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anklin Gothic Book" w:hAnsi="Franklin Gothic Book"/>
          <w:sz w:val="22"/>
        </w:rPr>
        <w:id w:val="2047950357"/>
        <w:docPartObj>
          <w:docPartGallery w:val="Cover Pages"/>
          <w:docPartUnique/>
        </w:docPartObj>
      </w:sdtPr>
      <w:sdtEndPr/>
      <w:sdtContent>
        <w:p w14:paraId="15C5F4C3" w14:textId="1D8C7EA4" w:rsidR="001F322C" w:rsidRDefault="00F91C56" w:rsidP="000E0419">
          <w:pPr>
            <w:pStyle w:val="TableTextLeftMedium"/>
          </w:pPr>
          <w:r>
            <w:rPr>
              <w:noProof/>
            </w:rPr>
            <w:drawing>
              <wp:anchor distT="0" distB="0" distL="114300" distR="114300" simplePos="0" relativeHeight="251667456" behindDoc="1" locked="0" layoutInCell="1" allowOverlap="1" wp14:anchorId="44B98F2D" wp14:editId="5F8BD82A">
                <wp:simplePos x="0" y="0"/>
                <wp:positionH relativeFrom="column">
                  <wp:posOffset>-346710</wp:posOffset>
                </wp:positionH>
                <wp:positionV relativeFrom="paragraph">
                  <wp:posOffset>-725492</wp:posOffset>
                </wp:positionV>
                <wp:extent cx="7801610" cy="10095230"/>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1610" cy="10095230"/>
                        </a:xfrm>
                        <a:prstGeom prst="rect">
                          <a:avLst/>
                        </a:prstGeom>
                      </pic:spPr>
                    </pic:pic>
                  </a:graphicData>
                </a:graphic>
                <wp14:sizeRelH relativeFrom="margin">
                  <wp14:pctWidth>0</wp14:pctWidth>
                </wp14:sizeRelH>
                <wp14:sizeRelV relativeFrom="margin">
                  <wp14:pctHeight>0</wp14:pctHeight>
                </wp14:sizeRelV>
              </wp:anchor>
            </w:drawing>
          </w:r>
        </w:p>
        <w:p w14:paraId="664B99C1" w14:textId="1A64869A" w:rsidR="001F322C" w:rsidRDefault="001F322C" w:rsidP="001F322C">
          <w:r>
            <w:rPr>
              <w:noProof/>
            </w:rPr>
            <mc:AlternateContent>
              <mc:Choice Requires="wps">
                <w:drawing>
                  <wp:anchor distT="190500" distB="190500" distL="476250" distR="476250" simplePos="0" relativeHeight="251658240" behindDoc="0" locked="0" layoutInCell="1" allowOverlap="1" wp14:anchorId="5D9216FD" wp14:editId="757059E2">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59AA5153" w14:textId="39A0EBA3" w:rsidR="00D27354" w:rsidRDefault="00F91C56" w:rsidP="00D27354">
                                <w:pPr>
                                  <w:pStyle w:val="Title"/>
                                </w:pPr>
                                <w:r>
                                  <w:t>Ameren Illinois Company</w:t>
                                </w:r>
                              </w:p>
                              <w:p w14:paraId="75FEB125" w14:textId="5695B814" w:rsidR="00D27354" w:rsidRPr="00D27354" w:rsidRDefault="00F91C56" w:rsidP="00C54B21">
                                <w:pPr>
                                  <w:pStyle w:val="Subtitle"/>
                                  <w:rPr>
                                    <w:lang w:val="en-ZA"/>
                                  </w:rPr>
                                </w:pPr>
                                <w:r>
                                  <w:rPr>
                                    <w:lang w:val="en-ZA"/>
                                  </w:rPr>
                                  <w:t>2023 Business Program Impact Evaluation Report</w:t>
                                </w:r>
                              </w:p>
                              <w:p w14:paraId="6B94CA0D" w14:textId="554E17A6" w:rsidR="00F91C56" w:rsidRPr="00D27354" w:rsidRDefault="00F91C56" w:rsidP="00F91C56">
                                <w:pPr>
                                  <w:pStyle w:val="Subtitle"/>
                                  <w:rPr>
                                    <w:lang w:val="en-ZA"/>
                                  </w:rPr>
                                </w:pPr>
                                <w:r>
                                  <w:rPr>
                                    <w:lang w:val="en-ZA"/>
                                  </w:rPr>
                                  <w:t>Appendix d: Custom Initiative Project Reports</w:t>
                                </w:r>
                              </w:p>
                              <w:p w14:paraId="46DECA08" w14:textId="77777777" w:rsidR="00D27354" w:rsidRPr="00D27354" w:rsidRDefault="00D27354" w:rsidP="00D27354">
                                <w:pPr>
                                  <w:ind w:left="450"/>
                                  <w:rPr>
                                    <w:rFonts w:ascii="Rift Soft Light" w:hAnsi="Rift Soft Light"/>
                                    <w:sz w:val="44"/>
                                    <w:szCs w:val="44"/>
                                    <w:lang w:val="en-ZA"/>
                                  </w:rPr>
                                </w:pPr>
                              </w:p>
                              <w:p w14:paraId="6BF97CD4" w14:textId="3AB09F0F" w:rsidR="00D27354" w:rsidRDefault="00F91C56" w:rsidP="00C54B21">
                                <w:pPr>
                                  <w:pStyle w:val="Title3"/>
                                  <w:rPr>
                                    <w:lang w:val="en-ZA"/>
                                  </w:rPr>
                                </w:pPr>
                                <w:r>
                                  <w:rPr>
                                    <w:lang w:val="en-ZA"/>
                                  </w:rPr>
                                  <w:t>Draft</w:t>
                                </w:r>
                              </w:p>
                              <w:p w14:paraId="47F53915" w14:textId="40291A6C" w:rsidR="00F91C56" w:rsidRPr="00D27354" w:rsidRDefault="00F91C56" w:rsidP="00C54B21">
                                <w:pPr>
                                  <w:pStyle w:val="Title3"/>
                                  <w:rPr>
                                    <w:lang w:val="en-ZA"/>
                                  </w:rPr>
                                </w:pPr>
                                <w:r>
                                  <w:rPr>
                                    <w:lang w:val="en-ZA"/>
                                  </w:rPr>
                                  <w:t>March 15,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216FD"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59AA5153" w14:textId="39A0EBA3" w:rsidR="00D27354" w:rsidRDefault="00F91C56" w:rsidP="00D27354">
                          <w:pPr>
                            <w:pStyle w:val="Title"/>
                          </w:pPr>
                          <w:r>
                            <w:t>Ameren Illinois Company</w:t>
                          </w:r>
                        </w:p>
                        <w:p w14:paraId="75FEB125" w14:textId="5695B814" w:rsidR="00D27354" w:rsidRPr="00D27354" w:rsidRDefault="00F91C56" w:rsidP="00C54B21">
                          <w:pPr>
                            <w:pStyle w:val="Subtitle"/>
                            <w:rPr>
                              <w:lang w:val="en-ZA"/>
                            </w:rPr>
                          </w:pPr>
                          <w:r>
                            <w:rPr>
                              <w:lang w:val="en-ZA"/>
                            </w:rPr>
                            <w:t>2023 Business Program Impact Evaluation Report</w:t>
                          </w:r>
                        </w:p>
                        <w:p w14:paraId="6B94CA0D" w14:textId="554E17A6" w:rsidR="00F91C56" w:rsidRPr="00D27354" w:rsidRDefault="00F91C56" w:rsidP="00F91C56">
                          <w:pPr>
                            <w:pStyle w:val="Subtitle"/>
                            <w:rPr>
                              <w:lang w:val="en-ZA"/>
                            </w:rPr>
                          </w:pPr>
                          <w:r>
                            <w:rPr>
                              <w:lang w:val="en-ZA"/>
                            </w:rPr>
                            <w:t>Appendix d: Custom Initiative Project Reports</w:t>
                          </w:r>
                        </w:p>
                        <w:p w14:paraId="46DECA08" w14:textId="77777777" w:rsidR="00D27354" w:rsidRPr="00D27354" w:rsidRDefault="00D27354" w:rsidP="00D27354">
                          <w:pPr>
                            <w:ind w:left="450"/>
                            <w:rPr>
                              <w:rFonts w:ascii="Rift Soft Light" w:hAnsi="Rift Soft Light"/>
                              <w:sz w:val="44"/>
                              <w:szCs w:val="44"/>
                              <w:lang w:val="en-ZA"/>
                            </w:rPr>
                          </w:pPr>
                        </w:p>
                        <w:p w14:paraId="6BF97CD4" w14:textId="3AB09F0F" w:rsidR="00D27354" w:rsidRDefault="00F91C56" w:rsidP="00C54B21">
                          <w:pPr>
                            <w:pStyle w:val="Title3"/>
                            <w:rPr>
                              <w:lang w:val="en-ZA"/>
                            </w:rPr>
                          </w:pPr>
                          <w:r>
                            <w:rPr>
                              <w:lang w:val="en-ZA"/>
                            </w:rPr>
                            <w:t>Draft</w:t>
                          </w:r>
                        </w:p>
                        <w:p w14:paraId="47F53915" w14:textId="40291A6C" w:rsidR="00F91C56" w:rsidRPr="00D27354" w:rsidRDefault="00F91C56" w:rsidP="00C54B21">
                          <w:pPr>
                            <w:pStyle w:val="Title3"/>
                            <w:rPr>
                              <w:lang w:val="en-ZA"/>
                            </w:rPr>
                          </w:pPr>
                          <w:r>
                            <w:rPr>
                              <w:lang w:val="en-ZA"/>
                            </w:rPr>
                            <w:t>March 15, 2024</w:t>
                          </w:r>
                        </w:p>
                      </w:txbxContent>
                    </v:textbox>
                    <w10:wrap type="square" anchorx="page" anchory="page"/>
                  </v:shape>
                </w:pict>
              </mc:Fallback>
            </mc:AlternateContent>
          </w:r>
          <w:r>
            <w:br w:type="page"/>
          </w:r>
          <w:r w:rsidR="00C425C2">
            <w:rPr>
              <w:noProof/>
            </w:rPr>
            <w:drawing>
              <wp:anchor distT="0" distB="0" distL="114300" distR="114300" simplePos="0" relativeHeight="251665408" behindDoc="1" locked="0" layoutInCell="1" allowOverlap="1" wp14:anchorId="7F513EBE" wp14:editId="6AE106B7">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55CB98E2" wp14:editId="7EB5006C">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00DE25C6" wp14:editId="655BDE31">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Franklin Gothic Book" w:hAnsi="Franklin Gothic Book"/>
          <w:noProof/>
          <w:color w:val="4A4D56" w:themeColor="text1"/>
          <w:sz w:val="22"/>
          <w:szCs w:val="22"/>
        </w:rPr>
        <w:id w:val="442349909"/>
        <w:docPartObj>
          <w:docPartGallery w:val="Table of Contents"/>
          <w:docPartUnique/>
        </w:docPartObj>
      </w:sdtPr>
      <w:sdtEndPr>
        <w:rPr>
          <w:noProof w:val="0"/>
        </w:rPr>
      </w:sdtEndPr>
      <w:sdtContent>
        <w:p w14:paraId="25247AF3" w14:textId="3C389AAD" w:rsidR="00F91C56" w:rsidRDefault="00F91C56" w:rsidP="00F91C56">
          <w:pPr>
            <w:pStyle w:val="TOCHeading"/>
          </w:pPr>
          <w:r>
            <w:t>Contents</w:t>
          </w:r>
        </w:p>
        <w:p w14:paraId="038D8D34" w14:textId="77777777" w:rsidR="00F91C56" w:rsidRDefault="00F91C56" w:rsidP="00F91C56">
          <w:pPr>
            <w:sectPr w:rsidR="00F91C56" w:rsidSect="00F91C56">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39" w:right="567" w:bottom="567" w:left="567" w:header="567" w:footer="340" w:gutter="0"/>
              <w:cols w:space="708"/>
              <w:titlePg/>
              <w:docGrid w:linePitch="360"/>
            </w:sectPr>
          </w:pPr>
        </w:p>
        <w:p w14:paraId="116CB4A2" w14:textId="40E11975" w:rsidR="00D62986" w:rsidRDefault="00F91C56">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61392143" w:history="1">
            <w:r w:rsidR="00D62986" w:rsidRPr="00094F89">
              <w:rPr>
                <w:rStyle w:val="Hyperlink"/>
              </w:rPr>
              <w:t>Appendix D.</w:t>
            </w:r>
            <w:r w:rsidR="00D62986">
              <w:rPr>
                <w:rFonts w:asciiTheme="minorHAnsi" w:eastAsiaTheme="minorEastAsia" w:hAnsiTheme="minorHAnsi" w:cstheme="minorBidi"/>
                <w:color w:val="auto"/>
                <w:kern w:val="2"/>
                <w:sz w:val="24"/>
                <w:szCs w:val="24"/>
                <w14:ligatures w14:val="standardContextual"/>
              </w:rPr>
              <w:tab/>
            </w:r>
            <w:r w:rsidR="00D62986" w:rsidRPr="00094F89">
              <w:rPr>
                <w:rStyle w:val="Hyperlink"/>
              </w:rPr>
              <w:t>Custom Initiative Project Reports</w:t>
            </w:r>
            <w:r w:rsidR="00D62986">
              <w:rPr>
                <w:webHidden/>
              </w:rPr>
              <w:tab/>
            </w:r>
            <w:r w:rsidR="00D62986">
              <w:rPr>
                <w:webHidden/>
              </w:rPr>
              <w:fldChar w:fldCharType="begin"/>
            </w:r>
            <w:r w:rsidR="00D62986">
              <w:rPr>
                <w:webHidden/>
              </w:rPr>
              <w:instrText xml:space="preserve"> PAGEREF _Toc161392143 \h </w:instrText>
            </w:r>
            <w:r w:rsidR="00D62986">
              <w:rPr>
                <w:webHidden/>
              </w:rPr>
            </w:r>
            <w:r w:rsidR="00D62986">
              <w:rPr>
                <w:webHidden/>
              </w:rPr>
              <w:fldChar w:fldCharType="separate"/>
            </w:r>
            <w:r w:rsidR="00D62986">
              <w:rPr>
                <w:webHidden/>
              </w:rPr>
              <w:t>3</w:t>
            </w:r>
            <w:r w:rsidR="00D62986">
              <w:rPr>
                <w:webHidden/>
              </w:rPr>
              <w:fldChar w:fldCharType="end"/>
            </w:r>
          </w:hyperlink>
        </w:p>
        <w:p w14:paraId="125A5FD4" w14:textId="0D8A86FB"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4" w:history="1">
            <w:r w:rsidRPr="00094F89">
              <w:rPr>
                <w:rStyle w:val="Hyperlink"/>
              </w:rPr>
              <w:t>Project 2200053</w:t>
            </w:r>
            <w:r>
              <w:rPr>
                <w:webHidden/>
              </w:rPr>
              <w:tab/>
            </w:r>
            <w:r>
              <w:rPr>
                <w:webHidden/>
              </w:rPr>
              <w:fldChar w:fldCharType="begin"/>
            </w:r>
            <w:r>
              <w:rPr>
                <w:webHidden/>
              </w:rPr>
              <w:instrText xml:space="preserve"> PAGEREF _Toc161392144 \h </w:instrText>
            </w:r>
            <w:r>
              <w:rPr>
                <w:webHidden/>
              </w:rPr>
            </w:r>
            <w:r>
              <w:rPr>
                <w:webHidden/>
              </w:rPr>
              <w:fldChar w:fldCharType="separate"/>
            </w:r>
            <w:r>
              <w:rPr>
                <w:webHidden/>
              </w:rPr>
              <w:t>3</w:t>
            </w:r>
            <w:r>
              <w:rPr>
                <w:webHidden/>
              </w:rPr>
              <w:fldChar w:fldCharType="end"/>
            </w:r>
          </w:hyperlink>
        </w:p>
        <w:p w14:paraId="301B0B9A" w14:textId="6EB73D98"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5" w:history="1">
            <w:r w:rsidRPr="00094F89">
              <w:rPr>
                <w:rStyle w:val="Hyperlink"/>
              </w:rPr>
              <w:t>Project 2300016</w:t>
            </w:r>
            <w:r>
              <w:rPr>
                <w:webHidden/>
              </w:rPr>
              <w:tab/>
            </w:r>
            <w:r>
              <w:rPr>
                <w:webHidden/>
              </w:rPr>
              <w:fldChar w:fldCharType="begin"/>
            </w:r>
            <w:r>
              <w:rPr>
                <w:webHidden/>
              </w:rPr>
              <w:instrText xml:space="preserve"> PAGEREF _Toc161392145 \h </w:instrText>
            </w:r>
            <w:r>
              <w:rPr>
                <w:webHidden/>
              </w:rPr>
            </w:r>
            <w:r>
              <w:rPr>
                <w:webHidden/>
              </w:rPr>
              <w:fldChar w:fldCharType="separate"/>
            </w:r>
            <w:r>
              <w:rPr>
                <w:webHidden/>
              </w:rPr>
              <w:t>11</w:t>
            </w:r>
            <w:r>
              <w:rPr>
                <w:webHidden/>
              </w:rPr>
              <w:fldChar w:fldCharType="end"/>
            </w:r>
          </w:hyperlink>
        </w:p>
        <w:p w14:paraId="1898E6A5" w14:textId="35178D82"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6" w:history="1">
            <w:r w:rsidRPr="00094F89">
              <w:rPr>
                <w:rStyle w:val="Hyperlink"/>
              </w:rPr>
              <w:t>Project 2300113</w:t>
            </w:r>
            <w:r>
              <w:rPr>
                <w:webHidden/>
              </w:rPr>
              <w:tab/>
            </w:r>
            <w:r>
              <w:rPr>
                <w:webHidden/>
              </w:rPr>
              <w:fldChar w:fldCharType="begin"/>
            </w:r>
            <w:r>
              <w:rPr>
                <w:webHidden/>
              </w:rPr>
              <w:instrText xml:space="preserve"> PAGEREF _Toc161392146 \h </w:instrText>
            </w:r>
            <w:r>
              <w:rPr>
                <w:webHidden/>
              </w:rPr>
            </w:r>
            <w:r>
              <w:rPr>
                <w:webHidden/>
              </w:rPr>
              <w:fldChar w:fldCharType="separate"/>
            </w:r>
            <w:r>
              <w:rPr>
                <w:webHidden/>
              </w:rPr>
              <w:t>17</w:t>
            </w:r>
            <w:r>
              <w:rPr>
                <w:webHidden/>
              </w:rPr>
              <w:fldChar w:fldCharType="end"/>
            </w:r>
          </w:hyperlink>
        </w:p>
        <w:p w14:paraId="3CD4F74C" w14:textId="25CFBC88"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7" w:history="1">
            <w:r w:rsidRPr="00094F89">
              <w:rPr>
                <w:rStyle w:val="Hyperlink"/>
              </w:rPr>
              <w:t>Project 2300603</w:t>
            </w:r>
            <w:r>
              <w:rPr>
                <w:webHidden/>
              </w:rPr>
              <w:tab/>
            </w:r>
            <w:r>
              <w:rPr>
                <w:webHidden/>
              </w:rPr>
              <w:fldChar w:fldCharType="begin"/>
            </w:r>
            <w:r>
              <w:rPr>
                <w:webHidden/>
              </w:rPr>
              <w:instrText xml:space="preserve"> PAGEREF _Toc161392147 \h </w:instrText>
            </w:r>
            <w:r>
              <w:rPr>
                <w:webHidden/>
              </w:rPr>
            </w:r>
            <w:r>
              <w:rPr>
                <w:webHidden/>
              </w:rPr>
              <w:fldChar w:fldCharType="separate"/>
            </w:r>
            <w:r>
              <w:rPr>
                <w:webHidden/>
              </w:rPr>
              <w:t>20</w:t>
            </w:r>
            <w:r>
              <w:rPr>
                <w:webHidden/>
              </w:rPr>
              <w:fldChar w:fldCharType="end"/>
            </w:r>
          </w:hyperlink>
        </w:p>
        <w:p w14:paraId="511FF0A8" w14:textId="56415FD7"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8" w:history="1">
            <w:r w:rsidRPr="00094F89">
              <w:rPr>
                <w:rStyle w:val="Hyperlink"/>
              </w:rPr>
              <w:t>Project 2300014</w:t>
            </w:r>
            <w:r>
              <w:rPr>
                <w:webHidden/>
              </w:rPr>
              <w:tab/>
            </w:r>
            <w:r>
              <w:rPr>
                <w:webHidden/>
              </w:rPr>
              <w:fldChar w:fldCharType="begin"/>
            </w:r>
            <w:r>
              <w:rPr>
                <w:webHidden/>
              </w:rPr>
              <w:instrText xml:space="preserve"> PAGEREF _Toc161392148 \h </w:instrText>
            </w:r>
            <w:r>
              <w:rPr>
                <w:webHidden/>
              </w:rPr>
            </w:r>
            <w:r>
              <w:rPr>
                <w:webHidden/>
              </w:rPr>
              <w:fldChar w:fldCharType="separate"/>
            </w:r>
            <w:r>
              <w:rPr>
                <w:webHidden/>
              </w:rPr>
              <w:t>26</w:t>
            </w:r>
            <w:r>
              <w:rPr>
                <w:webHidden/>
              </w:rPr>
              <w:fldChar w:fldCharType="end"/>
            </w:r>
          </w:hyperlink>
        </w:p>
        <w:p w14:paraId="516032E6" w14:textId="4B79C96B"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49" w:history="1">
            <w:r w:rsidRPr="00094F89">
              <w:rPr>
                <w:rStyle w:val="Hyperlink"/>
              </w:rPr>
              <w:t>Project 2201213</w:t>
            </w:r>
            <w:r>
              <w:rPr>
                <w:webHidden/>
              </w:rPr>
              <w:tab/>
            </w:r>
            <w:r>
              <w:rPr>
                <w:webHidden/>
              </w:rPr>
              <w:fldChar w:fldCharType="begin"/>
            </w:r>
            <w:r>
              <w:rPr>
                <w:webHidden/>
              </w:rPr>
              <w:instrText xml:space="preserve"> PAGEREF _Toc161392149 \h </w:instrText>
            </w:r>
            <w:r>
              <w:rPr>
                <w:webHidden/>
              </w:rPr>
            </w:r>
            <w:r>
              <w:rPr>
                <w:webHidden/>
              </w:rPr>
              <w:fldChar w:fldCharType="separate"/>
            </w:r>
            <w:r>
              <w:rPr>
                <w:webHidden/>
              </w:rPr>
              <w:t>30</w:t>
            </w:r>
            <w:r>
              <w:rPr>
                <w:webHidden/>
              </w:rPr>
              <w:fldChar w:fldCharType="end"/>
            </w:r>
          </w:hyperlink>
        </w:p>
        <w:p w14:paraId="728D8189" w14:textId="7F6C1663"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50" w:history="1">
            <w:r w:rsidRPr="00094F89">
              <w:rPr>
                <w:rStyle w:val="Hyperlink"/>
              </w:rPr>
              <w:t>Project 2200603</w:t>
            </w:r>
            <w:r>
              <w:rPr>
                <w:webHidden/>
              </w:rPr>
              <w:tab/>
            </w:r>
            <w:r>
              <w:rPr>
                <w:webHidden/>
              </w:rPr>
              <w:fldChar w:fldCharType="begin"/>
            </w:r>
            <w:r>
              <w:rPr>
                <w:webHidden/>
              </w:rPr>
              <w:instrText xml:space="preserve"> PAGEREF _Toc161392150 \h </w:instrText>
            </w:r>
            <w:r>
              <w:rPr>
                <w:webHidden/>
              </w:rPr>
            </w:r>
            <w:r>
              <w:rPr>
                <w:webHidden/>
              </w:rPr>
              <w:fldChar w:fldCharType="separate"/>
            </w:r>
            <w:r>
              <w:rPr>
                <w:webHidden/>
              </w:rPr>
              <w:t>33</w:t>
            </w:r>
            <w:r>
              <w:rPr>
                <w:webHidden/>
              </w:rPr>
              <w:fldChar w:fldCharType="end"/>
            </w:r>
          </w:hyperlink>
        </w:p>
        <w:p w14:paraId="39AF58C2" w14:textId="4B974894" w:rsidR="00D62986" w:rsidRDefault="00D62986">
          <w:pPr>
            <w:pStyle w:val="TOC2"/>
            <w:rPr>
              <w:rFonts w:asciiTheme="minorHAnsi" w:eastAsiaTheme="minorEastAsia" w:hAnsiTheme="minorHAnsi" w:cstheme="minorBidi"/>
              <w:color w:val="auto"/>
              <w:kern w:val="2"/>
              <w:sz w:val="24"/>
              <w:szCs w:val="24"/>
              <w14:ligatures w14:val="standardContextual"/>
            </w:rPr>
          </w:pPr>
          <w:hyperlink w:anchor="_Toc161392151" w:history="1">
            <w:r w:rsidRPr="00094F89">
              <w:rPr>
                <w:rStyle w:val="Hyperlink"/>
              </w:rPr>
              <w:t>Project 2200412</w:t>
            </w:r>
            <w:r>
              <w:rPr>
                <w:webHidden/>
              </w:rPr>
              <w:tab/>
            </w:r>
            <w:r>
              <w:rPr>
                <w:webHidden/>
              </w:rPr>
              <w:fldChar w:fldCharType="begin"/>
            </w:r>
            <w:r>
              <w:rPr>
                <w:webHidden/>
              </w:rPr>
              <w:instrText xml:space="preserve"> PAGEREF _Toc161392151 \h </w:instrText>
            </w:r>
            <w:r>
              <w:rPr>
                <w:webHidden/>
              </w:rPr>
            </w:r>
            <w:r>
              <w:rPr>
                <w:webHidden/>
              </w:rPr>
              <w:fldChar w:fldCharType="separate"/>
            </w:r>
            <w:r>
              <w:rPr>
                <w:webHidden/>
              </w:rPr>
              <w:t>45</w:t>
            </w:r>
            <w:r>
              <w:rPr>
                <w:webHidden/>
              </w:rPr>
              <w:fldChar w:fldCharType="end"/>
            </w:r>
          </w:hyperlink>
        </w:p>
        <w:p w14:paraId="72C585E7" w14:textId="16ECEB36" w:rsidR="00F91C56" w:rsidRPr="00BD573A" w:rsidRDefault="00F91C56" w:rsidP="00F91C56">
          <w:r>
            <w:rPr>
              <w:noProof/>
            </w:rPr>
            <w:fldChar w:fldCharType="end"/>
          </w:r>
        </w:p>
      </w:sdtContent>
    </w:sdt>
    <w:p w14:paraId="07F9E924" w14:textId="77777777" w:rsidR="00BD573A" w:rsidRPr="00BD573A" w:rsidRDefault="00BD573A" w:rsidP="00BD573A">
      <w:pPr>
        <w:sectPr w:rsidR="00BD573A" w:rsidRPr="00BD573A" w:rsidSect="00F91C56">
          <w:headerReference w:type="default" r:id="rId21"/>
          <w:footerReference w:type="default" r:id="rId22"/>
          <w:type w:val="continuous"/>
          <w:pgSz w:w="12240" w:h="15840" w:code="1"/>
          <w:pgMar w:top="39" w:right="567" w:bottom="567" w:left="567" w:header="142" w:footer="340" w:gutter="0"/>
          <w:cols w:space="708"/>
          <w:titlePg/>
          <w:docGrid w:linePitch="360"/>
        </w:sectPr>
      </w:pPr>
    </w:p>
    <w:p w14:paraId="1971B012" w14:textId="57712B8C" w:rsidR="00294548" w:rsidRDefault="00F91C56" w:rsidP="00F91C56">
      <w:pPr>
        <w:pStyle w:val="Alpha"/>
      </w:pPr>
      <w:bookmarkStart w:id="0" w:name="_Toc161392143"/>
      <w:r>
        <w:lastRenderedPageBreak/>
        <w:t>Custom Initiative Project Reports</w:t>
      </w:r>
      <w:bookmarkEnd w:id="0"/>
    </w:p>
    <w:p w14:paraId="7283C30B" w14:textId="0A8C91B2" w:rsidR="008A64AD" w:rsidRDefault="00F91C56">
      <w:r w:rsidRPr="00F91C56">
        <w:t xml:space="preserve">In this section, we present detailed project-level desk review, remote </w:t>
      </w:r>
      <w:proofErr w:type="gramStart"/>
      <w:r w:rsidRPr="00F91C56">
        <w:t>measurement</w:t>
      </w:r>
      <w:proofErr w:type="gramEnd"/>
      <w:r w:rsidRPr="00F91C56">
        <w:t xml:space="preserve"> and verification (M&amp;V), and on-site M&amp;V reports for </w:t>
      </w:r>
      <w:r>
        <w:t>8</w:t>
      </w:r>
      <w:r w:rsidRPr="00F91C56">
        <w:t xml:space="preserve"> Custom Initiative projects evaluated as part of the 2022 Business Program impact evaluation.</w:t>
      </w:r>
    </w:p>
    <w:p w14:paraId="585AC046" w14:textId="77777777" w:rsidR="00F91C56" w:rsidRDefault="00F91C56" w:rsidP="00F91C56">
      <w:pPr>
        <w:pStyle w:val="AppendixBeta"/>
      </w:pPr>
      <w:bookmarkStart w:id="1" w:name="_Toc161392144"/>
      <w:r w:rsidRPr="0043493D">
        <w:t xml:space="preserve">Project </w:t>
      </w:r>
      <w:r w:rsidRPr="002479D9">
        <w:t>2200053</w:t>
      </w:r>
      <w:bookmarkEnd w:id="1"/>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6048D6BC" w14:textId="77777777" w:rsidTr="00EA1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2C8F3444" w14:textId="77777777" w:rsidR="00F91C56" w:rsidRPr="0043493D" w:rsidRDefault="00F91C56" w:rsidP="005A4D39">
            <w:pPr>
              <w:pStyle w:val="TableHeadingLeft"/>
            </w:pPr>
            <w:r w:rsidRPr="00D976E6">
              <w:t>Project ID#:</w:t>
            </w:r>
          </w:p>
        </w:tc>
        <w:tc>
          <w:tcPr>
            <w:tcW w:w="5548" w:type="dxa"/>
            <w:tcBorders>
              <w:bottom w:val="none" w:sz="0" w:space="0" w:color="auto"/>
            </w:tcBorders>
            <w:vAlign w:val="top"/>
          </w:tcPr>
          <w:p w14:paraId="0CD4F1B1"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D976E6">
              <w:t>2200053</w:t>
            </w:r>
          </w:p>
        </w:tc>
      </w:tr>
      <w:tr w:rsidR="00F91C56" w14:paraId="7B6850AC" w14:textId="77777777" w:rsidTr="00EA1F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562D66B" w14:textId="77777777" w:rsidR="00F91C56" w:rsidRDefault="00F91C56" w:rsidP="00EA1F04">
            <w:r w:rsidRPr="00D976E6">
              <w:t>Measure:</w:t>
            </w:r>
          </w:p>
        </w:tc>
        <w:tc>
          <w:tcPr>
            <w:tcW w:w="5548" w:type="dxa"/>
            <w:tcBorders>
              <w:top w:val="none" w:sz="0" w:space="0" w:color="auto"/>
              <w:left w:val="none" w:sz="0" w:space="0" w:color="auto"/>
              <w:bottom w:val="none" w:sz="0" w:space="0" w:color="auto"/>
              <w:right w:val="none" w:sz="0" w:space="0" w:color="auto"/>
            </w:tcBorders>
          </w:tcPr>
          <w:p w14:paraId="1BC8A4D5" w14:textId="77777777" w:rsidR="00F91C56" w:rsidRDefault="00F91C56" w:rsidP="00EA1F04">
            <w:pPr>
              <w:cnfStyle w:val="000000100000" w:firstRow="0" w:lastRow="0" w:firstColumn="0" w:lastColumn="0" w:oddVBand="0" w:evenVBand="0" w:oddHBand="1" w:evenHBand="0" w:firstRowFirstColumn="0" w:firstRowLastColumn="0" w:lastRowFirstColumn="0" w:lastRowLastColumn="0"/>
            </w:pPr>
            <w:r w:rsidRPr="00D976E6">
              <w:t>HVAC Controls Upgrades</w:t>
            </w:r>
          </w:p>
        </w:tc>
      </w:tr>
      <w:tr w:rsidR="00F91C56" w14:paraId="761702A7" w14:textId="77777777" w:rsidTr="00EA1F0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BEBD9C2" w14:textId="77777777" w:rsidR="00F91C56" w:rsidRDefault="00F91C56" w:rsidP="00EA1F04">
            <w:r w:rsidRPr="00D976E6">
              <w:t>Savings:</w:t>
            </w:r>
          </w:p>
        </w:tc>
        <w:tc>
          <w:tcPr>
            <w:tcW w:w="5548" w:type="dxa"/>
            <w:tcBorders>
              <w:top w:val="none" w:sz="0" w:space="0" w:color="auto"/>
              <w:left w:val="none" w:sz="0" w:space="0" w:color="auto"/>
              <w:bottom w:val="none" w:sz="0" w:space="0" w:color="auto"/>
              <w:right w:val="none" w:sz="0" w:space="0" w:color="auto"/>
            </w:tcBorders>
          </w:tcPr>
          <w:p w14:paraId="520DCA4E" w14:textId="77777777" w:rsidR="00F91C56" w:rsidRDefault="00F91C56" w:rsidP="00EA1F04">
            <w:pPr>
              <w:cnfStyle w:val="000000010000" w:firstRow="0" w:lastRow="0" w:firstColumn="0" w:lastColumn="0" w:oddVBand="0" w:evenVBand="0" w:oddHBand="0" w:evenHBand="1" w:firstRowFirstColumn="0" w:firstRowLastColumn="0" w:lastRowFirstColumn="0" w:lastRowLastColumn="0"/>
            </w:pPr>
            <w:r w:rsidRPr="00D976E6">
              <w:t xml:space="preserve">1,027,367 kWh; 0.0 kW; 53,620 </w:t>
            </w:r>
            <w:proofErr w:type="spellStart"/>
            <w:r w:rsidRPr="00D976E6">
              <w:t>therms</w:t>
            </w:r>
            <w:proofErr w:type="spellEnd"/>
          </w:p>
        </w:tc>
      </w:tr>
      <w:tr w:rsidR="00F91C56" w14:paraId="2FADBD20" w14:textId="77777777" w:rsidTr="00EA1F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BCDA538" w14:textId="77777777" w:rsidR="00F91C56" w:rsidRDefault="00F91C56" w:rsidP="00EA1F04">
            <w:r w:rsidRPr="00D976E6">
              <w:t>Facility Type:</w:t>
            </w:r>
          </w:p>
        </w:tc>
        <w:tc>
          <w:tcPr>
            <w:tcW w:w="5548" w:type="dxa"/>
            <w:tcBorders>
              <w:top w:val="none" w:sz="0" w:space="0" w:color="auto"/>
              <w:left w:val="none" w:sz="0" w:space="0" w:color="auto"/>
              <w:bottom w:val="none" w:sz="0" w:space="0" w:color="auto"/>
              <w:right w:val="none" w:sz="0" w:space="0" w:color="auto"/>
            </w:tcBorders>
          </w:tcPr>
          <w:p w14:paraId="4B484C8E" w14:textId="77777777" w:rsidR="00F91C56" w:rsidRDefault="00F91C56" w:rsidP="00EA1F04">
            <w:pPr>
              <w:cnfStyle w:val="000000100000" w:firstRow="0" w:lastRow="0" w:firstColumn="0" w:lastColumn="0" w:oddVBand="0" w:evenVBand="0" w:oddHBand="1" w:evenHBand="0" w:firstRowFirstColumn="0" w:firstRowLastColumn="0" w:lastRowFirstColumn="0" w:lastRowLastColumn="0"/>
            </w:pPr>
            <w:r w:rsidRPr="00D976E6">
              <w:t>Medical</w:t>
            </w:r>
          </w:p>
        </w:tc>
      </w:tr>
      <w:tr w:rsidR="00F91C56" w14:paraId="3034D5EB" w14:textId="77777777" w:rsidTr="00EA1F0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373D50CA" w14:textId="77777777" w:rsidR="00F91C56" w:rsidRDefault="00F91C56" w:rsidP="00EA1F04">
            <w:r w:rsidRPr="00D976E6">
              <w:t>End Use:</w:t>
            </w:r>
          </w:p>
        </w:tc>
        <w:tc>
          <w:tcPr>
            <w:tcW w:w="5548" w:type="dxa"/>
            <w:tcBorders>
              <w:top w:val="none" w:sz="0" w:space="0" w:color="auto"/>
              <w:left w:val="none" w:sz="0" w:space="0" w:color="auto"/>
              <w:bottom w:val="none" w:sz="0" w:space="0" w:color="auto"/>
              <w:right w:val="none" w:sz="0" w:space="0" w:color="auto"/>
            </w:tcBorders>
          </w:tcPr>
          <w:p w14:paraId="465118E5" w14:textId="77777777" w:rsidR="00F91C56" w:rsidRDefault="00F91C56" w:rsidP="00EA1F04">
            <w:pPr>
              <w:cnfStyle w:val="000000010000" w:firstRow="0" w:lastRow="0" w:firstColumn="0" w:lastColumn="0" w:oddVBand="0" w:evenVBand="0" w:oddHBand="0" w:evenHBand="1" w:firstRowFirstColumn="0" w:firstRowLastColumn="0" w:lastRowFirstColumn="0" w:lastRowLastColumn="0"/>
            </w:pPr>
            <w:r w:rsidRPr="00D976E6">
              <w:t>HVAC</w:t>
            </w:r>
          </w:p>
        </w:tc>
      </w:tr>
      <w:tr w:rsidR="00F91C56" w14:paraId="5701176C" w14:textId="77777777" w:rsidTr="00EA1F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5FF7235" w14:textId="77777777" w:rsidR="00F91C56" w:rsidRDefault="00F91C56" w:rsidP="00EA1F04">
            <w:r w:rsidRPr="00D976E6">
              <w:t>Sampled For:</w:t>
            </w:r>
          </w:p>
        </w:tc>
        <w:tc>
          <w:tcPr>
            <w:tcW w:w="5548" w:type="dxa"/>
            <w:tcBorders>
              <w:top w:val="none" w:sz="0" w:space="0" w:color="auto"/>
              <w:left w:val="none" w:sz="0" w:space="0" w:color="auto"/>
              <w:bottom w:val="none" w:sz="0" w:space="0" w:color="auto"/>
              <w:right w:val="none" w:sz="0" w:space="0" w:color="auto"/>
            </w:tcBorders>
          </w:tcPr>
          <w:p w14:paraId="63CD534A" w14:textId="77777777" w:rsidR="00F91C56" w:rsidRDefault="00F91C56" w:rsidP="00EA1F04">
            <w:pPr>
              <w:cnfStyle w:val="000000100000" w:firstRow="0" w:lastRow="0" w:firstColumn="0" w:lastColumn="0" w:oddVBand="0" w:evenVBand="0" w:oddHBand="1" w:evenHBand="0" w:firstRowFirstColumn="0" w:firstRowLastColumn="0" w:lastRowFirstColumn="0" w:lastRowLastColumn="0"/>
            </w:pPr>
            <w:r w:rsidRPr="00D976E6">
              <w:t>Electric and Gas</w:t>
            </w:r>
          </w:p>
        </w:tc>
      </w:tr>
      <w:tr w:rsidR="00F91C56" w14:paraId="1004F968" w14:textId="77777777" w:rsidTr="00EA1F0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5FEC6665" w14:textId="77777777" w:rsidR="00F91C56" w:rsidRDefault="00F91C56" w:rsidP="00EA1F04">
            <w:r w:rsidRPr="00D976E6">
              <w:t>Wave:</w:t>
            </w:r>
          </w:p>
        </w:tc>
        <w:tc>
          <w:tcPr>
            <w:tcW w:w="5548" w:type="dxa"/>
            <w:tcBorders>
              <w:top w:val="none" w:sz="0" w:space="0" w:color="auto"/>
              <w:left w:val="none" w:sz="0" w:space="0" w:color="auto"/>
              <w:bottom w:val="none" w:sz="0" w:space="0" w:color="auto"/>
              <w:right w:val="none" w:sz="0" w:space="0" w:color="auto"/>
            </w:tcBorders>
          </w:tcPr>
          <w:p w14:paraId="0B211A92" w14:textId="77777777" w:rsidR="00F91C56" w:rsidRDefault="00F91C56" w:rsidP="00EA1F04">
            <w:pPr>
              <w:cnfStyle w:val="000000010000" w:firstRow="0" w:lastRow="0" w:firstColumn="0" w:lastColumn="0" w:oddVBand="0" w:evenVBand="0" w:oddHBand="0" w:evenHBand="1" w:firstRowFirstColumn="0" w:firstRowLastColumn="0" w:lastRowFirstColumn="0" w:lastRowLastColumn="0"/>
            </w:pPr>
            <w:r w:rsidRPr="00D976E6">
              <w:t>3</w:t>
            </w:r>
          </w:p>
        </w:tc>
      </w:tr>
    </w:tbl>
    <w:p w14:paraId="2DEFBBA6" w14:textId="77777777" w:rsidR="00F91C56" w:rsidRDefault="00F91C56" w:rsidP="00F91C56">
      <w:pPr>
        <w:pStyle w:val="AppendixGamma"/>
      </w:pPr>
      <w:r>
        <w:t>Measure Description</w:t>
      </w:r>
    </w:p>
    <w:p w14:paraId="60FEA8B1" w14:textId="77777777" w:rsidR="00F91C56" w:rsidRDefault="00F91C56" w:rsidP="00F91C56">
      <w:r>
        <w:t>This project was completed at a 1,991,944 square foot (sf) healthcare facility. The project included upgrades to fourteen air handling units (AHUs). Eleven AHUs were upgraded from constant speed to variable-frequency drive (VFD) supply and/or return fans. Ten AHUs were upgraded from direct digital controls (DDC) systems to a unified automatic logic DDC system. Four of these ten AHUs were scheduled for discharge air temperature (DAT) resets. One of these four AHUs was also scheduled for a variable air volume (VAV) box air flow reset.</w:t>
      </w:r>
    </w:p>
    <w:p w14:paraId="249A82E4" w14:textId="72D90F9A" w:rsidR="00F91C56" w:rsidRDefault="00F91C56" w:rsidP="00F91C56">
      <w:r>
        <w:t>The installation of VFDs is expected to result in energy savings from reductions in fan speeds and gas savings from reduced reheat demand. The DAT reset controls and VAV box air flow reset controls are expected to yield energy savings from reduced cooling coil load and gas savings from reduced heating coil loads.</w:t>
      </w:r>
    </w:p>
    <w:p w14:paraId="569C3094" w14:textId="77777777" w:rsidR="00F91C56" w:rsidRDefault="00F91C56" w:rsidP="00F91C56">
      <w:r>
        <w:t>The project was completed on March 31, 2023.</w:t>
      </w:r>
    </w:p>
    <w:p w14:paraId="4100901B" w14:textId="77777777" w:rsidR="00F91C56" w:rsidRDefault="00F91C56" w:rsidP="00F91C56">
      <w:pPr>
        <w:pStyle w:val="AppendixGamma"/>
      </w:pPr>
      <w:r>
        <w:t>Key Findings</w:t>
      </w:r>
    </w:p>
    <w:p w14:paraId="4DA53CB1" w14:textId="77777777" w:rsidR="00F91C56" w:rsidRDefault="00F91C56" w:rsidP="00F91C56">
      <w:r>
        <w:t xml:space="preserve">The evaluation team made multiple changes to the AHU workbooks due to uncertainty about which measures were implemented for each AHU. Additional corrections were made to several workbooks for unit conversion errors. Finally, corrections were made to several AHU workbooks that did not use the appropriate baseline assumptions based on equipment configurations prior to the project. </w:t>
      </w:r>
    </w:p>
    <w:p w14:paraId="571626D2" w14:textId="77777777" w:rsidR="00F91C56" w:rsidRDefault="00F91C56" w:rsidP="00F91C56">
      <w:r>
        <w:t xml:space="preserve">This project was subject to an early review, and the evaluation team made one change that was recommended during the early review in the verified savings analysis. This change pertains to how the fan energy use is calculated in the bin analysis. </w:t>
      </w:r>
    </w:p>
    <w:p w14:paraId="07DC1BF0" w14:textId="4E0205F2" w:rsidR="00F91C56" w:rsidRDefault="00F91C56" w:rsidP="00F91C56">
      <w:r>
        <w:t xml:space="preserve">The resulting realization rate for energy usage (kWh) is based on the claimed ex ante savings, which apply an HVAC capping tool. The realization rate between the verified energy usage savings and the un-capped savings is 68% for electric energy. The resulting project savings are shown in </w:t>
      </w:r>
      <w:r>
        <w:fldChar w:fldCharType="begin"/>
      </w:r>
      <w:r>
        <w:instrText xml:space="preserve"> REF _Ref159578339 \h </w:instrText>
      </w:r>
      <w:r>
        <w:fldChar w:fldCharType="separate"/>
      </w:r>
      <w:r w:rsidR="00D62986" w:rsidRPr="00CD4C0B">
        <w:t xml:space="preserve">Table </w:t>
      </w:r>
      <w:r w:rsidR="00D62986">
        <w:rPr>
          <w:noProof/>
        </w:rPr>
        <w:t>1</w:t>
      </w:r>
      <w:r>
        <w:fldChar w:fldCharType="end"/>
      </w:r>
      <w:r>
        <w:t>.</w:t>
      </w:r>
    </w:p>
    <w:p w14:paraId="22286AE8" w14:textId="5063C0D6" w:rsidR="00F91C56" w:rsidRPr="00CD4C0B" w:rsidRDefault="00F91C56" w:rsidP="00F91C56">
      <w:pPr>
        <w:pStyle w:val="Caption"/>
      </w:pPr>
      <w:bookmarkStart w:id="2" w:name="_Ref159578339"/>
      <w:r w:rsidRPr="00CD4C0B">
        <w:lastRenderedPageBreak/>
        <w:t xml:space="preserve">Table </w:t>
      </w:r>
      <w:r w:rsidRPr="00CD4C0B">
        <w:fldChar w:fldCharType="begin"/>
      </w:r>
      <w:r w:rsidRPr="00CD4C0B">
        <w:instrText xml:space="preserve"> SEQ Table \* ARABIC </w:instrText>
      </w:r>
      <w:r w:rsidRPr="00CD4C0B">
        <w:fldChar w:fldCharType="separate"/>
      </w:r>
      <w:r w:rsidR="00D62986">
        <w:rPr>
          <w:noProof/>
        </w:rPr>
        <w:t>1</w:t>
      </w:r>
      <w:r w:rsidRPr="00CD4C0B">
        <w:fldChar w:fldCharType="end"/>
      </w:r>
      <w:bookmarkEnd w:id="2"/>
      <w:r w:rsidRPr="00CD4C0B">
        <w:t xml:space="preserve">. Summary of Project </w:t>
      </w:r>
      <w:r>
        <w:t>2200053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gridCol w:w="1440"/>
      </w:tblGrid>
      <w:tr w:rsidR="00F91C56" w14:paraId="5B07F2D1" w14:textId="77777777" w:rsidTr="00EA1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0399F9E9" w14:textId="77777777" w:rsidR="00F91C56" w:rsidRDefault="00F91C56" w:rsidP="005A4D39">
            <w:pPr>
              <w:pStyle w:val="TableHeadingCentered"/>
            </w:pPr>
          </w:p>
        </w:tc>
        <w:tc>
          <w:tcPr>
            <w:tcW w:w="1440" w:type="dxa"/>
            <w:tcBorders>
              <w:bottom w:val="none" w:sz="0" w:space="0" w:color="auto"/>
            </w:tcBorders>
          </w:tcPr>
          <w:p w14:paraId="451518E4"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tcPr>
          <w:p w14:paraId="5568B3F9"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c>
          <w:tcPr>
            <w:tcW w:w="1440" w:type="dxa"/>
            <w:tcBorders>
              <w:bottom w:val="none" w:sz="0" w:space="0" w:color="auto"/>
            </w:tcBorders>
          </w:tcPr>
          <w:p w14:paraId="2CCD4CC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4B115F">
              <w:t>Therms</w:t>
            </w:r>
            <w:proofErr w:type="spellEnd"/>
          </w:p>
        </w:tc>
      </w:tr>
      <w:tr w:rsidR="00F91C56" w14:paraId="632BD118" w14:textId="77777777" w:rsidTr="00EA1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5AFB2B6B" w14:textId="77777777" w:rsidR="00F91C56" w:rsidRDefault="00F91C56" w:rsidP="005A4D39">
            <w:pPr>
              <w:pStyle w:val="TableLeftText"/>
            </w:pPr>
            <w:r w:rsidRPr="004B115F">
              <w:t>Ex Ante</w:t>
            </w:r>
            <w:r w:rsidRPr="002479D9">
              <w:rPr>
                <w:vertAlign w:val="superscript"/>
              </w:rPr>
              <w:t>a</w:t>
            </w:r>
          </w:p>
        </w:tc>
        <w:tc>
          <w:tcPr>
            <w:tcW w:w="1440" w:type="dxa"/>
            <w:tcBorders>
              <w:top w:val="none" w:sz="0" w:space="0" w:color="auto"/>
              <w:left w:val="none" w:sz="0" w:space="0" w:color="auto"/>
              <w:bottom w:val="none" w:sz="0" w:space="0" w:color="auto"/>
              <w:right w:val="none" w:sz="0" w:space="0" w:color="auto"/>
            </w:tcBorders>
          </w:tcPr>
          <w:p w14:paraId="70BD8C7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F37126">
              <w:t>0.0</w:t>
            </w:r>
          </w:p>
        </w:tc>
        <w:tc>
          <w:tcPr>
            <w:tcW w:w="1440" w:type="dxa"/>
            <w:tcBorders>
              <w:top w:val="none" w:sz="0" w:space="0" w:color="auto"/>
              <w:left w:val="none" w:sz="0" w:space="0" w:color="auto"/>
              <w:bottom w:val="none" w:sz="0" w:space="0" w:color="auto"/>
              <w:right w:val="none" w:sz="0" w:space="0" w:color="auto"/>
            </w:tcBorders>
          </w:tcPr>
          <w:p w14:paraId="32C3E22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F37126">
              <w:t xml:space="preserve"> 1,027,367 </w:t>
            </w:r>
          </w:p>
        </w:tc>
        <w:tc>
          <w:tcPr>
            <w:tcW w:w="1440" w:type="dxa"/>
            <w:tcBorders>
              <w:top w:val="none" w:sz="0" w:space="0" w:color="auto"/>
              <w:left w:val="none" w:sz="0" w:space="0" w:color="auto"/>
              <w:bottom w:val="none" w:sz="0" w:space="0" w:color="auto"/>
              <w:right w:val="none" w:sz="0" w:space="0" w:color="auto"/>
            </w:tcBorders>
          </w:tcPr>
          <w:p w14:paraId="1FC8532E"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F37126">
              <w:t xml:space="preserve"> 53,620 </w:t>
            </w:r>
          </w:p>
        </w:tc>
      </w:tr>
      <w:tr w:rsidR="00F91C56" w14:paraId="075BAB16" w14:textId="77777777" w:rsidTr="00EA1F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23016734"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tcPr>
          <w:p w14:paraId="07E0F56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F37126">
              <w:t>0.0</w:t>
            </w:r>
          </w:p>
        </w:tc>
        <w:tc>
          <w:tcPr>
            <w:tcW w:w="1440" w:type="dxa"/>
            <w:tcBorders>
              <w:top w:val="none" w:sz="0" w:space="0" w:color="auto"/>
              <w:left w:val="none" w:sz="0" w:space="0" w:color="auto"/>
              <w:bottom w:val="none" w:sz="0" w:space="0" w:color="auto"/>
              <w:right w:val="none" w:sz="0" w:space="0" w:color="auto"/>
            </w:tcBorders>
          </w:tcPr>
          <w:p w14:paraId="5C3457F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F37126">
              <w:t xml:space="preserve"> 891,408 </w:t>
            </w:r>
          </w:p>
        </w:tc>
        <w:tc>
          <w:tcPr>
            <w:tcW w:w="1440" w:type="dxa"/>
            <w:tcBorders>
              <w:top w:val="none" w:sz="0" w:space="0" w:color="auto"/>
              <w:left w:val="none" w:sz="0" w:space="0" w:color="auto"/>
              <w:bottom w:val="none" w:sz="0" w:space="0" w:color="auto"/>
              <w:right w:val="none" w:sz="0" w:space="0" w:color="auto"/>
            </w:tcBorders>
          </w:tcPr>
          <w:p w14:paraId="5F20C61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F37126">
              <w:t xml:space="preserve"> 45,809 </w:t>
            </w:r>
          </w:p>
        </w:tc>
      </w:tr>
      <w:tr w:rsidR="00F91C56" w14:paraId="7D7F5DFD" w14:textId="77777777" w:rsidTr="00EA1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62BF18D9"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tcPr>
          <w:p w14:paraId="58291CF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440" w:type="dxa"/>
            <w:tcBorders>
              <w:top w:val="none" w:sz="0" w:space="0" w:color="auto"/>
              <w:left w:val="none" w:sz="0" w:space="0" w:color="auto"/>
              <w:bottom w:val="none" w:sz="0" w:space="0" w:color="auto"/>
              <w:right w:val="none" w:sz="0" w:space="0" w:color="auto"/>
            </w:tcBorders>
          </w:tcPr>
          <w:p w14:paraId="3C490B4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F37126">
              <w:t>87%</w:t>
            </w:r>
          </w:p>
        </w:tc>
        <w:tc>
          <w:tcPr>
            <w:tcW w:w="1440" w:type="dxa"/>
            <w:tcBorders>
              <w:top w:val="none" w:sz="0" w:space="0" w:color="auto"/>
              <w:left w:val="none" w:sz="0" w:space="0" w:color="auto"/>
              <w:bottom w:val="none" w:sz="0" w:space="0" w:color="auto"/>
              <w:right w:val="none" w:sz="0" w:space="0" w:color="auto"/>
            </w:tcBorders>
          </w:tcPr>
          <w:p w14:paraId="594314B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F37126">
              <w:t>85%</w:t>
            </w:r>
          </w:p>
        </w:tc>
      </w:tr>
    </w:tbl>
    <w:p w14:paraId="1A45B01E" w14:textId="77777777" w:rsidR="00F91C56" w:rsidRDefault="00F91C56" w:rsidP="00EA1F04">
      <w:pPr>
        <w:pStyle w:val="Source"/>
        <w:spacing w:before="0" w:beforeAutospacing="0"/>
        <w:ind w:left="1980"/>
      </w:pPr>
      <w:r w:rsidRPr="002479D9">
        <w:rPr>
          <w:vertAlign w:val="superscript"/>
        </w:rPr>
        <w:t>a</w:t>
      </w:r>
      <w:r>
        <w:t xml:space="preserve"> </w:t>
      </w:r>
      <w:r w:rsidRPr="002479D9">
        <w:t xml:space="preserve">Ex ante </w:t>
      </w:r>
      <w:r>
        <w:t>electric</w:t>
      </w:r>
      <w:r w:rsidRPr="002479D9">
        <w:t xml:space="preserve"> savings </w:t>
      </w:r>
      <w:r>
        <w:t>are</w:t>
      </w:r>
      <w:r w:rsidRPr="002479D9">
        <w:t xml:space="preserve"> calculated as 1,303,777 kWh prior to </w:t>
      </w:r>
      <w:r>
        <w:t>HVAC capping</w:t>
      </w:r>
      <w:r w:rsidRPr="002479D9">
        <w:t>.</w:t>
      </w:r>
    </w:p>
    <w:p w14:paraId="646FEBE3" w14:textId="77777777" w:rsidR="00F91C56" w:rsidRDefault="00F91C56" w:rsidP="00F91C56">
      <w:pPr>
        <w:pStyle w:val="AppendixGamma"/>
      </w:pPr>
      <w:r>
        <w:t xml:space="preserve">Summary of the </w:t>
      </w:r>
      <w:proofErr w:type="gramStart"/>
      <w:r>
        <w:t>Ex Ante</w:t>
      </w:r>
      <w:proofErr w:type="gramEnd"/>
      <w:r>
        <w:t xml:space="preserve"> Calculations</w:t>
      </w:r>
    </w:p>
    <w:p w14:paraId="34B94519" w14:textId="77777777" w:rsidR="00F91C56" w:rsidRDefault="00F91C56" w:rsidP="00F91C56">
      <w:r>
        <w:t xml:space="preserve">To determine the </w:t>
      </w:r>
      <w:proofErr w:type="spellStart"/>
      <w:proofErr w:type="gramStart"/>
      <w:r>
        <w:t>ex ante</w:t>
      </w:r>
      <w:proofErr w:type="spellEnd"/>
      <w:proofErr w:type="gramEnd"/>
      <w:r>
        <w:t xml:space="preserve"> savings for this project, the implementation team performed calculations in multiple Excel-based workbooks. All calculations include outside air temperatures in 1ºF bins and hours of the day in 1-hour bins. The savings were calculated based on a combination of modeled profiles for loads, temperature resets, ventilation flow rates, hard-coded assumed values, equipment-specific size inputs, and other project details.</w:t>
      </w:r>
    </w:p>
    <w:p w14:paraId="429C9D8F" w14:textId="23248A3E" w:rsidR="00F91C56" w:rsidRDefault="00F91C56" w:rsidP="00F91C56">
      <w:r>
        <w:t xml:space="preserve">The blue shaded cells in </w:t>
      </w:r>
      <w:r>
        <w:fldChar w:fldCharType="begin"/>
      </w:r>
      <w:r>
        <w:instrText xml:space="preserve"> REF _Ref159914561 \h </w:instrText>
      </w:r>
      <w:r>
        <w:fldChar w:fldCharType="separate"/>
      </w:r>
      <w:r w:rsidR="00D62986">
        <w:t xml:space="preserve">Table </w:t>
      </w:r>
      <w:r w:rsidR="00D62986">
        <w:rPr>
          <w:noProof/>
        </w:rPr>
        <w:t>2</w:t>
      </w:r>
      <w:r>
        <w:fldChar w:fldCharType="end"/>
      </w:r>
      <w:r>
        <w:t xml:space="preserve"> </w:t>
      </w:r>
      <w:r w:rsidRPr="002479D9">
        <w:t>indicate where the evaluation team could not confirm whether a measure was implemented on a particular AHU. This designation is based on a mismatch between the Scope of Work (SOW), each AHU’s calculation workbook, and the post-install inspection report. The evaluation team was unable to speak to the site contact to seek clarification on the SOW for each AHU.</w:t>
      </w:r>
      <w:r w:rsidRPr="0088402E">
        <w:t xml:space="preserve"> Ex ante savings were inclusive of all measures marked as yes.</w:t>
      </w:r>
    </w:p>
    <w:p w14:paraId="0D5549C0" w14:textId="18921787" w:rsidR="00F91C56" w:rsidRDefault="00F91C56" w:rsidP="00F91C56">
      <w:pPr>
        <w:pStyle w:val="Caption"/>
      </w:pPr>
      <w:bookmarkStart w:id="3" w:name="_Ref159914561"/>
      <w:r>
        <w:t xml:space="preserve">Table </w:t>
      </w:r>
      <w:r>
        <w:fldChar w:fldCharType="begin"/>
      </w:r>
      <w:r>
        <w:instrText xml:space="preserve"> SEQ Table \* ARABIC </w:instrText>
      </w:r>
      <w:r>
        <w:fldChar w:fldCharType="separate"/>
      </w:r>
      <w:r w:rsidR="00D62986">
        <w:rPr>
          <w:noProof/>
        </w:rPr>
        <w:t>2</w:t>
      </w:r>
      <w:r>
        <w:fldChar w:fldCharType="end"/>
      </w:r>
      <w:bookmarkEnd w:id="3"/>
      <w:r>
        <w:t xml:space="preserve">. </w:t>
      </w:r>
      <w:r w:rsidRPr="002479D9">
        <w:t>Summary of Ex Ante AHU Energy Savings Measures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584"/>
        <w:gridCol w:w="1584"/>
        <w:gridCol w:w="1584"/>
        <w:gridCol w:w="1584"/>
        <w:gridCol w:w="1584"/>
        <w:gridCol w:w="1584"/>
      </w:tblGrid>
      <w:tr w:rsidR="00F91C56" w14:paraId="751CA547"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1BFAF337" w14:textId="77777777" w:rsidR="00F91C56" w:rsidRDefault="00F91C56" w:rsidP="005A4D39">
            <w:pPr>
              <w:pStyle w:val="TableHeadingCentered"/>
            </w:pPr>
            <w:r w:rsidRPr="004F5A7C">
              <w:t>AHU Number</w:t>
            </w:r>
          </w:p>
        </w:tc>
        <w:tc>
          <w:tcPr>
            <w:tcW w:w="1584" w:type="dxa"/>
            <w:tcBorders>
              <w:bottom w:val="none" w:sz="0" w:space="0" w:color="auto"/>
            </w:tcBorders>
            <w:vAlign w:val="top"/>
          </w:tcPr>
          <w:p w14:paraId="05513BC2"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F5A7C">
              <w:t xml:space="preserve">Unified DDC </w:t>
            </w:r>
          </w:p>
        </w:tc>
        <w:tc>
          <w:tcPr>
            <w:tcW w:w="1584" w:type="dxa"/>
            <w:tcBorders>
              <w:bottom w:val="none" w:sz="0" w:space="0" w:color="auto"/>
            </w:tcBorders>
            <w:vAlign w:val="top"/>
          </w:tcPr>
          <w:p w14:paraId="186E2C7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F5A7C">
              <w:t>Supply Fan VFD</w:t>
            </w:r>
          </w:p>
        </w:tc>
        <w:tc>
          <w:tcPr>
            <w:tcW w:w="1584" w:type="dxa"/>
            <w:tcBorders>
              <w:bottom w:val="none" w:sz="0" w:space="0" w:color="auto"/>
            </w:tcBorders>
            <w:vAlign w:val="top"/>
          </w:tcPr>
          <w:p w14:paraId="55AD74E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F5A7C">
              <w:t>Return Fan VFD</w:t>
            </w:r>
          </w:p>
        </w:tc>
        <w:tc>
          <w:tcPr>
            <w:tcW w:w="1584" w:type="dxa"/>
            <w:tcBorders>
              <w:bottom w:val="none" w:sz="0" w:space="0" w:color="auto"/>
            </w:tcBorders>
            <w:vAlign w:val="top"/>
          </w:tcPr>
          <w:p w14:paraId="7A6B86CE"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F5A7C">
              <w:t>VAV Reduction</w:t>
            </w:r>
          </w:p>
        </w:tc>
        <w:tc>
          <w:tcPr>
            <w:tcW w:w="1584" w:type="dxa"/>
            <w:tcBorders>
              <w:bottom w:val="none" w:sz="0" w:space="0" w:color="auto"/>
            </w:tcBorders>
            <w:vAlign w:val="top"/>
          </w:tcPr>
          <w:p w14:paraId="0A1F7D75"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F5A7C">
              <w:t>DAT Reset</w:t>
            </w:r>
          </w:p>
        </w:tc>
      </w:tr>
      <w:tr w:rsidR="00F91C56" w14:paraId="39BE648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6FD8256" w14:textId="77777777" w:rsidR="00F91C56" w:rsidRDefault="00F91C56" w:rsidP="005A4D39">
            <w:r w:rsidRPr="004F5A7C">
              <w:t>1</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267E0CA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A7C">
              <w:t>Yes</w:t>
            </w:r>
          </w:p>
        </w:tc>
        <w:tc>
          <w:tcPr>
            <w:tcW w:w="1584" w:type="dxa"/>
            <w:tcBorders>
              <w:top w:val="none" w:sz="0" w:space="0" w:color="auto"/>
              <w:left w:val="none" w:sz="0" w:space="0" w:color="auto"/>
              <w:bottom w:val="none" w:sz="0" w:space="0" w:color="auto"/>
              <w:right w:val="none" w:sz="0" w:space="0" w:color="auto"/>
            </w:tcBorders>
            <w:vAlign w:val="top"/>
          </w:tcPr>
          <w:p w14:paraId="4CB88D0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t>No</w:t>
            </w:r>
          </w:p>
        </w:tc>
        <w:tc>
          <w:tcPr>
            <w:tcW w:w="1584" w:type="dxa"/>
            <w:tcBorders>
              <w:top w:val="none" w:sz="0" w:space="0" w:color="auto"/>
              <w:left w:val="none" w:sz="0" w:space="0" w:color="auto"/>
              <w:bottom w:val="none" w:sz="0" w:space="0" w:color="auto"/>
              <w:right w:val="none" w:sz="0" w:space="0" w:color="auto"/>
            </w:tcBorders>
            <w:vAlign w:val="top"/>
          </w:tcPr>
          <w:p w14:paraId="5F082DD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t>Yes</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57D4B168"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t>Yes</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15A6C41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t>Yes</w:t>
            </w:r>
          </w:p>
        </w:tc>
      </w:tr>
      <w:tr w:rsidR="00F91C56" w14:paraId="139E503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582265C7" w14:textId="77777777" w:rsidR="00F91C56" w:rsidRDefault="00F91C56" w:rsidP="005A4D39">
            <w:r w:rsidRPr="004F5A7C">
              <w:t>2</w:t>
            </w:r>
          </w:p>
        </w:tc>
        <w:tc>
          <w:tcPr>
            <w:tcW w:w="1584" w:type="dxa"/>
            <w:tcBorders>
              <w:top w:val="none" w:sz="0" w:space="0" w:color="auto"/>
              <w:left w:val="none" w:sz="0" w:space="0" w:color="auto"/>
              <w:bottom w:val="none" w:sz="0" w:space="0" w:color="auto"/>
              <w:right w:val="none" w:sz="0" w:space="0" w:color="auto"/>
            </w:tcBorders>
            <w:vAlign w:val="top"/>
          </w:tcPr>
          <w:p w14:paraId="3AA776FC"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458C666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6417AD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0912B33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2D7243C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r>
      <w:tr w:rsidR="00F91C56" w14:paraId="5CBFA09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B77B5DB" w14:textId="77777777" w:rsidR="00F91C56" w:rsidRDefault="00F91C56" w:rsidP="005A4D39">
            <w:r w:rsidRPr="004F5A7C">
              <w:t>3</w:t>
            </w:r>
          </w:p>
        </w:tc>
        <w:tc>
          <w:tcPr>
            <w:tcW w:w="1584" w:type="dxa"/>
            <w:tcBorders>
              <w:top w:val="none" w:sz="0" w:space="0" w:color="auto"/>
              <w:left w:val="none" w:sz="0" w:space="0" w:color="auto"/>
              <w:bottom w:val="none" w:sz="0" w:space="0" w:color="auto"/>
              <w:right w:val="none" w:sz="0" w:space="0" w:color="auto"/>
            </w:tcBorders>
            <w:vAlign w:val="top"/>
          </w:tcPr>
          <w:p w14:paraId="7A8859A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5BE4B70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04F8E4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712B6E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63FF85D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r>
      <w:tr w:rsidR="00F91C56" w14:paraId="59A7564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E7FAB60" w14:textId="77777777" w:rsidR="00F91C56" w:rsidRDefault="00F91C56" w:rsidP="005A4D39">
            <w:r w:rsidRPr="004F5A7C">
              <w:t>4</w:t>
            </w:r>
          </w:p>
        </w:tc>
        <w:tc>
          <w:tcPr>
            <w:tcW w:w="1584" w:type="dxa"/>
            <w:tcBorders>
              <w:top w:val="none" w:sz="0" w:space="0" w:color="auto"/>
              <w:left w:val="none" w:sz="0" w:space="0" w:color="auto"/>
              <w:bottom w:val="none" w:sz="0" w:space="0" w:color="auto"/>
              <w:right w:val="none" w:sz="0" w:space="0" w:color="auto"/>
            </w:tcBorders>
            <w:vAlign w:val="top"/>
          </w:tcPr>
          <w:p w14:paraId="42DE4D67"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654C45D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A20A97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211277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3723209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r>
      <w:tr w:rsidR="00F91C56" w14:paraId="3DFCD60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03A64F9F" w14:textId="77777777" w:rsidR="00F91C56" w:rsidRDefault="00F91C56" w:rsidP="005A4D39">
            <w:r w:rsidRPr="004F5A7C">
              <w:t>7</w:t>
            </w:r>
          </w:p>
        </w:tc>
        <w:tc>
          <w:tcPr>
            <w:tcW w:w="1584" w:type="dxa"/>
            <w:tcBorders>
              <w:top w:val="none" w:sz="0" w:space="0" w:color="auto"/>
              <w:left w:val="none" w:sz="0" w:space="0" w:color="auto"/>
              <w:bottom w:val="none" w:sz="0" w:space="0" w:color="auto"/>
              <w:right w:val="none" w:sz="0" w:space="0" w:color="auto"/>
            </w:tcBorders>
            <w:vAlign w:val="top"/>
          </w:tcPr>
          <w:p w14:paraId="1E49281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794672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345363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613E35CC"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2AA2AE1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r>
      <w:tr w:rsidR="00F91C56" w14:paraId="7B33083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27AAF307" w14:textId="77777777" w:rsidR="00F91C56" w:rsidRDefault="00F91C56" w:rsidP="005A4D39">
            <w:r w:rsidRPr="004F5A7C">
              <w:t>8</w:t>
            </w:r>
          </w:p>
        </w:tc>
        <w:tc>
          <w:tcPr>
            <w:tcW w:w="1584" w:type="dxa"/>
            <w:tcBorders>
              <w:top w:val="none" w:sz="0" w:space="0" w:color="auto"/>
              <w:left w:val="none" w:sz="0" w:space="0" w:color="auto"/>
              <w:bottom w:val="none" w:sz="0" w:space="0" w:color="auto"/>
              <w:right w:val="none" w:sz="0" w:space="0" w:color="auto"/>
            </w:tcBorders>
            <w:vAlign w:val="top"/>
          </w:tcPr>
          <w:p w14:paraId="643A276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2605E49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4B20719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6B19E4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57127C2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r>
      <w:tr w:rsidR="00F91C56" w14:paraId="1ED4A42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FCF0A75" w14:textId="77777777" w:rsidR="00F91C56" w:rsidRDefault="00F91C56" w:rsidP="005A4D39">
            <w:r w:rsidRPr="004F5A7C">
              <w:t>9</w:t>
            </w:r>
          </w:p>
        </w:tc>
        <w:tc>
          <w:tcPr>
            <w:tcW w:w="1584" w:type="dxa"/>
            <w:tcBorders>
              <w:top w:val="none" w:sz="0" w:space="0" w:color="auto"/>
              <w:left w:val="none" w:sz="0" w:space="0" w:color="auto"/>
              <w:bottom w:val="none" w:sz="0" w:space="0" w:color="auto"/>
              <w:right w:val="none" w:sz="0" w:space="0" w:color="auto"/>
            </w:tcBorders>
            <w:vAlign w:val="top"/>
          </w:tcPr>
          <w:p w14:paraId="74D11AA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4F90F2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1C8115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634DB78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3785B099"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r>
      <w:tr w:rsidR="00F91C56" w14:paraId="2D43D3E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5EAABD24" w14:textId="77777777" w:rsidR="00F91C56" w:rsidRDefault="00F91C56" w:rsidP="005A4D39">
            <w:r w:rsidRPr="004F5A7C">
              <w:t>10</w:t>
            </w:r>
          </w:p>
        </w:tc>
        <w:tc>
          <w:tcPr>
            <w:tcW w:w="1584" w:type="dxa"/>
            <w:tcBorders>
              <w:top w:val="none" w:sz="0" w:space="0" w:color="auto"/>
              <w:left w:val="none" w:sz="0" w:space="0" w:color="auto"/>
              <w:bottom w:val="none" w:sz="0" w:space="0" w:color="auto"/>
              <w:right w:val="none" w:sz="0" w:space="0" w:color="auto"/>
            </w:tcBorders>
            <w:vAlign w:val="top"/>
          </w:tcPr>
          <w:p w14:paraId="5726FEC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0E08AC9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DD24C0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07BBE90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4EE7CA2C"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r>
      <w:tr w:rsidR="00F91C56" w14:paraId="7E6E57A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1E24F732" w14:textId="77777777" w:rsidR="00F91C56" w:rsidRDefault="00F91C56" w:rsidP="005A4D39">
            <w:r w:rsidRPr="004F5A7C">
              <w:t>11</w:t>
            </w:r>
          </w:p>
        </w:tc>
        <w:tc>
          <w:tcPr>
            <w:tcW w:w="1584" w:type="dxa"/>
            <w:tcBorders>
              <w:top w:val="none" w:sz="0" w:space="0" w:color="auto"/>
              <w:left w:val="none" w:sz="0" w:space="0" w:color="auto"/>
              <w:bottom w:val="none" w:sz="0" w:space="0" w:color="auto"/>
              <w:right w:val="none" w:sz="0" w:space="0" w:color="auto"/>
            </w:tcBorders>
            <w:vAlign w:val="top"/>
          </w:tcPr>
          <w:p w14:paraId="0B2C0E7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343286ED"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16EFA5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6986464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shd w:val="clear" w:color="auto" w:fill="D2EDF9" w:themeFill="accent3" w:themeFillTint="33"/>
            <w:vAlign w:val="top"/>
          </w:tcPr>
          <w:p w14:paraId="5F41E80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r>
      <w:tr w:rsidR="00F91C56" w14:paraId="15E14BE9"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A24E9EB" w14:textId="77777777" w:rsidR="00F91C56" w:rsidRDefault="00F91C56" w:rsidP="005A4D39">
            <w:r w:rsidRPr="004F5A7C">
              <w:t>12</w:t>
            </w:r>
          </w:p>
        </w:tc>
        <w:tc>
          <w:tcPr>
            <w:tcW w:w="1584" w:type="dxa"/>
            <w:tcBorders>
              <w:top w:val="none" w:sz="0" w:space="0" w:color="auto"/>
              <w:left w:val="none" w:sz="0" w:space="0" w:color="auto"/>
              <w:bottom w:val="none" w:sz="0" w:space="0" w:color="auto"/>
              <w:right w:val="none" w:sz="0" w:space="0" w:color="auto"/>
            </w:tcBorders>
            <w:vAlign w:val="top"/>
          </w:tcPr>
          <w:p w14:paraId="252ED72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1101CE64"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0D577B2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01CD3D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1CF8F52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r>
      <w:tr w:rsidR="00F91C56" w14:paraId="5DC8421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7F29D759" w14:textId="77777777" w:rsidR="00F91C56" w:rsidRDefault="00F91C56" w:rsidP="005A4D39">
            <w:r w:rsidRPr="004F5A7C">
              <w:t>18</w:t>
            </w:r>
          </w:p>
        </w:tc>
        <w:tc>
          <w:tcPr>
            <w:tcW w:w="1584" w:type="dxa"/>
            <w:tcBorders>
              <w:top w:val="none" w:sz="0" w:space="0" w:color="auto"/>
              <w:left w:val="none" w:sz="0" w:space="0" w:color="auto"/>
              <w:bottom w:val="none" w:sz="0" w:space="0" w:color="auto"/>
              <w:right w:val="none" w:sz="0" w:space="0" w:color="auto"/>
            </w:tcBorders>
            <w:vAlign w:val="top"/>
          </w:tcPr>
          <w:p w14:paraId="033769E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FE633B4"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3D5A857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54BF079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3F91F74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r>
      <w:tr w:rsidR="00F91C56" w14:paraId="7E6CF773"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69BA03A" w14:textId="77777777" w:rsidR="00F91C56" w:rsidRDefault="00F91C56" w:rsidP="005A4D39">
            <w:r w:rsidRPr="004F5A7C">
              <w:t>19</w:t>
            </w:r>
          </w:p>
        </w:tc>
        <w:tc>
          <w:tcPr>
            <w:tcW w:w="1584" w:type="dxa"/>
            <w:tcBorders>
              <w:top w:val="none" w:sz="0" w:space="0" w:color="auto"/>
              <w:left w:val="none" w:sz="0" w:space="0" w:color="auto"/>
              <w:bottom w:val="none" w:sz="0" w:space="0" w:color="auto"/>
              <w:right w:val="none" w:sz="0" w:space="0" w:color="auto"/>
            </w:tcBorders>
            <w:vAlign w:val="top"/>
          </w:tcPr>
          <w:p w14:paraId="7B5EBC4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C6A604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7FDB99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BC6090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7754772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r>
      <w:tr w:rsidR="00F91C56" w14:paraId="49BFE2A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55DEB97" w14:textId="77777777" w:rsidR="00F91C56" w:rsidRDefault="00F91C56" w:rsidP="005A4D39">
            <w:r w:rsidRPr="004F5A7C">
              <w:t>20</w:t>
            </w:r>
          </w:p>
        </w:tc>
        <w:tc>
          <w:tcPr>
            <w:tcW w:w="1584" w:type="dxa"/>
            <w:tcBorders>
              <w:top w:val="none" w:sz="0" w:space="0" w:color="auto"/>
              <w:left w:val="none" w:sz="0" w:space="0" w:color="auto"/>
              <w:bottom w:val="none" w:sz="0" w:space="0" w:color="auto"/>
              <w:right w:val="none" w:sz="0" w:space="0" w:color="auto"/>
            </w:tcBorders>
            <w:vAlign w:val="top"/>
          </w:tcPr>
          <w:p w14:paraId="6F23E09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4E6BC77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17CEF1B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791C1E78"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46C9E0B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F569B">
              <w:t>Yes</w:t>
            </w:r>
          </w:p>
        </w:tc>
      </w:tr>
      <w:tr w:rsidR="00F91C56" w14:paraId="736D0179"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1678772" w14:textId="77777777" w:rsidR="00F91C56" w:rsidRPr="004F5A7C" w:rsidRDefault="00F91C56" w:rsidP="005A4D39">
            <w:r w:rsidRPr="006E3EED">
              <w:t>89</w:t>
            </w:r>
          </w:p>
        </w:tc>
        <w:tc>
          <w:tcPr>
            <w:tcW w:w="1584" w:type="dxa"/>
            <w:tcBorders>
              <w:top w:val="none" w:sz="0" w:space="0" w:color="auto"/>
              <w:left w:val="none" w:sz="0" w:space="0" w:color="auto"/>
              <w:bottom w:val="none" w:sz="0" w:space="0" w:color="auto"/>
              <w:right w:val="none" w:sz="0" w:space="0" w:color="auto"/>
            </w:tcBorders>
            <w:vAlign w:val="top"/>
          </w:tcPr>
          <w:p w14:paraId="5BC40BA3" w14:textId="77777777" w:rsidR="00F91C56" w:rsidRPr="004F5A7C"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0AFF4349" w14:textId="77777777" w:rsidR="00F91C56" w:rsidRPr="004F5A7C"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7DC4FD8A" w14:textId="77777777" w:rsidR="00F91C56" w:rsidRPr="004F5A7C" w:rsidRDefault="00F91C56" w:rsidP="005A4D39">
            <w:pPr>
              <w:cnfStyle w:val="000000010000" w:firstRow="0" w:lastRow="0" w:firstColumn="0" w:lastColumn="0" w:oddVBand="0" w:evenVBand="0" w:oddHBand="0" w:evenHBand="1" w:firstRowFirstColumn="0" w:firstRowLastColumn="0" w:lastRowFirstColumn="0" w:lastRowLastColumn="0"/>
            </w:pPr>
            <w:r w:rsidRPr="004F569B">
              <w:t>No</w:t>
            </w:r>
          </w:p>
        </w:tc>
        <w:tc>
          <w:tcPr>
            <w:tcW w:w="1584" w:type="dxa"/>
            <w:tcBorders>
              <w:top w:val="none" w:sz="0" w:space="0" w:color="auto"/>
              <w:left w:val="none" w:sz="0" w:space="0" w:color="auto"/>
              <w:bottom w:val="none" w:sz="0" w:space="0" w:color="auto"/>
              <w:right w:val="none" w:sz="0" w:space="0" w:color="auto"/>
            </w:tcBorders>
            <w:vAlign w:val="top"/>
          </w:tcPr>
          <w:p w14:paraId="093F95EA" w14:textId="77777777" w:rsidR="00F91C56" w:rsidRPr="004F5A7C"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c>
          <w:tcPr>
            <w:tcW w:w="1584" w:type="dxa"/>
            <w:tcBorders>
              <w:top w:val="none" w:sz="0" w:space="0" w:color="auto"/>
              <w:left w:val="none" w:sz="0" w:space="0" w:color="auto"/>
              <w:bottom w:val="none" w:sz="0" w:space="0" w:color="auto"/>
              <w:right w:val="none" w:sz="0" w:space="0" w:color="auto"/>
            </w:tcBorders>
            <w:vAlign w:val="top"/>
          </w:tcPr>
          <w:p w14:paraId="6766F25E" w14:textId="77777777" w:rsidR="00F91C56" w:rsidRPr="004F5A7C" w:rsidRDefault="00F91C56" w:rsidP="005A4D39">
            <w:pPr>
              <w:cnfStyle w:val="000000010000" w:firstRow="0" w:lastRow="0" w:firstColumn="0" w:lastColumn="0" w:oddVBand="0" w:evenVBand="0" w:oddHBand="0" w:evenHBand="1" w:firstRowFirstColumn="0" w:firstRowLastColumn="0" w:lastRowFirstColumn="0" w:lastRowLastColumn="0"/>
            </w:pPr>
            <w:r w:rsidRPr="004F569B">
              <w:t>Yes</w:t>
            </w:r>
          </w:p>
        </w:tc>
      </w:tr>
    </w:tbl>
    <w:p w14:paraId="37DE6C6E" w14:textId="77777777" w:rsidR="00F91C56" w:rsidRDefault="00F91C56" w:rsidP="00F91C56"/>
    <w:p w14:paraId="6AF279F8" w14:textId="3A841F46" w:rsidR="00F91C56" w:rsidRDefault="00F91C56" w:rsidP="00F91C56">
      <w:r w:rsidRPr="002479D9">
        <w:t xml:space="preserve">A summary of the </w:t>
      </w:r>
      <w:proofErr w:type="spellStart"/>
      <w:proofErr w:type="gramStart"/>
      <w:r w:rsidRPr="002479D9">
        <w:t>ex ante</w:t>
      </w:r>
      <w:proofErr w:type="spellEnd"/>
      <w:proofErr w:type="gramEnd"/>
      <w:r w:rsidRPr="002479D9">
        <w:t xml:space="preserve"> energy usage (kWh) for each AHU is presented in </w:t>
      </w:r>
      <w:r>
        <w:fldChar w:fldCharType="begin"/>
      </w:r>
      <w:r>
        <w:instrText xml:space="preserve"> REF _Ref159914884 \h </w:instrText>
      </w:r>
      <w:r>
        <w:fldChar w:fldCharType="separate"/>
      </w:r>
      <w:r w:rsidR="00D62986">
        <w:t xml:space="preserve">Table </w:t>
      </w:r>
      <w:r w:rsidR="00D62986">
        <w:rPr>
          <w:noProof/>
        </w:rPr>
        <w:t>3</w:t>
      </w:r>
      <w:r>
        <w:fldChar w:fldCharType="end"/>
      </w:r>
      <w:r w:rsidRPr="002479D9">
        <w:t xml:space="preserve">. A summary of the </w:t>
      </w:r>
      <w:proofErr w:type="spellStart"/>
      <w:proofErr w:type="gramStart"/>
      <w:r w:rsidRPr="002479D9">
        <w:t>ex ante</w:t>
      </w:r>
      <w:proofErr w:type="spellEnd"/>
      <w:proofErr w:type="gramEnd"/>
      <w:r w:rsidRPr="002479D9">
        <w:t xml:space="preserve"> gas usage (</w:t>
      </w:r>
      <w:proofErr w:type="spellStart"/>
      <w:r w:rsidRPr="002479D9">
        <w:t>therms</w:t>
      </w:r>
      <w:proofErr w:type="spellEnd"/>
      <w:r w:rsidRPr="002479D9">
        <w:t xml:space="preserve">) for each AHU is presented in </w:t>
      </w:r>
      <w:r>
        <w:fldChar w:fldCharType="begin"/>
      </w:r>
      <w:r>
        <w:instrText xml:space="preserve"> REF _Ref159925147 \h </w:instrText>
      </w:r>
      <w:r>
        <w:fldChar w:fldCharType="separate"/>
      </w:r>
      <w:r w:rsidR="00D62986">
        <w:t xml:space="preserve">Table </w:t>
      </w:r>
      <w:r w:rsidR="00D62986">
        <w:rPr>
          <w:noProof/>
        </w:rPr>
        <w:t>4</w:t>
      </w:r>
      <w:r>
        <w:fldChar w:fldCharType="end"/>
      </w:r>
      <w:r w:rsidRPr="002479D9">
        <w:t>.</w:t>
      </w:r>
    </w:p>
    <w:p w14:paraId="733E2044" w14:textId="5DC3AF28" w:rsidR="00F91C56" w:rsidRDefault="00F91C56" w:rsidP="00F91C56">
      <w:pPr>
        <w:pStyle w:val="Caption"/>
      </w:pPr>
      <w:bookmarkStart w:id="4" w:name="_Ref159914884"/>
      <w:r>
        <w:t xml:space="preserve">Table </w:t>
      </w:r>
      <w:r>
        <w:fldChar w:fldCharType="begin"/>
      </w:r>
      <w:r>
        <w:instrText xml:space="preserve"> SEQ Table \* ARABIC </w:instrText>
      </w:r>
      <w:r>
        <w:fldChar w:fldCharType="separate"/>
      </w:r>
      <w:r w:rsidR="00D62986">
        <w:rPr>
          <w:noProof/>
        </w:rPr>
        <w:t>3</w:t>
      </w:r>
      <w:r>
        <w:fldChar w:fldCharType="end"/>
      </w:r>
      <w:bookmarkEnd w:id="4"/>
      <w:r>
        <w:t xml:space="preserve">. </w:t>
      </w:r>
      <w:r w:rsidRPr="002479D9">
        <w:t>Summary of Ex Ante AHU Energy (kWh)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584"/>
        <w:gridCol w:w="2016"/>
        <w:gridCol w:w="2016"/>
        <w:gridCol w:w="2016"/>
      </w:tblGrid>
      <w:tr w:rsidR="00F91C56" w14:paraId="6F007459"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tcPr>
          <w:p w14:paraId="3168D69A" w14:textId="77777777" w:rsidR="00F91C56" w:rsidRDefault="00F91C56" w:rsidP="00524A46">
            <w:pPr>
              <w:pStyle w:val="TableHeadingCentered"/>
              <w:jc w:val="left"/>
            </w:pPr>
            <w:r w:rsidRPr="00795A37">
              <w:t>AHU Number</w:t>
            </w:r>
          </w:p>
        </w:tc>
        <w:tc>
          <w:tcPr>
            <w:tcW w:w="2016" w:type="dxa"/>
            <w:tcBorders>
              <w:bottom w:val="none" w:sz="0" w:space="0" w:color="auto"/>
            </w:tcBorders>
          </w:tcPr>
          <w:p w14:paraId="1DFD9C34"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703F33">
              <w:t>Baseline Energy Usage (kWh)</w:t>
            </w:r>
          </w:p>
        </w:tc>
        <w:tc>
          <w:tcPr>
            <w:tcW w:w="2016" w:type="dxa"/>
            <w:tcBorders>
              <w:bottom w:val="none" w:sz="0" w:space="0" w:color="auto"/>
            </w:tcBorders>
          </w:tcPr>
          <w:p w14:paraId="255E2A98"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703F33">
              <w:t>Post-case Energy Usage (kWh)</w:t>
            </w:r>
          </w:p>
        </w:tc>
        <w:tc>
          <w:tcPr>
            <w:tcW w:w="2016" w:type="dxa"/>
            <w:tcBorders>
              <w:bottom w:val="none" w:sz="0" w:space="0" w:color="auto"/>
            </w:tcBorders>
          </w:tcPr>
          <w:p w14:paraId="2894C96F"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703F33">
              <w:t>Energy Savings (kWh)</w:t>
            </w:r>
          </w:p>
        </w:tc>
      </w:tr>
      <w:tr w:rsidR="00F91C56" w14:paraId="097E69FC"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7F7C700A" w14:textId="77777777" w:rsidR="00F91C56" w:rsidRDefault="00F91C56" w:rsidP="005A4D39">
            <w:r w:rsidRPr="00795A37">
              <w:t>1</w:t>
            </w:r>
          </w:p>
        </w:tc>
        <w:tc>
          <w:tcPr>
            <w:tcW w:w="2016" w:type="dxa"/>
            <w:tcBorders>
              <w:top w:val="none" w:sz="0" w:space="0" w:color="auto"/>
              <w:left w:val="none" w:sz="0" w:space="0" w:color="auto"/>
              <w:bottom w:val="none" w:sz="0" w:space="0" w:color="auto"/>
              <w:right w:val="none" w:sz="0" w:space="0" w:color="auto"/>
            </w:tcBorders>
            <w:vAlign w:val="top"/>
          </w:tcPr>
          <w:p w14:paraId="63E33D9F"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238,835</w:t>
            </w:r>
          </w:p>
        </w:tc>
        <w:tc>
          <w:tcPr>
            <w:tcW w:w="2016" w:type="dxa"/>
            <w:tcBorders>
              <w:top w:val="none" w:sz="0" w:space="0" w:color="auto"/>
              <w:left w:val="none" w:sz="0" w:space="0" w:color="auto"/>
              <w:bottom w:val="none" w:sz="0" w:space="0" w:color="auto"/>
              <w:right w:val="none" w:sz="0" w:space="0" w:color="auto"/>
            </w:tcBorders>
            <w:vAlign w:val="top"/>
          </w:tcPr>
          <w:p w14:paraId="1FBFDEB2"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150,444</w:t>
            </w:r>
          </w:p>
        </w:tc>
        <w:tc>
          <w:tcPr>
            <w:tcW w:w="2016" w:type="dxa"/>
            <w:tcBorders>
              <w:top w:val="none" w:sz="0" w:space="0" w:color="auto"/>
              <w:left w:val="none" w:sz="0" w:space="0" w:color="auto"/>
              <w:bottom w:val="none" w:sz="0" w:space="0" w:color="auto"/>
              <w:right w:val="none" w:sz="0" w:space="0" w:color="auto"/>
            </w:tcBorders>
            <w:vAlign w:val="top"/>
          </w:tcPr>
          <w:p w14:paraId="1ECF15A7"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87,491</w:t>
            </w:r>
          </w:p>
        </w:tc>
      </w:tr>
      <w:tr w:rsidR="00F91C56" w14:paraId="498341BC"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51B49282" w14:textId="77777777" w:rsidR="00F91C56" w:rsidRDefault="00F91C56" w:rsidP="005A4D39">
            <w:r w:rsidRPr="00795A37">
              <w:t>2</w:t>
            </w:r>
          </w:p>
        </w:tc>
        <w:tc>
          <w:tcPr>
            <w:tcW w:w="2016" w:type="dxa"/>
            <w:tcBorders>
              <w:top w:val="none" w:sz="0" w:space="0" w:color="auto"/>
              <w:left w:val="none" w:sz="0" w:space="0" w:color="auto"/>
              <w:bottom w:val="none" w:sz="0" w:space="0" w:color="auto"/>
              <w:right w:val="none" w:sz="0" w:space="0" w:color="auto"/>
            </w:tcBorders>
            <w:vAlign w:val="top"/>
          </w:tcPr>
          <w:p w14:paraId="17655447"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449,662</w:t>
            </w:r>
          </w:p>
        </w:tc>
        <w:tc>
          <w:tcPr>
            <w:tcW w:w="2016" w:type="dxa"/>
            <w:tcBorders>
              <w:top w:val="none" w:sz="0" w:space="0" w:color="auto"/>
              <w:left w:val="none" w:sz="0" w:space="0" w:color="auto"/>
              <w:bottom w:val="none" w:sz="0" w:space="0" w:color="auto"/>
              <w:right w:val="none" w:sz="0" w:space="0" w:color="auto"/>
            </w:tcBorders>
            <w:vAlign w:val="top"/>
          </w:tcPr>
          <w:p w14:paraId="255EF379"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303,791</w:t>
            </w:r>
          </w:p>
        </w:tc>
        <w:tc>
          <w:tcPr>
            <w:tcW w:w="2016" w:type="dxa"/>
            <w:tcBorders>
              <w:top w:val="none" w:sz="0" w:space="0" w:color="auto"/>
              <w:left w:val="none" w:sz="0" w:space="0" w:color="auto"/>
              <w:bottom w:val="none" w:sz="0" w:space="0" w:color="auto"/>
              <w:right w:val="none" w:sz="0" w:space="0" w:color="auto"/>
            </w:tcBorders>
            <w:vAlign w:val="top"/>
          </w:tcPr>
          <w:p w14:paraId="46AF2DF7"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145,871</w:t>
            </w:r>
          </w:p>
        </w:tc>
      </w:tr>
      <w:tr w:rsidR="00F91C56" w14:paraId="14A9A33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4B7D9D71" w14:textId="77777777" w:rsidR="00F91C56" w:rsidRDefault="00F91C56" w:rsidP="005A4D39">
            <w:r w:rsidRPr="00795A37">
              <w:t>3</w:t>
            </w:r>
          </w:p>
        </w:tc>
        <w:tc>
          <w:tcPr>
            <w:tcW w:w="2016" w:type="dxa"/>
            <w:tcBorders>
              <w:top w:val="none" w:sz="0" w:space="0" w:color="auto"/>
              <w:left w:val="none" w:sz="0" w:space="0" w:color="auto"/>
              <w:bottom w:val="none" w:sz="0" w:space="0" w:color="auto"/>
              <w:right w:val="none" w:sz="0" w:space="0" w:color="auto"/>
            </w:tcBorders>
            <w:vAlign w:val="top"/>
          </w:tcPr>
          <w:p w14:paraId="2D0DD138"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834,723</w:t>
            </w:r>
          </w:p>
        </w:tc>
        <w:tc>
          <w:tcPr>
            <w:tcW w:w="2016" w:type="dxa"/>
            <w:tcBorders>
              <w:top w:val="none" w:sz="0" w:space="0" w:color="auto"/>
              <w:left w:val="none" w:sz="0" w:space="0" w:color="auto"/>
              <w:bottom w:val="none" w:sz="0" w:space="0" w:color="auto"/>
              <w:right w:val="none" w:sz="0" w:space="0" w:color="auto"/>
            </w:tcBorders>
            <w:vAlign w:val="top"/>
          </w:tcPr>
          <w:p w14:paraId="06200AAB"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713,219</w:t>
            </w:r>
          </w:p>
        </w:tc>
        <w:tc>
          <w:tcPr>
            <w:tcW w:w="2016" w:type="dxa"/>
            <w:tcBorders>
              <w:top w:val="none" w:sz="0" w:space="0" w:color="auto"/>
              <w:left w:val="none" w:sz="0" w:space="0" w:color="auto"/>
              <w:bottom w:val="none" w:sz="0" w:space="0" w:color="auto"/>
              <w:right w:val="none" w:sz="0" w:space="0" w:color="auto"/>
            </w:tcBorders>
            <w:vAlign w:val="top"/>
          </w:tcPr>
          <w:p w14:paraId="1645F3E0"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121,504</w:t>
            </w:r>
          </w:p>
        </w:tc>
      </w:tr>
      <w:tr w:rsidR="00F91C56" w14:paraId="25D410A3"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4AE7D384" w14:textId="77777777" w:rsidR="00F91C56" w:rsidRDefault="00F91C56" w:rsidP="005A4D39">
            <w:r w:rsidRPr="00795A37">
              <w:lastRenderedPageBreak/>
              <w:t>4</w:t>
            </w:r>
          </w:p>
        </w:tc>
        <w:tc>
          <w:tcPr>
            <w:tcW w:w="2016" w:type="dxa"/>
            <w:tcBorders>
              <w:top w:val="none" w:sz="0" w:space="0" w:color="auto"/>
              <w:left w:val="none" w:sz="0" w:space="0" w:color="auto"/>
              <w:bottom w:val="none" w:sz="0" w:space="0" w:color="auto"/>
              <w:right w:val="none" w:sz="0" w:space="0" w:color="auto"/>
            </w:tcBorders>
            <w:vAlign w:val="top"/>
          </w:tcPr>
          <w:p w14:paraId="3AAA5AED"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335,584</w:t>
            </w:r>
          </w:p>
        </w:tc>
        <w:tc>
          <w:tcPr>
            <w:tcW w:w="2016" w:type="dxa"/>
            <w:tcBorders>
              <w:top w:val="none" w:sz="0" w:space="0" w:color="auto"/>
              <w:left w:val="none" w:sz="0" w:space="0" w:color="auto"/>
              <w:bottom w:val="none" w:sz="0" w:space="0" w:color="auto"/>
              <w:right w:val="none" w:sz="0" w:space="0" w:color="auto"/>
            </w:tcBorders>
            <w:vAlign w:val="top"/>
          </w:tcPr>
          <w:p w14:paraId="346F061F"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277,620</w:t>
            </w:r>
          </w:p>
        </w:tc>
        <w:tc>
          <w:tcPr>
            <w:tcW w:w="2016" w:type="dxa"/>
            <w:tcBorders>
              <w:top w:val="none" w:sz="0" w:space="0" w:color="auto"/>
              <w:left w:val="none" w:sz="0" w:space="0" w:color="auto"/>
              <w:bottom w:val="none" w:sz="0" w:space="0" w:color="auto"/>
              <w:right w:val="none" w:sz="0" w:space="0" w:color="auto"/>
            </w:tcBorders>
            <w:vAlign w:val="top"/>
          </w:tcPr>
          <w:p w14:paraId="224AACCE"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57,964</w:t>
            </w:r>
          </w:p>
        </w:tc>
      </w:tr>
      <w:tr w:rsidR="00F91C56" w14:paraId="6BF20F2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538F00B9" w14:textId="77777777" w:rsidR="00F91C56" w:rsidRDefault="00F91C56" w:rsidP="005A4D39">
            <w:r w:rsidRPr="00795A37">
              <w:t>7</w:t>
            </w:r>
          </w:p>
        </w:tc>
        <w:tc>
          <w:tcPr>
            <w:tcW w:w="2016" w:type="dxa"/>
            <w:tcBorders>
              <w:top w:val="none" w:sz="0" w:space="0" w:color="auto"/>
              <w:left w:val="none" w:sz="0" w:space="0" w:color="auto"/>
              <w:bottom w:val="none" w:sz="0" w:space="0" w:color="auto"/>
              <w:right w:val="none" w:sz="0" w:space="0" w:color="auto"/>
            </w:tcBorders>
            <w:vAlign w:val="top"/>
          </w:tcPr>
          <w:p w14:paraId="301BAC4C"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456,898</w:t>
            </w:r>
          </w:p>
        </w:tc>
        <w:tc>
          <w:tcPr>
            <w:tcW w:w="2016" w:type="dxa"/>
            <w:tcBorders>
              <w:top w:val="none" w:sz="0" w:space="0" w:color="auto"/>
              <w:left w:val="none" w:sz="0" w:space="0" w:color="auto"/>
              <w:bottom w:val="none" w:sz="0" w:space="0" w:color="auto"/>
              <w:right w:val="none" w:sz="0" w:space="0" w:color="auto"/>
            </w:tcBorders>
            <w:vAlign w:val="top"/>
          </w:tcPr>
          <w:p w14:paraId="30ADB973"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333,390</w:t>
            </w:r>
          </w:p>
        </w:tc>
        <w:tc>
          <w:tcPr>
            <w:tcW w:w="2016" w:type="dxa"/>
            <w:tcBorders>
              <w:top w:val="none" w:sz="0" w:space="0" w:color="auto"/>
              <w:left w:val="none" w:sz="0" w:space="0" w:color="auto"/>
              <w:bottom w:val="none" w:sz="0" w:space="0" w:color="auto"/>
              <w:right w:val="none" w:sz="0" w:space="0" w:color="auto"/>
            </w:tcBorders>
            <w:vAlign w:val="top"/>
          </w:tcPr>
          <w:p w14:paraId="13B04274"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123,508</w:t>
            </w:r>
          </w:p>
        </w:tc>
      </w:tr>
      <w:tr w:rsidR="00F91C56" w14:paraId="18F0A09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403CB2D9" w14:textId="77777777" w:rsidR="00F91C56" w:rsidRDefault="00F91C56" w:rsidP="005A4D39">
            <w:r w:rsidRPr="00795A37">
              <w:t>8</w:t>
            </w:r>
          </w:p>
        </w:tc>
        <w:tc>
          <w:tcPr>
            <w:tcW w:w="2016" w:type="dxa"/>
            <w:tcBorders>
              <w:top w:val="none" w:sz="0" w:space="0" w:color="auto"/>
              <w:left w:val="none" w:sz="0" w:space="0" w:color="auto"/>
              <w:bottom w:val="none" w:sz="0" w:space="0" w:color="auto"/>
              <w:right w:val="none" w:sz="0" w:space="0" w:color="auto"/>
            </w:tcBorders>
            <w:vAlign w:val="top"/>
          </w:tcPr>
          <w:p w14:paraId="73A5FA95"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376,426</w:t>
            </w:r>
          </w:p>
        </w:tc>
        <w:tc>
          <w:tcPr>
            <w:tcW w:w="2016" w:type="dxa"/>
            <w:tcBorders>
              <w:top w:val="none" w:sz="0" w:space="0" w:color="auto"/>
              <w:left w:val="none" w:sz="0" w:space="0" w:color="auto"/>
              <w:bottom w:val="none" w:sz="0" w:space="0" w:color="auto"/>
              <w:right w:val="none" w:sz="0" w:space="0" w:color="auto"/>
            </w:tcBorders>
            <w:vAlign w:val="top"/>
          </w:tcPr>
          <w:p w14:paraId="418B1878"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295,664</w:t>
            </w:r>
          </w:p>
        </w:tc>
        <w:tc>
          <w:tcPr>
            <w:tcW w:w="2016" w:type="dxa"/>
            <w:tcBorders>
              <w:top w:val="none" w:sz="0" w:space="0" w:color="auto"/>
              <w:left w:val="none" w:sz="0" w:space="0" w:color="auto"/>
              <w:bottom w:val="none" w:sz="0" w:space="0" w:color="auto"/>
              <w:right w:val="none" w:sz="0" w:space="0" w:color="auto"/>
            </w:tcBorders>
            <w:vAlign w:val="top"/>
          </w:tcPr>
          <w:p w14:paraId="103694A1"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80,762</w:t>
            </w:r>
          </w:p>
        </w:tc>
      </w:tr>
      <w:tr w:rsidR="00F91C56" w14:paraId="2A8416E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24D4187" w14:textId="77777777" w:rsidR="00F91C56" w:rsidRDefault="00F91C56" w:rsidP="005A4D39">
            <w:r w:rsidRPr="00795A37">
              <w:t>9</w:t>
            </w:r>
          </w:p>
        </w:tc>
        <w:tc>
          <w:tcPr>
            <w:tcW w:w="2016" w:type="dxa"/>
            <w:tcBorders>
              <w:top w:val="none" w:sz="0" w:space="0" w:color="auto"/>
              <w:left w:val="none" w:sz="0" w:space="0" w:color="auto"/>
              <w:bottom w:val="none" w:sz="0" w:space="0" w:color="auto"/>
              <w:right w:val="none" w:sz="0" w:space="0" w:color="auto"/>
            </w:tcBorders>
            <w:vAlign w:val="top"/>
          </w:tcPr>
          <w:p w14:paraId="48D7CA3C"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614,845</w:t>
            </w:r>
          </w:p>
        </w:tc>
        <w:tc>
          <w:tcPr>
            <w:tcW w:w="2016" w:type="dxa"/>
            <w:tcBorders>
              <w:top w:val="none" w:sz="0" w:space="0" w:color="auto"/>
              <w:left w:val="none" w:sz="0" w:space="0" w:color="auto"/>
              <w:bottom w:val="none" w:sz="0" w:space="0" w:color="auto"/>
              <w:right w:val="none" w:sz="0" w:space="0" w:color="auto"/>
            </w:tcBorders>
            <w:vAlign w:val="top"/>
          </w:tcPr>
          <w:p w14:paraId="197632BF"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490,321</w:t>
            </w:r>
          </w:p>
        </w:tc>
        <w:tc>
          <w:tcPr>
            <w:tcW w:w="2016" w:type="dxa"/>
            <w:tcBorders>
              <w:top w:val="none" w:sz="0" w:space="0" w:color="auto"/>
              <w:left w:val="none" w:sz="0" w:space="0" w:color="auto"/>
              <w:bottom w:val="none" w:sz="0" w:space="0" w:color="auto"/>
              <w:right w:val="none" w:sz="0" w:space="0" w:color="auto"/>
            </w:tcBorders>
            <w:vAlign w:val="top"/>
          </w:tcPr>
          <w:p w14:paraId="66857FC8"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124,524</w:t>
            </w:r>
          </w:p>
        </w:tc>
      </w:tr>
      <w:tr w:rsidR="00F91C56" w14:paraId="5F4A0FD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286FE122" w14:textId="77777777" w:rsidR="00F91C56" w:rsidRDefault="00F91C56" w:rsidP="005A4D39">
            <w:r w:rsidRPr="00795A37">
              <w:t>10</w:t>
            </w:r>
          </w:p>
        </w:tc>
        <w:tc>
          <w:tcPr>
            <w:tcW w:w="2016" w:type="dxa"/>
            <w:tcBorders>
              <w:top w:val="none" w:sz="0" w:space="0" w:color="auto"/>
              <w:left w:val="none" w:sz="0" w:space="0" w:color="auto"/>
              <w:bottom w:val="none" w:sz="0" w:space="0" w:color="auto"/>
              <w:right w:val="none" w:sz="0" w:space="0" w:color="auto"/>
            </w:tcBorders>
            <w:vAlign w:val="top"/>
          </w:tcPr>
          <w:p w14:paraId="671C8BD3"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171,984</w:t>
            </w:r>
          </w:p>
        </w:tc>
        <w:tc>
          <w:tcPr>
            <w:tcW w:w="2016" w:type="dxa"/>
            <w:tcBorders>
              <w:top w:val="none" w:sz="0" w:space="0" w:color="auto"/>
              <w:left w:val="none" w:sz="0" w:space="0" w:color="auto"/>
              <w:bottom w:val="none" w:sz="0" w:space="0" w:color="auto"/>
              <w:right w:val="none" w:sz="0" w:space="0" w:color="auto"/>
            </w:tcBorders>
            <w:vAlign w:val="top"/>
          </w:tcPr>
          <w:p w14:paraId="4D2CF984"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123,146</w:t>
            </w:r>
          </w:p>
        </w:tc>
        <w:tc>
          <w:tcPr>
            <w:tcW w:w="2016" w:type="dxa"/>
            <w:tcBorders>
              <w:top w:val="none" w:sz="0" w:space="0" w:color="auto"/>
              <w:left w:val="none" w:sz="0" w:space="0" w:color="auto"/>
              <w:bottom w:val="none" w:sz="0" w:space="0" w:color="auto"/>
              <w:right w:val="none" w:sz="0" w:space="0" w:color="auto"/>
            </w:tcBorders>
            <w:vAlign w:val="top"/>
          </w:tcPr>
          <w:p w14:paraId="516D0AF4"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48,838</w:t>
            </w:r>
          </w:p>
        </w:tc>
      </w:tr>
      <w:tr w:rsidR="00F91C56" w14:paraId="66AA798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74EF689" w14:textId="77777777" w:rsidR="00F91C56" w:rsidRDefault="00F91C56" w:rsidP="005A4D39">
            <w:r w:rsidRPr="00795A37">
              <w:t>11</w:t>
            </w:r>
          </w:p>
        </w:tc>
        <w:tc>
          <w:tcPr>
            <w:tcW w:w="2016" w:type="dxa"/>
            <w:tcBorders>
              <w:top w:val="none" w:sz="0" w:space="0" w:color="auto"/>
              <w:left w:val="none" w:sz="0" w:space="0" w:color="auto"/>
              <w:bottom w:val="none" w:sz="0" w:space="0" w:color="auto"/>
              <w:right w:val="none" w:sz="0" w:space="0" w:color="auto"/>
            </w:tcBorders>
            <w:vAlign w:val="top"/>
          </w:tcPr>
          <w:p w14:paraId="6B54C587"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166,750</w:t>
            </w:r>
          </w:p>
        </w:tc>
        <w:tc>
          <w:tcPr>
            <w:tcW w:w="2016" w:type="dxa"/>
            <w:tcBorders>
              <w:top w:val="none" w:sz="0" w:space="0" w:color="auto"/>
              <w:left w:val="none" w:sz="0" w:space="0" w:color="auto"/>
              <w:bottom w:val="none" w:sz="0" w:space="0" w:color="auto"/>
              <w:right w:val="none" w:sz="0" w:space="0" w:color="auto"/>
            </w:tcBorders>
            <w:vAlign w:val="top"/>
          </w:tcPr>
          <w:p w14:paraId="2E2AAB2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134,519</w:t>
            </w:r>
          </w:p>
        </w:tc>
        <w:tc>
          <w:tcPr>
            <w:tcW w:w="2016" w:type="dxa"/>
            <w:tcBorders>
              <w:top w:val="none" w:sz="0" w:space="0" w:color="auto"/>
              <w:left w:val="none" w:sz="0" w:space="0" w:color="auto"/>
              <w:bottom w:val="none" w:sz="0" w:space="0" w:color="auto"/>
              <w:right w:val="none" w:sz="0" w:space="0" w:color="auto"/>
            </w:tcBorders>
            <w:vAlign w:val="top"/>
          </w:tcPr>
          <w:p w14:paraId="35F3D7CC"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32,231</w:t>
            </w:r>
          </w:p>
        </w:tc>
      </w:tr>
      <w:tr w:rsidR="00F91C56" w14:paraId="70FE8FB7"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5056119" w14:textId="77777777" w:rsidR="00F91C56" w:rsidRDefault="00F91C56" w:rsidP="005A4D39">
            <w:r w:rsidRPr="00795A37">
              <w:t>12</w:t>
            </w:r>
          </w:p>
        </w:tc>
        <w:tc>
          <w:tcPr>
            <w:tcW w:w="2016" w:type="dxa"/>
            <w:tcBorders>
              <w:top w:val="none" w:sz="0" w:space="0" w:color="auto"/>
              <w:left w:val="none" w:sz="0" w:space="0" w:color="auto"/>
              <w:bottom w:val="none" w:sz="0" w:space="0" w:color="auto"/>
              <w:right w:val="none" w:sz="0" w:space="0" w:color="auto"/>
            </w:tcBorders>
            <w:vAlign w:val="top"/>
          </w:tcPr>
          <w:p w14:paraId="2A6ADE3D"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506,049</w:t>
            </w:r>
          </w:p>
        </w:tc>
        <w:tc>
          <w:tcPr>
            <w:tcW w:w="2016" w:type="dxa"/>
            <w:tcBorders>
              <w:top w:val="none" w:sz="0" w:space="0" w:color="auto"/>
              <w:left w:val="none" w:sz="0" w:space="0" w:color="auto"/>
              <w:bottom w:val="none" w:sz="0" w:space="0" w:color="auto"/>
              <w:right w:val="none" w:sz="0" w:space="0" w:color="auto"/>
            </w:tcBorders>
            <w:vAlign w:val="top"/>
          </w:tcPr>
          <w:p w14:paraId="60DCA20D"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423,009</w:t>
            </w:r>
          </w:p>
        </w:tc>
        <w:tc>
          <w:tcPr>
            <w:tcW w:w="2016" w:type="dxa"/>
            <w:tcBorders>
              <w:top w:val="none" w:sz="0" w:space="0" w:color="auto"/>
              <w:left w:val="none" w:sz="0" w:space="0" w:color="auto"/>
              <w:bottom w:val="none" w:sz="0" w:space="0" w:color="auto"/>
              <w:right w:val="none" w:sz="0" w:space="0" w:color="auto"/>
            </w:tcBorders>
            <w:vAlign w:val="top"/>
          </w:tcPr>
          <w:p w14:paraId="0B41A90A"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83,040</w:t>
            </w:r>
          </w:p>
        </w:tc>
      </w:tr>
      <w:tr w:rsidR="00F91C56" w14:paraId="37ED1BB4"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70DC4A53" w14:textId="77777777" w:rsidR="00F91C56" w:rsidRDefault="00F91C56" w:rsidP="005A4D39">
            <w:r w:rsidRPr="00795A37">
              <w:t>18</w:t>
            </w:r>
          </w:p>
        </w:tc>
        <w:tc>
          <w:tcPr>
            <w:tcW w:w="2016" w:type="dxa"/>
            <w:tcBorders>
              <w:top w:val="none" w:sz="0" w:space="0" w:color="auto"/>
              <w:left w:val="none" w:sz="0" w:space="0" w:color="auto"/>
              <w:bottom w:val="none" w:sz="0" w:space="0" w:color="auto"/>
              <w:right w:val="none" w:sz="0" w:space="0" w:color="auto"/>
            </w:tcBorders>
            <w:vAlign w:val="top"/>
          </w:tcPr>
          <w:p w14:paraId="4E1C534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267,121</w:t>
            </w:r>
          </w:p>
        </w:tc>
        <w:tc>
          <w:tcPr>
            <w:tcW w:w="2016" w:type="dxa"/>
            <w:tcBorders>
              <w:top w:val="none" w:sz="0" w:space="0" w:color="auto"/>
              <w:left w:val="none" w:sz="0" w:space="0" w:color="auto"/>
              <w:bottom w:val="none" w:sz="0" w:space="0" w:color="auto"/>
              <w:right w:val="none" w:sz="0" w:space="0" w:color="auto"/>
            </w:tcBorders>
            <w:vAlign w:val="top"/>
          </w:tcPr>
          <w:p w14:paraId="2FB2BD4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146,093</w:t>
            </w:r>
          </w:p>
        </w:tc>
        <w:tc>
          <w:tcPr>
            <w:tcW w:w="2016" w:type="dxa"/>
            <w:tcBorders>
              <w:top w:val="none" w:sz="0" w:space="0" w:color="auto"/>
              <w:left w:val="none" w:sz="0" w:space="0" w:color="auto"/>
              <w:bottom w:val="none" w:sz="0" w:space="0" w:color="auto"/>
              <w:right w:val="none" w:sz="0" w:space="0" w:color="auto"/>
            </w:tcBorders>
            <w:vAlign w:val="top"/>
          </w:tcPr>
          <w:p w14:paraId="77133BE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121,028</w:t>
            </w:r>
          </w:p>
        </w:tc>
      </w:tr>
      <w:tr w:rsidR="00F91C56" w14:paraId="1008816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1E4C90B3" w14:textId="77777777" w:rsidR="00F91C56" w:rsidRDefault="00F91C56" w:rsidP="005A4D39">
            <w:r w:rsidRPr="00795A37">
              <w:t>19</w:t>
            </w:r>
          </w:p>
        </w:tc>
        <w:tc>
          <w:tcPr>
            <w:tcW w:w="2016" w:type="dxa"/>
            <w:tcBorders>
              <w:top w:val="none" w:sz="0" w:space="0" w:color="auto"/>
              <w:left w:val="none" w:sz="0" w:space="0" w:color="auto"/>
              <w:bottom w:val="none" w:sz="0" w:space="0" w:color="auto"/>
              <w:right w:val="none" w:sz="0" w:space="0" w:color="auto"/>
            </w:tcBorders>
            <w:vAlign w:val="top"/>
          </w:tcPr>
          <w:p w14:paraId="7A57E15D"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201,438</w:t>
            </w:r>
          </w:p>
        </w:tc>
        <w:tc>
          <w:tcPr>
            <w:tcW w:w="2016" w:type="dxa"/>
            <w:tcBorders>
              <w:top w:val="none" w:sz="0" w:space="0" w:color="auto"/>
              <w:left w:val="none" w:sz="0" w:space="0" w:color="auto"/>
              <w:bottom w:val="none" w:sz="0" w:space="0" w:color="auto"/>
              <w:right w:val="none" w:sz="0" w:space="0" w:color="auto"/>
            </w:tcBorders>
            <w:vAlign w:val="top"/>
          </w:tcPr>
          <w:p w14:paraId="186DB1C9"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105,952</w:t>
            </w:r>
          </w:p>
        </w:tc>
        <w:tc>
          <w:tcPr>
            <w:tcW w:w="2016" w:type="dxa"/>
            <w:tcBorders>
              <w:top w:val="none" w:sz="0" w:space="0" w:color="auto"/>
              <w:left w:val="none" w:sz="0" w:space="0" w:color="auto"/>
              <w:bottom w:val="none" w:sz="0" w:space="0" w:color="auto"/>
              <w:right w:val="none" w:sz="0" w:space="0" w:color="auto"/>
            </w:tcBorders>
            <w:vAlign w:val="top"/>
          </w:tcPr>
          <w:p w14:paraId="434A2F61"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95,486</w:t>
            </w:r>
          </w:p>
        </w:tc>
      </w:tr>
      <w:tr w:rsidR="00F91C56" w14:paraId="75D16C8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158BB69" w14:textId="77777777" w:rsidR="00F91C56" w:rsidRDefault="00F91C56" w:rsidP="005A4D39">
            <w:r w:rsidRPr="00795A37">
              <w:t>20</w:t>
            </w:r>
          </w:p>
        </w:tc>
        <w:tc>
          <w:tcPr>
            <w:tcW w:w="2016" w:type="dxa"/>
            <w:tcBorders>
              <w:top w:val="none" w:sz="0" w:space="0" w:color="auto"/>
              <w:left w:val="none" w:sz="0" w:space="0" w:color="auto"/>
              <w:bottom w:val="none" w:sz="0" w:space="0" w:color="auto"/>
              <w:right w:val="none" w:sz="0" w:space="0" w:color="auto"/>
            </w:tcBorders>
            <w:vAlign w:val="top"/>
          </w:tcPr>
          <w:p w14:paraId="341A7C1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156,816</w:t>
            </w:r>
          </w:p>
        </w:tc>
        <w:tc>
          <w:tcPr>
            <w:tcW w:w="2016" w:type="dxa"/>
            <w:tcBorders>
              <w:top w:val="none" w:sz="0" w:space="0" w:color="auto"/>
              <w:left w:val="none" w:sz="0" w:space="0" w:color="auto"/>
              <w:bottom w:val="none" w:sz="0" w:space="0" w:color="auto"/>
              <w:right w:val="none" w:sz="0" w:space="0" w:color="auto"/>
            </w:tcBorders>
            <w:vAlign w:val="top"/>
          </w:tcPr>
          <w:p w14:paraId="7716789B"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107,978</w:t>
            </w:r>
          </w:p>
        </w:tc>
        <w:tc>
          <w:tcPr>
            <w:tcW w:w="2016" w:type="dxa"/>
            <w:tcBorders>
              <w:top w:val="none" w:sz="0" w:space="0" w:color="auto"/>
              <w:left w:val="none" w:sz="0" w:space="0" w:color="auto"/>
              <w:bottom w:val="none" w:sz="0" w:space="0" w:color="auto"/>
              <w:right w:val="none" w:sz="0" w:space="0" w:color="auto"/>
            </w:tcBorders>
            <w:vAlign w:val="top"/>
          </w:tcPr>
          <w:p w14:paraId="341DC9BF"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795A37">
              <w:t>48,838</w:t>
            </w:r>
          </w:p>
        </w:tc>
      </w:tr>
      <w:tr w:rsidR="00F91C56" w14:paraId="0505C514"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7E3DE742" w14:textId="77777777" w:rsidR="00F91C56" w:rsidRDefault="00F91C56" w:rsidP="005A4D39">
            <w:r w:rsidRPr="00795A37">
              <w:t>89</w:t>
            </w:r>
          </w:p>
        </w:tc>
        <w:tc>
          <w:tcPr>
            <w:tcW w:w="2016" w:type="dxa"/>
            <w:tcBorders>
              <w:top w:val="none" w:sz="0" w:space="0" w:color="auto"/>
              <w:left w:val="none" w:sz="0" w:space="0" w:color="auto"/>
              <w:bottom w:val="none" w:sz="0" w:space="0" w:color="auto"/>
              <w:right w:val="none" w:sz="0" w:space="0" w:color="auto"/>
            </w:tcBorders>
            <w:vAlign w:val="top"/>
          </w:tcPr>
          <w:p w14:paraId="27DDDC5E"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209,096</w:t>
            </w:r>
          </w:p>
        </w:tc>
        <w:tc>
          <w:tcPr>
            <w:tcW w:w="2016" w:type="dxa"/>
            <w:tcBorders>
              <w:top w:val="none" w:sz="0" w:space="0" w:color="auto"/>
              <w:left w:val="none" w:sz="0" w:space="0" w:color="auto"/>
              <w:bottom w:val="none" w:sz="0" w:space="0" w:color="auto"/>
              <w:right w:val="none" w:sz="0" w:space="0" w:color="auto"/>
            </w:tcBorders>
            <w:vAlign w:val="top"/>
          </w:tcPr>
          <w:p w14:paraId="055BD2B3"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76,853</w:t>
            </w:r>
          </w:p>
        </w:tc>
        <w:tc>
          <w:tcPr>
            <w:tcW w:w="2016" w:type="dxa"/>
            <w:tcBorders>
              <w:top w:val="none" w:sz="0" w:space="0" w:color="auto"/>
              <w:left w:val="none" w:sz="0" w:space="0" w:color="auto"/>
              <w:bottom w:val="none" w:sz="0" w:space="0" w:color="auto"/>
              <w:right w:val="none" w:sz="0" w:space="0" w:color="auto"/>
            </w:tcBorders>
            <w:vAlign w:val="top"/>
          </w:tcPr>
          <w:p w14:paraId="2EAEDA9F"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795A37">
              <w:t>132,243</w:t>
            </w:r>
          </w:p>
        </w:tc>
      </w:tr>
      <w:tr w:rsidR="00F91C56" w14:paraId="4B4A4983"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49665666" w14:textId="77777777" w:rsidR="00F91C56" w:rsidRPr="00524A46" w:rsidRDefault="00F91C56" w:rsidP="005A4D39">
            <w:pPr>
              <w:rPr>
                <w:rFonts w:ascii="Franklin Gothic Medium" w:hAnsi="Franklin Gothic Medium"/>
              </w:rPr>
            </w:pPr>
            <w:r w:rsidRPr="00524A46">
              <w:rPr>
                <w:rFonts w:ascii="Franklin Gothic Medium" w:hAnsi="Franklin Gothic Medium"/>
              </w:rPr>
              <w:t>Uncapped Total</w:t>
            </w:r>
          </w:p>
        </w:tc>
        <w:tc>
          <w:tcPr>
            <w:tcW w:w="2016" w:type="dxa"/>
            <w:tcBorders>
              <w:top w:val="none" w:sz="0" w:space="0" w:color="auto"/>
              <w:left w:val="none" w:sz="0" w:space="0" w:color="auto"/>
              <w:bottom w:val="none" w:sz="0" w:space="0" w:color="auto"/>
              <w:right w:val="none" w:sz="0" w:space="0" w:color="auto"/>
            </w:tcBorders>
            <w:vAlign w:val="top"/>
          </w:tcPr>
          <w:p w14:paraId="760D617D"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4,985,777</w:t>
            </w:r>
          </w:p>
        </w:tc>
        <w:tc>
          <w:tcPr>
            <w:tcW w:w="2016" w:type="dxa"/>
            <w:tcBorders>
              <w:top w:val="none" w:sz="0" w:space="0" w:color="auto"/>
              <w:left w:val="none" w:sz="0" w:space="0" w:color="auto"/>
              <w:bottom w:val="none" w:sz="0" w:space="0" w:color="auto"/>
              <w:right w:val="none" w:sz="0" w:space="0" w:color="auto"/>
            </w:tcBorders>
            <w:vAlign w:val="top"/>
          </w:tcPr>
          <w:p w14:paraId="7A6201D3"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3,682,000</w:t>
            </w:r>
          </w:p>
        </w:tc>
        <w:tc>
          <w:tcPr>
            <w:tcW w:w="2016" w:type="dxa"/>
            <w:tcBorders>
              <w:top w:val="none" w:sz="0" w:space="0" w:color="auto"/>
              <w:left w:val="none" w:sz="0" w:space="0" w:color="auto"/>
              <w:bottom w:val="none" w:sz="0" w:space="0" w:color="auto"/>
              <w:right w:val="none" w:sz="0" w:space="0" w:color="auto"/>
            </w:tcBorders>
            <w:vAlign w:val="top"/>
          </w:tcPr>
          <w:p w14:paraId="1CED00F4"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1,303,777</w:t>
            </w:r>
          </w:p>
        </w:tc>
      </w:tr>
      <w:tr w:rsidR="00F91C56" w14:paraId="509047EF"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7BF2FB41" w14:textId="77777777" w:rsidR="00F91C56" w:rsidRPr="00524A46" w:rsidRDefault="00F91C56" w:rsidP="005A4D39">
            <w:pPr>
              <w:rPr>
                <w:rFonts w:ascii="Franklin Gothic Medium" w:hAnsi="Franklin Gothic Medium"/>
              </w:rPr>
            </w:pPr>
            <w:r w:rsidRPr="00524A46">
              <w:rPr>
                <w:rFonts w:ascii="Franklin Gothic Medium" w:hAnsi="Franklin Gothic Medium"/>
              </w:rPr>
              <w:t>Ex Ante Total</w:t>
            </w:r>
          </w:p>
        </w:tc>
        <w:tc>
          <w:tcPr>
            <w:tcW w:w="2016" w:type="dxa"/>
            <w:tcBorders>
              <w:top w:val="none" w:sz="0" w:space="0" w:color="auto"/>
              <w:left w:val="none" w:sz="0" w:space="0" w:color="auto"/>
              <w:bottom w:val="none" w:sz="0" w:space="0" w:color="auto"/>
              <w:right w:val="none" w:sz="0" w:space="0" w:color="auto"/>
            </w:tcBorders>
            <w:vAlign w:val="top"/>
          </w:tcPr>
          <w:p w14:paraId="339DF68F" w14:textId="2AAE15D5" w:rsidR="00F91C56" w:rsidRPr="00524A46" w:rsidRDefault="00F91C56" w:rsidP="00524A4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016" w:type="dxa"/>
            <w:tcBorders>
              <w:top w:val="none" w:sz="0" w:space="0" w:color="auto"/>
              <w:left w:val="none" w:sz="0" w:space="0" w:color="auto"/>
              <w:bottom w:val="none" w:sz="0" w:space="0" w:color="auto"/>
              <w:right w:val="none" w:sz="0" w:space="0" w:color="auto"/>
            </w:tcBorders>
            <w:vAlign w:val="top"/>
          </w:tcPr>
          <w:p w14:paraId="4E088EDC" w14:textId="73884459" w:rsidR="00F91C56" w:rsidRPr="00524A46" w:rsidRDefault="00F91C56" w:rsidP="00524A4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016" w:type="dxa"/>
            <w:tcBorders>
              <w:top w:val="none" w:sz="0" w:space="0" w:color="auto"/>
              <w:left w:val="none" w:sz="0" w:space="0" w:color="auto"/>
              <w:bottom w:val="none" w:sz="0" w:space="0" w:color="auto"/>
              <w:right w:val="none" w:sz="0" w:space="0" w:color="auto"/>
            </w:tcBorders>
            <w:vAlign w:val="top"/>
          </w:tcPr>
          <w:p w14:paraId="395D6FA1" w14:textId="77777777" w:rsidR="00F91C56" w:rsidRPr="00524A46" w:rsidRDefault="00F91C56" w:rsidP="00524A4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24A46">
              <w:rPr>
                <w:rFonts w:ascii="Franklin Gothic Medium" w:hAnsi="Franklin Gothic Medium"/>
              </w:rPr>
              <w:t>1,027,367</w:t>
            </w:r>
          </w:p>
        </w:tc>
      </w:tr>
    </w:tbl>
    <w:p w14:paraId="72167FB2" w14:textId="20E96682" w:rsidR="00F91C56" w:rsidRDefault="00F91C56" w:rsidP="00F91C56">
      <w:pPr>
        <w:pStyle w:val="Caption"/>
      </w:pPr>
      <w:bookmarkStart w:id="5" w:name="_Ref159925147"/>
      <w:r>
        <w:t xml:space="preserve">Table </w:t>
      </w:r>
      <w:r>
        <w:fldChar w:fldCharType="begin"/>
      </w:r>
      <w:r>
        <w:instrText xml:space="preserve"> SEQ Table \* ARABIC </w:instrText>
      </w:r>
      <w:r>
        <w:fldChar w:fldCharType="separate"/>
      </w:r>
      <w:r w:rsidR="00D62986">
        <w:rPr>
          <w:noProof/>
        </w:rPr>
        <w:t>4</w:t>
      </w:r>
      <w:r>
        <w:fldChar w:fldCharType="end"/>
      </w:r>
      <w:bookmarkEnd w:id="5"/>
      <w:r>
        <w:t xml:space="preserve">. </w:t>
      </w:r>
      <w:r w:rsidRPr="002479D9">
        <w:t>Summary of Ex Ante AHU Energy (kWh)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584"/>
        <w:gridCol w:w="2016"/>
        <w:gridCol w:w="2016"/>
        <w:gridCol w:w="2016"/>
      </w:tblGrid>
      <w:tr w:rsidR="00F91C56" w14:paraId="7F3ACEE8"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tcPr>
          <w:p w14:paraId="642DCFA4" w14:textId="77777777" w:rsidR="00F91C56" w:rsidRDefault="00F91C56" w:rsidP="00524A46">
            <w:pPr>
              <w:pStyle w:val="TableHeadingCentered"/>
              <w:jc w:val="left"/>
            </w:pPr>
            <w:r w:rsidRPr="00795A37">
              <w:t>AHU Number</w:t>
            </w:r>
          </w:p>
        </w:tc>
        <w:tc>
          <w:tcPr>
            <w:tcW w:w="2016" w:type="dxa"/>
            <w:tcBorders>
              <w:bottom w:val="none" w:sz="0" w:space="0" w:color="auto"/>
            </w:tcBorders>
          </w:tcPr>
          <w:p w14:paraId="4C83A9B5"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44223B">
              <w:t>Baseline Gas Usage (</w:t>
            </w:r>
            <w:proofErr w:type="spellStart"/>
            <w:r w:rsidRPr="0044223B">
              <w:t>Therms</w:t>
            </w:r>
            <w:proofErr w:type="spellEnd"/>
            <w:r w:rsidRPr="0044223B">
              <w:t>)</w:t>
            </w:r>
          </w:p>
        </w:tc>
        <w:tc>
          <w:tcPr>
            <w:tcW w:w="2016" w:type="dxa"/>
            <w:tcBorders>
              <w:bottom w:val="none" w:sz="0" w:space="0" w:color="auto"/>
            </w:tcBorders>
          </w:tcPr>
          <w:p w14:paraId="72126A81"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44223B">
              <w:t>Post-case Gas Usage (</w:t>
            </w:r>
            <w:proofErr w:type="spellStart"/>
            <w:r w:rsidRPr="0044223B">
              <w:t>Therms</w:t>
            </w:r>
            <w:proofErr w:type="spellEnd"/>
            <w:r w:rsidRPr="0044223B">
              <w:t>)</w:t>
            </w:r>
          </w:p>
        </w:tc>
        <w:tc>
          <w:tcPr>
            <w:tcW w:w="2016" w:type="dxa"/>
            <w:tcBorders>
              <w:bottom w:val="none" w:sz="0" w:space="0" w:color="auto"/>
            </w:tcBorders>
          </w:tcPr>
          <w:p w14:paraId="478CCA54"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44223B">
              <w:t>Gas Savings (</w:t>
            </w:r>
            <w:proofErr w:type="spellStart"/>
            <w:r w:rsidRPr="0044223B">
              <w:t>Therms</w:t>
            </w:r>
            <w:proofErr w:type="spellEnd"/>
            <w:r w:rsidRPr="0044223B">
              <w:t>)</w:t>
            </w:r>
          </w:p>
        </w:tc>
      </w:tr>
      <w:tr w:rsidR="00F91C56" w14:paraId="6BC5818D"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0E2084AF" w14:textId="77777777" w:rsidR="00F91C56" w:rsidRDefault="00F91C56" w:rsidP="005A4D39">
            <w:r w:rsidRPr="00795A37">
              <w:t>1</w:t>
            </w:r>
          </w:p>
        </w:tc>
        <w:tc>
          <w:tcPr>
            <w:tcW w:w="2016" w:type="dxa"/>
            <w:tcBorders>
              <w:top w:val="none" w:sz="0" w:space="0" w:color="auto"/>
              <w:left w:val="none" w:sz="0" w:space="0" w:color="auto"/>
              <w:bottom w:val="none" w:sz="0" w:space="0" w:color="auto"/>
              <w:right w:val="none" w:sz="0" w:space="0" w:color="auto"/>
            </w:tcBorders>
          </w:tcPr>
          <w:p w14:paraId="108EDE5B"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21,450</w:t>
            </w:r>
          </w:p>
        </w:tc>
        <w:tc>
          <w:tcPr>
            <w:tcW w:w="2016" w:type="dxa"/>
            <w:tcBorders>
              <w:top w:val="none" w:sz="0" w:space="0" w:color="auto"/>
              <w:left w:val="none" w:sz="0" w:space="0" w:color="auto"/>
              <w:bottom w:val="none" w:sz="0" w:space="0" w:color="auto"/>
              <w:right w:val="none" w:sz="0" w:space="0" w:color="auto"/>
            </w:tcBorders>
          </w:tcPr>
          <w:p w14:paraId="53F5060D"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14,739</w:t>
            </w:r>
          </w:p>
        </w:tc>
        <w:tc>
          <w:tcPr>
            <w:tcW w:w="2016" w:type="dxa"/>
            <w:tcBorders>
              <w:top w:val="none" w:sz="0" w:space="0" w:color="auto"/>
              <w:left w:val="none" w:sz="0" w:space="0" w:color="auto"/>
              <w:bottom w:val="none" w:sz="0" w:space="0" w:color="auto"/>
              <w:right w:val="none" w:sz="0" w:space="0" w:color="auto"/>
            </w:tcBorders>
          </w:tcPr>
          <w:p w14:paraId="79F5F504"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6,711</w:t>
            </w:r>
          </w:p>
        </w:tc>
      </w:tr>
      <w:tr w:rsidR="00F91C56" w14:paraId="4C8A451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1307FC08" w14:textId="77777777" w:rsidR="00F91C56" w:rsidRDefault="00F91C56" w:rsidP="005A4D39">
            <w:r w:rsidRPr="00795A37">
              <w:t>2</w:t>
            </w:r>
          </w:p>
        </w:tc>
        <w:tc>
          <w:tcPr>
            <w:tcW w:w="2016" w:type="dxa"/>
            <w:tcBorders>
              <w:top w:val="none" w:sz="0" w:space="0" w:color="auto"/>
              <w:left w:val="none" w:sz="0" w:space="0" w:color="auto"/>
              <w:bottom w:val="none" w:sz="0" w:space="0" w:color="auto"/>
              <w:right w:val="none" w:sz="0" w:space="0" w:color="auto"/>
            </w:tcBorders>
          </w:tcPr>
          <w:p w14:paraId="345C717C"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45,372</w:t>
            </w:r>
          </w:p>
        </w:tc>
        <w:tc>
          <w:tcPr>
            <w:tcW w:w="2016" w:type="dxa"/>
            <w:tcBorders>
              <w:top w:val="none" w:sz="0" w:space="0" w:color="auto"/>
              <w:left w:val="none" w:sz="0" w:space="0" w:color="auto"/>
              <w:bottom w:val="none" w:sz="0" w:space="0" w:color="auto"/>
              <w:right w:val="none" w:sz="0" w:space="0" w:color="auto"/>
            </w:tcBorders>
          </w:tcPr>
          <w:p w14:paraId="597A6CD3"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36,297</w:t>
            </w:r>
          </w:p>
        </w:tc>
        <w:tc>
          <w:tcPr>
            <w:tcW w:w="2016" w:type="dxa"/>
            <w:tcBorders>
              <w:top w:val="none" w:sz="0" w:space="0" w:color="auto"/>
              <w:left w:val="none" w:sz="0" w:space="0" w:color="auto"/>
              <w:bottom w:val="none" w:sz="0" w:space="0" w:color="auto"/>
              <w:right w:val="none" w:sz="0" w:space="0" w:color="auto"/>
            </w:tcBorders>
          </w:tcPr>
          <w:p w14:paraId="48ADBF22"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9,074</w:t>
            </w:r>
          </w:p>
        </w:tc>
      </w:tr>
      <w:tr w:rsidR="00F91C56" w14:paraId="36F85223"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F890646" w14:textId="77777777" w:rsidR="00F91C56" w:rsidRDefault="00F91C56" w:rsidP="005A4D39">
            <w:r w:rsidRPr="00795A37">
              <w:t>3</w:t>
            </w:r>
          </w:p>
        </w:tc>
        <w:tc>
          <w:tcPr>
            <w:tcW w:w="2016" w:type="dxa"/>
            <w:tcBorders>
              <w:top w:val="none" w:sz="0" w:space="0" w:color="auto"/>
              <w:left w:val="none" w:sz="0" w:space="0" w:color="auto"/>
              <w:bottom w:val="none" w:sz="0" w:space="0" w:color="auto"/>
              <w:right w:val="none" w:sz="0" w:space="0" w:color="auto"/>
            </w:tcBorders>
          </w:tcPr>
          <w:p w14:paraId="76C2AEDA"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58,002</w:t>
            </w:r>
          </w:p>
        </w:tc>
        <w:tc>
          <w:tcPr>
            <w:tcW w:w="2016" w:type="dxa"/>
            <w:tcBorders>
              <w:top w:val="none" w:sz="0" w:space="0" w:color="auto"/>
              <w:left w:val="none" w:sz="0" w:space="0" w:color="auto"/>
              <w:bottom w:val="none" w:sz="0" w:space="0" w:color="auto"/>
              <w:right w:val="none" w:sz="0" w:space="0" w:color="auto"/>
            </w:tcBorders>
          </w:tcPr>
          <w:p w14:paraId="25BAD21D"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52,202</w:t>
            </w:r>
          </w:p>
        </w:tc>
        <w:tc>
          <w:tcPr>
            <w:tcW w:w="2016" w:type="dxa"/>
            <w:tcBorders>
              <w:top w:val="none" w:sz="0" w:space="0" w:color="auto"/>
              <w:left w:val="none" w:sz="0" w:space="0" w:color="auto"/>
              <w:bottom w:val="none" w:sz="0" w:space="0" w:color="auto"/>
              <w:right w:val="none" w:sz="0" w:space="0" w:color="auto"/>
            </w:tcBorders>
          </w:tcPr>
          <w:p w14:paraId="0B1B7230"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5,800</w:t>
            </w:r>
          </w:p>
        </w:tc>
      </w:tr>
      <w:tr w:rsidR="00F91C56" w14:paraId="516A18C3"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F73D31E" w14:textId="77777777" w:rsidR="00F91C56" w:rsidRDefault="00F91C56" w:rsidP="005A4D39">
            <w:r w:rsidRPr="00795A37">
              <w:t>4</w:t>
            </w:r>
          </w:p>
        </w:tc>
        <w:tc>
          <w:tcPr>
            <w:tcW w:w="2016" w:type="dxa"/>
            <w:tcBorders>
              <w:top w:val="none" w:sz="0" w:space="0" w:color="auto"/>
              <w:left w:val="none" w:sz="0" w:space="0" w:color="auto"/>
              <w:bottom w:val="none" w:sz="0" w:space="0" w:color="auto"/>
              <w:right w:val="none" w:sz="0" w:space="0" w:color="auto"/>
            </w:tcBorders>
          </w:tcPr>
          <w:p w14:paraId="49770DE6"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28,799</w:t>
            </w:r>
          </w:p>
        </w:tc>
        <w:tc>
          <w:tcPr>
            <w:tcW w:w="2016" w:type="dxa"/>
            <w:tcBorders>
              <w:top w:val="none" w:sz="0" w:space="0" w:color="auto"/>
              <w:left w:val="none" w:sz="0" w:space="0" w:color="auto"/>
              <w:bottom w:val="none" w:sz="0" w:space="0" w:color="auto"/>
              <w:right w:val="none" w:sz="0" w:space="0" w:color="auto"/>
            </w:tcBorders>
          </w:tcPr>
          <w:p w14:paraId="775D0EE3"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25,920</w:t>
            </w:r>
          </w:p>
        </w:tc>
        <w:tc>
          <w:tcPr>
            <w:tcW w:w="2016" w:type="dxa"/>
            <w:tcBorders>
              <w:top w:val="none" w:sz="0" w:space="0" w:color="auto"/>
              <w:left w:val="none" w:sz="0" w:space="0" w:color="auto"/>
              <w:bottom w:val="none" w:sz="0" w:space="0" w:color="auto"/>
              <w:right w:val="none" w:sz="0" w:space="0" w:color="auto"/>
            </w:tcBorders>
          </w:tcPr>
          <w:p w14:paraId="48110E9B"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2,880</w:t>
            </w:r>
          </w:p>
        </w:tc>
      </w:tr>
      <w:tr w:rsidR="00F91C56" w14:paraId="5106A9C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E44E37A" w14:textId="77777777" w:rsidR="00F91C56" w:rsidRDefault="00F91C56" w:rsidP="005A4D39">
            <w:r w:rsidRPr="00795A37">
              <w:t>7</w:t>
            </w:r>
          </w:p>
        </w:tc>
        <w:tc>
          <w:tcPr>
            <w:tcW w:w="2016" w:type="dxa"/>
            <w:tcBorders>
              <w:top w:val="none" w:sz="0" w:space="0" w:color="auto"/>
              <w:left w:val="none" w:sz="0" w:space="0" w:color="auto"/>
              <w:bottom w:val="none" w:sz="0" w:space="0" w:color="auto"/>
              <w:right w:val="none" w:sz="0" w:space="0" w:color="auto"/>
            </w:tcBorders>
          </w:tcPr>
          <w:p w14:paraId="63D7BC13"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54,119</w:t>
            </w:r>
          </w:p>
        </w:tc>
        <w:tc>
          <w:tcPr>
            <w:tcW w:w="2016" w:type="dxa"/>
            <w:tcBorders>
              <w:top w:val="none" w:sz="0" w:space="0" w:color="auto"/>
              <w:left w:val="none" w:sz="0" w:space="0" w:color="auto"/>
              <w:bottom w:val="none" w:sz="0" w:space="0" w:color="auto"/>
              <w:right w:val="none" w:sz="0" w:space="0" w:color="auto"/>
            </w:tcBorders>
          </w:tcPr>
          <w:p w14:paraId="66570F60"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46,001</w:t>
            </w:r>
          </w:p>
        </w:tc>
        <w:tc>
          <w:tcPr>
            <w:tcW w:w="2016" w:type="dxa"/>
            <w:tcBorders>
              <w:top w:val="none" w:sz="0" w:space="0" w:color="auto"/>
              <w:left w:val="none" w:sz="0" w:space="0" w:color="auto"/>
              <w:bottom w:val="none" w:sz="0" w:space="0" w:color="auto"/>
              <w:right w:val="none" w:sz="0" w:space="0" w:color="auto"/>
            </w:tcBorders>
          </w:tcPr>
          <w:p w14:paraId="34F5B3FC"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8,118</w:t>
            </w:r>
          </w:p>
        </w:tc>
      </w:tr>
      <w:tr w:rsidR="00F91C56" w14:paraId="7C47A9E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07AC3254" w14:textId="77777777" w:rsidR="00F91C56" w:rsidRDefault="00F91C56" w:rsidP="005A4D39">
            <w:r w:rsidRPr="00795A37">
              <w:t>8</w:t>
            </w:r>
          </w:p>
        </w:tc>
        <w:tc>
          <w:tcPr>
            <w:tcW w:w="2016" w:type="dxa"/>
            <w:tcBorders>
              <w:top w:val="none" w:sz="0" w:space="0" w:color="auto"/>
              <w:left w:val="none" w:sz="0" w:space="0" w:color="auto"/>
              <w:bottom w:val="none" w:sz="0" w:space="0" w:color="auto"/>
              <w:right w:val="none" w:sz="0" w:space="0" w:color="auto"/>
            </w:tcBorders>
          </w:tcPr>
          <w:p w14:paraId="74137DBB"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18,415</w:t>
            </w:r>
          </w:p>
        </w:tc>
        <w:tc>
          <w:tcPr>
            <w:tcW w:w="2016" w:type="dxa"/>
            <w:tcBorders>
              <w:top w:val="none" w:sz="0" w:space="0" w:color="auto"/>
              <w:left w:val="none" w:sz="0" w:space="0" w:color="auto"/>
              <w:bottom w:val="none" w:sz="0" w:space="0" w:color="auto"/>
              <w:right w:val="none" w:sz="0" w:space="0" w:color="auto"/>
            </w:tcBorders>
          </w:tcPr>
          <w:p w14:paraId="2ACB5822"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16,573</w:t>
            </w:r>
          </w:p>
        </w:tc>
        <w:tc>
          <w:tcPr>
            <w:tcW w:w="2016" w:type="dxa"/>
            <w:tcBorders>
              <w:top w:val="none" w:sz="0" w:space="0" w:color="auto"/>
              <w:left w:val="none" w:sz="0" w:space="0" w:color="auto"/>
              <w:bottom w:val="none" w:sz="0" w:space="0" w:color="auto"/>
              <w:right w:val="none" w:sz="0" w:space="0" w:color="auto"/>
            </w:tcBorders>
          </w:tcPr>
          <w:p w14:paraId="5600EB17"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1,842</w:t>
            </w:r>
          </w:p>
        </w:tc>
      </w:tr>
      <w:tr w:rsidR="00F91C56" w14:paraId="4FEC092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44E9108" w14:textId="77777777" w:rsidR="00F91C56" w:rsidRDefault="00F91C56" w:rsidP="005A4D39">
            <w:r w:rsidRPr="00795A37">
              <w:t>9</w:t>
            </w:r>
          </w:p>
        </w:tc>
        <w:tc>
          <w:tcPr>
            <w:tcW w:w="2016" w:type="dxa"/>
            <w:tcBorders>
              <w:top w:val="none" w:sz="0" w:space="0" w:color="auto"/>
              <w:left w:val="none" w:sz="0" w:space="0" w:color="auto"/>
              <w:bottom w:val="none" w:sz="0" w:space="0" w:color="auto"/>
              <w:right w:val="none" w:sz="0" w:space="0" w:color="auto"/>
            </w:tcBorders>
          </w:tcPr>
          <w:p w14:paraId="351ED91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31,452</w:t>
            </w:r>
          </w:p>
        </w:tc>
        <w:tc>
          <w:tcPr>
            <w:tcW w:w="2016" w:type="dxa"/>
            <w:tcBorders>
              <w:top w:val="none" w:sz="0" w:space="0" w:color="auto"/>
              <w:left w:val="none" w:sz="0" w:space="0" w:color="auto"/>
              <w:bottom w:val="none" w:sz="0" w:space="0" w:color="auto"/>
              <w:right w:val="none" w:sz="0" w:space="0" w:color="auto"/>
            </w:tcBorders>
          </w:tcPr>
          <w:p w14:paraId="7B7A2FFF"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28,307</w:t>
            </w:r>
          </w:p>
        </w:tc>
        <w:tc>
          <w:tcPr>
            <w:tcW w:w="2016" w:type="dxa"/>
            <w:tcBorders>
              <w:top w:val="none" w:sz="0" w:space="0" w:color="auto"/>
              <w:left w:val="none" w:sz="0" w:space="0" w:color="auto"/>
              <w:bottom w:val="none" w:sz="0" w:space="0" w:color="auto"/>
              <w:right w:val="none" w:sz="0" w:space="0" w:color="auto"/>
            </w:tcBorders>
          </w:tcPr>
          <w:p w14:paraId="19904D23"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3,145</w:t>
            </w:r>
          </w:p>
        </w:tc>
      </w:tr>
      <w:tr w:rsidR="00F91C56" w14:paraId="079337F3"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2D2854BE" w14:textId="77777777" w:rsidR="00F91C56" w:rsidRDefault="00F91C56" w:rsidP="005A4D39">
            <w:r w:rsidRPr="00795A37">
              <w:t>10</w:t>
            </w:r>
          </w:p>
        </w:tc>
        <w:tc>
          <w:tcPr>
            <w:tcW w:w="2016" w:type="dxa"/>
            <w:tcBorders>
              <w:top w:val="none" w:sz="0" w:space="0" w:color="auto"/>
              <w:left w:val="none" w:sz="0" w:space="0" w:color="auto"/>
              <w:bottom w:val="none" w:sz="0" w:space="0" w:color="auto"/>
              <w:right w:val="none" w:sz="0" w:space="0" w:color="auto"/>
            </w:tcBorders>
          </w:tcPr>
          <w:p w14:paraId="7F47D79C"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11,238</w:t>
            </w:r>
          </w:p>
        </w:tc>
        <w:tc>
          <w:tcPr>
            <w:tcW w:w="2016" w:type="dxa"/>
            <w:tcBorders>
              <w:top w:val="none" w:sz="0" w:space="0" w:color="auto"/>
              <w:left w:val="none" w:sz="0" w:space="0" w:color="auto"/>
              <w:bottom w:val="none" w:sz="0" w:space="0" w:color="auto"/>
              <w:right w:val="none" w:sz="0" w:space="0" w:color="auto"/>
            </w:tcBorders>
          </w:tcPr>
          <w:p w14:paraId="02276CAB"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9,553</w:t>
            </w:r>
          </w:p>
        </w:tc>
        <w:tc>
          <w:tcPr>
            <w:tcW w:w="2016" w:type="dxa"/>
            <w:tcBorders>
              <w:top w:val="none" w:sz="0" w:space="0" w:color="auto"/>
              <w:left w:val="none" w:sz="0" w:space="0" w:color="auto"/>
              <w:bottom w:val="none" w:sz="0" w:space="0" w:color="auto"/>
              <w:right w:val="none" w:sz="0" w:space="0" w:color="auto"/>
            </w:tcBorders>
          </w:tcPr>
          <w:p w14:paraId="3D808C4D"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1,685</w:t>
            </w:r>
          </w:p>
        </w:tc>
      </w:tr>
      <w:tr w:rsidR="00F91C56" w14:paraId="73E15D6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35D624D1" w14:textId="77777777" w:rsidR="00F91C56" w:rsidRDefault="00F91C56" w:rsidP="005A4D39">
            <w:r w:rsidRPr="00795A37">
              <w:t>11</w:t>
            </w:r>
          </w:p>
        </w:tc>
        <w:tc>
          <w:tcPr>
            <w:tcW w:w="2016" w:type="dxa"/>
            <w:tcBorders>
              <w:top w:val="none" w:sz="0" w:space="0" w:color="auto"/>
              <w:left w:val="none" w:sz="0" w:space="0" w:color="auto"/>
              <w:bottom w:val="none" w:sz="0" w:space="0" w:color="auto"/>
              <w:right w:val="none" w:sz="0" w:space="0" w:color="auto"/>
            </w:tcBorders>
          </w:tcPr>
          <w:p w14:paraId="734F40F6"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16,025</w:t>
            </w:r>
          </w:p>
        </w:tc>
        <w:tc>
          <w:tcPr>
            <w:tcW w:w="2016" w:type="dxa"/>
            <w:tcBorders>
              <w:top w:val="none" w:sz="0" w:space="0" w:color="auto"/>
              <w:left w:val="none" w:sz="0" w:space="0" w:color="auto"/>
              <w:bottom w:val="none" w:sz="0" w:space="0" w:color="auto"/>
              <w:right w:val="none" w:sz="0" w:space="0" w:color="auto"/>
            </w:tcBorders>
          </w:tcPr>
          <w:p w14:paraId="427C11CE"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14,423</w:t>
            </w:r>
          </w:p>
        </w:tc>
        <w:tc>
          <w:tcPr>
            <w:tcW w:w="2016" w:type="dxa"/>
            <w:tcBorders>
              <w:top w:val="none" w:sz="0" w:space="0" w:color="auto"/>
              <w:left w:val="none" w:sz="0" w:space="0" w:color="auto"/>
              <w:bottom w:val="none" w:sz="0" w:space="0" w:color="auto"/>
              <w:right w:val="none" w:sz="0" w:space="0" w:color="auto"/>
            </w:tcBorders>
          </w:tcPr>
          <w:p w14:paraId="2CC3F02B"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1,602</w:t>
            </w:r>
          </w:p>
        </w:tc>
      </w:tr>
      <w:tr w:rsidR="00F91C56" w14:paraId="37176BF8"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27C98367" w14:textId="77777777" w:rsidR="00F91C56" w:rsidRDefault="00F91C56" w:rsidP="005A4D39">
            <w:r w:rsidRPr="00795A37">
              <w:t>12</w:t>
            </w:r>
          </w:p>
        </w:tc>
        <w:tc>
          <w:tcPr>
            <w:tcW w:w="2016" w:type="dxa"/>
            <w:tcBorders>
              <w:top w:val="none" w:sz="0" w:space="0" w:color="auto"/>
              <w:left w:val="none" w:sz="0" w:space="0" w:color="auto"/>
              <w:bottom w:val="none" w:sz="0" w:space="0" w:color="auto"/>
              <w:right w:val="none" w:sz="0" w:space="0" w:color="auto"/>
            </w:tcBorders>
          </w:tcPr>
          <w:p w14:paraId="78C2BC70"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1,432</w:t>
            </w:r>
          </w:p>
        </w:tc>
        <w:tc>
          <w:tcPr>
            <w:tcW w:w="2016" w:type="dxa"/>
            <w:tcBorders>
              <w:top w:val="none" w:sz="0" w:space="0" w:color="auto"/>
              <w:left w:val="none" w:sz="0" w:space="0" w:color="auto"/>
              <w:bottom w:val="none" w:sz="0" w:space="0" w:color="auto"/>
              <w:right w:val="none" w:sz="0" w:space="0" w:color="auto"/>
            </w:tcBorders>
          </w:tcPr>
          <w:p w14:paraId="61C41377"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1,289</w:t>
            </w:r>
          </w:p>
        </w:tc>
        <w:tc>
          <w:tcPr>
            <w:tcW w:w="2016" w:type="dxa"/>
            <w:tcBorders>
              <w:top w:val="none" w:sz="0" w:space="0" w:color="auto"/>
              <w:left w:val="none" w:sz="0" w:space="0" w:color="auto"/>
              <w:bottom w:val="none" w:sz="0" w:space="0" w:color="auto"/>
              <w:right w:val="none" w:sz="0" w:space="0" w:color="auto"/>
            </w:tcBorders>
          </w:tcPr>
          <w:p w14:paraId="3A2BA2F5"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143</w:t>
            </w:r>
          </w:p>
        </w:tc>
      </w:tr>
      <w:tr w:rsidR="00F91C56" w14:paraId="454E6A9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1895D034" w14:textId="77777777" w:rsidR="00F91C56" w:rsidRDefault="00F91C56" w:rsidP="005A4D39">
            <w:r w:rsidRPr="00795A37">
              <w:t>18</w:t>
            </w:r>
          </w:p>
        </w:tc>
        <w:tc>
          <w:tcPr>
            <w:tcW w:w="2016" w:type="dxa"/>
            <w:tcBorders>
              <w:top w:val="none" w:sz="0" w:space="0" w:color="auto"/>
              <w:left w:val="none" w:sz="0" w:space="0" w:color="auto"/>
              <w:bottom w:val="none" w:sz="0" w:space="0" w:color="auto"/>
              <w:right w:val="none" w:sz="0" w:space="0" w:color="auto"/>
            </w:tcBorders>
          </w:tcPr>
          <w:p w14:paraId="46611CD4"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19,013</w:t>
            </w:r>
          </w:p>
        </w:tc>
        <w:tc>
          <w:tcPr>
            <w:tcW w:w="2016" w:type="dxa"/>
            <w:tcBorders>
              <w:top w:val="none" w:sz="0" w:space="0" w:color="auto"/>
              <w:left w:val="none" w:sz="0" w:space="0" w:color="auto"/>
              <w:bottom w:val="none" w:sz="0" w:space="0" w:color="auto"/>
              <w:right w:val="none" w:sz="0" w:space="0" w:color="auto"/>
            </w:tcBorders>
          </w:tcPr>
          <w:p w14:paraId="169BC4DD"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17,913</w:t>
            </w:r>
          </w:p>
        </w:tc>
        <w:tc>
          <w:tcPr>
            <w:tcW w:w="2016" w:type="dxa"/>
            <w:tcBorders>
              <w:top w:val="none" w:sz="0" w:space="0" w:color="auto"/>
              <w:left w:val="none" w:sz="0" w:space="0" w:color="auto"/>
              <w:bottom w:val="none" w:sz="0" w:space="0" w:color="auto"/>
              <w:right w:val="none" w:sz="0" w:space="0" w:color="auto"/>
            </w:tcBorders>
          </w:tcPr>
          <w:p w14:paraId="70DC0F93"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1,100</w:t>
            </w:r>
          </w:p>
        </w:tc>
      </w:tr>
      <w:tr w:rsidR="00F91C56" w14:paraId="5A8C4AF8"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6C5B39BB" w14:textId="77777777" w:rsidR="00F91C56" w:rsidRDefault="00F91C56" w:rsidP="005A4D39">
            <w:r w:rsidRPr="00795A37">
              <w:t>19</w:t>
            </w:r>
          </w:p>
        </w:tc>
        <w:tc>
          <w:tcPr>
            <w:tcW w:w="2016" w:type="dxa"/>
            <w:tcBorders>
              <w:top w:val="none" w:sz="0" w:space="0" w:color="auto"/>
              <w:left w:val="none" w:sz="0" w:space="0" w:color="auto"/>
              <w:bottom w:val="none" w:sz="0" w:space="0" w:color="auto"/>
              <w:right w:val="none" w:sz="0" w:space="0" w:color="auto"/>
            </w:tcBorders>
          </w:tcPr>
          <w:p w14:paraId="02C29AD9"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22,762</w:t>
            </w:r>
          </w:p>
        </w:tc>
        <w:tc>
          <w:tcPr>
            <w:tcW w:w="2016" w:type="dxa"/>
            <w:tcBorders>
              <w:top w:val="none" w:sz="0" w:space="0" w:color="auto"/>
              <w:left w:val="none" w:sz="0" w:space="0" w:color="auto"/>
              <w:bottom w:val="none" w:sz="0" w:space="0" w:color="auto"/>
              <w:right w:val="none" w:sz="0" w:space="0" w:color="auto"/>
            </w:tcBorders>
          </w:tcPr>
          <w:p w14:paraId="7EBB171F"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18,857</w:t>
            </w:r>
          </w:p>
        </w:tc>
        <w:tc>
          <w:tcPr>
            <w:tcW w:w="2016" w:type="dxa"/>
            <w:tcBorders>
              <w:top w:val="none" w:sz="0" w:space="0" w:color="auto"/>
              <w:left w:val="none" w:sz="0" w:space="0" w:color="auto"/>
              <w:bottom w:val="none" w:sz="0" w:space="0" w:color="auto"/>
              <w:right w:val="none" w:sz="0" w:space="0" w:color="auto"/>
            </w:tcBorders>
          </w:tcPr>
          <w:p w14:paraId="6A730B7B"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3,905</w:t>
            </w:r>
          </w:p>
        </w:tc>
      </w:tr>
      <w:tr w:rsidR="00F91C56" w14:paraId="5B3499C1"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5324EB67" w14:textId="77777777" w:rsidR="00F91C56" w:rsidRDefault="00F91C56" w:rsidP="005A4D39">
            <w:r w:rsidRPr="00795A37">
              <w:t>20</w:t>
            </w:r>
          </w:p>
        </w:tc>
        <w:tc>
          <w:tcPr>
            <w:tcW w:w="2016" w:type="dxa"/>
            <w:tcBorders>
              <w:top w:val="none" w:sz="0" w:space="0" w:color="auto"/>
              <w:left w:val="none" w:sz="0" w:space="0" w:color="auto"/>
              <w:bottom w:val="none" w:sz="0" w:space="0" w:color="auto"/>
              <w:right w:val="none" w:sz="0" w:space="0" w:color="auto"/>
            </w:tcBorders>
          </w:tcPr>
          <w:p w14:paraId="4A67AA0E"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20,768</w:t>
            </w:r>
          </w:p>
        </w:tc>
        <w:tc>
          <w:tcPr>
            <w:tcW w:w="2016" w:type="dxa"/>
            <w:tcBorders>
              <w:top w:val="none" w:sz="0" w:space="0" w:color="auto"/>
              <w:left w:val="none" w:sz="0" w:space="0" w:color="auto"/>
              <w:bottom w:val="none" w:sz="0" w:space="0" w:color="auto"/>
              <w:right w:val="none" w:sz="0" w:space="0" w:color="auto"/>
            </w:tcBorders>
          </w:tcPr>
          <w:p w14:paraId="05F3BA8C"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17,610</w:t>
            </w:r>
          </w:p>
        </w:tc>
        <w:tc>
          <w:tcPr>
            <w:tcW w:w="2016" w:type="dxa"/>
            <w:tcBorders>
              <w:top w:val="none" w:sz="0" w:space="0" w:color="auto"/>
              <w:left w:val="none" w:sz="0" w:space="0" w:color="auto"/>
              <w:bottom w:val="none" w:sz="0" w:space="0" w:color="auto"/>
              <w:right w:val="none" w:sz="0" w:space="0" w:color="auto"/>
            </w:tcBorders>
          </w:tcPr>
          <w:p w14:paraId="72485011" w14:textId="77777777" w:rsidR="00F91C56" w:rsidRDefault="00F91C56" w:rsidP="00524A46">
            <w:pPr>
              <w:jc w:val="right"/>
              <w:cnfStyle w:val="000000100000" w:firstRow="0" w:lastRow="0" w:firstColumn="0" w:lastColumn="0" w:oddVBand="0" w:evenVBand="0" w:oddHBand="1" w:evenHBand="0" w:firstRowFirstColumn="0" w:firstRowLastColumn="0" w:lastRowFirstColumn="0" w:lastRowLastColumn="0"/>
            </w:pPr>
            <w:r w:rsidRPr="00DF665E">
              <w:t>3,158</w:t>
            </w:r>
          </w:p>
        </w:tc>
      </w:tr>
      <w:tr w:rsidR="00F91C56" w14:paraId="74DAD114"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0BFB6B71" w14:textId="77777777" w:rsidR="00F91C56" w:rsidRDefault="00F91C56" w:rsidP="005A4D39">
            <w:r w:rsidRPr="00795A37">
              <w:t>89</w:t>
            </w:r>
          </w:p>
        </w:tc>
        <w:tc>
          <w:tcPr>
            <w:tcW w:w="2016" w:type="dxa"/>
            <w:tcBorders>
              <w:top w:val="none" w:sz="0" w:space="0" w:color="auto"/>
              <w:left w:val="none" w:sz="0" w:space="0" w:color="auto"/>
              <w:bottom w:val="none" w:sz="0" w:space="0" w:color="auto"/>
              <w:right w:val="none" w:sz="0" w:space="0" w:color="auto"/>
            </w:tcBorders>
          </w:tcPr>
          <w:p w14:paraId="475577DC"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7,464</w:t>
            </w:r>
          </w:p>
        </w:tc>
        <w:tc>
          <w:tcPr>
            <w:tcW w:w="2016" w:type="dxa"/>
            <w:tcBorders>
              <w:top w:val="none" w:sz="0" w:space="0" w:color="auto"/>
              <w:left w:val="none" w:sz="0" w:space="0" w:color="auto"/>
              <w:bottom w:val="none" w:sz="0" w:space="0" w:color="auto"/>
              <w:right w:val="none" w:sz="0" w:space="0" w:color="auto"/>
            </w:tcBorders>
          </w:tcPr>
          <w:p w14:paraId="34E41A66"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3,007</w:t>
            </w:r>
          </w:p>
        </w:tc>
        <w:tc>
          <w:tcPr>
            <w:tcW w:w="2016" w:type="dxa"/>
            <w:tcBorders>
              <w:top w:val="none" w:sz="0" w:space="0" w:color="auto"/>
              <w:left w:val="none" w:sz="0" w:space="0" w:color="auto"/>
              <w:bottom w:val="none" w:sz="0" w:space="0" w:color="auto"/>
              <w:right w:val="none" w:sz="0" w:space="0" w:color="auto"/>
            </w:tcBorders>
          </w:tcPr>
          <w:p w14:paraId="2DD58EFA" w14:textId="77777777" w:rsidR="00F91C56" w:rsidRDefault="00F91C56" w:rsidP="00524A46">
            <w:pPr>
              <w:jc w:val="right"/>
              <w:cnfStyle w:val="000000010000" w:firstRow="0" w:lastRow="0" w:firstColumn="0" w:lastColumn="0" w:oddVBand="0" w:evenVBand="0" w:oddHBand="0" w:evenHBand="1" w:firstRowFirstColumn="0" w:firstRowLastColumn="0" w:lastRowFirstColumn="0" w:lastRowLastColumn="0"/>
            </w:pPr>
            <w:r w:rsidRPr="00DF665E">
              <w:t>4,457</w:t>
            </w:r>
          </w:p>
        </w:tc>
      </w:tr>
      <w:tr w:rsidR="00F91C56" w14:paraId="10D2F6E4"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top"/>
          </w:tcPr>
          <w:p w14:paraId="0993D851" w14:textId="77777777" w:rsidR="00F91C56" w:rsidRPr="00524A46" w:rsidRDefault="00F91C56" w:rsidP="005A4D39">
            <w:pPr>
              <w:rPr>
                <w:rFonts w:ascii="Franklin Gothic Medium" w:hAnsi="Franklin Gothic Medium"/>
              </w:rPr>
            </w:pPr>
            <w:r w:rsidRPr="00524A46">
              <w:rPr>
                <w:rFonts w:ascii="Franklin Gothic Medium" w:hAnsi="Franklin Gothic Medium"/>
              </w:rPr>
              <w:t>Ex Ante Total</w:t>
            </w:r>
          </w:p>
        </w:tc>
        <w:tc>
          <w:tcPr>
            <w:tcW w:w="2016" w:type="dxa"/>
            <w:tcBorders>
              <w:top w:val="none" w:sz="0" w:space="0" w:color="auto"/>
              <w:left w:val="none" w:sz="0" w:space="0" w:color="auto"/>
              <w:bottom w:val="none" w:sz="0" w:space="0" w:color="auto"/>
              <w:right w:val="none" w:sz="0" w:space="0" w:color="auto"/>
            </w:tcBorders>
          </w:tcPr>
          <w:p w14:paraId="07DE4C35"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356,311</w:t>
            </w:r>
          </w:p>
        </w:tc>
        <w:tc>
          <w:tcPr>
            <w:tcW w:w="2016" w:type="dxa"/>
            <w:tcBorders>
              <w:top w:val="none" w:sz="0" w:space="0" w:color="auto"/>
              <w:left w:val="none" w:sz="0" w:space="0" w:color="auto"/>
              <w:bottom w:val="none" w:sz="0" w:space="0" w:color="auto"/>
              <w:right w:val="none" w:sz="0" w:space="0" w:color="auto"/>
            </w:tcBorders>
          </w:tcPr>
          <w:p w14:paraId="761E4A3E"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302,692</w:t>
            </w:r>
          </w:p>
        </w:tc>
        <w:tc>
          <w:tcPr>
            <w:tcW w:w="2016" w:type="dxa"/>
            <w:tcBorders>
              <w:top w:val="none" w:sz="0" w:space="0" w:color="auto"/>
              <w:left w:val="none" w:sz="0" w:space="0" w:color="auto"/>
              <w:bottom w:val="none" w:sz="0" w:space="0" w:color="auto"/>
              <w:right w:val="none" w:sz="0" w:space="0" w:color="auto"/>
            </w:tcBorders>
          </w:tcPr>
          <w:p w14:paraId="0313272F" w14:textId="77777777" w:rsidR="00F91C56" w:rsidRPr="00524A46" w:rsidRDefault="00F91C56" w:rsidP="00524A4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53,620</w:t>
            </w:r>
          </w:p>
        </w:tc>
      </w:tr>
    </w:tbl>
    <w:p w14:paraId="7003BD1F" w14:textId="77777777" w:rsidR="00F91C56" w:rsidRDefault="00F91C56" w:rsidP="00F91C56">
      <w:pPr>
        <w:pStyle w:val="AppendixGamma"/>
      </w:pPr>
      <w:r>
        <w:t xml:space="preserve">Early Review Notes </w:t>
      </w:r>
    </w:p>
    <w:p w14:paraId="5A7B2FBE" w14:textId="77777777" w:rsidR="00F91C56" w:rsidRDefault="00F91C56" w:rsidP="00F91C56">
      <w:r>
        <w:t xml:space="preserve">We note that this project was subject to </w:t>
      </w:r>
      <w:proofErr w:type="gramStart"/>
      <w:r>
        <w:t>an early</w:t>
      </w:r>
      <w:proofErr w:type="gramEnd"/>
      <w:r>
        <w:t xml:space="preserve"> review prior to authorization. Our early review comments included the following: </w:t>
      </w:r>
    </w:p>
    <w:p w14:paraId="42E37200" w14:textId="77777777" w:rsidR="00F91C56" w:rsidRDefault="00F91C56" w:rsidP="00F91C56">
      <w:pPr>
        <w:pStyle w:val="ListBullet"/>
        <w:ind w:left="540" w:hanging="360"/>
      </w:pPr>
      <w:r>
        <w:t>The evaluation team recommends documenting the existing control system’s remaining useful life. While adding VFDs and kitchen hood controls is beyond the functionality of the existing controls and therefore most certainly qualifies for incentives, the evaluation team notes that additional controls measures may be ineligible (or potentially have their savings negatively impacted in future evaluation) if the existing controls are beyond the current effective useful life of 15 years for building automation systems. For example, savings are proposed for AHU 20 which currently has pneumatic controls. In this case, the evaluation team would use code-compliant controls as the baseline if the pneumatic controls were beyond their useful life. In many instances using code-</w:t>
      </w:r>
      <w:r>
        <w:lastRenderedPageBreak/>
        <w:t>compliant controls as the baseline significantly reduces savings in an evaluation, with the potential for zeroing out, if the installed controls are not beyond code compliance.</w:t>
      </w:r>
    </w:p>
    <w:p w14:paraId="2A994C02" w14:textId="77777777" w:rsidR="00F91C56" w:rsidRDefault="00F91C56" w:rsidP="00F91C56">
      <w:pPr>
        <w:pStyle w:val="ListBullet2"/>
      </w:pPr>
      <w:r>
        <w:t>Implementer Response: Existing control system was not at end of service life or failing/needing replacement, so using existing controls and usage as the baseline scenario seems appropriate in this scenario.</w:t>
      </w:r>
    </w:p>
    <w:p w14:paraId="5605B2AE" w14:textId="77777777" w:rsidR="00F91C56" w:rsidRDefault="00F91C56" w:rsidP="00F91C56">
      <w:pPr>
        <w:pStyle w:val="ListBullet2"/>
      </w:pPr>
      <w:r>
        <w:t>Evaluation Finding: The evaluation team concurs with the implementer’s response.</w:t>
      </w:r>
    </w:p>
    <w:p w14:paraId="33A4A1C4" w14:textId="4C71056A" w:rsidR="00F91C56" w:rsidRDefault="00F91C56" w:rsidP="00F91C56">
      <w:pPr>
        <w:pStyle w:val="ListBullet"/>
        <w:ind w:left="540" w:hanging="360"/>
      </w:pPr>
      <w:r>
        <w:t xml:space="preserve">The vendor’s estimated savings are calculated by comparing proposed fan operation with a VFD to the existing fixed speed fans. The fan power multiplier is calculated using an exponent of 2.7 on the fan speed fraction. The evaluation team recommends verifying the calculation using </w:t>
      </w:r>
      <w:r>
        <w:fldChar w:fldCharType="begin"/>
      </w:r>
      <w:r>
        <w:instrText xml:space="preserve"> REF _Ref159925129 \h </w:instrText>
      </w:r>
      <w:r>
        <w:fldChar w:fldCharType="separate"/>
      </w:r>
      <w:r w:rsidR="00D62986">
        <w:t xml:space="preserve">Equation </w:t>
      </w:r>
      <w:r w:rsidR="00D62986">
        <w:rPr>
          <w:noProof/>
        </w:rPr>
        <w:t>1</w:t>
      </w:r>
      <w:r>
        <w:fldChar w:fldCharType="end"/>
      </w:r>
      <w:r>
        <w:t xml:space="preserve"> to confirm the reasonableness of the vendor’s savings estimates.</w:t>
      </w:r>
    </w:p>
    <w:p w14:paraId="4DDEACE6" w14:textId="12D37765" w:rsidR="00F91C56" w:rsidRDefault="00F91C56" w:rsidP="00F91C56">
      <w:pPr>
        <w:pStyle w:val="Caption"/>
      </w:pPr>
      <w:bookmarkStart w:id="6" w:name="_Ref159925129"/>
      <w:r>
        <w:t xml:space="preserve">Equation </w:t>
      </w:r>
      <w:r>
        <w:fldChar w:fldCharType="begin"/>
      </w:r>
      <w:r>
        <w:instrText xml:space="preserve"> SEQ Equation \* ARABIC </w:instrText>
      </w:r>
      <w:r>
        <w:fldChar w:fldCharType="separate"/>
      </w:r>
      <w:r w:rsidR="00D62986">
        <w:rPr>
          <w:noProof/>
        </w:rPr>
        <w:t>1</w:t>
      </w:r>
      <w:r>
        <w:fldChar w:fldCharType="end"/>
      </w:r>
      <w:bookmarkEnd w:id="6"/>
      <w:r>
        <w:t>. Fan Power Calculation</w:t>
      </w:r>
      <w:r>
        <w:rPr>
          <w:rStyle w:val="FootnoteReference"/>
        </w:rPr>
        <w:footnoteReference w:id="1"/>
      </w:r>
    </w:p>
    <w:p w14:paraId="729BE571" w14:textId="77777777" w:rsidR="00F91C56" w:rsidRPr="0058686C" w:rsidRDefault="00D62986" w:rsidP="00F91C56">
      <w:pPr>
        <w:pStyle w:val="BodyText"/>
      </w:pPr>
      <m:oMathPara>
        <m:oMath>
          <m:sSub>
            <m:sSubPr>
              <m:ctrlPr>
                <w:rPr>
                  <w:rFonts w:ascii="Cambria Math" w:hAnsi="Cambria Math"/>
                  <w:i/>
                </w:rPr>
              </m:ctrlPr>
            </m:sSubPr>
            <m:e>
              <m:r>
                <w:rPr>
                  <w:rFonts w:ascii="Cambria Math" w:hAnsi="Cambria Math"/>
                </w:rPr>
                <m:t>HP</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HP</m:t>
              </m:r>
            </m:e>
            <m:sub>
              <m:r>
                <w:rPr>
                  <w:rFonts w:ascii="Cambria Math" w:hAnsi="Cambria Math"/>
                </w:rPr>
                <m:t>D</m:t>
              </m:r>
            </m:sub>
          </m:sSub>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min</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e>
                      </m:rad>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D</m:t>
                              </m:r>
                            </m:sub>
                          </m:sSub>
                        </m:den>
                      </m:f>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min</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e>
                  </m:rad>
                </m:e>
              </m:d>
            </m:e>
            <m:sup>
              <m:r>
                <w:rPr>
                  <w:rFonts w:ascii="Cambria Math" w:hAnsi="Cambria Math"/>
                </w:rPr>
                <m:t>3</m:t>
              </m:r>
            </m:sup>
          </m:sSup>
        </m:oMath>
      </m:oMathPara>
    </w:p>
    <w:p w14:paraId="61BE23D9" w14:textId="77777777" w:rsidR="00F91C56" w:rsidRDefault="00F91C56" w:rsidP="00F91C56">
      <w:pPr>
        <w:pStyle w:val="ListBullet2"/>
      </w:pPr>
      <w:r>
        <w:t>Implementer Response: No response was provided.</w:t>
      </w:r>
    </w:p>
    <w:p w14:paraId="56722927" w14:textId="77777777" w:rsidR="00F91C56" w:rsidRDefault="00F91C56" w:rsidP="00F91C56">
      <w:pPr>
        <w:pStyle w:val="ListBullet2"/>
      </w:pPr>
      <w:r>
        <w:t xml:space="preserve">Evaluation Finding: The evaluation team noted that this revision was not implemented in the </w:t>
      </w:r>
      <w:proofErr w:type="spellStart"/>
      <w:proofErr w:type="gramStart"/>
      <w:r>
        <w:t>ex ante</w:t>
      </w:r>
      <w:proofErr w:type="spellEnd"/>
      <w:proofErr w:type="gramEnd"/>
      <w:r>
        <w:t xml:space="preserve"> calculations. The evaluation team revised the </w:t>
      </w:r>
      <w:proofErr w:type="spellStart"/>
      <w:proofErr w:type="gramStart"/>
      <w:r>
        <w:t>ex ante</w:t>
      </w:r>
      <w:proofErr w:type="spellEnd"/>
      <w:proofErr w:type="gramEnd"/>
      <w:r>
        <w:t xml:space="preserve"> calculations to utilize Equation 1 for all VFD fan power calculations.</w:t>
      </w:r>
    </w:p>
    <w:p w14:paraId="74A19787" w14:textId="77777777" w:rsidR="00F91C56" w:rsidRDefault="00F91C56" w:rsidP="00F91C56">
      <w:pPr>
        <w:pStyle w:val="ListBullet"/>
        <w:ind w:left="540" w:hanging="360"/>
      </w:pPr>
      <w:r>
        <w:t xml:space="preserve">Supply fan speeds used in the calculations are based on an assumed average fan speed. Fan speed does not vary based on loads. This will likely underestimate energy usage and/or demand at peak loading conditions and flow at higher loads due to higher cooling loads that are typically associated with higher outdoor air temperatures. It may also inaccurately estimate the heating loads when fan speeds reduce at lower outdoor air temperatures. This is a medical facility where many spaces have high air change rate requirements and larger than normal loads, so the assumption of a constant fan speed may not bear </w:t>
      </w:r>
      <w:proofErr w:type="gramStart"/>
      <w:r>
        <w:t>out in reality</w:t>
      </w:r>
      <w:proofErr w:type="gramEnd"/>
      <w:r>
        <w:t>.</w:t>
      </w:r>
    </w:p>
    <w:p w14:paraId="763F187D" w14:textId="77777777" w:rsidR="00F91C56" w:rsidRDefault="00F91C56" w:rsidP="00F91C56">
      <w:pPr>
        <w:pStyle w:val="ListBullet"/>
        <w:numPr>
          <w:ilvl w:val="0"/>
          <w:numId w:val="0"/>
        </w:numPr>
        <w:ind w:left="540"/>
      </w:pPr>
      <w:r>
        <w:t>Because the fan speed assumptions are a critical driver of the calculations savings, the evaluation team recommends gathering at least one week of post data and building a linear fan speed model for each fan with the outdoor air temperature being the primary independent variable. These models also may need to account for time of day or other variables.</w:t>
      </w:r>
    </w:p>
    <w:p w14:paraId="6D9B7CC0" w14:textId="77777777" w:rsidR="00F91C56" w:rsidRDefault="00F91C56" w:rsidP="00F91C56">
      <w:pPr>
        <w:pStyle w:val="ListBullet2"/>
      </w:pPr>
      <w:r>
        <w:t>Implementer Response: Unfortunately, post-metering data was not agreed upon during the pre-approval process, so the engineering team cannot gather this data to build additional models. However, we can hopefully rely on the HVAC capping tool to arrive at a more conservative savings value.</w:t>
      </w:r>
    </w:p>
    <w:p w14:paraId="010DD002" w14:textId="77777777" w:rsidR="00F91C56" w:rsidRDefault="00F91C56" w:rsidP="00F91C56">
      <w:pPr>
        <w:pStyle w:val="ListBullet2"/>
      </w:pPr>
      <w:r>
        <w:t xml:space="preserve">Evaluation Finding: The evaluation team noted that the HVAC Capping Tool was utilized to provide a more conservative energy usage (kWh) savings value. </w:t>
      </w:r>
    </w:p>
    <w:p w14:paraId="09F192C1" w14:textId="77777777" w:rsidR="00F91C56" w:rsidRDefault="00F91C56" w:rsidP="00F91C56">
      <w:pPr>
        <w:pStyle w:val="ListBullet"/>
        <w:ind w:left="540" w:hanging="360"/>
      </w:pPr>
      <w:r>
        <w:t>It is not always clear to the evaluation team what type of area each piece of equipment serves. For example, there are descriptions of a “</w:t>
      </w:r>
      <w:proofErr w:type="spellStart"/>
      <w:r>
        <w:t>cath</w:t>
      </w:r>
      <w:proofErr w:type="spellEnd"/>
      <w:r>
        <w:t xml:space="preserve">” lab (AHU-75) where VFDs are being installed on both the supply and return fans. However, it is not clear which calculations correspond to this unit. The evaluation team recommends using conservative values for fan speed assumptions for spaces that have large air change and positive pressure requirements as equipment serving these spaces typically </w:t>
      </w:r>
      <w:proofErr w:type="gramStart"/>
      <w:r>
        <w:t>do</w:t>
      </w:r>
      <w:proofErr w:type="gramEnd"/>
      <w:r>
        <w:t xml:space="preserve"> not have much margin to reduce speeds.</w:t>
      </w:r>
    </w:p>
    <w:p w14:paraId="1397A82B" w14:textId="77777777" w:rsidR="00F91C56" w:rsidRDefault="00F91C56" w:rsidP="00F91C56">
      <w:pPr>
        <w:pStyle w:val="ListBullet2"/>
      </w:pPr>
      <w:r>
        <w:t xml:space="preserve">Implementer Response: This was removed from the scope, so </w:t>
      </w:r>
      <w:proofErr w:type="gramStart"/>
      <w:r>
        <w:t>no</w:t>
      </w:r>
      <w:proofErr w:type="gramEnd"/>
      <w:r>
        <w:t xml:space="preserve"> longer applicable.</w:t>
      </w:r>
    </w:p>
    <w:p w14:paraId="3C1B457D" w14:textId="77777777" w:rsidR="00F91C56" w:rsidRDefault="00F91C56" w:rsidP="00F91C56">
      <w:pPr>
        <w:pStyle w:val="ListBullet2"/>
      </w:pPr>
      <w:r>
        <w:lastRenderedPageBreak/>
        <w:t xml:space="preserve">Evaluation Finding: The evaluation team noted that the specified AHU (AHU-75) was removed from the project scope. However, the recommendation was not implemented for the AHUs that remained in the project scope. </w:t>
      </w:r>
    </w:p>
    <w:p w14:paraId="7D458FA8" w14:textId="77777777" w:rsidR="00F91C56" w:rsidRDefault="00F91C56" w:rsidP="00F91C56">
      <w:pPr>
        <w:pStyle w:val="ListBullet"/>
        <w:ind w:left="540" w:hanging="360"/>
      </w:pPr>
      <w:r>
        <w:t>In some AHU calculations, the fan speeds are hard coded, while the VAV box positions used to calculate reheat are calculated, which creates a mismatch in system supply vs. discharge flow. These values should correspond to each other, unless “Box %” is intended to represent the number of boxes needing reheat, in which case this should be more accurately labeled.</w:t>
      </w:r>
    </w:p>
    <w:p w14:paraId="70A50DE0" w14:textId="77777777" w:rsidR="00F91C56" w:rsidRDefault="00F91C56" w:rsidP="00F91C56">
      <w:pPr>
        <w:pStyle w:val="ListBullet2"/>
      </w:pPr>
      <w:r>
        <w:t>Implementer Response: No response was provided.</w:t>
      </w:r>
    </w:p>
    <w:p w14:paraId="07122F4F" w14:textId="77777777" w:rsidR="00F91C56" w:rsidRDefault="00F91C56" w:rsidP="00F91C56">
      <w:pPr>
        <w:pStyle w:val="ListBullet2"/>
      </w:pPr>
      <w:r>
        <w:t xml:space="preserve">Evaluation Finding: The evaluation team noted that this recommendation was not implemented in the </w:t>
      </w:r>
      <w:proofErr w:type="spellStart"/>
      <w:proofErr w:type="gramStart"/>
      <w:r>
        <w:t>ex ante</w:t>
      </w:r>
      <w:proofErr w:type="spellEnd"/>
      <w:proofErr w:type="gramEnd"/>
      <w:r>
        <w:t xml:space="preserve"> calculations. AHUs-19 and 89 calculated fan speed based on their respective VAV box damper position. All other AHUs used hard-coded fan speeds to calculate reheat and fan energy usage (kWh).</w:t>
      </w:r>
    </w:p>
    <w:p w14:paraId="5FAD9096" w14:textId="77777777" w:rsidR="00F91C56" w:rsidRDefault="00F91C56" w:rsidP="00F91C56">
      <w:pPr>
        <w:pStyle w:val="ListBullet"/>
        <w:ind w:left="540" w:hanging="360"/>
      </w:pPr>
      <w:r>
        <w:t>The scope of work and summary workbook describe 16 AHUs with new controls being installed, but calculations for 17 units were provided. It’s not clear to the evaluation team which equipment serves which spaces. We are unclear whether the extra calculation should be included in the savings.</w:t>
      </w:r>
    </w:p>
    <w:p w14:paraId="2090AEC0" w14:textId="77777777" w:rsidR="00F91C56" w:rsidRDefault="00F91C56" w:rsidP="00F91C56">
      <w:pPr>
        <w:pStyle w:val="ListBullet2"/>
      </w:pPr>
      <w:r>
        <w:t>Implementer Response: Scope has been reconciled and summarized in a file. Unfortunately, the customer did not pursue all measures in the scope, so there are some excess calculation files now.</w:t>
      </w:r>
    </w:p>
    <w:p w14:paraId="698CB092" w14:textId="77777777" w:rsidR="00F91C56" w:rsidRDefault="00F91C56" w:rsidP="00F91C56">
      <w:pPr>
        <w:pStyle w:val="ListBullet2"/>
      </w:pPr>
      <w:r>
        <w:t>Evaluation Finding: The evaluation team concurs with the implementer’s response. The final project scope included (14) AHUs.</w:t>
      </w:r>
    </w:p>
    <w:p w14:paraId="555ED36A" w14:textId="77777777" w:rsidR="00F91C56" w:rsidRDefault="00F91C56" w:rsidP="00F91C56">
      <w:pPr>
        <w:pStyle w:val="ListBullet"/>
        <w:ind w:left="540" w:hanging="360"/>
      </w:pPr>
      <w:r>
        <w:t xml:space="preserve">The evaluation team notes that several AHU calculations have space cooling savings </w:t>
      </w:r>
      <w:proofErr w:type="gramStart"/>
      <w:r>
        <w:t>in excess of</w:t>
      </w:r>
      <w:proofErr w:type="gramEnd"/>
      <w:r>
        <w:t xml:space="preserve"> 50% of the calculated cooling end-use baseline (e.g. AHU 18). The evaluation team notes a few potential issues that should be either modified or properly documented with evidence.</w:t>
      </w:r>
    </w:p>
    <w:p w14:paraId="31E16572" w14:textId="77777777" w:rsidR="00F91C56" w:rsidRDefault="00F91C56" w:rsidP="00F91C56">
      <w:pPr>
        <w:pStyle w:val="ListBullet2"/>
      </w:pPr>
      <w:r>
        <w:t>The economizers in the baseline case only seem to take full effect around 45ºF outside air temperatures (OAT), while the economizers in the proposed case seem to take full effect around 55ºF OAT. It is unclear to the evaluation team how this project impacts the economizer functionality or why the economizer calculations differ.</w:t>
      </w:r>
    </w:p>
    <w:p w14:paraId="2EFD9B62" w14:textId="77777777" w:rsidR="00F91C56" w:rsidRDefault="00F91C56" w:rsidP="00F91C56">
      <w:pPr>
        <w:pStyle w:val="ListBullet3"/>
      </w:pPr>
      <w:r>
        <w:t>Implementer Response: No response was provided.</w:t>
      </w:r>
    </w:p>
    <w:p w14:paraId="523ED7B1" w14:textId="77777777" w:rsidR="00F91C56" w:rsidRDefault="00F91C56" w:rsidP="00F91C56">
      <w:pPr>
        <w:pStyle w:val="ListBullet3"/>
      </w:pPr>
      <w:r>
        <w:t>Evaluation Finding: The evaluation team noted that economizer data were removed from all baseline AHU calculations. However, all but one new AHU calculation included economizer effects. There is no mention of economizers in the scope of work or post-inspection report. Because of this, the evaluation team removed economizer effects from the proposed case for AHUs-1, 2, 3, 4, 7, 8, 9, 10, 11, 18, 19, and 20.</w:t>
      </w:r>
    </w:p>
    <w:p w14:paraId="4FE57A04" w14:textId="77777777" w:rsidR="00F91C56" w:rsidRDefault="00F91C56" w:rsidP="00F91C56">
      <w:pPr>
        <w:pStyle w:val="ListBullet2"/>
      </w:pPr>
      <w:r>
        <w:t xml:space="preserve">Return air temperatures are assumed to be 80ºF. While this may be an appropriate assumption for assisted living spaces where patients tend to prefer warmer spaces, it is unlikely to be appropriate for </w:t>
      </w:r>
      <w:proofErr w:type="gramStart"/>
      <w:r>
        <w:t>a majority of</w:t>
      </w:r>
      <w:proofErr w:type="gramEnd"/>
      <w:r>
        <w:t xml:space="preserve"> spaces in the hospital. In cases where 80ºF is an appropriate assumption for return temperatures, it is unlikely those spaces would be provided 55ºF air all year when dehumidification is not needed, so this apparent discrepancy should be addressed or explained. This large temperature differential creates what appear to be artificially high loads.</w:t>
      </w:r>
    </w:p>
    <w:p w14:paraId="3186C7B1" w14:textId="77777777" w:rsidR="00F91C56" w:rsidRDefault="00F91C56" w:rsidP="00F91C56">
      <w:pPr>
        <w:pStyle w:val="ListBullet3"/>
      </w:pPr>
      <w:r>
        <w:t xml:space="preserve">Implementer Response: RAT values were </w:t>
      </w:r>
      <w:proofErr w:type="gramStart"/>
      <w:r>
        <w:t>back-calculated</w:t>
      </w:r>
      <w:proofErr w:type="gramEnd"/>
      <w:r>
        <w:t xml:space="preserve"> from values provided in the baseline BAS Data screenshot, which shows 55ºF setpoints in their system.</w:t>
      </w:r>
    </w:p>
    <w:p w14:paraId="1AA79BC8" w14:textId="77777777" w:rsidR="00F91C56" w:rsidRDefault="00F91C56" w:rsidP="00F91C56">
      <w:pPr>
        <w:pStyle w:val="ListBullet3"/>
      </w:pPr>
      <w:r>
        <w:t xml:space="preserve">Evaluation Finding: The evaluation team was unable to speak to the site contact. Thus, it is unknown whether the implementer’s response is accurate. </w:t>
      </w:r>
    </w:p>
    <w:p w14:paraId="2B101043" w14:textId="77777777" w:rsidR="00F91C56" w:rsidRDefault="00F91C56" w:rsidP="00F91C56">
      <w:pPr>
        <w:pStyle w:val="ListBullet"/>
        <w:ind w:left="540" w:hanging="360"/>
      </w:pPr>
      <w:r>
        <w:t xml:space="preserve">The scope of work does not always align with the </w:t>
      </w:r>
      <w:proofErr w:type="gramStart"/>
      <w:r>
        <w:t>controls</w:t>
      </w:r>
      <w:proofErr w:type="gramEnd"/>
      <w:r>
        <w:t xml:space="preserve"> calculations. For example, the scope of work for Gerlach AHU-1 is described as just adding a VFD to the return fan, but the calculation includes savings for changes to the supply air temperature setpoints. The evaluation team is unsure if this is intentional or due to reusing a template </w:t>
      </w:r>
      <w:r>
        <w:lastRenderedPageBreak/>
        <w:t>calculation and not updating the inputs properly. The evaluation team recommends confirming the scope of work and ensuring it aligns with the calculations.</w:t>
      </w:r>
    </w:p>
    <w:p w14:paraId="224CB48E" w14:textId="77777777" w:rsidR="00F91C56" w:rsidRDefault="00F91C56" w:rsidP="00F91C56">
      <w:pPr>
        <w:pStyle w:val="ListBullet2"/>
      </w:pPr>
      <w:r>
        <w:t>Implementer Response: Scope includes adding ALC controls as well as a VFD to Gerlach AHU-1.</w:t>
      </w:r>
    </w:p>
    <w:p w14:paraId="73B779BC" w14:textId="77777777" w:rsidR="00F91C56" w:rsidRDefault="00F91C56" w:rsidP="00F91C56">
      <w:pPr>
        <w:pStyle w:val="ListBullet2"/>
      </w:pPr>
      <w:r>
        <w:t>Evaluation Finding: The evaluation team noted that there are multiple discrepancies between the individual AHU calculations, the post-install inspection report, and the scope of work. Specifically, the controls calculations and post-install inspection report do not match the scope of work for AHUs-1, 2, 7, 8, 9, 10, 11, and 18.</w:t>
      </w:r>
    </w:p>
    <w:p w14:paraId="60C60C71" w14:textId="77777777" w:rsidR="00F91C56" w:rsidRDefault="00F91C56" w:rsidP="00F91C56">
      <w:pPr>
        <w:pStyle w:val="ListBullet"/>
        <w:ind w:left="540" w:hanging="360"/>
      </w:pPr>
      <w:r>
        <w:t xml:space="preserve">The custom workbook calculated capped savings for electricity that are about 73% of the values claimed by the calculations. However, it appears the capped savings value was not used. In the past, capping savings from HVAC controls measures has been a good evaluation risk mitigation strategy. </w:t>
      </w:r>
    </w:p>
    <w:p w14:paraId="28D841AA" w14:textId="77777777" w:rsidR="00F91C56" w:rsidRDefault="00F91C56" w:rsidP="00F91C56">
      <w:pPr>
        <w:pStyle w:val="ListBullet2"/>
      </w:pPr>
      <w:r>
        <w:t>Implementer Response: Savings are also capped accordingly based on the HVAC capping tool.</w:t>
      </w:r>
    </w:p>
    <w:p w14:paraId="0B5BDED8" w14:textId="77777777" w:rsidR="00F91C56" w:rsidRDefault="00F91C56" w:rsidP="00F91C56">
      <w:pPr>
        <w:pStyle w:val="ListBullet2"/>
      </w:pPr>
      <w:r>
        <w:t>Evaluation Finding: The implementer’s response is accurate.</w:t>
      </w:r>
    </w:p>
    <w:p w14:paraId="5E80ADE7" w14:textId="77777777" w:rsidR="00F91C56" w:rsidRDefault="00F91C56" w:rsidP="00F91C56">
      <w:pPr>
        <w:pStyle w:val="ListBullet"/>
        <w:ind w:left="540" w:hanging="360"/>
      </w:pPr>
      <w:r>
        <w:t>The calculation workbook mentions “screenshots in the back tab”, but the evaluation team does not see those screenshots.</w:t>
      </w:r>
    </w:p>
    <w:p w14:paraId="099C61EB" w14:textId="77777777" w:rsidR="00F91C56" w:rsidRDefault="00F91C56" w:rsidP="00F91C56">
      <w:pPr>
        <w:pStyle w:val="ListBullet2"/>
      </w:pPr>
      <w:r>
        <w:t>Implementer Response: There are screenshots in the last tab within some of the AHU calculation files; however, these are not included in every single one.</w:t>
      </w:r>
    </w:p>
    <w:p w14:paraId="4F653688" w14:textId="77777777" w:rsidR="00F91C56" w:rsidRDefault="00F91C56" w:rsidP="00F91C56">
      <w:pPr>
        <w:pStyle w:val="ListBullet2"/>
      </w:pPr>
      <w:r>
        <w:t>Evaluation Finding: The implementer’s response is accurate. It is not clear why some AHU calculations include the screenshots while others do not.</w:t>
      </w:r>
    </w:p>
    <w:p w14:paraId="78E9E827" w14:textId="77777777" w:rsidR="00F91C56" w:rsidRDefault="00F91C56" w:rsidP="00F91C56">
      <w:pPr>
        <w:pStyle w:val="ListBullet"/>
        <w:ind w:left="540" w:hanging="360"/>
      </w:pPr>
      <w:r>
        <w:t>The calculations assume the new controls often will allow minimum VAV setpoints to be reduced from 50% to 30%. The evaluation team is unclear about how this project will allow that change. Are the controls being replaced at the VAV box level as well? Are there any changes happening in the spaces? Is this reduction only applied when proper ventilation rates are being maintained? The evaluation team recommends documenting existing controls and new controls in spaces where savings are being claimed for this measure.</w:t>
      </w:r>
    </w:p>
    <w:p w14:paraId="407C1DD3" w14:textId="77777777" w:rsidR="00F91C56" w:rsidRDefault="00F91C56" w:rsidP="00F91C56">
      <w:pPr>
        <w:pStyle w:val="ListBullet2"/>
      </w:pPr>
      <w:r>
        <w:t xml:space="preserve">Implementer Response: TR requested that this be verified during the post-install inspection. EA/inspector was able to </w:t>
      </w:r>
      <w:proofErr w:type="gramStart"/>
      <w:r>
        <w:t>verify</w:t>
      </w:r>
      <w:proofErr w:type="gramEnd"/>
    </w:p>
    <w:p w14:paraId="7490F2A7" w14:textId="77777777" w:rsidR="00F91C56" w:rsidRDefault="00F91C56" w:rsidP="00F91C56">
      <w:pPr>
        <w:pStyle w:val="ListBullet2"/>
      </w:pPr>
      <w:r>
        <w:t>Evaluation Finding: The implementer’s response is not complete. The evaluation team noted that the post-install inspection report verified that AHUs-1, 2, 7, 8, 9, 10, 18, 19, 20, and 89 were upgraded to “HVAC (ALC) controls… with DAT resets,” and that minimum VAV air flow for AHU-89 was 30%. The inspector also verified that “(24) VFDs were also installed/operating on… AHUs-2, 3, 4, 7, 8, 9, 10, 11, 12, 18, 19, and 20.”</w:t>
      </w:r>
    </w:p>
    <w:p w14:paraId="77B9EA0C" w14:textId="77777777" w:rsidR="00F91C56" w:rsidRDefault="00F91C56" w:rsidP="00F91C56">
      <w:pPr>
        <w:pStyle w:val="ListBullet"/>
        <w:ind w:left="540" w:hanging="360"/>
      </w:pPr>
      <w:r>
        <w:t>In cases where a VFD is installed on the return fan where the supply fan currently has a VFD, the effect on equipment in the same system is not considered. The evaluation team does not believe the calculations consider the impact of the return fan VFD on things like the supply fan speed (will the supply fan need to pick up more of the load to move the air?) or building exhaust and outdoor air intake levels. With reduced return fan speeds, either less air is being exhausted (and therefore made up) or the mixed air chamber is less pressurized, which requires increased supply fan speeds. These impacts do not appear to be considered and may have some impact on savings.</w:t>
      </w:r>
    </w:p>
    <w:p w14:paraId="3254D874" w14:textId="77777777" w:rsidR="00F91C56" w:rsidRDefault="00F91C56" w:rsidP="00F91C56">
      <w:pPr>
        <w:pStyle w:val="ListBullet2"/>
      </w:pPr>
      <w:r>
        <w:t>Implementer Response: This applies to Gerlach AHU-1, which had a VFD on the supply fan, not the return fan. The remaining AHUs did not have any VFDs on the SA/RA fans. Although there may be some impact on savings, I believe this consideration would be minimal as it applies to 1 of the 14 AHUs and contributes a relatively small amount towards total savings. Additionally, capping the savings based on the HVAC capping tool may be a good risk mitigation strategy.</w:t>
      </w:r>
    </w:p>
    <w:p w14:paraId="7C00AAFC" w14:textId="77777777" w:rsidR="00F91C56" w:rsidRDefault="00F91C56" w:rsidP="00F91C56">
      <w:pPr>
        <w:pStyle w:val="ListBullet2"/>
      </w:pPr>
      <w:r>
        <w:lastRenderedPageBreak/>
        <w:t xml:space="preserve">Evaluation Finding: The implementer’s response is accurate, but the recommendation was not implemented in the </w:t>
      </w:r>
      <w:proofErr w:type="spellStart"/>
      <w:proofErr w:type="gramStart"/>
      <w:r>
        <w:t>ex ante</w:t>
      </w:r>
      <w:proofErr w:type="spellEnd"/>
      <w:proofErr w:type="gramEnd"/>
      <w:r>
        <w:t xml:space="preserve"> calculations. This early review comment may also apply to AHU-11, although it is unclear as the calculations for AHU-11 do not match the scope of work and post-install inspection report.</w:t>
      </w:r>
    </w:p>
    <w:p w14:paraId="40AC8560" w14:textId="77777777" w:rsidR="00F91C56" w:rsidRDefault="00F91C56" w:rsidP="00F91C56">
      <w:pPr>
        <w:pStyle w:val="AppendixGamma"/>
      </w:pPr>
      <w:r>
        <w:t>Summary of the Verified Calculations</w:t>
      </w:r>
    </w:p>
    <w:p w14:paraId="35858938" w14:textId="0F4B86E5" w:rsidR="00F91C56" w:rsidRDefault="00F91C56" w:rsidP="00F91C56">
      <w:r>
        <w:t xml:space="preserve">The evaluation team reviewed the </w:t>
      </w:r>
      <w:proofErr w:type="spellStart"/>
      <w:proofErr w:type="gramStart"/>
      <w:r>
        <w:t>ex ante</w:t>
      </w:r>
      <w:proofErr w:type="spellEnd"/>
      <w:proofErr w:type="gramEnd"/>
      <w:r>
        <w:t xml:space="preserve"> calculations to ensure the implementation team made the recommended revisions in the early review. It was found that not all of the recommendations were implemented in the </w:t>
      </w:r>
      <w:proofErr w:type="spellStart"/>
      <w:proofErr w:type="gramStart"/>
      <w:r>
        <w:t>ex ante</w:t>
      </w:r>
      <w:proofErr w:type="spellEnd"/>
      <w:proofErr w:type="gramEnd"/>
      <w:r>
        <w:t xml:space="preserve"> calculations. In response, the evaluation team made the following updates relating to the early review findings and recommendations. The evaluation team updated each AHU workbook to utilize </w:t>
      </w:r>
      <w:r>
        <w:fldChar w:fldCharType="begin"/>
      </w:r>
      <w:r>
        <w:instrText xml:space="preserve"> REF _Ref159925129 \h </w:instrText>
      </w:r>
      <w:r>
        <w:fldChar w:fldCharType="separate"/>
      </w:r>
      <w:r w:rsidR="00D62986">
        <w:t xml:space="preserve">Equation </w:t>
      </w:r>
      <w:r w:rsidR="00D62986">
        <w:rPr>
          <w:noProof/>
        </w:rPr>
        <w:t>1</w:t>
      </w:r>
      <w:r>
        <w:fldChar w:fldCharType="end"/>
      </w:r>
      <w:r>
        <w:t xml:space="preserve"> to calculate the VFD supply and return fan power at the speeds assumed by the implementers. AHU-1 had an existing supply fan VFD that the implementation team did not account for in the </w:t>
      </w:r>
      <w:proofErr w:type="spellStart"/>
      <w:proofErr w:type="gramStart"/>
      <w:r>
        <w:t>ex ante</w:t>
      </w:r>
      <w:proofErr w:type="spellEnd"/>
      <w:proofErr w:type="gramEnd"/>
      <w:r>
        <w:t xml:space="preserve"> calculations. The verified calculations updated the baseline VFD supply fan speed and power utilizing </w:t>
      </w:r>
      <w:r>
        <w:fldChar w:fldCharType="begin"/>
      </w:r>
      <w:r>
        <w:instrText xml:space="preserve"> REF _Ref159925129 \h </w:instrText>
      </w:r>
      <w:r>
        <w:fldChar w:fldCharType="separate"/>
      </w:r>
      <w:r w:rsidR="00D62986">
        <w:t xml:space="preserve">Equation </w:t>
      </w:r>
      <w:r w:rsidR="00D62986">
        <w:rPr>
          <w:noProof/>
        </w:rPr>
        <w:t>1</w:t>
      </w:r>
      <w:r>
        <w:fldChar w:fldCharType="end"/>
      </w:r>
      <w:r>
        <w:t>. The economizing effects were removed from the proposed case for AHUs-1, 2, 3, 4, 7, 8, 9, 10, 11, 18, 19, and 20.</w:t>
      </w:r>
    </w:p>
    <w:p w14:paraId="5EEDFEE9" w14:textId="77777777" w:rsidR="00F91C56" w:rsidRDefault="00F91C56" w:rsidP="00F91C56">
      <w:r>
        <w:t xml:space="preserve">The </w:t>
      </w:r>
      <w:proofErr w:type="spellStart"/>
      <w:proofErr w:type="gramStart"/>
      <w:r>
        <w:t>ex ante</w:t>
      </w:r>
      <w:proofErr w:type="spellEnd"/>
      <w:proofErr w:type="gramEnd"/>
      <w:r>
        <w:t xml:space="preserve"> calculations for AHUs 8, 9, 10, and 89 did not include an efficiency factor when converting their respective supply and return fans from mechanical power (horsepower) to electrical power (kW). The verified calculations added an assumed efficiency factor to each fan power equation. </w:t>
      </w:r>
    </w:p>
    <w:p w14:paraId="6B591B1E" w14:textId="77777777" w:rsidR="00F91C56" w:rsidRDefault="00F91C56" w:rsidP="00F91C56">
      <w:r>
        <w:t>Additional changes were made in the workbooks for AHUs-1, 2, 3, 4, 7, 8, 9, 10, 11, 18, 19, and 20 due to the uncertainty over which measures were implemented for each AHU. The evaluation team accepted as verified, measures that were corroborated in the measure summary, from which ex ante savings were calculated, the SOW, which captured the project’s expected measures, and the post-installation inspection report, which entails the implementation team’s observations. Measures that were in one but not the others, were removed from verified savings, in part because we were unable to reach the customer to independently verify the full scope of measures implemented.</w:t>
      </w:r>
    </w:p>
    <w:p w14:paraId="54722C02" w14:textId="77777777" w:rsidR="00F91C56" w:rsidRDefault="00F91C56" w:rsidP="00F91C56">
      <w:r>
        <w:t>The post-installation inspection report stated that a DAT reset was completed for AHUs-1, 2, 7, 8, 9, 10, 18, 19, 20, and 89. The measure summary stated that only AHUs-18, 19, 20, and 89 were scheduled for DAT resets. The verified calculations removed the DAT reset measure from the workbooks for AHUs-1, 2, 7, 8, 9, and 10.</w:t>
      </w:r>
    </w:p>
    <w:p w14:paraId="3B0F27F6" w14:textId="77777777" w:rsidR="00F91C56" w:rsidRDefault="00F91C56" w:rsidP="00F91C56">
      <w:r>
        <w:t>The measure summary stated that a VAV damper reduction measure would be implemented for AHUs-1, 2, and 89. The post-installation inspection report stated that only AHU-89 had this measure implemented. The verified calculations removed the VAV damper reduction measure from the workbooks for AHU-1 and AHU-2.</w:t>
      </w:r>
    </w:p>
    <w:p w14:paraId="4F7CDD09" w14:textId="03661159" w:rsidR="00F91C56" w:rsidRDefault="00F91C56" w:rsidP="00F91C56">
      <w:r>
        <w:t xml:space="preserve">Finally, the measure summary and post-installation inspection report both stated that VFD supply and return fans would be installed on AHU-18. The SOW stated that AHU-18 already had VFD supply and return fans. The verified calculations updated the baseline supply and return fan calculations with an assumed speed. Each fan’s power was calculated using </w:t>
      </w:r>
      <w:r>
        <w:fldChar w:fldCharType="begin"/>
      </w:r>
      <w:r>
        <w:instrText xml:space="preserve"> REF _Ref159925129 \h </w:instrText>
      </w:r>
      <w:r>
        <w:fldChar w:fldCharType="separate"/>
      </w:r>
      <w:r w:rsidR="00D62986">
        <w:t xml:space="preserve">Equation </w:t>
      </w:r>
      <w:r w:rsidR="00D62986">
        <w:rPr>
          <w:noProof/>
        </w:rPr>
        <w:t>1</w:t>
      </w:r>
      <w:r>
        <w:fldChar w:fldCharType="end"/>
      </w:r>
      <w:r>
        <w:t>.</w:t>
      </w:r>
    </w:p>
    <w:p w14:paraId="043885DA" w14:textId="29345494" w:rsidR="00F91C56" w:rsidRDefault="00F91C56" w:rsidP="00F91C56">
      <w:r>
        <w:t xml:space="preserve">A summary of the verified energy usage (kWh) for each AHU is presented in </w:t>
      </w:r>
      <w:r>
        <w:fldChar w:fldCharType="begin"/>
      </w:r>
      <w:r>
        <w:instrText xml:space="preserve"> REF _Ref159925716 \h </w:instrText>
      </w:r>
      <w:r>
        <w:fldChar w:fldCharType="separate"/>
      </w:r>
      <w:r w:rsidR="00D62986">
        <w:t xml:space="preserve">Table </w:t>
      </w:r>
      <w:r w:rsidR="00D62986">
        <w:rPr>
          <w:noProof/>
        </w:rPr>
        <w:t>5</w:t>
      </w:r>
      <w:r>
        <w:fldChar w:fldCharType="end"/>
      </w:r>
      <w:r>
        <w:t>. A summary of the verified gas usage (</w:t>
      </w:r>
      <w:proofErr w:type="spellStart"/>
      <w:r>
        <w:t>therms</w:t>
      </w:r>
      <w:proofErr w:type="spellEnd"/>
      <w:r>
        <w:t xml:space="preserve">) for each AHU is presented in </w:t>
      </w:r>
      <w:r>
        <w:fldChar w:fldCharType="begin"/>
      </w:r>
      <w:r>
        <w:instrText xml:space="preserve"> REF _Ref159925723 \h </w:instrText>
      </w:r>
      <w:r>
        <w:fldChar w:fldCharType="separate"/>
      </w:r>
      <w:r w:rsidR="00D62986">
        <w:t xml:space="preserve">Table </w:t>
      </w:r>
      <w:r w:rsidR="00D62986">
        <w:rPr>
          <w:noProof/>
        </w:rPr>
        <w:t>6</w:t>
      </w:r>
      <w:r>
        <w:fldChar w:fldCharType="end"/>
      </w:r>
      <w:r>
        <w:t>.</w:t>
      </w:r>
    </w:p>
    <w:p w14:paraId="0773BF09" w14:textId="212F30D1" w:rsidR="00F91C56" w:rsidRDefault="00F91C56" w:rsidP="00F91C56">
      <w:pPr>
        <w:pStyle w:val="Caption"/>
      </w:pPr>
      <w:bookmarkStart w:id="7" w:name="_Ref159925716"/>
      <w:r>
        <w:t xml:space="preserve">Table </w:t>
      </w:r>
      <w:r>
        <w:fldChar w:fldCharType="begin"/>
      </w:r>
      <w:r>
        <w:instrText xml:space="preserve"> SEQ Table \* ARABIC </w:instrText>
      </w:r>
      <w:r>
        <w:fldChar w:fldCharType="separate"/>
      </w:r>
      <w:r w:rsidR="00D62986">
        <w:rPr>
          <w:noProof/>
        </w:rPr>
        <w:t>5</w:t>
      </w:r>
      <w:r>
        <w:fldChar w:fldCharType="end"/>
      </w:r>
      <w:bookmarkEnd w:id="7"/>
      <w:r>
        <w:t>.</w:t>
      </w:r>
      <w:r w:rsidRPr="00651466">
        <w:t xml:space="preserve"> Summary of Verified AHU Energy Savings Compared to Ex Ante Electric Savings (kWh)</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531"/>
        <w:gridCol w:w="1935"/>
        <w:gridCol w:w="1935"/>
        <w:gridCol w:w="1935"/>
        <w:gridCol w:w="1880"/>
        <w:gridCol w:w="1880"/>
      </w:tblGrid>
      <w:tr w:rsidR="00F91C56" w14:paraId="3475B25C"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vAlign w:val="top"/>
          </w:tcPr>
          <w:p w14:paraId="7E7470A4" w14:textId="77777777" w:rsidR="00F91C56" w:rsidRDefault="00F91C56" w:rsidP="005A4D39">
            <w:pPr>
              <w:pStyle w:val="TableHeadingCentered"/>
            </w:pPr>
            <w:r w:rsidRPr="00777130">
              <w:t>AHU Number</w:t>
            </w:r>
          </w:p>
        </w:tc>
        <w:tc>
          <w:tcPr>
            <w:tcW w:w="1935" w:type="dxa"/>
            <w:tcBorders>
              <w:bottom w:val="none" w:sz="0" w:space="0" w:color="auto"/>
            </w:tcBorders>
            <w:vAlign w:val="top"/>
          </w:tcPr>
          <w:p w14:paraId="54124281"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777130">
              <w:t>Ex Ante Energy Savings (kWh)</w:t>
            </w:r>
          </w:p>
        </w:tc>
        <w:tc>
          <w:tcPr>
            <w:tcW w:w="1935" w:type="dxa"/>
            <w:tcBorders>
              <w:bottom w:val="none" w:sz="0" w:space="0" w:color="auto"/>
            </w:tcBorders>
            <w:vAlign w:val="top"/>
          </w:tcPr>
          <w:p w14:paraId="5B8E43A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777130">
              <w:t>Verified Baseline Energy Usage (kWh)</w:t>
            </w:r>
          </w:p>
        </w:tc>
        <w:tc>
          <w:tcPr>
            <w:tcW w:w="1935" w:type="dxa"/>
            <w:tcBorders>
              <w:bottom w:val="none" w:sz="0" w:space="0" w:color="auto"/>
            </w:tcBorders>
            <w:vAlign w:val="top"/>
          </w:tcPr>
          <w:p w14:paraId="7BC72480"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777130">
              <w:t>Verified New Energy Usage (kWh)</w:t>
            </w:r>
          </w:p>
        </w:tc>
        <w:tc>
          <w:tcPr>
            <w:tcW w:w="1880" w:type="dxa"/>
            <w:tcBorders>
              <w:bottom w:val="none" w:sz="0" w:space="0" w:color="auto"/>
            </w:tcBorders>
            <w:vAlign w:val="top"/>
          </w:tcPr>
          <w:p w14:paraId="21D04ED8" w14:textId="77777777" w:rsidR="00F91C56" w:rsidRPr="0044223B"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777130">
              <w:t>Verified Energy Savings (kWh)</w:t>
            </w:r>
          </w:p>
        </w:tc>
        <w:tc>
          <w:tcPr>
            <w:tcW w:w="1880" w:type="dxa"/>
            <w:tcBorders>
              <w:bottom w:val="none" w:sz="0" w:space="0" w:color="auto"/>
            </w:tcBorders>
            <w:vAlign w:val="top"/>
          </w:tcPr>
          <w:p w14:paraId="4F6D7030" w14:textId="77777777" w:rsidR="00F91C56" w:rsidRPr="0044223B"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777130">
              <w:t>Realization Rate</w:t>
            </w:r>
          </w:p>
        </w:tc>
      </w:tr>
      <w:tr w:rsidR="00F91C56" w14:paraId="1A9CF141"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224853DB" w14:textId="77777777" w:rsidR="00F91C56" w:rsidRDefault="00F91C56" w:rsidP="005A4D39">
            <w:r w:rsidRPr="003022E4">
              <w:t>1</w:t>
            </w:r>
          </w:p>
        </w:tc>
        <w:tc>
          <w:tcPr>
            <w:tcW w:w="1935" w:type="dxa"/>
            <w:tcBorders>
              <w:top w:val="none" w:sz="0" w:space="0" w:color="auto"/>
              <w:left w:val="none" w:sz="0" w:space="0" w:color="auto"/>
              <w:bottom w:val="none" w:sz="0" w:space="0" w:color="auto"/>
              <w:right w:val="none" w:sz="0" w:space="0" w:color="auto"/>
            </w:tcBorders>
          </w:tcPr>
          <w:p w14:paraId="4BC5C9A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87,941 </w:t>
            </w:r>
          </w:p>
        </w:tc>
        <w:tc>
          <w:tcPr>
            <w:tcW w:w="1935" w:type="dxa"/>
            <w:tcBorders>
              <w:top w:val="none" w:sz="0" w:space="0" w:color="auto"/>
              <w:left w:val="none" w:sz="0" w:space="0" w:color="auto"/>
              <w:bottom w:val="none" w:sz="0" w:space="0" w:color="auto"/>
              <w:right w:val="none" w:sz="0" w:space="0" w:color="auto"/>
            </w:tcBorders>
          </w:tcPr>
          <w:p w14:paraId="7DD513D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283,326 </w:t>
            </w:r>
          </w:p>
        </w:tc>
        <w:tc>
          <w:tcPr>
            <w:tcW w:w="1935" w:type="dxa"/>
            <w:tcBorders>
              <w:top w:val="none" w:sz="0" w:space="0" w:color="auto"/>
              <w:left w:val="none" w:sz="0" w:space="0" w:color="auto"/>
              <w:bottom w:val="none" w:sz="0" w:space="0" w:color="auto"/>
              <w:right w:val="none" w:sz="0" w:space="0" w:color="auto"/>
            </w:tcBorders>
          </w:tcPr>
          <w:p w14:paraId="7267A7C0"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256,468 </w:t>
            </w:r>
          </w:p>
        </w:tc>
        <w:tc>
          <w:tcPr>
            <w:tcW w:w="1880" w:type="dxa"/>
            <w:tcBorders>
              <w:top w:val="none" w:sz="0" w:space="0" w:color="auto"/>
              <w:left w:val="none" w:sz="0" w:space="0" w:color="auto"/>
              <w:bottom w:val="none" w:sz="0" w:space="0" w:color="auto"/>
              <w:right w:val="none" w:sz="0" w:space="0" w:color="auto"/>
            </w:tcBorders>
          </w:tcPr>
          <w:p w14:paraId="0D9B5FDF"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26,857 </w:t>
            </w:r>
          </w:p>
        </w:tc>
        <w:tc>
          <w:tcPr>
            <w:tcW w:w="1880" w:type="dxa"/>
            <w:tcBorders>
              <w:top w:val="none" w:sz="0" w:space="0" w:color="auto"/>
              <w:left w:val="none" w:sz="0" w:space="0" w:color="auto"/>
              <w:bottom w:val="none" w:sz="0" w:space="0" w:color="auto"/>
              <w:right w:val="none" w:sz="0" w:space="0" w:color="auto"/>
            </w:tcBorders>
          </w:tcPr>
          <w:p w14:paraId="1CB9AFE0"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31%</w:t>
            </w:r>
          </w:p>
        </w:tc>
      </w:tr>
      <w:tr w:rsidR="00F91C56" w14:paraId="2C2C2539"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11E00C07" w14:textId="77777777" w:rsidR="00F91C56" w:rsidRDefault="00F91C56" w:rsidP="005A4D39">
            <w:r w:rsidRPr="003022E4">
              <w:t>2</w:t>
            </w:r>
          </w:p>
        </w:tc>
        <w:tc>
          <w:tcPr>
            <w:tcW w:w="1935" w:type="dxa"/>
            <w:tcBorders>
              <w:top w:val="none" w:sz="0" w:space="0" w:color="auto"/>
              <w:left w:val="none" w:sz="0" w:space="0" w:color="auto"/>
              <w:bottom w:val="none" w:sz="0" w:space="0" w:color="auto"/>
              <w:right w:val="none" w:sz="0" w:space="0" w:color="auto"/>
            </w:tcBorders>
          </w:tcPr>
          <w:p w14:paraId="5B3A31F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145,871 </w:t>
            </w:r>
          </w:p>
        </w:tc>
        <w:tc>
          <w:tcPr>
            <w:tcW w:w="1935" w:type="dxa"/>
            <w:tcBorders>
              <w:top w:val="none" w:sz="0" w:space="0" w:color="auto"/>
              <w:left w:val="none" w:sz="0" w:space="0" w:color="auto"/>
              <w:bottom w:val="none" w:sz="0" w:space="0" w:color="auto"/>
              <w:right w:val="none" w:sz="0" w:space="0" w:color="auto"/>
            </w:tcBorders>
          </w:tcPr>
          <w:p w14:paraId="629BF79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449,662 </w:t>
            </w:r>
          </w:p>
        </w:tc>
        <w:tc>
          <w:tcPr>
            <w:tcW w:w="1935" w:type="dxa"/>
            <w:tcBorders>
              <w:top w:val="none" w:sz="0" w:space="0" w:color="auto"/>
              <w:left w:val="none" w:sz="0" w:space="0" w:color="auto"/>
              <w:bottom w:val="none" w:sz="0" w:space="0" w:color="auto"/>
              <w:right w:val="none" w:sz="0" w:space="0" w:color="auto"/>
            </w:tcBorders>
          </w:tcPr>
          <w:p w14:paraId="14766FC4"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338,389 </w:t>
            </w:r>
          </w:p>
        </w:tc>
        <w:tc>
          <w:tcPr>
            <w:tcW w:w="1880" w:type="dxa"/>
            <w:tcBorders>
              <w:top w:val="none" w:sz="0" w:space="0" w:color="auto"/>
              <w:left w:val="none" w:sz="0" w:space="0" w:color="auto"/>
              <w:bottom w:val="none" w:sz="0" w:space="0" w:color="auto"/>
              <w:right w:val="none" w:sz="0" w:space="0" w:color="auto"/>
            </w:tcBorders>
          </w:tcPr>
          <w:p w14:paraId="1EAA7B1C"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111,273 </w:t>
            </w:r>
          </w:p>
        </w:tc>
        <w:tc>
          <w:tcPr>
            <w:tcW w:w="1880" w:type="dxa"/>
            <w:tcBorders>
              <w:top w:val="none" w:sz="0" w:space="0" w:color="auto"/>
              <w:left w:val="none" w:sz="0" w:space="0" w:color="auto"/>
              <w:bottom w:val="none" w:sz="0" w:space="0" w:color="auto"/>
              <w:right w:val="none" w:sz="0" w:space="0" w:color="auto"/>
            </w:tcBorders>
          </w:tcPr>
          <w:p w14:paraId="0D41B0E6"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76%</w:t>
            </w:r>
          </w:p>
        </w:tc>
      </w:tr>
      <w:tr w:rsidR="00F91C56" w14:paraId="4239BA9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349CC1FE" w14:textId="77777777" w:rsidR="00F91C56" w:rsidRDefault="00F91C56" w:rsidP="005A4D39">
            <w:r w:rsidRPr="003022E4">
              <w:t>3</w:t>
            </w:r>
          </w:p>
        </w:tc>
        <w:tc>
          <w:tcPr>
            <w:tcW w:w="1935" w:type="dxa"/>
            <w:tcBorders>
              <w:top w:val="none" w:sz="0" w:space="0" w:color="auto"/>
              <w:left w:val="none" w:sz="0" w:space="0" w:color="auto"/>
              <w:bottom w:val="none" w:sz="0" w:space="0" w:color="auto"/>
              <w:right w:val="none" w:sz="0" w:space="0" w:color="auto"/>
            </w:tcBorders>
          </w:tcPr>
          <w:p w14:paraId="7CCAEF4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121,504 </w:t>
            </w:r>
          </w:p>
        </w:tc>
        <w:tc>
          <w:tcPr>
            <w:tcW w:w="1935" w:type="dxa"/>
            <w:tcBorders>
              <w:top w:val="none" w:sz="0" w:space="0" w:color="auto"/>
              <w:left w:val="none" w:sz="0" w:space="0" w:color="auto"/>
              <w:bottom w:val="none" w:sz="0" w:space="0" w:color="auto"/>
              <w:right w:val="none" w:sz="0" w:space="0" w:color="auto"/>
            </w:tcBorders>
          </w:tcPr>
          <w:p w14:paraId="104A9E5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834,723 </w:t>
            </w:r>
          </w:p>
        </w:tc>
        <w:tc>
          <w:tcPr>
            <w:tcW w:w="1935" w:type="dxa"/>
            <w:tcBorders>
              <w:top w:val="none" w:sz="0" w:space="0" w:color="auto"/>
              <w:left w:val="none" w:sz="0" w:space="0" w:color="auto"/>
              <w:bottom w:val="none" w:sz="0" w:space="0" w:color="auto"/>
              <w:right w:val="none" w:sz="0" w:space="0" w:color="auto"/>
            </w:tcBorders>
          </w:tcPr>
          <w:p w14:paraId="19A9026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737,001 </w:t>
            </w:r>
          </w:p>
        </w:tc>
        <w:tc>
          <w:tcPr>
            <w:tcW w:w="1880" w:type="dxa"/>
            <w:tcBorders>
              <w:top w:val="none" w:sz="0" w:space="0" w:color="auto"/>
              <w:left w:val="none" w:sz="0" w:space="0" w:color="auto"/>
              <w:bottom w:val="none" w:sz="0" w:space="0" w:color="auto"/>
              <w:right w:val="none" w:sz="0" w:space="0" w:color="auto"/>
            </w:tcBorders>
          </w:tcPr>
          <w:p w14:paraId="03CE66B1"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97,722 </w:t>
            </w:r>
          </w:p>
        </w:tc>
        <w:tc>
          <w:tcPr>
            <w:tcW w:w="1880" w:type="dxa"/>
            <w:tcBorders>
              <w:top w:val="none" w:sz="0" w:space="0" w:color="auto"/>
              <w:left w:val="none" w:sz="0" w:space="0" w:color="auto"/>
              <w:bottom w:val="none" w:sz="0" w:space="0" w:color="auto"/>
              <w:right w:val="none" w:sz="0" w:space="0" w:color="auto"/>
            </w:tcBorders>
          </w:tcPr>
          <w:p w14:paraId="20464109"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80%</w:t>
            </w:r>
          </w:p>
        </w:tc>
      </w:tr>
      <w:tr w:rsidR="00F91C56" w14:paraId="035406C7"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3BB898F6" w14:textId="77777777" w:rsidR="00F91C56" w:rsidRDefault="00F91C56" w:rsidP="005A4D39">
            <w:r w:rsidRPr="003022E4">
              <w:t>4</w:t>
            </w:r>
          </w:p>
        </w:tc>
        <w:tc>
          <w:tcPr>
            <w:tcW w:w="1935" w:type="dxa"/>
            <w:tcBorders>
              <w:top w:val="none" w:sz="0" w:space="0" w:color="auto"/>
              <w:left w:val="none" w:sz="0" w:space="0" w:color="auto"/>
              <w:bottom w:val="none" w:sz="0" w:space="0" w:color="auto"/>
              <w:right w:val="none" w:sz="0" w:space="0" w:color="auto"/>
            </w:tcBorders>
          </w:tcPr>
          <w:p w14:paraId="33D0E83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57,964 </w:t>
            </w:r>
          </w:p>
        </w:tc>
        <w:tc>
          <w:tcPr>
            <w:tcW w:w="1935" w:type="dxa"/>
            <w:tcBorders>
              <w:top w:val="none" w:sz="0" w:space="0" w:color="auto"/>
              <w:left w:val="none" w:sz="0" w:space="0" w:color="auto"/>
              <w:bottom w:val="none" w:sz="0" w:space="0" w:color="auto"/>
              <w:right w:val="none" w:sz="0" w:space="0" w:color="auto"/>
            </w:tcBorders>
          </w:tcPr>
          <w:p w14:paraId="706A41F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335,584 </w:t>
            </w:r>
          </w:p>
        </w:tc>
        <w:tc>
          <w:tcPr>
            <w:tcW w:w="1935" w:type="dxa"/>
            <w:tcBorders>
              <w:top w:val="none" w:sz="0" w:space="0" w:color="auto"/>
              <w:left w:val="none" w:sz="0" w:space="0" w:color="auto"/>
              <w:bottom w:val="none" w:sz="0" w:space="0" w:color="auto"/>
              <w:right w:val="none" w:sz="0" w:space="0" w:color="auto"/>
            </w:tcBorders>
          </w:tcPr>
          <w:p w14:paraId="377106A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293,344 </w:t>
            </w:r>
          </w:p>
        </w:tc>
        <w:tc>
          <w:tcPr>
            <w:tcW w:w="1880" w:type="dxa"/>
            <w:tcBorders>
              <w:top w:val="none" w:sz="0" w:space="0" w:color="auto"/>
              <w:left w:val="none" w:sz="0" w:space="0" w:color="auto"/>
              <w:bottom w:val="none" w:sz="0" w:space="0" w:color="auto"/>
              <w:right w:val="none" w:sz="0" w:space="0" w:color="auto"/>
            </w:tcBorders>
          </w:tcPr>
          <w:p w14:paraId="06192CC8"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42,240 </w:t>
            </w:r>
          </w:p>
        </w:tc>
        <w:tc>
          <w:tcPr>
            <w:tcW w:w="1880" w:type="dxa"/>
            <w:tcBorders>
              <w:top w:val="none" w:sz="0" w:space="0" w:color="auto"/>
              <w:left w:val="none" w:sz="0" w:space="0" w:color="auto"/>
              <w:bottom w:val="none" w:sz="0" w:space="0" w:color="auto"/>
              <w:right w:val="none" w:sz="0" w:space="0" w:color="auto"/>
            </w:tcBorders>
          </w:tcPr>
          <w:p w14:paraId="0ED7AEA7"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73%</w:t>
            </w:r>
          </w:p>
        </w:tc>
      </w:tr>
      <w:tr w:rsidR="00F91C56" w14:paraId="05CEA78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4994A60E" w14:textId="77777777" w:rsidR="00F91C56" w:rsidRDefault="00F91C56" w:rsidP="005A4D39">
            <w:r w:rsidRPr="003022E4">
              <w:lastRenderedPageBreak/>
              <w:t>7</w:t>
            </w:r>
          </w:p>
        </w:tc>
        <w:tc>
          <w:tcPr>
            <w:tcW w:w="1935" w:type="dxa"/>
            <w:tcBorders>
              <w:top w:val="none" w:sz="0" w:space="0" w:color="auto"/>
              <w:left w:val="none" w:sz="0" w:space="0" w:color="auto"/>
              <w:bottom w:val="none" w:sz="0" w:space="0" w:color="auto"/>
              <w:right w:val="none" w:sz="0" w:space="0" w:color="auto"/>
            </w:tcBorders>
          </w:tcPr>
          <w:p w14:paraId="66B355E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123,508 </w:t>
            </w:r>
          </w:p>
        </w:tc>
        <w:tc>
          <w:tcPr>
            <w:tcW w:w="1935" w:type="dxa"/>
            <w:tcBorders>
              <w:top w:val="none" w:sz="0" w:space="0" w:color="auto"/>
              <w:left w:val="none" w:sz="0" w:space="0" w:color="auto"/>
              <w:bottom w:val="none" w:sz="0" w:space="0" w:color="auto"/>
              <w:right w:val="none" w:sz="0" w:space="0" w:color="auto"/>
            </w:tcBorders>
          </w:tcPr>
          <w:p w14:paraId="08F3889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456,898 </w:t>
            </w:r>
          </w:p>
        </w:tc>
        <w:tc>
          <w:tcPr>
            <w:tcW w:w="1935" w:type="dxa"/>
            <w:tcBorders>
              <w:top w:val="none" w:sz="0" w:space="0" w:color="auto"/>
              <w:left w:val="none" w:sz="0" w:space="0" w:color="auto"/>
              <w:bottom w:val="none" w:sz="0" w:space="0" w:color="auto"/>
              <w:right w:val="none" w:sz="0" w:space="0" w:color="auto"/>
            </w:tcBorders>
          </w:tcPr>
          <w:p w14:paraId="01CAC9A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366,411 </w:t>
            </w:r>
          </w:p>
        </w:tc>
        <w:tc>
          <w:tcPr>
            <w:tcW w:w="1880" w:type="dxa"/>
            <w:tcBorders>
              <w:top w:val="none" w:sz="0" w:space="0" w:color="auto"/>
              <w:left w:val="none" w:sz="0" w:space="0" w:color="auto"/>
              <w:bottom w:val="none" w:sz="0" w:space="0" w:color="auto"/>
              <w:right w:val="none" w:sz="0" w:space="0" w:color="auto"/>
            </w:tcBorders>
          </w:tcPr>
          <w:p w14:paraId="5BA65D70"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90,487 </w:t>
            </w:r>
          </w:p>
        </w:tc>
        <w:tc>
          <w:tcPr>
            <w:tcW w:w="1880" w:type="dxa"/>
            <w:tcBorders>
              <w:top w:val="none" w:sz="0" w:space="0" w:color="auto"/>
              <w:left w:val="none" w:sz="0" w:space="0" w:color="auto"/>
              <w:bottom w:val="none" w:sz="0" w:space="0" w:color="auto"/>
              <w:right w:val="none" w:sz="0" w:space="0" w:color="auto"/>
            </w:tcBorders>
          </w:tcPr>
          <w:p w14:paraId="185B68C2"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73%</w:t>
            </w:r>
          </w:p>
        </w:tc>
      </w:tr>
      <w:tr w:rsidR="00F91C56" w14:paraId="1EDDC568"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63FCCF36" w14:textId="77777777" w:rsidR="00F91C56" w:rsidRDefault="00F91C56" w:rsidP="005A4D39">
            <w:r w:rsidRPr="003022E4">
              <w:t>8</w:t>
            </w:r>
          </w:p>
        </w:tc>
        <w:tc>
          <w:tcPr>
            <w:tcW w:w="1935" w:type="dxa"/>
            <w:tcBorders>
              <w:top w:val="none" w:sz="0" w:space="0" w:color="auto"/>
              <w:left w:val="none" w:sz="0" w:space="0" w:color="auto"/>
              <w:bottom w:val="none" w:sz="0" w:space="0" w:color="auto"/>
              <w:right w:val="none" w:sz="0" w:space="0" w:color="auto"/>
            </w:tcBorders>
          </w:tcPr>
          <w:p w14:paraId="74A6322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80,762 </w:t>
            </w:r>
          </w:p>
        </w:tc>
        <w:tc>
          <w:tcPr>
            <w:tcW w:w="1935" w:type="dxa"/>
            <w:tcBorders>
              <w:top w:val="none" w:sz="0" w:space="0" w:color="auto"/>
              <w:left w:val="none" w:sz="0" w:space="0" w:color="auto"/>
              <w:bottom w:val="none" w:sz="0" w:space="0" w:color="auto"/>
              <w:right w:val="none" w:sz="0" w:space="0" w:color="auto"/>
            </w:tcBorders>
          </w:tcPr>
          <w:p w14:paraId="26DF768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427,983 </w:t>
            </w:r>
          </w:p>
        </w:tc>
        <w:tc>
          <w:tcPr>
            <w:tcW w:w="1935" w:type="dxa"/>
            <w:tcBorders>
              <w:top w:val="none" w:sz="0" w:space="0" w:color="auto"/>
              <w:left w:val="none" w:sz="0" w:space="0" w:color="auto"/>
              <w:bottom w:val="none" w:sz="0" w:space="0" w:color="auto"/>
              <w:right w:val="none" w:sz="0" w:space="0" w:color="auto"/>
            </w:tcBorders>
          </w:tcPr>
          <w:p w14:paraId="65D23FC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368,611 </w:t>
            </w:r>
          </w:p>
        </w:tc>
        <w:tc>
          <w:tcPr>
            <w:tcW w:w="1880" w:type="dxa"/>
            <w:tcBorders>
              <w:top w:val="none" w:sz="0" w:space="0" w:color="auto"/>
              <w:left w:val="none" w:sz="0" w:space="0" w:color="auto"/>
              <w:bottom w:val="none" w:sz="0" w:space="0" w:color="auto"/>
              <w:right w:val="none" w:sz="0" w:space="0" w:color="auto"/>
            </w:tcBorders>
          </w:tcPr>
          <w:p w14:paraId="4DE68EDD"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59,372 </w:t>
            </w:r>
          </w:p>
        </w:tc>
        <w:tc>
          <w:tcPr>
            <w:tcW w:w="1880" w:type="dxa"/>
            <w:tcBorders>
              <w:top w:val="none" w:sz="0" w:space="0" w:color="auto"/>
              <w:left w:val="none" w:sz="0" w:space="0" w:color="auto"/>
              <w:bottom w:val="none" w:sz="0" w:space="0" w:color="auto"/>
              <w:right w:val="none" w:sz="0" w:space="0" w:color="auto"/>
            </w:tcBorders>
          </w:tcPr>
          <w:p w14:paraId="210383A3"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74%</w:t>
            </w:r>
          </w:p>
        </w:tc>
      </w:tr>
      <w:tr w:rsidR="00F91C56" w14:paraId="27847AD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3CEADB4E" w14:textId="77777777" w:rsidR="00F91C56" w:rsidRDefault="00F91C56" w:rsidP="005A4D39">
            <w:r w:rsidRPr="003022E4">
              <w:t>9</w:t>
            </w:r>
          </w:p>
        </w:tc>
        <w:tc>
          <w:tcPr>
            <w:tcW w:w="1935" w:type="dxa"/>
            <w:tcBorders>
              <w:top w:val="none" w:sz="0" w:space="0" w:color="auto"/>
              <w:left w:val="none" w:sz="0" w:space="0" w:color="auto"/>
              <w:bottom w:val="none" w:sz="0" w:space="0" w:color="auto"/>
              <w:right w:val="none" w:sz="0" w:space="0" w:color="auto"/>
            </w:tcBorders>
          </w:tcPr>
          <w:p w14:paraId="18EC25D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124,524 </w:t>
            </w:r>
          </w:p>
        </w:tc>
        <w:tc>
          <w:tcPr>
            <w:tcW w:w="1935" w:type="dxa"/>
            <w:tcBorders>
              <w:top w:val="none" w:sz="0" w:space="0" w:color="auto"/>
              <w:left w:val="none" w:sz="0" w:space="0" w:color="auto"/>
              <w:bottom w:val="none" w:sz="0" w:space="0" w:color="auto"/>
              <w:right w:val="none" w:sz="0" w:space="0" w:color="auto"/>
            </w:tcBorders>
          </w:tcPr>
          <w:p w14:paraId="36746F2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690,220 </w:t>
            </w:r>
          </w:p>
        </w:tc>
        <w:tc>
          <w:tcPr>
            <w:tcW w:w="1935" w:type="dxa"/>
            <w:tcBorders>
              <w:top w:val="none" w:sz="0" w:space="0" w:color="auto"/>
              <w:left w:val="none" w:sz="0" w:space="0" w:color="auto"/>
              <w:bottom w:val="none" w:sz="0" w:space="0" w:color="auto"/>
              <w:right w:val="none" w:sz="0" w:space="0" w:color="auto"/>
            </w:tcBorders>
          </w:tcPr>
          <w:p w14:paraId="2BD971B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597,047 </w:t>
            </w:r>
          </w:p>
        </w:tc>
        <w:tc>
          <w:tcPr>
            <w:tcW w:w="1880" w:type="dxa"/>
            <w:tcBorders>
              <w:top w:val="none" w:sz="0" w:space="0" w:color="auto"/>
              <w:left w:val="none" w:sz="0" w:space="0" w:color="auto"/>
              <w:bottom w:val="none" w:sz="0" w:space="0" w:color="auto"/>
              <w:right w:val="none" w:sz="0" w:space="0" w:color="auto"/>
            </w:tcBorders>
          </w:tcPr>
          <w:p w14:paraId="4FECD3BF"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93,172 </w:t>
            </w:r>
          </w:p>
        </w:tc>
        <w:tc>
          <w:tcPr>
            <w:tcW w:w="1880" w:type="dxa"/>
            <w:tcBorders>
              <w:top w:val="none" w:sz="0" w:space="0" w:color="auto"/>
              <w:left w:val="none" w:sz="0" w:space="0" w:color="auto"/>
              <w:bottom w:val="none" w:sz="0" w:space="0" w:color="auto"/>
              <w:right w:val="none" w:sz="0" w:space="0" w:color="auto"/>
            </w:tcBorders>
          </w:tcPr>
          <w:p w14:paraId="4B8424CC"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75%</w:t>
            </w:r>
          </w:p>
        </w:tc>
      </w:tr>
      <w:tr w:rsidR="00F91C56" w14:paraId="6FA0BA91"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2069E7BF" w14:textId="77777777" w:rsidR="00F91C56" w:rsidRDefault="00F91C56" w:rsidP="005A4D39">
            <w:r w:rsidRPr="003022E4">
              <w:t>10</w:t>
            </w:r>
          </w:p>
        </w:tc>
        <w:tc>
          <w:tcPr>
            <w:tcW w:w="1935" w:type="dxa"/>
            <w:tcBorders>
              <w:top w:val="none" w:sz="0" w:space="0" w:color="auto"/>
              <w:left w:val="none" w:sz="0" w:space="0" w:color="auto"/>
              <w:bottom w:val="none" w:sz="0" w:space="0" w:color="auto"/>
              <w:right w:val="none" w:sz="0" w:space="0" w:color="auto"/>
            </w:tcBorders>
          </w:tcPr>
          <w:p w14:paraId="19EC491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48,838 </w:t>
            </w:r>
          </w:p>
        </w:tc>
        <w:tc>
          <w:tcPr>
            <w:tcW w:w="1935" w:type="dxa"/>
            <w:tcBorders>
              <w:top w:val="none" w:sz="0" w:space="0" w:color="auto"/>
              <w:left w:val="none" w:sz="0" w:space="0" w:color="auto"/>
              <w:bottom w:val="none" w:sz="0" w:space="0" w:color="auto"/>
              <w:right w:val="none" w:sz="0" w:space="0" w:color="auto"/>
            </w:tcBorders>
          </w:tcPr>
          <w:p w14:paraId="18BD459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194,662 </w:t>
            </w:r>
          </w:p>
        </w:tc>
        <w:tc>
          <w:tcPr>
            <w:tcW w:w="1935" w:type="dxa"/>
            <w:tcBorders>
              <w:top w:val="none" w:sz="0" w:space="0" w:color="auto"/>
              <w:left w:val="none" w:sz="0" w:space="0" w:color="auto"/>
              <w:bottom w:val="none" w:sz="0" w:space="0" w:color="auto"/>
              <w:right w:val="none" w:sz="0" w:space="0" w:color="auto"/>
            </w:tcBorders>
          </w:tcPr>
          <w:p w14:paraId="302253F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155,010 </w:t>
            </w:r>
          </w:p>
        </w:tc>
        <w:tc>
          <w:tcPr>
            <w:tcW w:w="1880" w:type="dxa"/>
            <w:tcBorders>
              <w:top w:val="none" w:sz="0" w:space="0" w:color="auto"/>
              <w:left w:val="none" w:sz="0" w:space="0" w:color="auto"/>
              <w:bottom w:val="none" w:sz="0" w:space="0" w:color="auto"/>
              <w:right w:val="none" w:sz="0" w:space="0" w:color="auto"/>
            </w:tcBorders>
          </w:tcPr>
          <w:p w14:paraId="2FFD1755"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39,652 </w:t>
            </w:r>
          </w:p>
        </w:tc>
        <w:tc>
          <w:tcPr>
            <w:tcW w:w="1880" w:type="dxa"/>
            <w:tcBorders>
              <w:top w:val="none" w:sz="0" w:space="0" w:color="auto"/>
              <w:left w:val="none" w:sz="0" w:space="0" w:color="auto"/>
              <w:bottom w:val="none" w:sz="0" w:space="0" w:color="auto"/>
              <w:right w:val="none" w:sz="0" w:space="0" w:color="auto"/>
            </w:tcBorders>
          </w:tcPr>
          <w:p w14:paraId="1B74EC7A"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81%</w:t>
            </w:r>
          </w:p>
        </w:tc>
      </w:tr>
      <w:tr w:rsidR="00F91C56" w14:paraId="4E817647"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04223A00" w14:textId="77777777" w:rsidR="00F91C56" w:rsidRDefault="00F91C56" w:rsidP="005A4D39">
            <w:r w:rsidRPr="003022E4">
              <w:t>11</w:t>
            </w:r>
          </w:p>
        </w:tc>
        <w:tc>
          <w:tcPr>
            <w:tcW w:w="1935" w:type="dxa"/>
            <w:tcBorders>
              <w:top w:val="none" w:sz="0" w:space="0" w:color="auto"/>
              <w:left w:val="none" w:sz="0" w:space="0" w:color="auto"/>
              <w:bottom w:val="none" w:sz="0" w:space="0" w:color="auto"/>
              <w:right w:val="none" w:sz="0" w:space="0" w:color="auto"/>
            </w:tcBorders>
          </w:tcPr>
          <w:p w14:paraId="3017C61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32,231 </w:t>
            </w:r>
          </w:p>
        </w:tc>
        <w:tc>
          <w:tcPr>
            <w:tcW w:w="1935" w:type="dxa"/>
            <w:tcBorders>
              <w:top w:val="none" w:sz="0" w:space="0" w:color="auto"/>
              <w:left w:val="none" w:sz="0" w:space="0" w:color="auto"/>
              <w:bottom w:val="none" w:sz="0" w:space="0" w:color="auto"/>
              <w:right w:val="none" w:sz="0" w:space="0" w:color="auto"/>
            </w:tcBorders>
          </w:tcPr>
          <w:p w14:paraId="1B16A9F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166,750 </w:t>
            </w:r>
          </w:p>
        </w:tc>
        <w:tc>
          <w:tcPr>
            <w:tcW w:w="1935" w:type="dxa"/>
            <w:tcBorders>
              <w:top w:val="none" w:sz="0" w:space="0" w:color="auto"/>
              <w:left w:val="none" w:sz="0" w:space="0" w:color="auto"/>
              <w:bottom w:val="none" w:sz="0" w:space="0" w:color="auto"/>
              <w:right w:val="none" w:sz="0" w:space="0" w:color="auto"/>
            </w:tcBorders>
          </w:tcPr>
          <w:p w14:paraId="4F82FAC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145,582 </w:t>
            </w:r>
          </w:p>
        </w:tc>
        <w:tc>
          <w:tcPr>
            <w:tcW w:w="1880" w:type="dxa"/>
            <w:tcBorders>
              <w:top w:val="none" w:sz="0" w:space="0" w:color="auto"/>
              <w:left w:val="none" w:sz="0" w:space="0" w:color="auto"/>
              <w:bottom w:val="none" w:sz="0" w:space="0" w:color="auto"/>
              <w:right w:val="none" w:sz="0" w:space="0" w:color="auto"/>
            </w:tcBorders>
          </w:tcPr>
          <w:p w14:paraId="6EDBE89A"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21,168 </w:t>
            </w:r>
          </w:p>
        </w:tc>
        <w:tc>
          <w:tcPr>
            <w:tcW w:w="1880" w:type="dxa"/>
            <w:tcBorders>
              <w:top w:val="none" w:sz="0" w:space="0" w:color="auto"/>
              <w:left w:val="none" w:sz="0" w:space="0" w:color="auto"/>
              <w:bottom w:val="none" w:sz="0" w:space="0" w:color="auto"/>
              <w:right w:val="none" w:sz="0" w:space="0" w:color="auto"/>
            </w:tcBorders>
          </w:tcPr>
          <w:p w14:paraId="05775841"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66%</w:t>
            </w:r>
          </w:p>
        </w:tc>
      </w:tr>
      <w:tr w:rsidR="00F91C56" w14:paraId="7D8931A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57A35244" w14:textId="77777777" w:rsidR="00F91C56" w:rsidRDefault="00F91C56" w:rsidP="005A4D39">
            <w:r w:rsidRPr="003022E4">
              <w:t>12</w:t>
            </w:r>
          </w:p>
        </w:tc>
        <w:tc>
          <w:tcPr>
            <w:tcW w:w="1935" w:type="dxa"/>
            <w:tcBorders>
              <w:top w:val="none" w:sz="0" w:space="0" w:color="auto"/>
              <w:left w:val="none" w:sz="0" w:space="0" w:color="auto"/>
              <w:bottom w:val="none" w:sz="0" w:space="0" w:color="auto"/>
              <w:right w:val="none" w:sz="0" w:space="0" w:color="auto"/>
            </w:tcBorders>
          </w:tcPr>
          <w:p w14:paraId="2F97D7B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83,040 </w:t>
            </w:r>
          </w:p>
        </w:tc>
        <w:tc>
          <w:tcPr>
            <w:tcW w:w="1935" w:type="dxa"/>
            <w:tcBorders>
              <w:top w:val="none" w:sz="0" w:space="0" w:color="auto"/>
              <w:left w:val="none" w:sz="0" w:space="0" w:color="auto"/>
              <w:bottom w:val="none" w:sz="0" w:space="0" w:color="auto"/>
              <w:right w:val="none" w:sz="0" w:space="0" w:color="auto"/>
            </w:tcBorders>
          </w:tcPr>
          <w:p w14:paraId="6F3A64B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506,049 </w:t>
            </w:r>
          </w:p>
        </w:tc>
        <w:tc>
          <w:tcPr>
            <w:tcW w:w="1935" w:type="dxa"/>
            <w:tcBorders>
              <w:top w:val="none" w:sz="0" w:space="0" w:color="auto"/>
              <w:left w:val="none" w:sz="0" w:space="0" w:color="auto"/>
              <w:bottom w:val="none" w:sz="0" w:space="0" w:color="auto"/>
              <w:right w:val="none" w:sz="0" w:space="0" w:color="auto"/>
            </w:tcBorders>
          </w:tcPr>
          <w:p w14:paraId="2E376C6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441,599 </w:t>
            </w:r>
          </w:p>
        </w:tc>
        <w:tc>
          <w:tcPr>
            <w:tcW w:w="1880" w:type="dxa"/>
            <w:tcBorders>
              <w:top w:val="none" w:sz="0" w:space="0" w:color="auto"/>
              <w:left w:val="none" w:sz="0" w:space="0" w:color="auto"/>
              <w:bottom w:val="none" w:sz="0" w:space="0" w:color="auto"/>
              <w:right w:val="none" w:sz="0" w:space="0" w:color="auto"/>
            </w:tcBorders>
          </w:tcPr>
          <w:p w14:paraId="1F4722E9"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64,450 </w:t>
            </w:r>
          </w:p>
        </w:tc>
        <w:tc>
          <w:tcPr>
            <w:tcW w:w="1880" w:type="dxa"/>
            <w:tcBorders>
              <w:top w:val="none" w:sz="0" w:space="0" w:color="auto"/>
              <w:left w:val="none" w:sz="0" w:space="0" w:color="auto"/>
              <w:bottom w:val="none" w:sz="0" w:space="0" w:color="auto"/>
              <w:right w:val="none" w:sz="0" w:space="0" w:color="auto"/>
            </w:tcBorders>
          </w:tcPr>
          <w:p w14:paraId="0712F68D"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78%</w:t>
            </w:r>
          </w:p>
        </w:tc>
      </w:tr>
      <w:tr w:rsidR="00F91C56" w14:paraId="5B5D0855"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13429083" w14:textId="77777777" w:rsidR="00F91C56" w:rsidRDefault="00F91C56" w:rsidP="005A4D39">
            <w:r w:rsidRPr="003022E4">
              <w:t>18</w:t>
            </w:r>
          </w:p>
        </w:tc>
        <w:tc>
          <w:tcPr>
            <w:tcW w:w="1935" w:type="dxa"/>
            <w:tcBorders>
              <w:top w:val="none" w:sz="0" w:space="0" w:color="auto"/>
              <w:left w:val="none" w:sz="0" w:space="0" w:color="auto"/>
              <w:bottom w:val="none" w:sz="0" w:space="0" w:color="auto"/>
              <w:right w:val="none" w:sz="0" w:space="0" w:color="auto"/>
            </w:tcBorders>
          </w:tcPr>
          <w:p w14:paraId="7BAEB7F2"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121,028 </w:t>
            </w:r>
          </w:p>
        </w:tc>
        <w:tc>
          <w:tcPr>
            <w:tcW w:w="1935" w:type="dxa"/>
            <w:tcBorders>
              <w:top w:val="none" w:sz="0" w:space="0" w:color="auto"/>
              <w:left w:val="none" w:sz="0" w:space="0" w:color="auto"/>
              <w:bottom w:val="none" w:sz="0" w:space="0" w:color="auto"/>
              <w:right w:val="none" w:sz="0" w:space="0" w:color="auto"/>
            </w:tcBorders>
          </w:tcPr>
          <w:p w14:paraId="78D3AE4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235,320 </w:t>
            </w:r>
          </w:p>
        </w:tc>
        <w:tc>
          <w:tcPr>
            <w:tcW w:w="1935" w:type="dxa"/>
            <w:tcBorders>
              <w:top w:val="none" w:sz="0" w:space="0" w:color="auto"/>
              <w:left w:val="none" w:sz="0" w:space="0" w:color="auto"/>
              <w:bottom w:val="none" w:sz="0" w:space="0" w:color="auto"/>
              <w:right w:val="none" w:sz="0" w:space="0" w:color="auto"/>
            </w:tcBorders>
          </w:tcPr>
          <w:p w14:paraId="6BD0F0D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235,320 </w:t>
            </w:r>
          </w:p>
        </w:tc>
        <w:tc>
          <w:tcPr>
            <w:tcW w:w="1880" w:type="dxa"/>
            <w:tcBorders>
              <w:top w:val="none" w:sz="0" w:space="0" w:color="auto"/>
              <w:left w:val="none" w:sz="0" w:space="0" w:color="auto"/>
              <w:bottom w:val="none" w:sz="0" w:space="0" w:color="auto"/>
              <w:right w:val="none" w:sz="0" w:space="0" w:color="auto"/>
            </w:tcBorders>
          </w:tcPr>
          <w:p w14:paraId="49B36FD8" w14:textId="77DB9635" w:rsidR="00F91C56" w:rsidRPr="00DF665E" w:rsidRDefault="00524A46" w:rsidP="005A4D39">
            <w:pPr>
              <w:jc w:val="right"/>
              <w:cnfStyle w:val="000000100000" w:firstRow="0" w:lastRow="0" w:firstColumn="0" w:lastColumn="0" w:oddVBand="0" w:evenVBand="0" w:oddHBand="1" w:evenHBand="0" w:firstRowFirstColumn="0" w:firstRowLastColumn="0" w:lastRowFirstColumn="0" w:lastRowLastColumn="0"/>
            </w:pPr>
            <w:r>
              <w:t>0</w:t>
            </w:r>
          </w:p>
        </w:tc>
        <w:tc>
          <w:tcPr>
            <w:tcW w:w="1880" w:type="dxa"/>
            <w:tcBorders>
              <w:top w:val="none" w:sz="0" w:space="0" w:color="auto"/>
              <w:left w:val="none" w:sz="0" w:space="0" w:color="auto"/>
              <w:bottom w:val="none" w:sz="0" w:space="0" w:color="auto"/>
              <w:right w:val="none" w:sz="0" w:space="0" w:color="auto"/>
            </w:tcBorders>
          </w:tcPr>
          <w:p w14:paraId="03D69D4B"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0%</w:t>
            </w:r>
          </w:p>
        </w:tc>
      </w:tr>
      <w:tr w:rsidR="00F91C56" w14:paraId="3411789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1B1586AA" w14:textId="77777777" w:rsidR="00F91C56" w:rsidRDefault="00F91C56" w:rsidP="005A4D39">
            <w:r w:rsidRPr="003022E4">
              <w:t>19</w:t>
            </w:r>
          </w:p>
        </w:tc>
        <w:tc>
          <w:tcPr>
            <w:tcW w:w="1935" w:type="dxa"/>
            <w:tcBorders>
              <w:top w:val="none" w:sz="0" w:space="0" w:color="auto"/>
              <w:left w:val="none" w:sz="0" w:space="0" w:color="auto"/>
              <w:bottom w:val="none" w:sz="0" w:space="0" w:color="auto"/>
              <w:right w:val="none" w:sz="0" w:space="0" w:color="auto"/>
            </w:tcBorders>
          </w:tcPr>
          <w:p w14:paraId="23DBDCC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95,486 </w:t>
            </w:r>
          </w:p>
        </w:tc>
        <w:tc>
          <w:tcPr>
            <w:tcW w:w="1935" w:type="dxa"/>
            <w:tcBorders>
              <w:top w:val="none" w:sz="0" w:space="0" w:color="auto"/>
              <w:left w:val="none" w:sz="0" w:space="0" w:color="auto"/>
              <w:bottom w:val="none" w:sz="0" w:space="0" w:color="auto"/>
              <w:right w:val="none" w:sz="0" w:space="0" w:color="auto"/>
            </w:tcBorders>
          </w:tcPr>
          <w:p w14:paraId="44B2BBC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201,438 </w:t>
            </w:r>
          </w:p>
        </w:tc>
        <w:tc>
          <w:tcPr>
            <w:tcW w:w="1935" w:type="dxa"/>
            <w:tcBorders>
              <w:top w:val="none" w:sz="0" w:space="0" w:color="auto"/>
              <w:left w:val="none" w:sz="0" w:space="0" w:color="auto"/>
              <w:bottom w:val="none" w:sz="0" w:space="0" w:color="auto"/>
              <w:right w:val="none" w:sz="0" w:space="0" w:color="auto"/>
            </w:tcBorders>
          </w:tcPr>
          <w:p w14:paraId="17D9AAB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117,350 </w:t>
            </w:r>
          </w:p>
        </w:tc>
        <w:tc>
          <w:tcPr>
            <w:tcW w:w="1880" w:type="dxa"/>
            <w:tcBorders>
              <w:top w:val="none" w:sz="0" w:space="0" w:color="auto"/>
              <w:left w:val="none" w:sz="0" w:space="0" w:color="auto"/>
              <w:bottom w:val="none" w:sz="0" w:space="0" w:color="auto"/>
              <w:right w:val="none" w:sz="0" w:space="0" w:color="auto"/>
            </w:tcBorders>
          </w:tcPr>
          <w:p w14:paraId="1475F808"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84,088 </w:t>
            </w:r>
          </w:p>
        </w:tc>
        <w:tc>
          <w:tcPr>
            <w:tcW w:w="1880" w:type="dxa"/>
            <w:tcBorders>
              <w:top w:val="none" w:sz="0" w:space="0" w:color="auto"/>
              <w:left w:val="none" w:sz="0" w:space="0" w:color="auto"/>
              <w:bottom w:val="none" w:sz="0" w:space="0" w:color="auto"/>
              <w:right w:val="none" w:sz="0" w:space="0" w:color="auto"/>
            </w:tcBorders>
          </w:tcPr>
          <w:p w14:paraId="0CB9196F"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88%</w:t>
            </w:r>
          </w:p>
        </w:tc>
      </w:tr>
      <w:tr w:rsidR="00F91C56" w14:paraId="1C5DE6F7"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1D4BF45A" w14:textId="77777777" w:rsidR="00F91C56" w:rsidRDefault="00F91C56" w:rsidP="005A4D39">
            <w:r w:rsidRPr="003022E4">
              <w:t>20</w:t>
            </w:r>
          </w:p>
        </w:tc>
        <w:tc>
          <w:tcPr>
            <w:tcW w:w="1935" w:type="dxa"/>
            <w:tcBorders>
              <w:top w:val="none" w:sz="0" w:space="0" w:color="auto"/>
              <w:left w:val="none" w:sz="0" w:space="0" w:color="auto"/>
              <w:bottom w:val="none" w:sz="0" w:space="0" w:color="auto"/>
              <w:right w:val="none" w:sz="0" w:space="0" w:color="auto"/>
            </w:tcBorders>
          </w:tcPr>
          <w:p w14:paraId="05E9DCB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48,838 </w:t>
            </w:r>
          </w:p>
        </w:tc>
        <w:tc>
          <w:tcPr>
            <w:tcW w:w="1935" w:type="dxa"/>
            <w:tcBorders>
              <w:top w:val="none" w:sz="0" w:space="0" w:color="auto"/>
              <w:left w:val="none" w:sz="0" w:space="0" w:color="auto"/>
              <w:bottom w:val="none" w:sz="0" w:space="0" w:color="auto"/>
              <w:right w:val="none" w:sz="0" w:space="0" w:color="auto"/>
            </w:tcBorders>
          </w:tcPr>
          <w:p w14:paraId="77C51EE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156,816 </w:t>
            </w:r>
          </w:p>
        </w:tc>
        <w:tc>
          <w:tcPr>
            <w:tcW w:w="1935" w:type="dxa"/>
            <w:tcBorders>
              <w:top w:val="none" w:sz="0" w:space="0" w:color="auto"/>
              <w:left w:val="none" w:sz="0" w:space="0" w:color="auto"/>
              <w:bottom w:val="none" w:sz="0" w:space="0" w:color="auto"/>
              <w:right w:val="none" w:sz="0" w:space="0" w:color="auto"/>
            </w:tcBorders>
          </w:tcPr>
          <w:p w14:paraId="603FC6F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115,342 </w:t>
            </w:r>
          </w:p>
        </w:tc>
        <w:tc>
          <w:tcPr>
            <w:tcW w:w="1880" w:type="dxa"/>
            <w:tcBorders>
              <w:top w:val="none" w:sz="0" w:space="0" w:color="auto"/>
              <w:left w:val="none" w:sz="0" w:space="0" w:color="auto"/>
              <w:bottom w:val="none" w:sz="0" w:space="0" w:color="auto"/>
              <w:right w:val="none" w:sz="0" w:space="0" w:color="auto"/>
            </w:tcBorders>
          </w:tcPr>
          <w:p w14:paraId="09C077A7"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 xml:space="preserve"> 41,474 </w:t>
            </w:r>
          </w:p>
        </w:tc>
        <w:tc>
          <w:tcPr>
            <w:tcW w:w="1880" w:type="dxa"/>
            <w:tcBorders>
              <w:top w:val="none" w:sz="0" w:space="0" w:color="auto"/>
              <w:left w:val="none" w:sz="0" w:space="0" w:color="auto"/>
              <w:bottom w:val="none" w:sz="0" w:space="0" w:color="auto"/>
              <w:right w:val="none" w:sz="0" w:space="0" w:color="auto"/>
            </w:tcBorders>
          </w:tcPr>
          <w:p w14:paraId="37BB028F"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3022E4">
              <w:t>85%</w:t>
            </w:r>
          </w:p>
        </w:tc>
      </w:tr>
      <w:tr w:rsidR="00F91C56" w14:paraId="7747D694"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5972625A" w14:textId="77777777" w:rsidR="00F91C56" w:rsidRDefault="00F91C56" w:rsidP="005A4D39">
            <w:r w:rsidRPr="003022E4">
              <w:t>89</w:t>
            </w:r>
          </w:p>
        </w:tc>
        <w:tc>
          <w:tcPr>
            <w:tcW w:w="1935" w:type="dxa"/>
            <w:tcBorders>
              <w:top w:val="none" w:sz="0" w:space="0" w:color="auto"/>
              <w:left w:val="none" w:sz="0" w:space="0" w:color="auto"/>
              <w:bottom w:val="none" w:sz="0" w:space="0" w:color="auto"/>
              <w:right w:val="none" w:sz="0" w:space="0" w:color="auto"/>
            </w:tcBorders>
          </w:tcPr>
          <w:p w14:paraId="1434019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132,243 </w:t>
            </w:r>
          </w:p>
        </w:tc>
        <w:tc>
          <w:tcPr>
            <w:tcW w:w="1935" w:type="dxa"/>
            <w:tcBorders>
              <w:top w:val="none" w:sz="0" w:space="0" w:color="auto"/>
              <w:left w:val="none" w:sz="0" w:space="0" w:color="auto"/>
              <w:bottom w:val="none" w:sz="0" w:space="0" w:color="auto"/>
              <w:right w:val="none" w:sz="0" w:space="0" w:color="auto"/>
            </w:tcBorders>
          </w:tcPr>
          <w:p w14:paraId="2A2EEBF5"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218,535 </w:t>
            </w:r>
          </w:p>
        </w:tc>
        <w:tc>
          <w:tcPr>
            <w:tcW w:w="1935" w:type="dxa"/>
            <w:tcBorders>
              <w:top w:val="none" w:sz="0" w:space="0" w:color="auto"/>
              <w:left w:val="none" w:sz="0" w:space="0" w:color="auto"/>
              <w:bottom w:val="none" w:sz="0" w:space="0" w:color="auto"/>
              <w:right w:val="none" w:sz="0" w:space="0" w:color="auto"/>
            </w:tcBorders>
          </w:tcPr>
          <w:p w14:paraId="651EDC8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99,083 </w:t>
            </w:r>
          </w:p>
        </w:tc>
        <w:tc>
          <w:tcPr>
            <w:tcW w:w="1880" w:type="dxa"/>
            <w:tcBorders>
              <w:top w:val="none" w:sz="0" w:space="0" w:color="auto"/>
              <w:left w:val="none" w:sz="0" w:space="0" w:color="auto"/>
              <w:bottom w:val="none" w:sz="0" w:space="0" w:color="auto"/>
              <w:right w:val="none" w:sz="0" w:space="0" w:color="auto"/>
            </w:tcBorders>
          </w:tcPr>
          <w:p w14:paraId="6BFE6481"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 xml:space="preserve"> 119,452 </w:t>
            </w:r>
          </w:p>
        </w:tc>
        <w:tc>
          <w:tcPr>
            <w:tcW w:w="1880" w:type="dxa"/>
            <w:tcBorders>
              <w:top w:val="none" w:sz="0" w:space="0" w:color="auto"/>
              <w:left w:val="none" w:sz="0" w:space="0" w:color="auto"/>
              <w:bottom w:val="none" w:sz="0" w:space="0" w:color="auto"/>
              <w:right w:val="none" w:sz="0" w:space="0" w:color="auto"/>
            </w:tcBorders>
          </w:tcPr>
          <w:p w14:paraId="19629DAE"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3022E4">
              <w:t>90%</w:t>
            </w:r>
          </w:p>
        </w:tc>
      </w:tr>
      <w:tr w:rsidR="00F91C56" w14:paraId="5E5A31A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vAlign w:val="top"/>
          </w:tcPr>
          <w:p w14:paraId="19FFD8B7" w14:textId="77777777" w:rsidR="00F91C56" w:rsidRPr="00524A46" w:rsidRDefault="00F91C56" w:rsidP="005A4D39">
            <w:pPr>
              <w:rPr>
                <w:rFonts w:ascii="Franklin Gothic Medium" w:hAnsi="Franklin Gothic Medium"/>
              </w:rPr>
            </w:pPr>
            <w:r w:rsidRPr="00524A46">
              <w:rPr>
                <w:rFonts w:ascii="Franklin Gothic Medium" w:hAnsi="Franklin Gothic Medium"/>
              </w:rPr>
              <w:t>Total</w:t>
            </w:r>
          </w:p>
        </w:tc>
        <w:tc>
          <w:tcPr>
            <w:tcW w:w="1935" w:type="dxa"/>
            <w:tcBorders>
              <w:top w:val="none" w:sz="0" w:space="0" w:color="auto"/>
              <w:left w:val="none" w:sz="0" w:space="0" w:color="auto"/>
              <w:bottom w:val="none" w:sz="0" w:space="0" w:color="auto"/>
              <w:right w:val="none" w:sz="0" w:space="0" w:color="auto"/>
            </w:tcBorders>
          </w:tcPr>
          <w:p w14:paraId="07299C28"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1,303,777 </w:t>
            </w:r>
          </w:p>
        </w:tc>
        <w:tc>
          <w:tcPr>
            <w:tcW w:w="1935" w:type="dxa"/>
            <w:tcBorders>
              <w:top w:val="none" w:sz="0" w:space="0" w:color="auto"/>
              <w:left w:val="none" w:sz="0" w:space="0" w:color="auto"/>
              <w:bottom w:val="none" w:sz="0" w:space="0" w:color="auto"/>
              <w:right w:val="none" w:sz="0" w:space="0" w:color="auto"/>
            </w:tcBorders>
          </w:tcPr>
          <w:p w14:paraId="62585C6F"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5,157,966 </w:t>
            </w:r>
          </w:p>
        </w:tc>
        <w:tc>
          <w:tcPr>
            <w:tcW w:w="1935" w:type="dxa"/>
            <w:tcBorders>
              <w:top w:val="none" w:sz="0" w:space="0" w:color="auto"/>
              <w:left w:val="none" w:sz="0" w:space="0" w:color="auto"/>
              <w:bottom w:val="none" w:sz="0" w:space="0" w:color="auto"/>
              <w:right w:val="none" w:sz="0" w:space="0" w:color="auto"/>
            </w:tcBorders>
          </w:tcPr>
          <w:p w14:paraId="72DEE71D"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4,266,558 </w:t>
            </w:r>
          </w:p>
        </w:tc>
        <w:tc>
          <w:tcPr>
            <w:tcW w:w="1880" w:type="dxa"/>
            <w:tcBorders>
              <w:top w:val="none" w:sz="0" w:space="0" w:color="auto"/>
              <w:left w:val="none" w:sz="0" w:space="0" w:color="auto"/>
              <w:bottom w:val="none" w:sz="0" w:space="0" w:color="auto"/>
              <w:right w:val="none" w:sz="0" w:space="0" w:color="auto"/>
            </w:tcBorders>
          </w:tcPr>
          <w:p w14:paraId="6C5526BD"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891,408 </w:t>
            </w:r>
          </w:p>
        </w:tc>
        <w:tc>
          <w:tcPr>
            <w:tcW w:w="1880" w:type="dxa"/>
            <w:tcBorders>
              <w:top w:val="none" w:sz="0" w:space="0" w:color="auto"/>
              <w:left w:val="none" w:sz="0" w:space="0" w:color="auto"/>
              <w:bottom w:val="none" w:sz="0" w:space="0" w:color="auto"/>
              <w:right w:val="none" w:sz="0" w:space="0" w:color="auto"/>
            </w:tcBorders>
          </w:tcPr>
          <w:p w14:paraId="19BC0D62"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68%</w:t>
            </w:r>
          </w:p>
        </w:tc>
      </w:tr>
    </w:tbl>
    <w:p w14:paraId="57727D16" w14:textId="50D3F29A" w:rsidR="00F91C56" w:rsidRDefault="00F91C56" w:rsidP="00F91C56">
      <w:pPr>
        <w:pStyle w:val="Caption"/>
      </w:pPr>
      <w:bookmarkStart w:id="8" w:name="_Ref159925723"/>
      <w:r>
        <w:t xml:space="preserve">Table </w:t>
      </w:r>
      <w:r>
        <w:fldChar w:fldCharType="begin"/>
      </w:r>
      <w:r>
        <w:instrText xml:space="preserve"> SEQ Table \* ARABIC </w:instrText>
      </w:r>
      <w:r>
        <w:fldChar w:fldCharType="separate"/>
      </w:r>
      <w:r w:rsidR="00D62986">
        <w:rPr>
          <w:noProof/>
        </w:rPr>
        <w:t>6</w:t>
      </w:r>
      <w:r>
        <w:fldChar w:fldCharType="end"/>
      </w:r>
      <w:bookmarkEnd w:id="8"/>
      <w:r>
        <w:t>.</w:t>
      </w:r>
      <w:r w:rsidRPr="00651466">
        <w:t xml:space="preserve"> Summary of Verified AHU Gas Savings Compared to Ex Ante Gas Savings (</w:t>
      </w:r>
      <w:proofErr w:type="spellStart"/>
      <w:r w:rsidRPr="00651466">
        <w:t>Therms</w:t>
      </w:r>
      <w:proofErr w:type="spellEnd"/>
      <w:r w:rsidRPr="00651466">
        <w:t>)</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531"/>
        <w:gridCol w:w="1935"/>
        <w:gridCol w:w="1935"/>
        <w:gridCol w:w="1935"/>
        <w:gridCol w:w="1880"/>
        <w:gridCol w:w="1880"/>
      </w:tblGrid>
      <w:tr w:rsidR="00F91C56" w14:paraId="51F7D3CA"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vAlign w:val="top"/>
          </w:tcPr>
          <w:p w14:paraId="5E35A263" w14:textId="77777777" w:rsidR="00F91C56" w:rsidRDefault="00F91C56" w:rsidP="005A4D39">
            <w:pPr>
              <w:pStyle w:val="TableHeadingCentered"/>
            </w:pPr>
            <w:r w:rsidRPr="000B7E6F">
              <w:t>AHU Number</w:t>
            </w:r>
          </w:p>
        </w:tc>
        <w:tc>
          <w:tcPr>
            <w:tcW w:w="1935" w:type="dxa"/>
            <w:tcBorders>
              <w:bottom w:val="none" w:sz="0" w:space="0" w:color="auto"/>
            </w:tcBorders>
            <w:vAlign w:val="top"/>
          </w:tcPr>
          <w:p w14:paraId="4AA3914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0B7E6F">
              <w:t>Ex Ante Gas Savings (</w:t>
            </w:r>
            <w:proofErr w:type="spellStart"/>
            <w:r w:rsidRPr="000B7E6F">
              <w:t>Therms</w:t>
            </w:r>
            <w:proofErr w:type="spellEnd"/>
            <w:r w:rsidRPr="000B7E6F">
              <w:t>)</w:t>
            </w:r>
          </w:p>
        </w:tc>
        <w:tc>
          <w:tcPr>
            <w:tcW w:w="1935" w:type="dxa"/>
            <w:tcBorders>
              <w:bottom w:val="none" w:sz="0" w:space="0" w:color="auto"/>
            </w:tcBorders>
            <w:vAlign w:val="top"/>
          </w:tcPr>
          <w:p w14:paraId="0009E894"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0B7E6F">
              <w:t>Verified Baseline Gas Usage (</w:t>
            </w:r>
            <w:proofErr w:type="spellStart"/>
            <w:r w:rsidRPr="000B7E6F">
              <w:t>Therms</w:t>
            </w:r>
            <w:proofErr w:type="spellEnd"/>
            <w:r w:rsidRPr="000B7E6F">
              <w:t>)</w:t>
            </w:r>
          </w:p>
        </w:tc>
        <w:tc>
          <w:tcPr>
            <w:tcW w:w="1935" w:type="dxa"/>
            <w:tcBorders>
              <w:bottom w:val="none" w:sz="0" w:space="0" w:color="auto"/>
            </w:tcBorders>
            <w:vAlign w:val="top"/>
          </w:tcPr>
          <w:p w14:paraId="172C32A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0B7E6F">
              <w:t>Verified New Gas Usage (</w:t>
            </w:r>
            <w:proofErr w:type="spellStart"/>
            <w:r w:rsidRPr="000B7E6F">
              <w:t>Therms</w:t>
            </w:r>
            <w:proofErr w:type="spellEnd"/>
            <w:r w:rsidRPr="000B7E6F">
              <w:t>)</w:t>
            </w:r>
          </w:p>
        </w:tc>
        <w:tc>
          <w:tcPr>
            <w:tcW w:w="1880" w:type="dxa"/>
            <w:tcBorders>
              <w:bottom w:val="none" w:sz="0" w:space="0" w:color="auto"/>
            </w:tcBorders>
            <w:vAlign w:val="top"/>
          </w:tcPr>
          <w:p w14:paraId="15A130E8" w14:textId="77777777" w:rsidR="00F91C56" w:rsidRPr="0044223B"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0B7E6F">
              <w:t>Verified Gas Savings (</w:t>
            </w:r>
            <w:proofErr w:type="spellStart"/>
            <w:r w:rsidRPr="000B7E6F">
              <w:t>Therms</w:t>
            </w:r>
            <w:proofErr w:type="spellEnd"/>
            <w:r w:rsidRPr="000B7E6F">
              <w:t>)</w:t>
            </w:r>
          </w:p>
        </w:tc>
        <w:tc>
          <w:tcPr>
            <w:tcW w:w="1880" w:type="dxa"/>
            <w:tcBorders>
              <w:bottom w:val="none" w:sz="0" w:space="0" w:color="auto"/>
            </w:tcBorders>
            <w:vAlign w:val="top"/>
          </w:tcPr>
          <w:p w14:paraId="63DDE06E" w14:textId="77777777" w:rsidR="00F91C56" w:rsidRPr="0044223B"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0B7E6F">
              <w:t>Realization Rate</w:t>
            </w:r>
          </w:p>
        </w:tc>
      </w:tr>
      <w:tr w:rsidR="00F91C56" w14:paraId="5C5946A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2B84CF5D" w14:textId="77777777" w:rsidR="00F91C56" w:rsidRDefault="00F91C56" w:rsidP="005A4D39">
            <w:r w:rsidRPr="00795A37">
              <w:t>1</w:t>
            </w:r>
          </w:p>
        </w:tc>
        <w:tc>
          <w:tcPr>
            <w:tcW w:w="1935" w:type="dxa"/>
            <w:tcBorders>
              <w:top w:val="none" w:sz="0" w:space="0" w:color="auto"/>
              <w:left w:val="none" w:sz="0" w:space="0" w:color="auto"/>
              <w:bottom w:val="none" w:sz="0" w:space="0" w:color="auto"/>
              <w:right w:val="none" w:sz="0" w:space="0" w:color="auto"/>
            </w:tcBorders>
            <w:vAlign w:val="top"/>
          </w:tcPr>
          <w:p w14:paraId="2113FA9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6,711 </w:t>
            </w:r>
          </w:p>
        </w:tc>
        <w:tc>
          <w:tcPr>
            <w:tcW w:w="1935" w:type="dxa"/>
            <w:tcBorders>
              <w:top w:val="none" w:sz="0" w:space="0" w:color="auto"/>
              <w:left w:val="none" w:sz="0" w:space="0" w:color="auto"/>
              <w:bottom w:val="none" w:sz="0" w:space="0" w:color="auto"/>
              <w:right w:val="none" w:sz="0" w:space="0" w:color="auto"/>
            </w:tcBorders>
            <w:vAlign w:val="top"/>
          </w:tcPr>
          <w:p w14:paraId="1681BB4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21,450 </w:t>
            </w:r>
          </w:p>
        </w:tc>
        <w:tc>
          <w:tcPr>
            <w:tcW w:w="1935" w:type="dxa"/>
            <w:tcBorders>
              <w:top w:val="none" w:sz="0" w:space="0" w:color="auto"/>
              <w:left w:val="none" w:sz="0" w:space="0" w:color="auto"/>
              <w:bottom w:val="none" w:sz="0" w:space="0" w:color="auto"/>
              <w:right w:val="none" w:sz="0" w:space="0" w:color="auto"/>
            </w:tcBorders>
            <w:vAlign w:val="top"/>
          </w:tcPr>
          <w:p w14:paraId="09FADB7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21,450 </w:t>
            </w:r>
          </w:p>
        </w:tc>
        <w:tc>
          <w:tcPr>
            <w:tcW w:w="1880" w:type="dxa"/>
            <w:tcBorders>
              <w:top w:val="none" w:sz="0" w:space="0" w:color="auto"/>
              <w:left w:val="none" w:sz="0" w:space="0" w:color="auto"/>
              <w:bottom w:val="none" w:sz="0" w:space="0" w:color="auto"/>
              <w:right w:val="none" w:sz="0" w:space="0" w:color="auto"/>
            </w:tcBorders>
            <w:vAlign w:val="top"/>
          </w:tcPr>
          <w:p w14:paraId="77C1B53F" w14:textId="65208266" w:rsidR="00F91C56" w:rsidRPr="00DF665E" w:rsidRDefault="00524A46" w:rsidP="005A4D39">
            <w:pPr>
              <w:jc w:val="right"/>
              <w:cnfStyle w:val="000000100000" w:firstRow="0" w:lastRow="0" w:firstColumn="0" w:lastColumn="0" w:oddVBand="0" w:evenVBand="0" w:oddHBand="1" w:evenHBand="0" w:firstRowFirstColumn="0" w:firstRowLastColumn="0" w:lastRowFirstColumn="0" w:lastRowLastColumn="0"/>
            </w:pPr>
            <w:r>
              <w:t>0</w:t>
            </w:r>
          </w:p>
        </w:tc>
        <w:tc>
          <w:tcPr>
            <w:tcW w:w="1880" w:type="dxa"/>
            <w:tcBorders>
              <w:top w:val="none" w:sz="0" w:space="0" w:color="auto"/>
              <w:left w:val="none" w:sz="0" w:space="0" w:color="auto"/>
              <w:bottom w:val="none" w:sz="0" w:space="0" w:color="auto"/>
              <w:right w:val="none" w:sz="0" w:space="0" w:color="auto"/>
            </w:tcBorders>
            <w:vAlign w:val="top"/>
          </w:tcPr>
          <w:p w14:paraId="5D53365C"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0%</w:t>
            </w:r>
          </w:p>
        </w:tc>
      </w:tr>
      <w:tr w:rsidR="00F91C56" w14:paraId="714ED75D"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67F86FB3" w14:textId="77777777" w:rsidR="00F91C56" w:rsidRDefault="00F91C56" w:rsidP="005A4D39">
            <w:r w:rsidRPr="00795A37">
              <w:t>2</w:t>
            </w:r>
          </w:p>
        </w:tc>
        <w:tc>
          <w:tcPr>
            <w:tcW w:w="1935" w:type="dxa"/>
            <w:tcBorders>
              <w:top w:val="none" w:sz="0" w:space="0" w:color="auto"/>
              <w:left w:val="none" w:sz="0" w:space="0" w:color="auto"/>
              <w:bottom w:val="none" w:sz="0" w:space="0" w:color="auto"/>
              <w:right w:val="none" w:sz="0" w:space="0" w:color="auto"/>
            </w:tcBorders>
            <w:vAlign w:val="top"/>
          </w:tcPr>
          <w:p w14:paraId="40E2099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9,074 </w:t>
            </w:r>
          </w:p>
        </w:tc>
        <w:tc>
          <w:tcPr>
            <w:tcW w:w="1935" w:type="dxa"/>
            <w:tcBorders>
              <w:top w:val="none" w:sz="0" w:space="0" w:color="auto"/>
              <w:left w:val="none" w:sz="0" w:space="0" w:color="auto"/>
              <w:bottom w:val="none" w:sz="0" w:space="0" w:color="auto"/>
              <w:right w:val="none" w:sz="0" w:space="0" w:color="auto"/>
            </w:tcBorders>
            <w:vAlign w:val="top"/>
          </w:tcPr>
          <w:p w14:paraId="3A97688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45,372 </w:t>
            </w:r>
          </w:p>
        </w:tc>
        <w:tc>
          <w:tcPr>
            <w:tcW w:w="1935" w:type="dxa"/>
            <w:tcBorders>
              <w:top w:val="none" w:sz="0" w:space="0" w:color="auto"/>
              <w:left w:val="none" w:sz="0" w:space="0" w:color="auto"/>
              <w:bottom w:val="none" w:sz="0" w:space="0" w:color="auto"/>
              <w:right w:val="none" w:sz="0" w:space="0" w:color="auto"/>
            </w:tcBorders>
            <w:vAlign w:val="top"/>
          </w:tcPr>
          <w:p w14:paraId="5D911DF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36,297 </w:t>
            </w:r>
          </w:p>
        </w:tc>
        <w:tc>
          <w:tcPr>
            <w:tcW w:w="1880" w:type="dxa"/>
            <w:tcBorders>
              <w:top w:val="none" w:sz="0" w:space="0" w:color="auto"/>
              <w:left w:val="none" w:sz="0" w:space="0" w:color="auto"/>
              <w:bottom w:val="none" w:sz="0" w:space="0" w:color="auto"/>
              <w:right w:val="none" w:sz="0" w:space="0" w:color="auto"/>
            </w:tcBorders>
            <w:vAlign w:val="top"/>
          </w:tcPr>
          <w:p w14:paraId="2337654C"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9,074 </w:t>
            </w:r>
          </w:p>
        </w:tc>
        <w:tc>
          <w:tcPr>
            <w:tcW w:w="1880" w:type="dxa"/>
            <w:tcBorders>
              <w:top w:val="none" w:sz="0" w:space="0" w:color="auto"/>
              <w:left w:val="none" w:sz="0" w:space="0" w:color="auto"/>
              <w:bottom w:val="none" w:sz="0" w:space="0" w:color="auto"/>
              <w:right w:val="none" w:sz="0" w:space="0" w:color="auto"/>
            </w:tcBorders>
            <w:vAlign w:val="top"/>
          </w:tcPr>
          <w:p w14:paraId="1F35E2E9"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0A46B73D"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78A8F900" w14:textId="77777777" w:rsidR="00F91C56" w:rsidRDefault="00F91C56" w:rsidP="005A4D39">
            <w:r w:rsidRPr="00795A37">
              <w:t>3</w:t>
            </w:r>
          </w:p>
        </w:tc>
        <w:tc>
          <w:tcPr>
            <w:tcW w:w="1935" w:type="dxa"/>
            <w:tcBorders>
              <w:top w:val="none" w:sz="0" w:space="0" w:color="auto"/>
              <w:left w:val="none" w:sz="0" w:space="0" w:color="auto"/>
              <w:bottom w:val="none" w:sz="0" w:space="0" w:color="auto"/>
              <w:right w:val="none" w:sz="0" w:space="0" w:color="auto"/>
            </w:tcBorders>
            <w:vAlign w:val="top"/>
          </w:tcPr>
          <w:p w14:paraId="05657CB3"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5,800 </w:t>
            </w:r>
          </w:p>
        </w:tc>
        <w:tc>
          <w:tcPr>
            <w:tcW w:w="1935" w:type="dxa"/>
            <w:tcBorders>
              <w:top w:val="none" w:sz="0" w:space="0" w:color="auto"/>
              <w:left w:val="none" w:sz="0" w:space="0" w:color="auto"/>
              <w:bottom w:val="none" w:sz="0" w:space="0" w:color="auto"/>
              <w:right w:val="none" w:sz="0" w:space="0" w:color="auto"/>
            </w:tcBorders>
            <w:vAlign w:val="top"/>
          </w:tcPr>
          <w:p w14:paraId="216D90B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58,002 </w:t>
            </w:r>
          </w:p>
        </w:tc>
        <w:tc>
          <w:tcPr>
            <w:tcW w:w="1935" w:type="dxa"/>
            <w:tcBorders>
              <w:top w:val="none" w:sz="0" w:space="0" w:color="auto"/>
              <w:left w:val="none" w:sz="0" w:space="0" w:color="auto"/>
              <w:bottom w:val="none" w:sz="0" w:space="0" w:color="auto"/>
              <w:right w:val="none" w:sz="0" w:space="0" w:color="auto"/>
            </w:tcBorders>
            <w:vAlign w:val="top"/>
          </w:tcPr>
          <w:p w14:paraId="035533A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52,202 </w:t>
            </w:r>
          </w:p>
        </w:tc>
        <w:tc>
          <w:tcPr>
            <w:tcW w:w="1880" w:type="dxa"/>
            <w:tcBorders>
              <w:top w:val="none" w:sz="0" w:space="0" w:color="auto"/>
              <w:left w:val="none" w:sz="0" w:space="0" w:color="auto"/>
              <w:bottom w:val="none" w:sz="0" w:space="0" w:color="auto"/>
              <w:right w:val="none" w:sz="0" w:space="0" w:color="auto"/>
            </w:tcBorders>
            <w:vAlign w:val="top"/>
          </w:tcPr>
          <w:p w14:paraId="76AAE3C8"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5,800 </w:t>
            </w:r>
          </w:p>
        </w:tc>
        <w:tc>
          <w:tcPr>
            <w:tcW w:w="1880" w:type="dxa"/>
            <w:tcBorders>
              <w:top w:val="none" w:sz="0" w:space="0" w:color="auto"/>
              <w:left w:val="none" w:sz="0" w:space="0" w:color="auto"/>
              <w:bottom w:val="none" w:sz="0" w:space="0" w:color="auto"/>
              <w:right w:val="none" w:sz="0" w:space="0" w:color="auto"/>
            </w:tcBorders>
            <w:vAlign w:val="top"/>
          </w:tcPr>
          <w:p w14:paraId="14F15B42"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100%</w:t>
            </w:r>
          </w:p>
        </w:tc>
      </w:tr>
      <w:tr w:rsidR="00F91C56" w14:paraId="3941EC2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55F064D8" w14:textId="77777777" w:rsidR="00F91C56" w:rsidRDefault="00F91C56" w:rsidP="005A4D39">
            <w:r w:rsidRPr="00795A37">
              <w:t>4</w:t>
            </w:r>
          </w:p>
        </w:tc>
        <w:tc>
          <w:tcPr>
            <w:tcW w:w="1935" w:type="dxa"/>
            <w:tcBorders>
              <w:top w:val="none" w:sz="0" w:space="0" w:color="auto"/>
              <w:left w:val="none" w:sz="0" w:space="0" w:color="auto"/>
              <w:bottom w:val="none" w:sz="0" w:space="0" w:color="auto"/>
              <w:right w:val="none" w:sz="0" w:space="0" w:color="auto"/>
            </w:tcBorders>
            <w:vAlign w:val="top"/>
          </w:tcPr>
          <w:p w14:paraId="0259897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2,880 </w:t>
            </w:r>
          </w:p>
        </w:tc>
        <w:tc>
          <w:tcPr>
            <w:tcW w:w="1935" w:type="dxa"/>
            <w:tcBorders>
              <w:top w:val="none" w:sz="0" w:space="0" w:color="auto"/>
              <w:left w:val="none" w:sz="0" w:space="0" w:color="auto"/>
              <w:bottom w:val="none" w:sz="0" w:space="0" w:color="auto"/>
              <w:right w:val="none" w:sz="0" w:space="0" w:color="auto"/>
            </w:tcBorders>
            <w:vAlign w:val="top"/>
          </w:tcPr>
          <w:p w14:paraId="3FFB494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28,799 </w:t>
            </w:r>
          </w:p>
        </w:tc>
        <w:tc>
          <w:tcPr>
            <w:tcW w:w="1935" w:type="dxa"/>
            <w:tcBorders>
              <w:top w:val="none" w:sz="0" w:space="0" w:color="auto"/>
              <w:left w:val="none" w:sz="0" w:space="0" w:color="auto"/>
              <w:bottom w:val="none" w:sz="0" w:space="0" w:color="auto"/>
              <w:right w:val="none" w:sz="0" w:space="0" w:color="auto"/>
            </w:tcBorders>
            <w:vAlign w:val="top"/>
          </w:tcPr>
          <w:p w14:paraId="2637520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25,920 </w:t>
            </w:r>
          </w:p>
        </w:tc>
        <w:tc>
          <w:tcPr>
            <w:tcW w:w="1880" w:type="dxa"/>
            <w:tcBorders>
              <w:top w:val="none" w:sz="0" w:space="0" w:color="auto"/>
              <w:left w:val="none" w:sz="0" w:space="0" w:color="auto"/>
              <w:bottom w:val="none" w:sz="0" w:space="0" w:color="auto"/>
              <w:right w:val="none" w:sz="0" w:space="0" w:color="auto"/>
            </w:tcBorders>
            <w:vAlign w:val="top"/>
          </w:tcPr>
          <w:p w14:paraId="3353E071"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2,880 </w:t>
            </w:r>
          </w:p>
        </w:tc>
        <w:tc>
          <w:tcPr>
            <w:tcW w:w="1880" w:type="dxa"/>
            <w:tcBorders>
              <w:top w:val="none" w:sz="0" w:space="0" w:color="auto"/>
              <w:left w:val="none" w:sz="0" w:space="0" w:color="auto"/>
              <w:bottom w:val="none" w:sz="0" w:space="0" w:color="auto"/>
              <w:right w:val="none" w:sz="0" w:space="0" w:color="auto"/>
            </w:tcBorders>
            <w:vAlign w:val="top"/>
          </w:tcPr>
          <w:p w14:paraId="33D62478"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7015E5BE"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310C9457" w14:textId="77777777" w:rsidR="00F91C56" w:rsidRDefault="00F91C56" w:rsidP="005A4D39">
            <w:r w:rsidRPr="00795A37">
              <w:t>7</w:t>
            </w:r>
          </w:p>
        </w:tc>
        <w:tc>
          <w:tcPr>
            <w:tcW w:w="1935" w:type="dxa"/>
            <w:tcBorders>
              <w:top w:val="none" w:sz="0" w:space="0" w:color="auto"/>
              <w:left w:val="none" w:sz="0" w:space="0" w:color="auto"/>
              <w:bottom w:val="none" w:sz="0" w:space="0" w:color="auto"/>
              <w:right w:val="none" w:sz="0" w:space="0" w:color="auto"/>
            </w:tcBorders>
            <w:vAlign w:val="top"/>
          </w:tcPr>
          <w:p w14:paraId="4AA3AC1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8,118 </w:t>
            </w:r>
          </w:p>
        </w:tc>
        <w:tc>
          <w:tcPr>
            <w:tcW w:w="1935" w:type="dxa"/>
            <w:tcBorders>
              <w:top w:val="none" w:sz="0" w:space="0" w:color="auto"/>
              <w:left w:val="none" w:sz="0" w:space="0" w:color="auto"/>
              <w:bottom w:val="none" w:sz="0" w:space="0" w:color="auto"/>
              <w:right w:val="none" w:sz="0" w:space="0" w:color="auto"/>
            </w:tcBorders>
            <w:vAlign w:val="top"/>
          </w:tcPr>
          <w:p w14:paraId="040DCA12"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54,119 </w:t>
            </w:r>
          </w:p>
        </w:tc>
        <w:tc>
          <w:tcPr>
            <w:tcW w:w="1935" w:type="dxa"/>
            <w:tcBorders>
              <w:top w:val="none" w:sz="0" w:space="0" w:color="auto"/>
              <w:left w:val="none" w:sz="0" w:space="0" w:color="auto"/>
              <w:bottom w:val="none" w:sz="0" w:space="0" w:color="auto"/>
              <w:right w:val="none" w:sz="0" w:space="0" w:color="auto"/>
            </w:tcBorders>
            <w:vAlign w:val="top"/>
          </w:tcPr>
          <w:p w14:paraId="200DD49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46,001 </w:t>
            </w:r>
          </w:p>
        </w:tc>
        <w:tc>
          <w:tcPr>
            <w:tcW w:w="1880" w:type="dxa"/>
            <w:tcBorders>
              <w:top w:val="none" w:sz="0" w:space="0" w:color="auto"/>
              <w:left w:val="none" w:sz="0" w:space="0" w:color="auto"/>
              <w:bottom w:val="none" w:sz="0" w:space="0" w:color="auto"/>
              <w:right w:val="none" w:sz="0" w:space="0" w:color="auto"/>
            </w:tcBorders>
            <w:vAlign w:val="top"/>
          </w:tcPr>
          <w:p w14:paraId="4DA1FD66"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8,118 </w:t>
            </w:r>
          </w:p>
        </w:tc>
        <w:tc>
          <w:tcPr>
            <w:tcW w:w="1880" w:type="dxa"/>
            <w:tcBorders>
              <w:top w:val="none" w:sz="0" w:space="0" w:color="auto"/>
              <w:left w:val="none" w:sz="0" w:space="0" w:color="auto"/>
              <w:bottom w:val="none" w:sz="0" w:space="0" w:color="auto"/>
              <w:right w:val="none" w:sz="0" w:space="0" w:color="auto"/>
            </w:tcBorders>
            <w:vAlign w:val="top"/>
          </w:tcPr>
          <w:p w14:paraId="5A8309A5"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100%</w:t>
            </w:r>
          </w:p>
        </w:tc>
      </w:tr>
      <w:tr w:rsidR="00F91C56" w14:paraId="379ECC6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131B8BF5" w14:textId="77777777" w:rsidR="00F91C56" w:rsidRDefault="00F91C56" w:rsidP="005A4D39">
            <w:r w:rsidRPr="00795A37">
              <w:t>8</w:t>
            </w:r>
          </w:p>
        </w:tc>
        <w:tc>
          <w:tcPr>
            <w:tcW w:w="1935" w:type="dxa"/>
            <w:tcBorders>
              <w:top w:val="none" w:sz="0" w:space="0" w:color="auto"/>
              <w:left w:val="none" w:sz="0" w:space="0" w:color="auto"/>
              <w:bottom w:val="none" w:sz="0" w:space="0" w:color="auto"/>
              <w:right w:val="none" w:sz="0" w:space="0" w:color="auto"/>
            </w:tcBorders>
            <w:vAlign w:val="top"/>
          </w:tcPr>
          <w:p w14:paraId="22D4F91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1,842 </w:t>
            </w:r>
          </w:p>
        </w:tc>
        <w:tc>
          <w:tcPr>
            <w:tcW w:w="1935" w:type="dxa"/>
            <w:tcBorders>
              <w:top w:val="none" w:sz="0" w:space="0" w:color="auto"/>
              <w:left w:val="none" w:sz="0" w:space="0" w:color="auto"/>
              <w:bottom w:val="none" w:sz="0" w:space="0" w:color="auto"/>
              <w:right w:val="none" w:sz="0" w:space="0" w:color="auto"/>
            </w:tcBorders>
            <w:vAlign w:val="top"/>
          </w:tcPr>
          <w:p w14:paraId="5F63CA74"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18,415 </w:t>
            </w:r>
          </w:p>
        </w:tc>
        <w:tc>
          <w:tcPr>
            <w:tcW w:w="1935" w:type="dxa"/>
            <w:tcBorders>
              <w:top w:val="none" w:sz="0" w:space="0" w:color="auto"/>
              <w:left w:val="none" w:sz="0" w:space="0" w:color="auto"/>
              <w:bottom w:val="none" w:sz="0" w:space="0" w:color="auto"/>
              <w:right w:val="none" w:sz="0" w:space="0" w:color="auto"/>
            </w:tcBorders>
            <w:vAlign w:val="top"/>
          </w:tcPr>
          <w:p w14:paraId="125AB6B6"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16,573 </w:t>
            </w:r>
          </w:p>
        </w:tc>
        <w:tc>
          <w:tcPr>
            <w:tcW w:w="1880" w:type="dxa"/>
            <w:tcBorders>
              <w:top w:val="none" w:sz="0" w:space="0" w:color="auto"/>
              <w:left w:val="none" w:sz="0" w:space="0" w:color="auto"/>
              <w:bottom w:val="none" w:sz="0" w:space="0" w:color="auto"/>
              <w:right w:val="none" w:sz="0" w:space="0" w:color="auto"/>
            </w:tcBorders>
            <w:vAlign w:val="top"/>
          </w:tcPr>
          <w:p w14:paraId="3D200D2E"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1,842 </w:t>
            </w:r>
          </w:p>
        </w:tc>
        <w:tc>
          <w:tcPr>
            <w:tcW w:w="1880" w:type="dxa"/>
            <w:tcBorders>
              <w:top w:val="none" w:sz="0" w:space="0" w:color="auto"/>
              <w:left w:val="none" w:sz="0" w:space="0" w:color="auto"/>
              <w:bottom w:val="none" w:sz="0" w:space="0" w:color="auto"/>
              <w:right w:val="none" w:sz="0" w:space="0" w:color="auto"/>
            </w:tcBorders>
            <w:vAlign w:val="top"/>
          </w:tcPr>
          <w:p w14:paraId="11A665DF"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29FC13D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6214E562" w14:textId="77777777" w:rsidR="00F91C56" w:rsidRDefault="00F91C56" w:rsidP="005A4D39">
            <w:r w:rsidRPr="00795A37">
              <w:t>9</w:t>
            </w:r>
          </w:p>
        </w:tc>
        <w:tc>
          <w:tcPr>
            <w:tcW w:w="1935" w:type="dxa"/>
            <w:tcBorders>
              <w:top w:val="none" w:sz="0" w:space="0" w:color="auto"/>
              <w:left w:val="none" w:sz="0" w:space="0" w:color="auto"/>
              <w:bottom w:val="none" w:sz="0" w:space="0" w:color="auto"/>
              <w:right w:val="none" w:sz="0" w:space="0" w:color="auto"/>
            </w:tcBorders>
            <w:vAlign w:val="top"/>
          </w:tcPr>
          <w:p w14:paraId="56B0C980"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3,145 </w:t>
            </w:r>
          </w:p>
        </w:tc>
        <w:tc>
          <w:tcPr>
            <w:tcW w:w="1935" w:type="dxa"/>
            <w:tcBorders>
              <w:top w:val="none" w:sz="0" w:space="0" w:color="auto"/>
              <w:left w:val="none" w:sz="0" w:space="0" w:color="auto"/>
              <w:bottom w:val="none" w:sz="0" w:space="0" w:color="auto"/>
              <w:right w:val="none" w:sz="0" w:space="0" w:color="auto"/>
            </w:tcBorders>
            <w:vAlign w:val="top"/>
          </w:tcPr>
          <w:p w14:paraId="572F18B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31,452 </w:t>
            </w:r>
          </w:p>
        </w:tc>
        <w:tc>
          <w:tcPr>
            <w:tcW w:w="1935" w:type="dxa"/>
            <w:tcBorders>
              <w:top w:val="none" w:sz="0" w:space="0" w:color="auto"/>
              <w:left w:val="none" w:sz="0" w:space="0" w:color="auto"/>
              <w:bottom w:val="none" w:sz="0" w:space="0" w:color="auto"/>
              <w:right w:val="none" w:sz="0" w:space="0" w:color="auto"/>
            </w:tcBorders>
            <w:vAlign w:val="top"/>
          </w:tcPr>
          <w:p w14:paraId="44D4809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28,307 </w:t>
            </w:r>
          </w:p>
        </w:tc>
        <w:tc>
          <w:tcPr>
            <w:tcW w:w="1880" w:type="dxa"/>
            <w:tcBorders>
              <w:top w:val="none" w:sz="0" w:space="0" w:color="auto"/>
              <w:left w:val="none" w:sz="0" w:space="0" w:color="auto"/>
              <w:bottom w:val="none" w:sz="0" w:space="0" w:color="auto"/>
              <w:right w:val="none" w:sz="0" w:space="0" w:color="auto"/>
            </w:tcBorders>
            <w:vAlign w:val="top"/>
          </w:tcPr>
          <w:p w14:paraId="27572091"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3,145 </w:t>
            </w:r>
          </w:p>
        </w:tc>
        <w:tc>
          <w:tcPr>
            <w:tcW w:w="1880" w:type="dxa"/>
            <w:tcBorders>
              <w:top w:val="none" w:sz="0" w:space="0" w:color="auto"/>
              <w:left w:val="none" w:sz="0" w:space="0" w:color="auto"/>
              <w:bottom w:val="none" w:sz="0" w:space="0" w:color="auto"/>
              <w:right w:val="none" w:sz="0" w:space="0" w:color="auto"/>
            </w:tcBorders>
            <w:vAlign w:val="top"/>
          </w:tcPr>
          <w:p w14:paraId="5489151E"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100%</w:t>
            </w:r>
          </w:p>
        </w:tc>
      </w:tr>
      <w:tr w:rsidR="00F91C56" w14:paraId="3A7C0E3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4690EC54" w14:textId="77777777" w:rsidR="00F91C56" w:rsidRDefault="00F91C56" w:rsidP="005A4D39">
            <w:r w:rsidRPr="00795A37">
              <w:t>10</w:t>
            </w:r>
          </w:p>
        </w:tc>
        <w:tc>
          <w:tcPr>
            <w:tcW w:w="1935" w:type="dxa"/>
            <w:tcBorders>
              <w:top w:val="none" w:sz="0" w:space="0" w:color="auto"/>
              <w:left w:val="none" w:sz="0" w:space="0" w:color="auto"/>
              <w:bottom w:val="none" w:sz="0" w:space="0" w:color="auto"/>
              <w:right w:val="none" w:sz="0" w:space="0" w:color="auto"/>
            </w:tcBorders>
            <w:vAlign w:val="top"/>
          </w:tcPr>
          <w:p w14:paraId="40C71D3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1,685 </w:t>
            </w:r>
          </w:p>
        </w:tc>
        <w:tc>
          <w:tcPr>
            <w:tcW w:w="1935" w:type="dxa"/>
            <w:tcBorders>
              <w:top w:val="none" w:sz="0" w:space="0" w:color="auto"/>
              <w:left w:val="none" w:sz="0" w:space="0" w:color="auto"/>
              <w:bottom w:val="none" w:sz="0" w:space="0" w:color="auto"/>
              <w:right w:val="none" w:sz="0" w:space="0" w:color="auto"/>
            </w:tcBorders>
            <w:vAlign w:val="top"/>
          </w:tcPr>
          <w:p w14:paraId="31B8CAD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11,238 </w:t>
            </w:r>
          </w:p>
        </w:tc>
        <w:tc>
          <w:tcPr>
            <w:tcW w:w="1935" w:type="dxa"/>
            <w:tcBorders>
              <w:top w:val="none" w:sz="0" w:space="0" w:color="auto"/>
              <w:left w:val="none" w:sz="0" w:space="0" w:color="auto"/>
              <w:bottom w:val="none" w:sz="0" w:space="0" w:color="auto"/>
              <w:right w:val="none" w:sz="0" w:space="0" w:color="auto"/>
            </w:tcBorders>
            <w:vAlign w:val="top"/>
          </w:tcPr>
          <w:p w14:paraId="194B016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9,553 </w:t>
            </w:r>
          </w:p>
        </w:tc>
        <w:tc>
          <w:tcPr>
            <w:tcW w:w="1880" w:type="dxa"/>
            <w:tcBorders>
              <w:top w:val="none" w:sz="0" w:space="0" w:color="auto"/>
              <w:left w:val="none" w:sz="0" w:space="0" w:color="auto"/>
              <w:bottom w:val="none" w:sz="0" w:space="0" w:color="auto"/>
              <w:right w:val="none" w:sz="0" w:space="0" w:color="auto"/>
            </w:tcBorders>
            <w:vAlign w:val="top"/>
          </w:tcPr>
          <w:p w14:paraId="6D81E86B"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1,685 </w:t>
            </w:r>
          </w:p>
        </w:tc>
        <w:tc>
          <w:tcPr>
            <w:tcW w:w="1880" w:type="dxa"/>
            <w:tcBorders>
              <w:top w:val="none" w:sz="0" w:space="0" w:color="auto"/>
              <w:left w:val="none" w:sz="0" w:space="0" w:color="auto"/>
              <w:bottom w:val="none" w:sz="0" w:space="0" w:color="auto"/>
              <w:right w:val="none" w:sz="0" w:space="0" w:color="auto"/>
            </w:tcBorders>
            <w:vAlign w:val="top"/>
          </w:tcPr>
          <w:p w14:paraId="2BBE3175"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11F2118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443A8DCD" w14:textId="77777777" w:rsidR="00F91C56" w:rsidRDefault="00F91C56" w:rsidP="005A4D39">
            <w:r w:rsidRPr="00795A37">
              <w:t>11</w:t>
            </w:r>
          </w:p>
        </w:tc>
        <w:tc>
          <w:tcPr>
            <w:tcW w:w="1935" w:type="dxa"/>
            <w:tcBorders>
              <w:top w:val="none" w:sz="0" w:space="0" w:color="auto"/>
              <w:left w:val="none" w:sz="0" w:space="0" w:color="auto"/>
              <w:bottom w:val="none" w:sz="0" w:space="0" w:color="auto"/>
              <w:right w:val="none" w:sz="0" w:space="0" w:color="auto"/>
            </w:tcBorders>
            <w:vAlign w:val="top"/>
          </w:tcPr>
          <w:p w14:paraId="155EDD4C"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1,602 </w:t>
            </w:r>
          </w:p>
        </w:tc>
        <w:tc>
          <w:tcPr>
            <w:tcW w:w="1935" w:type="dxa"/>
            <w:tcBorders>
              <w:top w:val="none" w:sz="0" w:space="0" w:color="auto"/>
              <w:left w:val="none" w:sz="0" w:space="0" w:color="auto"/>
              <w:bottom w:val="none" w:sz="0" w:space="0" w:color="auto"/>
              <w:right w:val="none" w:sz="0" w:space="0" w:color="auto"/>
            </w:tcBorders>
            <w:vAlign w:val="top"/>
          </w:tcPr>
          <w:p w14:paraId="735C6EB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16,025 </w:t>
            </w:r>
          </w:p>
        </w:tc>
        <w:tc>
          <w:tcPr>
            <w:tcW w:w="1935" w:type="dxa"/>
            <w:tcBorders>
              <w:top w:val="none" w:sz="0" w:space="0" w:color="auto"/>
              <w:left w:val="none" w:sz="0" w:space="0" w:color="auto"/>
              <w:bottom w:val="none" w:sz="0" w:space="0" w:color="auto"/>
              <w:right w:val="none" w:sz="0" w:space="0" w:color="auto"/>
            </w:tcBorders>
            <w:vAlign w:val="top"/>
          </w:tcPr>
          <w:p w14:paraId="3C0F8472"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14,423 </w:t>
            </w:r>
          </w:p>
        </w:tc>
        <w:tc>
          <w:tcPr>
            <w:tcW w:w="1880" w:type="dxa"/>
            <w:tcBorders>
              <w:top w:val="none" w:sz="0" w:space="0" w:color="auto"/>
              <w:left w:val="none" w:sz="0" w:space="0" w:color="auto"/>
              <w:bottom w:val="none" w:sz="0" w:space="0" w:color="auto"/>
              <w:right w:val="none" w:sz="0" w:space="0" w:color="auto"/>
            </w:tcBorders>
            <w:vAlign w:val="top"/>
          </w:tcPr>
          <w:p w14:paraId="3A58E4E7"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1,602 </w:t>
            </w:r>
          </w:p>
        </w:tc>
        <w:tc>
          <w:tcPr>
            <w:tcW w:w="1880" w:type="dxa"/>
            <w:tcBorders>
              <w:top w:val="none" w:sz="0" w:space="0" w:color="auto"/>
              <w:left w:val="none" w:sz="0" w:space="0" w:color="auto"/>
              <w:bottom w:val="none" w:sz="0" w:space="0" w:color="auto"/>
              <w:right w:val="none" w:sz="0" w:space="0" w:color="auto"/>
            </w:tcBorders>
            <w:vAlign w:val="top"/>
          </w:tcPr>
          <w:p w14:paraId="7F524370"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100%</w:t>
            </w:r>
          </w:p>
        </w:tc>
      </w:tr>
      <w:tr w:rsidR="00F91C56" w14:paraId="2FF73607"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0E965869" w14:textId="77777777" w:rsidR="00F91C56" w:rsidRDefault="00F91C56" w:rsidP="005A4D39">
            <w:r w:rsidRPr="00795A37">
              <w:t>12</w:t>
            </w:r>
          </w:p>
        </w:tc>
        <w:tc>
          <w:tcPr>
            <w:tcW w:w="1935" w:type="dxa"/>
            <w:tcBorders>
              <w:top w:val="none" w:sz="0" w:space="0" w:color="auto"/>
              <w:left w:val="none" w:sz="0" w:space="0" w:color="auto"/>
              <w:bottom w:val="none" w:sz="0" w:space="0" w:color="auto"/>
              <w:right w:val="none" w:sz="0" w:space="0" w:color="auto"/>
            </w:tcBorders>
            <w:vAlign w:val="top"/>
          </w:tcPr>
          <w:p w14:paraId="38CA5FC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143 </w:t>
            </w:r>
          </w:p>
        </w:tc>
        <w:tc>
          <w:tcPr>
            <w:tcW w:w="1935" w:type="dxa"/>
            <w:tcBorders>
              <w:top w:val="none" w:sz="0" w:space="0" w:color="auto"/>
              <w:left w:val="none" w:sz="0" w:space="0" w:color="auto"/>
              <w:bottom w:val="none" w:sz="0" w:space="0" w:color="auto"/>
              <w:right w:val="none" w:sz="0" w:space="0" w:color="auto"/>
            </w:tcBorders>
            <w:vAlign w:val="top"/>
          </w:tcPr>
          <w:p w14:paraId="46C83E0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1,432 </w:t>
            </w:r>
          </w:p>
        </w:tc>
        <w:tc>
          <w:tcPr>
            <w:tcW w:w="1935" w:type="dxa"/>
            <w:tcBorders>
              <w:top w:val="none" w:sz="0" w:space="0" w:color="auto"/>
              <w:left w:val="none" w:sz="0" w:space="0" w:color="auto"/>
              <w:bottom w:val="none" w:sz="0" w:space="0" w:color="auto"/>
              <w:right w:val="none" w:sz="0" w:space="0" w:color="auto"/>
            </w:tcBorders>
            <w:vAlign w:val="top"/>
          </w:tcPr>
          <w:p w14:paraId="0AFFDD3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1,289 </w:t>
            </w:r>
          </w:p>
        </w:tc>
        <w:tc>
          <w:tcPr>
            <w:tcW w:w="1880" w:type="dxa"/>
            <w:tcBorders>
              <w:top w:val="none" w:sz="0" w:space="0" w:color="auto"/>
              <w:left w:val="none" w:sz="0" w:space="0" w:color="auto"/>
              <w:bottom w:val="none" w:sz="0" w:space="0" w:color="auto"/>
              <w:right w:val="none" w:sz="0" w:space="0" w:color="auto"/>
            </w:tcBorders>
            <w:vAlign w:val="top"/>
          </w:tcPr>
          <w:p w14:paraId="14D5946B"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143 </w:t>
            </w:r>
          </w:p>
        </w:tc>
        <w:tc>
          <w:tcPr>
            <w:tcW w:w="1880" w:type="dxa"/>
            <w:tcBorders>
              <w:top w:val="none" w:sz="0" w:space="0" w:color="auto"/>
              <w:left w:val="none" w:sz="0" w:space="0" w:color="auto"/>
              <w:bottom w:val="none" w:sz="0" w:space="0" w:color="auto"/>
              <w:right w:val="none" w:sz="0" w:space="0" w:color="auto"/>
            </w:tcBorders>
            <w:vAlign w:val="top"/>
          </w:tcPr>
          <w:p w14:paraId="60AB8AC3"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1531BA7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39E0868E" w14:textId="77777777" w:rsidR="00F91C56" w:rsidRDefault="00F91C56" w:rsidP="005A4D39">
            <w:r w:rsidRPr="00795A37">
              <w:t>18</w:t>
            </w:r>
          </w:p>
        </w:tc>
        <w:tc>
          <w:tcPr>
            <w:tcW w:w="1935" w:type="dxa"/>
            <w:tcBorders>
              <w:top w:val="none" w:sz="0" w:space="0" w:color="auto"/>
              <w:left w:val="none" w:sz="0" w:space="0" w:color="auto"/>
              <w:bottom w:val="none" w:sz="0" w:space="0" w:color="auto"/>
              <w:right w:val="none" w:sz="0" w:space="0" w:color="auto"/>
            </w:tcBorders>
            <w:vAlign w:val="top"/>
          </w:tcPr>
          <w:p w14:paraId="7596D18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1,100 </w:t>
            </w:r>
          </w:p>
        </w:tc>
        <w:tc>
          <w:tcPr>
            <w:tcW w:w="1935" w:type="dxa"/>
            <w:tcBorders>
              <w:top w:val="none" w:sz="0" w:space="0" w:color="auto"/>
              <w:left w:val="none" w:sz="0" w:space="0" w:color="auto"/>
              <w:bottom w:val="none" w:sz="0" w:space="0" w:color="auto"/>
              <w:right w:val="none" w:sz="0" w:space="0" w:color="auto"/>
            </w:tcBorders>
            <w:vAlign w:val="top"/>
          </w:tcPr>
          <w:p w14:paraId="35F0D6A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17,112 </w:t>
            </w:r>
          </w:p>
        </w:tc>
        <w:tc>
          <w:tcPr>
            <w:tcW w:w="1935" w:type="dxa"/>
            <w:tcBorders>
              <w:top w:val="none" w:sz="0" w:space="0" w:color="auto"/>
              <w:left w:val="none" w:sz="0" w:space="0" w:color="auto"/>
              <w:bottom w:val="none" w:sz="0" w:space="0" w:color="auto"/>
              <w:right w:val="none" w:sz="0" w:space="0" w:color="auto"/>
            </w:tcBorders>
            <w:vAlign w:val="top"/>
          </w:tcPr>
          <w:p w14:paraId="7367778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17,112 </w:t>
            </w:r>
          </w:p>
        </w:tc>
        <w:tc>
          <w:tcPr>
            <w:tcW w:w="1880" w:type="dxa"/>
            <w:tcBorders>
              <w:top w:val="none" w:sz="0" w:space="0" w:color="auto"/>
              <w:left w:val="none" w:sz="0" w:space="0" w:color="auto"/>
              <w:bottom w:val="none" w:sz="0" w:space="0" w:color="auto"/>
              <w:right w:val="none" w:sz="0" w:space="0" w:color="auto"/>
            </w:tcBorders>
            <w:vAlign w:val="top"/>
          </w:tcPr>
          <w:p w14:paraId="6361F625" w14:textId="0B62D046" w:rsidR="00F91C56" w:rsidRPr="00DF665E" w:rsidRDefault="00524A46" w:rsidP="005A4D39">
            <w:pPr>
              <w:jc w:val="right"/>
              <w:cnfStyle w:val="000000100000" w:firstRow="0" w:lastRow="0" w:firstColumn="0" w:lastColumn="0" w:oddVBand="0" w:evenVBand="0" w:oddHBand="1" w:evenHBand="0" w:firstRowFirstColumn="0" w:firstRowLastColumn="0" w:lastRowFirstColumn="0" w:lastRowLastColumn="0"/>
            </w:pPr>
            <w:r>
              <w:t>0</w:t>
            </w:r>
          </w:p>
        </w:tc>
        <w:tc>
          <w:tcPr>
            <w:tcW w:w="1880" w:type="dxa"/>
            <w:tcBorders>
              <w:top w:val="none" w:sz="0" w:space="0" w:color="auto"/>
              <w:left w:val="none" w:sz="0" w:space="0" w:color="auto"/>
              <w:bottom w:val="none" w:sz="0" w:space="0" w:color="auto"/>
              <w:right w:val="none" w:sz="0" w:space="0" w:color="auto"/>
            </w:tcBorders>
            <w:vAlign w:val="top"/>
          </w:tcPr>
          <w:p w14:paraId="402CE3F3"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0%</w:t>
            </w:r>
          </w:p>
        </w:tc>
      </w:tr>
      <w:tr w:rsidR="00F91C56" w14:paraId="67A6B0FE"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2FCA60BC" w14:textId="77777777" w:rsidR="00F91C56" w:rsidRDefault="00F91C56" w:rsidP="005A4D39">
            <w:r w:rsidRPr="00795A37">
              <w:t>19</w:t>
            </w:r>
          </w:p>
        </w:tc>
        <w:tc>
          <w:tcPr>
            <w:tcW w:w="1935" w:type="dxa"/>
            <w:tcBorders>
              <w:top w:val="none" w:sz="0" w:space="0" w:color="auto"/>
              <w:left w:val="none" w:sz="0" w:space="0" w:color="auto"/>
              <w:bottom w:val="none" w:sz="0" w:space="0" w:color="auto"/>
              <w:right w:val="none" w:sz="0" w:space="0" w:color="auto"/>
            </w:tcBorders>
            <w:vAlign w:val="top"/>
          </w:tcPr>
          <w:p w14:paraId="01EDE46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3,905 </w:t>
            </w:r>
          </w:p>
        </w:tc>
        <w:tc>
          <w:tcPr>
            <w:tcW w:w="1935" w:type="dxa"/>
            <w:tcBorders>
              <w:top w:val="none" w:sz="0" w:space="0" w:color="auto"/>
              <w:left w:val="none" w:sz="0" w:space="0" w:color="auto"/>
              <w:bottom w:val="none" w:sz="0" w:space="0" w:color="auto"/>
              <w:right w:val="none" w:sz="0" w:space="0" w:color="auto"/>
            </w:tcBorders>
            <w:vAlign w:val="top"/>
          </w:tcPr>
          <w:p w14:paraId="1E60815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22,762 </w:t>
            </w:r>
          </w:p>
        </w:tc>
        <w:tc>
          <w:tcPr>
            <w:tcW w:w="1935" w:type="dxa"/>
            <w:tcBorders>
              <w:top w:val="none" w:sz="0" w:space="0" w:color="auto"/>
              <w:left w:val="none" w:sz="0" w:space="0" w:color="auto"/>
              <w:bottom w:val="none" w:sz="0" w:space="0" w:color="auto"/>
              <w:right w:val="none" w:sz="0" w:space="0" w:color="auto"/>
            </w:tcBorders>
            <w:vAlign w:val="top"/>
          </w:tcPr>
          <w:p w14:paraId="774F91D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18,857 </w:t>
            </w:r>
          </w:p>
        </w:tc>
        <w:tc>
          <w:tcPr>
            <w:tcW w:w="1880" w:type="dxa"/>
            <w:tcBorders>
              <w:top w:val="none" w:sz="0" w:space="0" w:color="auto"/>
              <w:left w:val="none" w:sz="0" w:space="0" w:color="auto"/>
              <w:bottom w:val="none" w:sz="0" w:space="0" w:color="auto"/>
              <w:right w:val="none" w:sz="0" w:space="0" w:color="auto"/>
            </w:tcBorders>
            <w:vAlign w:val="top"/>
          </w:tcPr>
          <w:p w14:paraId="429BF4A0"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3,905 </w:t>
            </w:r>
          </w:p>
        </w:tc>
        <w:tc>
          <w:tcPr>
            <w:tcW w:w="1880" w:type="dxa"/>
            <w:tcBorders>
              <w:top w:val="none" w:sz="0" w:space="0" w:color="auto"/>
              <w:left w:val="none" w:sz="0" w:space="0" w:color="auto"/>
              <w:bottom w:val="none" w:sz="0" w:space="0" w:color="auto"/>
              <w:right w:val="none" w:sz="0" w:space="0" w:color="auto"/>
            </w:tcBorders>
            <w:vAlign w:val="top"/>
          </w:tcPr>
          <w:p w14:paraId="74046514"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3B44D90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00E0DC84" w14:textId="77777777" w:rsidR="00F91C56" w:rsidRDefault="00F91C56" w:rsidP="005A4D39">
            <w:r w:rsidRPr="00795A37">
              <w:t>20</w:t>
            </w:r>
          </w:p>
        </w:tc>
        <w:tc>
          <w:tcPr>
            <w:tcW w:w="1935" w:type="dxa"/>
            <w:tcBorders>
              <w:top w:val="none" w:sz="0" w:space="0" w:color="auto"/>
              <w:left w:val="none" w:sz="0" w:space="0" w:color="auto"/>
              <w:bottom w:val="none" w:sz="0" w:space="0" w:color="auto"/>
              <w:right w:val="none" w:sz="0" w:space="0" w:color="auto"/>
            </w:tcBorders>
            <w:vAlign w:val="top"/>
          </w:tcPr>
          <w:p w14:paraId="4D78581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3,158 </w:t>
            </w:r>
          </w:p>
        </w:tc>
        <w:tc>
          <w:tcPr>
            <w:tcW w:w="1935" w:type="dxa"/>
            <w:tcBorders>
              <w:top w:val="none" w:sz="0" w:space="0" w:color="auto"/>
              <w:left w:val="none" w:sz="0" w:space="0" w:color="auto"/>
              <w:bottom w:val="none" w:sz="0" w:space="0" w:color="auto"/>
              <w:right w:val="none" w:sz="0" w:space="0" w:color="auto"/>
            </w:tcBorders>
            <w:vAlign w:val="top"/>
          </w:tcPr>
          <w:p w14:paraId="1CD7732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20,768 </w:t>
            </w:r>
          </w:p>
        </w:tc>
        <w:tc>
          <w:tcPr>
            <w:tcW w:w="1935" w:type="dxa"/>
            <w:tcBorders>
              <w:top w:val="none" w:sz="0" w:space="0" w:color="auto"/>
              <w:left w:val="none" w:sz="0" w:space="0" w:color="auto"/>
              <w:bottom w:val="none" w:sz="0" w:space="0" w:color="auto"/>
              <w:right w:val="none" w:sz="0" w:space="0" w:color="auto"/>
            </w:tcBorders>
            <w:vAlign w:val="top"/>
          </w:tcPr>
          <w:p w14:paraId="1069381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17,610 </w:t>
            </w:r>
          </w:p>
        </w:tc>
        <w:tc>
          <w:tcPr>
            <w:tcW w:w="1880" w:type="dxa"/>
            <w:tcBorders>
              <w:top w:val="none" w:sz="0" w:space="0" w:color="auto"/>
              <w:left w:val="none" w:sz="0" w:space="0" w:color="auto"/>
              <w:bottom w:val="none" w:sz="0" w:space="0" w:color="auto"/>
              <w:right w:val="none" w:sz="0" w:space="0" w:color="auto"/>
            </w:tcBorders>
            <w:vAlign w:val="top"/>
          </w:tcPr>
          <w:p w14:paraId="2F9AC365"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 xml:space="preserve"> 3,158 </w:t>
            </w:r>
          </w:p>
        </w:tc>
        <w:tc>
          <w:tcPr>
            <w:tcW w:w="1880" w:type="dxa"/>
            <w:tcBorders>
              <w:top w:val="none" w:sz="0" w:space="0" w:color="auto"/>
              <w:left w:val="none" w:sz="0" w:space="0" w:color="auto"/>
              <w:bottom w:val="none" w:sz="0" w:space="0" w:color="auto"/>
              <w:right w:val="none" w:sz="0" w:space="0" w:color="auto"/>
            </w:tcBorders>
            <w:vAlign w:val="top"/>
          </w:tcPr>
          <w:p w14:paraId="5F46D421" w14:textId="77777777" w:rsidR="00F91C56" w:rsidRPr="00DF665E"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AC2A0C">
              <w:t>100%</w:t>
            </w:r>
          </w:p>
        </w:tc>
      </w:tr>
      <w:tr w:rsidR="00F91C56" w14:paraId="613FBB5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5B4759C7" w14:textId="77777777" w:rsidR="00F91C56" w:rsidRDefault="00F91C56" w:rsidP="005A4D39">
            <w:r w:rsidRPr="00795A37">
              <w:t>89</w:t>
            </w:r>
          </w:p>
        </w:tc>
        <w:tc>
          <w:tcPr>
            <w:tcW w:w="1935" w:type="dxa"/>
            <w:tcBorders>
              <w:top w:val="none" w:sz="0" w:space="0" w:color="auto"/>
              <w:left w:val="none" w:sz="0" w:space="0" w:color="auto"/>
              <w:bottom w:val="none" w:sz="0" w:space="0" w:color="auto"/>
              <w:right w:val="none" w:sz="0" w:space="0" w:color="auto"/>
            </w:tcBorders>
            <w:vAlign w:val="top"/>
          </w:tcPr>
          <w:p w14:paraId="5B4C1EE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4,457 </w:t>
            </w:r>
          </w:p>
        </w:tc>
        <w:tc>
          <w:tcPr>
            <w:tcW w:w="1935" w:type="dxa"/>
            <w:tcBorders>
              <w:top w:val="none" w:sz="0" w:space="0" w:color="auto"/>
              <w:left w:val="none" w:sz="0" w:space="0" w:color="auto"/>
              <w:bottom w:val="none" w:sz="0" w:space="0" w:color="auto"/>
              <w:right w:val="none" w:sz="0" w:space="0" w:color="auto"/>
            </w:tcBorders>
            <w:vAlign w:val="top"/>
          </w:tcPr>
          <w:p w14:paraId="124973A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7,464 </w:t>
            </w:r>
          </w:p>
        </w:tc>
        <w:tc>
          <w:tcPr>
            <w:tcW w:w="1935" w:type="dxa"/>
            <w:tcBorders>
              <w:top w:val="none" w:sz="0" w:space="0" w:color="auto"/>
              <w:left w:val="none" w:sz="0" w:space="0" w:color="auto"/>
              <w:bottom w:val="none" w:sz="0" w:space="0" w:color="auto"/>
              <w:right w:val="none" w:sz="0" w:space="0" w:color="auto"/>
            </w:tcBorders>
            <w:vAlign w:val="top"/>
          </w:tcPr>
          <w:p w14:paraId="26E7C12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3,007 </w:t>
            </w:r>
          </w:p>
        </w:tc>
        <w:tc>
          <w:tcPr>
            <w:tcW w:w="1880" w:type="dxa"/>
            <w:tcBorders>
              <w:top w:val="none" w:sz="0" w:space="0" w:color="auto"/>
              <w:left w:val="none" w:sz="0" w:space="0" w:color="auto"/>
              <w:bottom w:val="none" w:sz="0" w:space="0" w:color="auto"/>
              <w:right w:val="none" w:sz="0" w:space="0" w:color="auto"/>
            </w:tcBorders>
            <w:vAlign w:val="top"/>
          </w:tcPr>
          <w:p w14:paraId="23EA31C4"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 xml:space="preserve"> 4,457 </w:t>
            </w:r>
          </w:p>
        </w:tc>
        <w:tc>
          <w:tcPr>
            <w:tcW w:w="1880" w:type="dxa"/>
            <w:tcBorders>
              <w:top w:val="none" w:sz="0" w:space="0" w:color="auto"/>
              <w:left w:val="none" w:sz="0" w:space="0" w:color="auto"/>
              <w:bottom w:val="none" w:sz="0" w:space="0" w:color="auto"/>
              <w:right w:val="none" w:sz="0" w:space="0" w:color="auto"/>
            </w:tcBorders>
            <w:vAlign w:val="top"/>
          </w:tcPr>
          <w:p w14:paraId="6A83E6F2" w14:textId="77777777" w:rsidR="00F91C56" w:rsidRPr="00DF665E"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AC2A0C">
              <w:t>100%</w:t>
            </w:r>
          </w:p>
        </w:tc>
      </w:tr>
      <w:tr w:rsidR="00F91C56" w14:paraId="406C12FC"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6502C1E2" w14:textId="77777777" w:rsidR="00F91C56" w:rsidRPr="00524A46" w:rsidRDefault="00F91C56" w:rsidP="005A4D39">
            <w:pPr>
              <w:rPr>
                <w:rFonts w:ascii="Franklin Gothic Medium" w:hAnsi="Franklin Gothic Medium"/>
              </w:rPr>
            </w:pPr>
            <w:r w:rsidRPr="00524A46">
              <w:rPr>
                <w:rFonts w:ascii="Franklin Gothic Medium" w:hAnsi="Franklin Gothic Medium"/>
              </w:rPr>
              <w:t>Ex Ante Total</w:t>
            </w:r>
          </w:p>
        </w:tc>
        <w:tc>
          <w:tcPr>
            <w:tcW w:w="1935" w:type="dxa"/>
            <w:tcBorders>
              <w:top w:val="none" w:sz="0" w:space="0" w:color="auto"/>
              <w:left w:val="none" w:sz="0" w:space="0" w:color="auto"/>
              <w:bottom w:val="none" w:sz="0" w:space="0" w:color="auto"/>
              <w:right w:val="none" w:sz="0" w:space="0" w:color="auto"/>
            </w:tcBorders>
            <w:vAlign w:val="top"/>
          </w:tcPr>
          <w:p w14:paraId="35D4EDAB"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53,620 </w:t>
            </w:r>
          </w:p>
        </w:tc>
        <w:tc>
          <w:tcPr>
            <w:tcW w:w="1935" w:type="dxa"/>
            <w:tcBorders>
              <w:top w:val="none" w:sz="0" w:space="0" w:color="auto"/>
              <w:left w:val="none" w:sz="0" w:space="0" w:color="auto"/>
              <w:bottom w:val="none" w:sz="0" w:space="0" w:color="auto"/>
              <w:right w:val="none" w:sz="0" w:space="0" w:color="auto"/>
            </w:tcBorders>
            <w:vAlign w:val="top"/>
          </w:tcPr>
          <w:p w14:paraId="44AE888C"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354,410 </w:t>
            </w:r>
          </w:p>
        </w:tc>
        <w:tc>
          <w:tcPr>
            <w:tcW w:w="1935" w:type="dxa"/>
            <w:tcBorders>
              <w:top w:val="none" w:sz="0" w:space="0" w:color="auto"/>
              <w:left w:val="none" w:sz="0" w:space="0" w:color="auto"/>
              <w:bottom w:val="none" w:sz="0" w:space="0" w:color="auto"/>
              <w:right w:val="none" w:sz="0" w:space="0" w:color="auto"/>
            </w:tcBorders>
            <w:vAlign w:val="top"/>
          </w:tcPr>
          <w:p w14:paraId="76B92B03"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308,601 </w:t>
            </w:r>
          </w:p>
        </w:tc>
        <w:tc>
          <w:tcPr>
            <w:tcW w:w="1880" w:type="dxa"/>
            <w:tcBorders>
              <w:top w:val="none" w:sz="0" w:space="0" w:color="auto"/>
              <w:left w:val="none" w:sz="0" w:space="0" w:color="auto"/>
              <w:bottom w:val="none" w:sz="0" w:space="0" w:color="auto"/>
              <w:right w:val="none" w:sz="0" w:space="0" w:color="auto"/>
            </w:tcBorders>
            <w:vAlign w:val="top"/>
          </w:tcPr>
          <w:p w14:paraId="38B40F39"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 xml:space="preserve"> 45,809 </w:t>
            </w:r>
          </w:p>
        </w:tc>
        <w:tc>
          <w:tcPr>
            <w:tcW w:w="1880" w:type="dxa"/>
            <w:tcBorders>
              <w:top w:val="none" w:sz="0" w:space="0" w:color="auto"/>
              <w:left w:val="none" w:sz="0" w:space="0" w:color="auto"/>
              <w:bottom w:val="none" w:sz="0" w:space="0" w:color="auto"/>
              <w:right w:val="none" w:sz="0" w:space="0" w:color="auto"/>
            </w:tcBorders>
            <w:vAlign w:val="top"/>
          </w:tcPr>
          <w:p w14:paraId="6EB8BE5E"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85%</w:t>
            </w:r>
          </w:p>
        </w:tc>
      </w:tr>
    </w:tbl>
    <w:p w14:paraId="4C6F4CF2" w14:textId="77777777" w:rsidR="00F91C56" w:rsidRDefault="00F91C56" w:rsidP="00F91C56">
      <w:pPr>
        <w:pStyle w:val="AppendixBeta"/>
        <w:pageBreakBefore/>
      </w:pPr>
      <w:bookmarkStart w:id="9" w:name="_Toc161392145"/>
      <w:r w:rsidRPr="0043493D">
        <w:lastRenderedPageBreak/>
        <w:t xml:space="preserve">Project </w:t>
      </w:r>
      <w:r>
        <w:t>2300016</w:t>
      </w:r>
      <w:bookmarkEnd w:id="9"/>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38C34FC2"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4E7C3CB" w14:textId="77777777" w:rsidR="00F91C56" w:rsidRPr="0043493D" w:rsidRDefault="00F91C56" w:rsidP="005A4D39">
            <w:pPr>
              <w:pStyle w:val="TableHeadingLeft"/>
            </w:pPr>
            <w:r w:rsidRPr="0043493D">
              <w:t>Project ID#:</w:t>
            </w:r>
          </w:p>
        </w:tc>
        <w:tc>
          <w:tcPr>
            <w:tcW w:w="5548" w:type="dxa"/>
            <w:tcBorders>
              <w:bottom w:val="none" w:sz="0" w:space="0" w:color="auto"/>
            </w:tcBorders>
          </w:tcPr>
          <w:p w14:paraId="2A4F2175"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2300016</w:t>
            </w:r>
          </w:p>
        </w:tc>
      </w:tr>
      <w:tr w:rsidR="00F91C56" w14:paraId="1C01AE25"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37D79F8B" w14:textId="77777777" w:rsidR="00F91C56" w:rsidRDefault="00F91C56" w:rsidP="00524A46">
            <w:r w:rsidRPr="00327BAC">
              <w:t>Measure:</w:t>
            </w:r>
          </w:p>
        </w:tc>
        <w:tc>
          <w:tcPr>
            <w:tcW w:w="5548" w:type="dxa"/>
            <w:tcBorders>
              <w:top w:val="none" w:sz="0" w:space="0" w:color="auto"/>
              <w:left w:val="none" w:sz="0" w:space="0" w:color="auto"/>
              <w:bottom w:val="none" w:sz="0" w:space="0" w:color="auto"/>
              <w:right w:val="none" w:sz="0" w:space="0" w:color="auto"/>
            </w:tcBorders>
          </w:tcPr>
          <w:p w14:paraId="661057B5"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327BAC">
              <w:t>Electric HVAC Controls &amp; Chilled Water Reset</w:t>
            </w:r>
          </w:p>
        </w:tc>
      </w:tr>
      <w:tr w:rsidR="00F91C56" w14:paraId="1C3AB7B7"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078290CB" w14:textId="77777777" w:rsidR="00F91C56" w:rsidRDefault="00F91C56" w:rsidP="00524A46">
            <w:r w:rsidRPr="00327BAC">
              <w:t>Savings:</w:t>
            </w:r>
          </w:p>
        </w:tc>
        <w:tc>
          <w:tcPr>
            <w:tcW w:w="5548" w:type="dxa"/>
            <w:tcBorders>
              <w:top w:val="none" w:sz="0" w:space="0" w:color="auto"/>
              <w:left w:val="none" w:sz="0" w:space="0" w:color="auto"/>
              <w:bottom w:val="none" w:sz="0" w:space="0" w:color="auto"/>
              <w:right w:val="none" w:sz="0" w:space="0" w:color="auto"/>
            </w:tcBorders>
          </w:tcPr>
          <w:p w14:paraId="36F97CEF"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327BAC">
              <w:t xml:space="preserve">2,077,375 kWh; 229.0 kW; </w:t>
            </w:r>
          </w:p>
        </w:tc>
      </w:tr>
      <w:tr w:rsidR="00F91C56" w14:paraId="7651FFC2"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13A6A79F" w14:textId="77777777" w:rsidR="00F91C56" w:rsidRDefault="00F91C56" w:rsidP="00524A46">
            <w:r w:rsidRPr="00327BAC">
              <w:t>Facility Type:</w:t>
            </w:r>
          </w:p>
        </w:tc>
        <w:tc>
          <w:tcPr>
            <w:tcW w:w="5548" w:type="dxa"/>
            <w:tcBorders>
              <w:top w:val="none" w:sz="0" w:space="0" w:color="auto"/>
              <w:left w:val="none" w:sz="0" w:space="0" w:color="auto"/>
              <w:bottom w:val="none" w:sz="0" w:space="0" w:color="auto"/>
              <w:right w:val="none" w:sz="0" w:space="0" w:color="auto"/>
            </w:tcBorders>
          </w:tcPr>
          <w:p w14:paraId="7B7944D1"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327BAC">
              <w:t>Healthcare Facility</w:t>
            </w:r>
          </w:p>
        </w:tc>
      </w:tr>
      <w:tr w:rsidR="00F91C56" w14:paraId="17FD34AA"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42CD9CCE" w14:textId="77777777" w:rsidR="00F91C56" w:rsidRDefault="00F91C56" w:rsidP="00524A46">
            <w:r w:rsidRPr="00327BAC">
              <w:t>End Use:</w:t>
            </w:r>
          </w:p>
        </w:tc>
        <w:tc>
          <w:tcPr>
            <w:tcW w:w="5548" w:type="dxa"/>
            <w:tcBorders>
              <w:top w:val="none" w:sz="0" w:space="0" w:color="auto"/>
              <w:left w:val="none" w:sz="0" w:space="0" w:color="auto"/>
              <w:bottom w:val="none" w:sz="0" w:space="0" w:color="auto"/>
              <w:right w:val="none" w:sz="0" w:space="0" w:color="auto"/>
            </w:tcBorders>
          </w:tcPr>
          <w:p w14:paraId="650550E4"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327BAC">
              <w:t>HVAC</w:t>
            </w:r>
          </w:p>
        </w:tc>
      </w:tr>
      <w:tr w:rsidR="00F91C56" w14:paraId="137F0186"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7DA1E92" w14:textId="77777777" w:rsidR="00F91C56" w:rsidRDefault="00F91C56" w:rsidP="00524A46">
            <w:r w:rsidRPr="00327BAC">
              <w:t>Sampled For:</w:t>
            </w:r>
          </w:p>
        </w:tc>
        <w:tc>
          <w:tcPr>
            <w:tcW w:w="5548" w:type="dxa"/>
            <w:tcBorders>
              <w:top w:val="none" w:sz="0" w:space="0" w:color="auto"/>
              <w:left w:val="none" w:sz="0" w:space="0" w:color="auto"/>
              <w:bottom w:val="none" w:sz="0" w:space="0" w:color="auto"/>
              <w:right w:val="none" w:sz="0" w:space="0" w:color="auto"/>
            </w:tcBorders>
          </w:tcPr>
          <w:p w14:paraId="35D3A573"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327BAC">
              <w:t>Electric</w:t>
            </w:r>
          </w:p>
        </w:tc>
      </w:tr>
      <w:tr w:rsidR="00F91C56" w14:paraId="70C87EE5"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0A6A35DE" w14:textId="77777777" w:rsidR="00F91C56" w:rsidRDefault="00F91C56" w:rsidP="00524A46">
            <w:r w:rsidRPr="00327BAC">
              <w:t>Wave:</w:t>
            </w:r>
          </w:p>
        </w:tc>
        <w:tc>
          <w:tcPr>
            <w:tcW w:w="5548" w:type="dxa"/>
            <w:tcBorders>
              <w:top w:val="none" w:sz="0" w:space="0" w:color="auto"/>
              <w:left w:val="none" w:sz="0" w:space="0" w:color="auto"/>
              <w:bottom w:val="none" w:sz="0" w:space="0" w:color="auto"/>
              <w:right w:val="none" w:sz="0" w:space="0" w:color="auto"/>
            </w:tcBorders>
          </w:tcPr>
          <w:p w14:paraId="27A1445D"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327BAC">
              <w:t>3</w:t>
            </w:r>
          </w:p>
        </w:tc>
      </w:tr>
    </w:tbl>
    <w:p w14:paraId="150B57B8" w14:textId="77777777" w:rsidR="00F91C56" w:rsidRDefault="00F91C56" w:rsidP="00F91C56">
      <w:pPr>
        <w:pStyle w:val="AppendixGamma"/>
      </w:pPr>
      <w:r>
        <w:t>Measure Description</w:t>
      </w:r>
    </w:p>
    <w:p w14:paraId="6F30E30A" w14:textId="77777777" w:rsidR="00F91C56" w:rsidRDefault="00F91C56" w:rsidP="00F91C56">
      <w:r w:rsidRPr="00944BEA">
        <w:t>A hospital is replacing its pneumatic and obsolete HVAC controls with an Automated Logic Direct Digital Controls (DDC) system. This system will add additional efficient controls on a chiller and 17 air-handling units (AHUs). The improved controls include supply air temperature (SAT) reset, static pressure (SP) reset, occupancy sensors on reheat valves and variable air volume (VAV) box dampers, scheduling of AHU operation, and chilled water temperature reset on the chiller.</w:t>
      </w:r>
    </w:p>
    <w:p w14:paraId="4182F57D" w14:textId="77777777" w:rsidR="00F91C56" w:rsidRDefault="00F91C56" w:rsidP="00F91C56">
      <w:pPr>
        <w:pStyle w:val="AppendixGamma"/>
      </w:pPr>
      <w:r>
        <w:t>Key Findings</w:t>
      </w:r>
    </w:p>
    <w:p w14:paraId="581083D1" w14:textId="77777777" w:rsidR="00F91C56" w:rsidRDefault="00F91C56" w:rsidP="00F91C56">
      <w:r>
        <w:t>Due to the recent implementation of the project, a regression model analysis approach, recommended in the early review, could not be completed. As an alternative to the billed regression analysis, the evaluation team requested trended data from the customer to check the functional performance of the installed controls.</w:t>
      </w:r>
    </w:p>
    <w:p w14:paraId="0C9DC6BD" w14:textId="77777777" w:rsidR="00F91C56" w:rsidRDefault="00F91C56" w:rsidP="00F91C56">
      <w:r>
        <w:t xml:space="preserve">The absence of functioning SAT reset controls is the most impactful finding from the project verification. The removal of these controls from the applicable savings analyses caused the savings to decrease. Additionally, most systems did not observe static pressure resets in the trended data. In some cases, the claimed VAV standby/occupancy schedules weren’t evident in the trended data provided by the customer and were also excluded from the analysis. Lastly, some reported ex ante values did not match the provided calculation files, so these discrepancies were corrected. </w:t>
      </w:r>
    </w:p>
    <w:p w14:paraId="1BDE0406" w14:textId="51BC625C" w:rsidR="00F91C56" w:rsidRDefault="00F91C56" w:rsidP="00F91C56">
      <w:r>
        <w:t xml:space="preserve">The total verified savings for the project can be seen in </w:t>
      </w:r>
      <w:r>
        <w:fldChar w:fldCharType="begin"/>
      </w:r>
      <w:r>
        <w:instrText xml:space="preserve"> REF _Ref160605123 \h </w:instrText>
      </w:r>
      <w:r>
        <w:fldChar w:fldCharType="separate"/>
      </w:r>
      <w:r w:rsidR="00D62986" w:rsidRPr="00CD4C0B">
        <w:t xml:space="preserve">Table </w:t>
      </w:r>
      <w:r w:rsidR="00D62986">
        <w:rPr>
          <w:noProof/>
        </w:rPr>
        <w:t>7</w:t>
      </w:r>
      <w:r>
        <w:fldChar w:fldCharType="end"/>
      </w:r>
      <w:r>
        <w:t>.</w:t>
      </w:r>
    </w:p>
    <w:p w14:paraId="2F4D18F9" w14:textId="278BC0AC" w:rsidR="00F91C56" w:rsidRPr="00CD4C0B" w:rsidRDefault="00F91C56" w:rsidP="00F91C56">
      <w:pPr>
        <w:pStyle w:val="Caption"/>
      </w:pPr>
      <w:bookmarkStart w:id="10" w:name="_Ref160605123"/>
      <w:r w:rsidRPr="00CD4C0B">
        <w:t xml:space="preserve">Table </w:t>
      </w:r>
      <w:r w:rsidRPr="00CD4C0B">
        <w:fldChar w:fldCharType="begin"/>
      </w:r>
      <w:r w:rsidRPr="00CD4C0B">
        <w:instrText xml:space="preserve"> SEQ Table \* ARABIC </w:instrText>
      </w:r>
      <w:r w:rsidRPr="00CD4C0B">
        <w:fldChar w:fldCharType="separate"/>
      </w:r>
      <w:r w:rsidR="00D62986">
        <w:rPr>
          <w:noProof/>
        </w:rPr>
        <w:t>7</w:t>
      </w:r>
      <w:r w:rsidRPr="00CD4C0B">
        <w:fldChar w:fldCharType="end"/>
      </w:r>
      <w:bookmarkEnd w:id="10"/>
      <w:r w:rsidRPr="00CD4C0B">
        <w:t xml:space="preserve">. Summary of Project </w:t>
      </w:r>
      <w:r>
        <w:t>2300016</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tblGrid>
      <w:tr w:rsidR="00F91C56" w14:paraId="709A1592"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3BC3C42D" w14:textId="77777777" w:rsidR="00F91C56" w:rsidRDefault="00F91C56" w:rsidP="005A4D39">
            <w:pPr>
              <w:pStyle w:val="TableHeadingCentered"/>
            </w:pPr>
          </w:p>
        </w:tc>
        <w:tc>
          <w:tcPr>
            <w:tcW w:w="1440" w:type="dxa"/>
            <w:tcBorders>
              <w:bottom w:val="none" w:sz="0" w:space="0" w:color="auto"/>
            </w:tcBorders>
            <w:vAlign w:val="top"/>
          </w:tcPr>
          <w:p w14:paraId="6049C345"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08D50E81"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r>
      <w:tr w:rsidR="00F91C56" w14:paraId="1580107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23A7068"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76F7350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5C5E">
              <w:t>229.0</w:t>
            </w:r>
          </w:p>
        </w:tc>
        <w:tc>
          <w:tcPr>
            <w:tcW w:w="1440" w:type="dxa"/>
            <w:tcBorders>
              <w:top w:val="none" w:sz="0" w:space="0" w:color="auto"/>
              <w:left w:val="none" w:sz="0" w:space="0" w:color="auto"/>
              <w:bottom w:val="none" w:sz="0" w:space="0" w:color="auto"/>
              <w:right w:val="none" w:sz="0" w:space="0" w:color="auto"/>
            </w:tcBorders>
            <w:vAlign w:val="top"/>
          </w:tcPr>
          <w:p w14:paraId="04BB037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5C5E">
              <w:t>2,077,375</w:t>
            </w:r>
          </w:p>
        </w:tc>
      </w:tr>
      <w:tr w:rsidR="00F91C56" w14:paraId="3672DAD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D03ABB2"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40DEB40A"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2D5C5E">
              <w:t>165.3</w:t>
            </w:r>
          </w:p>
        </w:tc>
        <w:tc>
          <w:tcPr>
            <w:tcW w:w="1440" w:type="dxa"/>
            <w:tcBorders>
              <w:top w:val="none" w:sz="0" w:space="0" w:color="auto"/>
              <w:left w:val="none" w:sz="0" w:space="0" w:color="auto"/>
              <w:bottom w:val="none" w:sz="0" w:space="0" w:color="auto"/>
              <w:right w:val="none" w:sz="0" w:space="0" w:color="auto"/>
            </w:tcBorders>
            <w:vAlign w:val="top"/>
          </w:tcPr>
          <w:p w14:paraId="3AADBE8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2D5C5E">
              <w:t>1,449,866</w:t>
            </w:r>
          </w:p>
        </w:tc>
      </w:tr>
      <w:tr w:rsidR="00F91C56" w14:paraId="3E34A275"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F417058"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3C7FD9C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5C5E">
              <w:t>72%</w:t>
            </w:r>
          </w:p>
        </w:tc>
        <w:tc>
          <w:tcPr>
            <w:tcW w:w="1440" w:type="dxa"/>
            <w:tcBorders>
              <w:top w:val="none" w:sz="0" w:space="0" w:color="auto"/>
              <w:left w:val="none" w:sz="0" w:space="0" w:color="auto"/>
              <w:bottom w:val="none" w:sz="0" w:space="0" w:color="auto"/>
              <w:right w:val="none" w:sz="0" w:space="0" w:color="auto"/>
            </w:tcBorders>
            <w:vAlign w:val="top"/>
          </w:tcPr>
          <w:p w14:paraId="0FD374C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5C5E">
              <w:t>70%</w:t>
            </w:r>
          </w:p>
        </w:tc>
      </w:tr>
    </w:tbl>
    <w:p w14:paraId="069D24AA" w14:textId="77777777" w:rsidR="00F91C56" w:rsidRDefault="00F91C56" w:rsidP="00F91C56">
      <w:pPr>
        <w:pStyle w:val="AppendixGamma"/>
      </w:pPr>
      <w:r>
        <w:t xml:space="preserve">Summary of the </w:t>
      </w:r>
      <w:proofErr w:type="gramStart"/>
      <w:r>
        <w:t>Ex Ante</w:t>
      </w:r>
      <w:proofErr w:type="gramEnd"/>
      <w:r>
        <w:t xml:space="preserve"> Calculations</w:t>
      </w:r>
    </w:p>
    <w:p w14:paraId="5594456E" w14:textId="77777777" w:rsidR="00F91C56" w:rsidRDefault="00F91C56" w:rsidP="00F91C56">
      <w:r>
        <w:t xml:space="preserve">The implementer used metered data collected over a few weeks to develop temperature, humidity, ventilation, and reheat curve fits that describe the current air handlers’ operation. These curve fits were applied to the typical meteorological year (TMY3) data to build individual baseline models for each unit. The proposed models were adjusted based on a control measure implemented, like SAT resets. To account for the SP resets, the implementer utilized the ‘Typical variable speed drive (VSD)’ and ‘Good SP reset VSD’ curves developed by the Department of Energy and then applied them to the baseline and proposed analyses. The implementer applied a 5-20% reduction in supply fan speed </w:t>
      </w:r>
      <w:r>
        <w:lastRenderedPageBreak/>
        <w:t xml:space="preserve">for VAV occupancy resets, depending on occupancy. The unit operation schedule changes were applied within relevant spreadsheets as well. The total annual savings from the listed measures equate to 2,006,393 kWh. The demand savings were obtained by dividing the energy savings caused by the HVAC controls measure by 8,760 hours. Doing so yields 229 kW in demand savings. </w:t>
      </w:r>
    </w:p>
    <w:p w14:paraId="3438653A" w14:textId="09425172" w:rsidR="00F91C56" w:rsidRDefault="00F91C56" w:rsidP="00F91C56">
      <w:r>
        <w:t xml:space="preserve">The baseline chiller curve fit was obtained based on four days of metered data. The curve fit was then applied to TMY3 data to characterize the unit’s annual operation. The energy savings are a sum of the product of the unit efficiency, hourly tons, and reset savings factor, which is based on a curve fit predicting the chiller operation during the reset. The model yields a total of 70,982 kWh in annual savings, which, combined with the savings from other measures, produces a total savings of 2,077,375 kWh. Please refer to </w:t>
      </w:r>
      <w:r>
        <w:fldChar w:fldCharType="begin"/>
      </w:r>
      <w:r>
        <w:instrText xml:space="preserve"> REF _Ref160605135 \h </w:instrText>
      </w:r>
      <w:r>
        <w:fldChar w:fldCharType="separate"/>
      </w:r>
      <w:r w:rsidR="00D62986">
        <w:t xml:space="preserve">Table </w:t>
      </w:r>
      <w:r w:rsidR="00D62986">
        <w:rPr>
          <w:noProof/>
        </w:rPr>
        <w:t>8</w:t>
      </w:r>
      <w:r>
        <w:fldChar w:fldCharType="end"/>
      </w:r>
      <w:r w:rsidRPr="00944BEA">
        <w:t xml:space="preserve"> for savings per unit</w:t>
      </w:r>
      <w:r>
        <w:t>.</w:t>
      </w:r>
    </w:p>
    <w:p w14:paraId="72903ADC" w14:textId="45D596FA" w:rsidR="00F91C56" w:rsidRDefault="00F91C56" w:rsidP="00F91C56">
      <w:pPr>
        <w:pStyle w:val="Caption"/>
      </w:pPr>
      <w:bookmarkStart w:id="11" w:name="_Ref160605135"/>
      <w:r>
        <w:t xml:space="preserve">Table </w:t>
      </w:r>
      <w:r>
        <w:fldChar w:fldCharType="begin"/>
      </w:r>
      <w:r>
        <w:instrText xml:space="preserve"> SEQ Table \* ARABIC </w:instrText>
      </w:r>
      <w:r>
        <w:fldChar w:fldCharType="separate"/>
      </w:r>
      <w:r w:rsidR="00D62986">
        <w:rPr>
          <w:noProof/>
        </w:rPr>
        <w:t>8</w:t>
      </w:r>
      <w:r>
        <w:fldChar w:fldCharType="end"/>
      </w:r>
      <w:bookmarkEnd w:id="11"/>
      <w:r>
        <w:t>. Annual Energy Electric Savings per Unit</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339"/>
        <w:gridCol w:w="2118"/>
        <w:gridCol w:w="2118"/>
        <w:gridCol w:w="1620"/>
      </w:tblGrid>
      <w:tr w:rsidR="00F91C56" w14:paraId="44AE9EC3"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tcPr>
          <w:p w14:paraId="222EED21" w14:textId="77777777" w:rsidR="00F91C56" w:rsidRDefault="00F91C56" w:rsidP="00524A46">
            <w:pPr>
              <w:pStyle w:val="TableHeadingCentered"/>
              <w:jc w:val="left"/>
            </w:pPr>
            <w:r w:rsidRPr="00995E93">
              <w:t>Unit Name</w:t>
            </w:r>
          </w:p>
        </w:tc>
        <w:tc>
          <w:tcPr>
            <w:tcW w:w="2118" w:type="dxa"/>
            <w:tcBorders>
              <w:bottom w:val="none" w:sz="0" w:space="0" w:color="auto"/>
            </w:tcBorders>
          </w:tcPr>
          <w:p w14:paraId="7D4BD158"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Baseline Energy Consumption (kWh)</w:t>
            </w:r>
          </w:p>
        </w:tc>
        <w:tc>
          <w:tcPr>
            <w:tcW w:w="2118" w:type="dxa"/>
            <w:tcBorders>
              <w:bottom w:val="none" w:sz="0" w:space="0" w:color="auto"/>
            </w:tcBorders>
          </w:tcPr>
          <w:p w14:paraId="60AB0C4F"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Proposed Energy Consumption (kWh)</w:t>
            </w:r>
          </w:p>
        </w:tc>
        <w:tc>
          <w:tcPr>
            <w:tcW w:w="1620" w:type="dxa"/>
            <w:tcBorders>
              <w:bottom w:val="none" w:sz="0" w:space="0" w:color="auto"/>
            </w:tcBorders>
          </w:tcPr>
          <w:p w14:paraId="1D042FE8"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Savings (kWh)</w:t>
            </w:r>
          </w:p>
        </w:tc>
      </w:tr>
      <w:tr w:rsidR="00F91C56" w14:paraId="355F8A93"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7A0D839D" w14:textId="77777777" w:rsidR="00F91C56" w:rsidRDefault="00F91C56" w:rsidP="005A4D39">
            <w:r w:rsidRPr="00995E93">
              <w:t>AC-01</w:t>
            </w:r>
          </w:p>
        </w:tc>
        <w:tc>
          <w:tcPr>
            <w:tcW w:w="2118" w:type="dxa"/>
            <w:tcBorders>
              <w:top w:val="none" w:sz="0" w:space="0" w:color="auto"/>
              <w:left w:val="none" w:sz="0" w:space="0" w:color="auto"/>
              <w:bottom w:val="none" w:sz="0" w:space="0" w:color="auto"/>
              <w:right w:val="none" w:sz="0" w:space="0" w:color="auto"/>
            </w:tcBorders>
            <w:vAlign w:val="top"/>
          </w:tcPr>
          <w:p w14:paraId="737F2A00"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601,979</w:t>
            </w:r>
          </w:p>
        </w:tc>
        <w:tc>
          <w:tcPr>
            <w:tcW w:w="2118" w:type="dxa"/>
            <w:tcBorders>
              <w:top w:val="none" w:sz="0" w:space="0" w:color="auto"/>
              <w:left w:val="none" w:sz="0" w:space="0" w:color="auto"/>
              <w:bottom w:val="none" w:sz="0" w:space="0" w:color="auto"/>
              <w:right w:val="none" w:sz="0" w:space="0" w:color="auto"/>
            </w:tcBorders>
            <w:vAlign w:val="top"/>
          </w:tcPr>
          <w:p w14:paraId="707B278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348,791</w:t>
            </w:r>
          </w:p>
        </w:tc>
        <w:tc>
          <w:tcPr>
            <w:tcW w:w="1620" w:type="dxa"/>
            <w:tcBorders>
              <w:top w:val="none" w:sz="0" w:space="0" w:color="auto"/>
              <w:left w:val="none" w:sz="0" w:space="0" w:color="auto"/>
              <w:bottom w:val="none" w:sz="0" w:space="0" w:color="auto"/>
              <w:right w:val="none" w:sz="0" w:space="0" w:color="auto"/>
            </w:tcBorders>
            <w:vAlign w:val="top"/>
          </w:tcPr>
          <w:p w14:paraId="3FA844A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253,188</w:t>
            </w:r>
          </w:p>
        </w:tc>
      </w:tr>
      <w:tr w:rsidR="00F91C56" w14:paraId="6D29321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2D53E832" w14:textId="77777777" w:rsidR="00F91C56" w:rsidRDefault="00F91C56" w:rsidP="005A4D39">
            <w:r w:rsidRPr="00995E93">
              <w:t>AC-02</w:t>
            </w:r>
          </w:p>
        </w:tc>
        <w:tc>
          <w:tcPr>
            <w:tcW w:w="2118" w:type="dxa"/>
            <w:tcBorders>
              <w:top w:val="none" w:sz="0" w:space="0" w:color="auto"/>
              <w:left w:val="none" w:sz="0" w:space="0" w:color="auto"/>
              <w:bottom w:val="none" w:sz="0" w:space="0" w:color="auto"/>
              <w:right w:val="none" w:sz="0" w:space="0" w:color="auto"/>
            </w:tcBorders>
            <w:vAlign w:val="top"/>
          </w:tcPr>
          <w:p w14:paraId="06FF81E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470,187</w:t>
            </w:r>
          </w:p>
        </w:tc>
        <w:tc>
          <w:tcPr>
            <w:tcW w:w="2118" w:type="dxa"/>
            <w:tcBorders>
              <w:top w:val="none" w:sz="0" w:space="0" w:color="auto"/>
              <w:left w:val="none" w:sz="0" w:space="0" w:color="auto"/>
              <w:bottom w:val="none" w:sz="0" w:space="0" w:color="auto"/>
              <w:right w:val="none" w:sz="0" w:space="0" w:color="auto"/>
            </w:tcBorders>
            <w:vAlign w:val="top"/>
          </w:tcPr>
          <w:p w14:paraId="13268C0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296,061</w:t>
            </w:r>
          </w:p>
        </w:tc>
        <w:tc>
          <w:tcPr>
            <w:tcW w:w="1620" w:type="dxa"/>
            <w:tcBorders>
              <w:top w:val="none" w:sz="0" w:space="0" w:color="auto"/>
              <w:left w:val="none" w:sz="0" w:space="0" w:color="auto"/>
              <w:bottom w:val="none" w:sz="0" w:space="0" w:color="auto"/>
              <w:right w:val="none" w:sz="0" w:space="0" w:color="auto"/>
            </w:tcBorders>
            <w:vAlign w:val="top"/>
          </w:tcPr>
          <w:p w14:paraId="48D6A29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174,127</w:t>
            </w:r>
          </w:p>
        </w:tc>
      </w:tr>
      <w:tr w:rsidR="00F91C56" w14:paraId="0493B28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6074242D" w14:textId="77777777" w:rsidR="00F91C56" w:rsidRDefault="00F91C56" w:rsidP="005A4D39">
            <w:r w:rsidRPr="00995E93">
              <w:t>AC-03</w:t>
            </w:r>
          </w:p>
        </w:tc>
        <w:tc>
          <w:tcPr>
            <w:tcW w:w="2118" w:type="dxa"/>
            <w:tcBorders>
              <w:top w:val="none" w:sz="0" w:space="0" w:color="auto"/>
              <w:left w:val="none" w:sz="0" w:space="0" w:color="auto"/>
              <w:bottom w:val="none" w:sz="0" w:space="0" w:color="auto"/>
              <w:right w:val="none" w:sz="0" w:space="0" w:color="auto"/>
            </w:tcBorders>
            <w:vAlign w:val="top"/>
          </w:tcPr>
          <w:p w14:paraId="629CC19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353,954</w:t>
            </w:r>
          </w:p>
        </w:tc>
        <w:tc>
          <w:tcPr>
            <w:tcW w:w="2118" w:type="dxa"/>
            <w:tcBorders>
              <w:top w:val="none" w:sz="0" w:space="0" w:color="auto"/>
              <w:left w:val="none" w:sz="0" w:space="0" w:color="auto"/>
              <w:bottom w:val="none" w:sz="0" w:space="0" w:color="auto"/>
              <w:right w:val="none" w:sz="0" w:space="0" w:color="auto"/>
            </w:tcBorders>
            <w:vAlign w:val="top"/>
          </w:tcPr>
          <w:p w14:paraId="32BC9A20"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305,813</w:t>
            </w:r>
          </w:p>
        </w:tc>
        <w:tc>
          <w:tcPr>
            <w:tcW w:w="1620" w:type="dxa"/>
            <w:tcBorders>
              <w:top w:val="none" w:sz="0" w:space="0" w:color="auto"/>
              <w:left w:val="none" w:sz="0" w:space="0" w:color="auto"/>
              <w:bottom w:val="none" w:sz="0" w:space="0" w:color="auto"/>
              <w:right w:val="none" w:sz="0" w:space="0" w:color="auto"/>
            </w:tcBorders>
            <w:vAlign w:val="top"/>
          </w:tcPr>
          <w:p w14:paraId="08717B4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48,142</w:t>
            </w:r>
          </w:p>
        </w:tc>
      </w:tr>
      <w:tr w:rsidR="00F91C56" w14:paraId="085448C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3134CD6B" w14:textId="77777777" w:rsidR="00F91C56" w:rsidRDefault="00F91C56" w:rsidP="005A4D39">
            <w:r w:rsidRPr="00995E93">
              <w:t>AC-04</w:t>
            </w:r>
          </w:p>
        </w:tc>
        <w:tc>
          <w:tcPr>
            <w:tcW w:w="2118" w:type="dxa"/>
            <w:tcBorders>
              <w:top w:val="none" w:sz="0" w:space="0" w:color="auto"/>
              <w:left w:val="none" w:sz="0" w:space="0" w:color="auto"/>
              <w:bottom w:val="none" w:sz="0" w:space="0" w:color="auto"/>
              <w:right w:val="none" w:sz="0" w:space="0" w:color="auto"/>
            </w:tcBorders>
            <w:vAlign w:val="top"/>
          </w:tcPr>
          <w:p w14:paraId="51B95CA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224,751</w:t>
            </w:r>
          </w:p>
        </w:tc>
        <w:tc>
          <w:tcPr>
            <w:tcW w:w="2118" w:type="dxa"/>
            <w:tcBorders>
              <w:top w:val="none" w:sz="0" w:space="0" w:color="auto"/>
              <w:left w:val="none" w:sz="0" w:space="0" w:color="auto"/>
              <w:bottom w:val="none" w:sz="0" w:space="0" w:color="auto"/>
              <w:right w:val="none" w:sz="0" w:space="0" w:color="auto"/>
            </w:tcBorders>
            <w:vAlign w:val="top"/>
          </w:tcPr>
          <w:p w14:paraId="4F25851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198,747</w:t>
            </w:r>
          </w:p>
        </w:tc>
        <w:tc>
          <w:tcPr>
            <w:tcW w:w="1620" w:type="dxa"/>
            <w:tcBorders>
              <w:top w:val="none" w:sz="0" w:space="0" w:color="auto"/>
              <w:left w:val="none" w:sz="0" w:space="0" w:color="auto"/>
              <w:bottom w:val="none" w:sz="0" w:space="0" w:color="auto"/>
              <w:right w:val="none" w:sz="0" w:space="0" w:color="auto"/>
            </w:tcBorders>
            <w:vAlign w:val="top"/>
          </w:tcPr>
          <w:p w14:paraId="6D704D5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26,004</w:t>
            </w:r>
          </w:p>
        </w:tc>
      </w:tr>
      <w:tr w:rsidR="00F91C56" w14:paraId="689D84A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24795828" w14:textId="77777777" w:rsidR="00F91C56" w:rsidRDefault="00F91C56" w:rsidP="005A4D39">
            <w:r w:rsidRPr="00995E93">
              <w:t>AC-05</w:t>
            </w:r>
          </w:p>
        </w:tc>
        <w:tc>
          <w:tcPr>
            <w:tcW w:w="2118" w:type="dxa"/>
            <w:tcBorders>
              <w:top w:val="none" w:sz="0" w:space="0" w:color="auto"/>
              <w:left w:val="none" w:sz="0" w:space="0" w:color="auto"/>
              <w:bottom w:val="none" w:sz="0" w:space="0" w:color="auto"/>
              <w:right w:val="none" w:sz="0" w:space="0" w:color="auto"/>
            </w:tcBorders>
            <w:vAlign w:val="top"/>
          </w:tcPr>
          <w:p w14:paraId="5E37CA2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122,773</w:t>
            </w:r>
          </w:p>
        </w:tc>
        <w:tc>
          <w:tcPr>
            <w:tcW w:w="2118" w:type="dxa"/>
            <w:tcBorders>
              <w:top w:val="none" w:sz="0" w:space="0" w:color="auto"/>
              <w:left w:val="none" w:sz="0" w:space="0" w:color="auto"/>
              <w:bottom w:val="none" w:sz="0" w:space="0" w:color="auto"/>
              <w:right w:val="none" w:sz="0" w:space="0" w:color="auto"/>
            </w:tcBorders>
            <w:vAlign w:val="top"/>
          </w:tcPr>
          <w:p w14:paraId="1D5308EC"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106,836</w:t>
            </w:r>
          </w:p>
        </w:tc>
        <w:tc>
          <w:tcPr>
            <w:tcW w:w="1620" w:type="dxa"/>
            <w:tcBorders>
              <w:top w:val="none" w:sz="0" w:space="0" w:color="auto"/>
              <w:left w:val="none" w:sz="0" w:space="0" w:color="auto"/>
              <w:bottom w:val="none" w:sz="0" w:space="0" w:color="auto"/>
              <w:right w:val="none" w:sz="0" w:space="0" w:color="auto"/>
            </w:tcBorders>
            <w:vAlign w:val="top"/>
          </w:tcPr>
          <w:p w14:paraId="1589F58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15,937</w:t>
            </w:r>
          </w:p>
        </w:tc>
      </w:tr>
      <w:tr w:rsidR="00F91C56" w14:paraId="4123E0D7"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7DF5D1A0" w14:textId="77777777" w:rsidR="00F91C56" w:rsidRDefault="00F91C56" w:rsidP="005A4D39">
            <w:r w:rsidRPr="00995E93">
              <w:t>AC-06</w:t>
            </w:r>
          </w:p>
        </w:tc>
        <w:tc>
          <w:tcPr>
            <w:tcW w:w="2118" w:type="dxa"/>
            <w:tcBorders>
              <w:top w:val="none" w:sz="0" w:space="0" w:color="auto"/>
              <w:left w:val="none" w:sz="0" w:space="0" w:color="auto"/>
              <w:bottom w:val="none" w:sz="0" w:space="0" w:color="auto"/>
              <w:right w:val="none" w:sz="0" w:space="0" w:color="auto"/>
            </w:tcBorders>
            <w:vAlign w:val="top"/>
          </w:tcPr>
          <w:p w14:paraId="5A77EFB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251,609</w:t>
            </w:r>
          </w:p>
        </w:tc>
        <w:tc>
          <w:tcPr>
            <w:tcW w:w="2118" w:type="dxa"/>
            <w:tcBorders>
              <w:top w:val="none" w:sz="0" w:space="0" w:color="auto"/>
              <w:left w:val="none" w:sz="0" w:space="0" w:color="auto"/>
              <w:bottom w:val="none" w:sz="0" w:space="0" w:color="auto"/>
              <w:right w:val="none" w:sz="0" w:space="0" w:color="auto"/>
            </w:tcBorders>
            <w:vAlign w:val="top"/>
          </w:tcPr>
          <w:p w14:paraId="463444C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230,138</w:t>
            </w:r>
          </w:p>
        </w:tc>
        <w:tc>
          <w:tcPr>
            <w:tcW w:w="1620" w:type="dxa"/>
            <w:tcBorders>
              <w:top w:val="none" w:sz="0" w:space="0" w:color="auto"/>
              <w:left w:val="none" w:sz="0" w:space="0" w:color="auto"/>
              <w:bottom w:val="none" w:sz="0" w:space="0" w:color="auto"/>
              <w:right w:val="none" w:sz="0" w:space="0" w:color="auto"/>
            </w:tcBorders>
            <w:vAlign w:val="top"/>
          </w:tcPr>
          <w:p w14:paraId="5E3F657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21,470</w:t>
            </w:r>
          </w:p>
        </w:tc>
      </w:tr>
      <w:tr w:rsidR="00F91C56" w14:paraId="0A901647"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18757FCF" w14:textId="77777777" w:rsidR="00F91C56" w:rsidRDefault="00F91C56" w:rsidP="005A4D39">
            <w:r w:rsidRPr="00995E93">
              <w:t>AC-11</w:t>
            </w:r>
          </w:p>
        </w:tc>
        <w:tc>
          <w:tcPr>
            <w:tcW w:w="2118" w:type="dxa"/>
            <w:tcBorders>
              <w:top w:val="none" w:sz="0" w:space="0" w:color="auto"/>
              <w:left w:val="none" w:sz="0" w:space="0" w:color="auto"/>
              <w:bottom w:val="none" w:sz="0" w:space="0" w:color="auto"/>
              <w:right w:val="none" w:sz="0" w:space="0" w:color="auto"/>
            </w:tcBorders>
            <w:vAlign w:val="top"/>
          </w:tcPr>
          <w:p w14:paraId="6EB4EAA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96,550</w:t>
            </w:r>
          </w:p>
        </w:tc>
        <w:tc>
          <w:tcPr>
            <w:tcW w:w="2118" w:type="dxa"/>
            <w:tcBorders>
              <w:top w:val="none" w:sz="0" w:space="0" w:color="auto"/>
              <w:left w:val="none" w:sz="0" w:space="0" w:color="auto"/>
              <w:bottom w:val="none" w:sz="0" w:space="0" w:color="auto"/>
              <w:right w:val="none" w:sz="0" w:space="0" w:color="auto"/>
            </w:tcBorders>
            <w:vAlign w:val="top"/>
          </w:tcPr>
          <w:p w14:paraId="2D9B33A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54,417</w:t>
            </w:r>
          </w:p>
        </w:tc>
        <w:tc>
          <w:tcPr>
            <w:tcW w:w="1620" w:type="dxa"/>
            <w:tcBorders>
              <w:top w:val="none" w:sz="0" w:space="0" w:color="auto"/>
              <w:left w:val="none" w:sz="0" w:space="0" w:color="auto"/>
              <w:bottom w:val="none" w:sz="0" w:space="0" w:color="auto"/>
              <w:right w:val="none" w:sz="0" w:space="0" w:color="auto"/>
            </w:tcBorders>
            <w:vAlign w:val="top"/>
          </w:tcPr>
          <w:p w14:paraId="36197AF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42,133</w:t>
            </w:r>
          </w:p>
        </w:tc>
      </w:tr>
      <w:tr w:rsidR="00F91C56" w14:paraId="7807CBF8"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54B35784" w14:textId="77777777" w:rsidR="00F91C56" w:rsidRDefault="00F91C56" w:rsidP="005A4D39">
            <w:r w:rsidRPr="00995E93">
              <w:t>AC-12</w:t>
            </w:r>
          </w:p>
        </w:tc>
        <w:tc>
          <w:tcPr>
            <w:tcW w:w="2118" w:type="dxa"/>
            <w:tcBorders>
              <w:top w:val="none" w:sz="0" w:space="0" w:color="auto"/>
              <w:left w:val="none" w:sz="0" w:space="0" w:color="auto"/>
              <w:bottom w:val="none" w:sz="0" w:space="0" w:color="auto"/>
              <w:right w:val="none" w:sz="0" w:space="0" w:color="auto"/>
            </w:tcBorders>
            <w:vAlign w:val="top"/>
          </w:tcPr>
          <w:p w14:paraId="7F3145D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140,432</w:t>
            </w:r>
          </w:p>
        </w:tc>
        <w:tc>
          <w:tcPr>
            <w:tcW w:w="2118" w:type="dxa"/>
            <w:tcBorders>
              <w:top w:val="none" w:sz="0" w:space="0" w:color="auto"/>
              <w:left w:val="none" w:sz="0" w:space="0" w:color="auto"/>
              <w:bottom w:val="none" w:sz="0" w:space="0" w:color="auto"/>
              <w:right w:val="none" w:sz="0" w:space="0" w:color="auto"/>
            </w:tcBorders>
            <w:vAlign w:val="top"/>
          </w:tcPr>
          <w:p w14:paraId="2051D9C6"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52,986</w:t>
            </w:r>
          </w:p>
        </w:tc>
        <w:tc>
          <w:tcPr>
            <w:tcW w:w="1620" w:type="dxa"/>
            <w:tcBorders>
              <w:top w:val="none" w:sz="0" w:space="0" w:color="auto"/>
              <w:left w:val="none" w:sz="0" w:space="0" w:color="auto"/>
              <w:bottom w:val="none" w:sz="0" w:space="0" w:color="auto"/>
              <w:right w:val="none" w:sz="0" w:space="0" w:color="auto"/>
            </w:tcBorders>
            <w:vAlign w:val="top"/>
          </w:tcPr>
          <w:p w14:paraId="7F1C341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87,446</w:t>
            </w:r>
          </w:p>
        </w:tc>
      </w:tr>
      <w:tr w:rsidR="00F91C56" w14:paraId="3E6BA4B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5E28D31E" w14:textId="77777777" w:rsidR="00F91C56" w:rsidRDefault="00F91C56" w:rsidP="005A4D39">
            <w:r w:rsidRPr="00995E93">
              <w:t>AC-16</w:t>
            </w:r>
          </w:p>
        </w:tc>
        <w:tc>
          <w:tcPr>
            <w:tcW w:w="2118" w:type="dxa"/>
            <w:tcBorders>
              <w:top w:val="none" w:sz="0" w:space="0" w:color="auto"/>
              <w:left w:val="none" w:sz="0" w:space="0" w:color="auto"/>
              <w:bottom w:val="none" w:sz="0" w:space="0" w:color="auto"/>
              <w:right w:val="none" w:sz="0" w:space="0" w:color="auto"/>
            </w:tcBorders>
            <w:vAlign w:val="top"/>
          </w:tcPr>
          <w:p w14:paraId="5F3800A3"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289,179</w:t>
            </w:r>
          </w:p>
        </w:tc>
        <w:tc>
          <w:tcPr>
            <w:tcW w:w="2118" w:type="dxa"/>
            <w:tcBorders>
              <w:top w:val="none" w:sz="0" w:space="0" w:color="auto"/>
              <w:left w:val="none" w:sz="0" w:space="0" w:color="auto"/>
              <w:bottom w:val="none" w:sz="0" w:space="0" w:color="auto"/>
              <w:right w:val="none" w:sz="0" w:space="0" w:color="auto"/>
            </w:tcBorders>
            <w:vAlign w:val="top"/>
          </w:tcPr>
          <w:p w14:paraId="027D45C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169,656</w:t>
            </w:r>
          </w:p>
        </w:tc>
        <w:tc>
          <w:tcPr>
            <w:tcW w:w="1620" w:type="dxa"/>
            <w:tcBorders>
              <w:top w:val="none" w:sz="0" w:space="0" w:color="auto"/>
              <w:left w:val="none" w:sz="0" w:space="0" w:color="auto"/>
              <w:bottom w:val="none" w:sz="0" w:space="0" w:color="auto"/>
              <w:right w:val="none" w:sz="0" w:space="0" w:color="auto"/>
            </w:tcBorders>
            <w:vAlign w:val="top"/>
          </w:tcPr>
          <w:p w14:paraId="1AEAD7F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119,523</w:t>
            </w:r>
          </w:p>
        </w:tc>
      </w:tr>
      <w:tr w:rsidR="00F91C56" w14:paraId="72FC1E37"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429B526E" w14:textId="77777777" w:rsidR="00F91C56" w:rsidRDefault="00F91C56" w:rsidP="005A4D39">
            <w:r w:rsidRPr="00995E93">
              <w:t>AHU-01</w:t>
            </w:r>
          </w:p>
        </w:tc>
        <w:tc>
          <w:tcPr>
            <w:tcW w:w="2118" w:type="dxa"/>
            <w:tcBorders>
              <w:top w:val="none" w:sz="0" w:space="0" w:color="auto"/>
              <w:left w:val="none" w:sz="0" w:space="0" w:color="auto"/>
              <w:bottom w:val="none" w:sz="0" w:space="0" w:color="auto"/>
              <w:right w:val="none" w:sz="0" w:space="0" w:color="auto"/>
            </w:tcBorders>
            <w:vAlign w:val="top"/>
          </w:tcPr>
          <w:p w14:paraId="5BB61E26"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249,768</w:t>
            </w:r>
          </w:p>
        </w:tc>
        <w:tc>
          <w:tcPr>
            <w:tcW w:w="2118" w:type="dxa"/>
            <w:tcBorders>
              <w:top w:val="none" w:sz="0" w:space="0" w:color="auto"/>
              <w:left w:val="none" w:sz="0" w:space="0" w:color="auto"/>
              <w:bottom w:val="none" w:sz="0" w:space="0" w:color="auto"/>
              <w:right w:val="none" w:sz="0" w:space="0" w:color="auto"/>
            </w:tcBorders>
            <w:vAlign w:val="top"/>
          </w:tcPr>
          <w:p w14:paraId="74AF8FF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145,727</w:t>
            </w:r>
          </w:p>
        </w:tc>
        <w:tc>
          <w:tcPr>
            <w:tcW w:w="1620" w:type="dxa"/>
            <w:tcBorders>
              <w:top w:val="none" w:sz="0" w:space="0" w:color="auto"/>
              <w:left w:val="none" w:sz="0" w:space="0" w:color="auto"/>
              <w:bottom w:val="none" w:sz="0" w:space="0" w:color="auto"/>
              <w:right w:val="none" w:sz="0" w:space="0" w:color="auto"/>
            </w:tcBorders>
            <w:vAlign w:val="top"/>
          </w:tcPr>
          <w:p w14:paraId="0E33C43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104,041</w:t>
            </w:r>
          </w:p>
        </w:tc>
      </w:tr>
      <w:tr w:rsidR="00F91C56" w14:paraId="5EB1E02F"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4D201DD0" w14:textId="77777777" w:rsidR="00F91C56" w:rsidRDefault="00F91C56" w:rsidP="005A4D39">
            <w:r w:rsidRPr="00995E93">
              <w:t>AHU-24</w:t>
            </w:r>
          </w:p>
        </w:tc>
        <w:tc>
          <w:tcPr>
            <w:tcW w:w="2118" w:type="dxa"/>
            <w:tcBorders>
              <w:top w:val="none" w:sz="0" w:space="0" w:color="auto"/>
              <w:left w:val="none" w:sz="0" w:space="0" w:color="auto"/>
              <w:bottom w:val="none" w:sz="0" w:space="0" w:color="auto"/>
              <w:right w:val="none" w:sz="0" w:space="0" w:color="auto"/>
            </w:tcBorders>
            <w:vAlign w:val="top"/>
          </w:tcPr>
          <w:p w14:paraId="64249BE3"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491,349</w:t>
            </w:r>
          </w:p>
        </w:tc>
        <w:tc>
          <w:tcPr>
            <w:tcW w:w="2118" w:type="dxa"/>
            <w:tcBorders>
              <w:top w:val="none" w:sz="0" w:space="0" w:color="auto"/>
              <w:left w:val="none" w:sz="0" w:space="0" w:color="auto"/>
              <w:bottom w:val="none" w:sz="0" w:space="0" w:color="auto"/>
              <w:right w:val="none" w:sz="0" w:space="0" w:color="auto"/>
            </w:tcBorders>
            <w:vAlign w:val="top"/>
          </w:tcPr>
          <w:p w14:paraId="6B7D3FC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305,502</w:t>
            </w:r>
          </w:p>
        </w:tc>
        <w:tc>
          <w:tcPr>
            <w:tcW w:w="1620" w:type="dxa"/>
            <w:tcBorders>
              <w:top w:val="none" w:sz="0" w:space="0" w:color="auto"/>
              <w:left w:val="none" w:sz="0" w:space="0" w:color="auto"/>
              <w:bottom w:val="none" w:sz="0" w:space="0" w:color="auto"/>
              <w:right w:val="none" w:sz="0" w:space="0" w:color="auto"/>
            </w:tcBorders>
            <w:vAlign w:val="top"/>
          </w:tcPr>
          <w:p w14:paraId="3F05DB1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185,847</w:t>
            </w:r>
          </w:p>
        </w:tc>
      </w:tr>
      <w:tr w:rsidR="00F91C56" w14:paraId="25B611B8"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68F25013" w14:textId="77777777" w:rsidR="00F91C56" w:rsidRDefault="00F91C56" w:rsidP="005A4D39">
            <w:r w:rsidRPr="00995E93">
              <w:t>AHU-25</w:t>
            </w:r>
          </w:p>
        </w:tc>
        <w:tc>
          <w:tcPr>
            <w:tcW w:w="2118" w:type="dxa"/>
            <w:tcBorders>
              <w:top w:val="none" w:sz="0" w:space="0" w:color="auto"/>
              <w:left w:val="none" w:sz="0" w:space="0" w:color="auto"/>
              <w:bottom w:val="none" w:sz="0" w:space="0" w:color="auto"/>
              <w:right w:val="none" w:sz="0" w:space="0" w:color="auto"/>
            </w:tcBorders>
            <w:vAlign w:val="top"/>
          </w:tcPr>
          <w:p w14:paraId="32F6E36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761,932</w:t>
            </w:r>
          </w:p>
        </w:tc>
        <w:tc>
          <w:tcPr>
            <w:tcW w:w="2118" w:type="dxa"/>
            <w:tcBorders>
              <w:top w:val="none" w:sz="0" w:space="0" w:color="auto"/>
              <w:left w:val="none" w:sz="0" w:space="0" w:color="auto"/>
              <w:bottom w:val="none" w:sz="0" w:space="0" w:color="auto"/>
              <w:right w:val="none" w:sz="0" w:space="0" w:color="auto"/>
            </w:tcBorders>
            <w:vAlign w:val="top"/>
          </w:tcPr>
          <w:p w14:paraId="447F0C4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463,702</w:t>
            </w:r>
          </w:p>
        </w:tc>
        <w:tc>
          <w:tcPr>
            <w:tcW w:w="1620" w:type="dxa"/>
            <w:tcBorders>
              <w:top w:val="none" w:sz="0" w:space="0" w:color="auto"/>
              <w:left w:val="none" w:sz="0" w:space="0" w:color="auto"/>
              <w:bottom w:val="none" w:sz="0" w:space="0" w:color="auto"/>
              <w:right w:val="none" w:sz="0" w:space="0" w:color="auto"/>
            </w:tcBorders>
            <w:vAlign w:val="top"/>
          </w:tcPr>
          <w:p w14:paraId="5908126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298,230</w:t>
            </w:r>
          </w:p>
        </w:tc>
      </w:tr>
      <w:tr w:rsidR="00F91C56" w14:paraId="63D0EDC5"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54D28AB2" w14:textId="77777777" w:rsidR="00F91C56" w:rsidRDefault="00F91C56" w:rsidP="005A4D39">
            <w:r w:rsidRPr="00995E93">
              <w:t>AHU-26</w:t>
            </w:r>
          </w:p>
        </w:tc>
        <w:tc>
          <w:tcPr>
            <w:tcW w:w="2118" w:type="dxa"/>
            <w:tcBorders>
              <w:top w:val="none" w:sz="0" w:space="0" w:color="auto"/>
              <w:left w:val="none" w:sz="0" w:space="0" w:color="auto"/>
              <w:bottom w:val="none" w:sz="0" w:space="0" w:color="auto"/>
              <w:right w:val="none" w:sz="0" w:space="0" w:color="auto"/>
            </w:tcBorders>
            <w:vAlign w:val="top"/>
          </w:tcPr>
          <w:p w14:paraId="2C1FBA1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763,004</w:t>
            </w:r>
          </w:p>
        </w:tc>
        <w:tc>
          <w:tcPr>
            <w:tcW w:w="2118" w:type="dxa"/>
            <w:tcBorders>
              <w:top w:val="none" w:sz="0" w:space="0" w:color="auto"/>
              <w:left w:val="none" w:sz="0" w:space="0" w:color="auto"/>
              <w:bottom w:val="none" w:sz="0" w:space="0" w:color="auto"/>
              <w:right w:val="none" w:sz="0" w:space="0" w:color="auto"/>
            </w:tcBorders>
            <w:vAlign w:val="top"/>
          </w:tcPr>
          <w:p w14:paraId="5833B02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483,595</w:t>
            </w:r>
          </w:p>
        </w:tc>
        <w:tc>
          <w:tcPr>
            <w:tcW w:w="1620" w:type="dxa"/>
            <w:tcBorders>
              <w:top w:val="none" w:sz="0" w:space="0" w:color="auto"/>
              <w:left w:val="none" w:sz="0" w:space="0" w:color="auto"/>
              <w:bottom w:val="none" w:sz="0" w:space="0" w:color="auto"/>
              <w:right w:val="none" w:sz="0" w:space="0" w:color="auto"/>
            </w:tcBorders>
            <w:vAlign w:val="top"/>
          </w:tcPr>
          <w:p w14:paraId="51F94B7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279,409</w:t>
            </w:r>
          </w:p>
        </w:tc>
      </w:tr>
      <w:tr w:rsidR="00F91C56" w14:paraId="7540880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613E7ABA" w14:textId="77777777" w:rsidR="00F91C56" w:rsidRDefault="00F91C56" w:rsidP="005A4D39">
            <w:r w:rsidRPr="00995E93">
              <w:t>AHU-29</w:t>
            </w:r>
          </w:p>
        </w:tc>
        <w:tc>
          <w:tcPr>
            <w:tcW w:w="2118" w:type="dxa"/>
            <w:tcBorders>
              <w:top w:val="none" w:sz="0" w:space="0" w:color="auto"/>
              <w:left w:val="none" w:sz="0" w:space="0" w:color="auto"/>
              <w:bottom w:val="none" w:sz="0" w:space="0" w:color="auto"/>
              <w:right w:val="none" w:sz="0" w:space="0" w:color="auto"/>
            </w:tcBorders>
            <w:vAlign w:val="top"/>
          </w:tcPr>
          <w:p w14:paraId="34F71B7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465,822</w:t>
            </w:r>
          </w:p>
        </w:tc>
        <w:tc>
          <w:tcPr>
            <w:tcW w:w="2118" w:type="dxa"/>
            <w:tcBorders>
              <w:top w:val="none" w:sz="0" w:space="0" w:color="auto"/>
              <w:left w:val="none" w:sz="0" w:space="0" w:color="auto"/>
              <w:bottom w:val="none" w:sz="0" w:space="0" w:color="auto"/>
              <w:right w:val="none" w:sz="0" w:space="0" w:color="auto"/>
            </w:tcBorders>
            <w:vAlign w:val="top"/>
          </w:tcPr>
          <w:p w14:paraId="06E4B125"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306,219</w:t>
            </w:r>
          </w:p>
        </w:tc>
        <w:tc>
          <w:tcPr>
            <w:tcW w:w="1620" w:type="dxa"/>
            <w:tcBorders>
              <w:top w:val="none" w:sz="0" w:space="0" w:color="auto"/>
              <w:left w:val="none" w:sz="0" w:space="0" w:color="auto"/>
              <w:bottom w:val="none" w:sz="0" w:space="0" w:color="auto"/>
              <w:right w:val="none" w:sz="0" w:space="0" w:color="auto"/>
            </w:tcBorders>
            <w:vAlign w:val="top"/>
          </w:tcPr>
          <w:p w14:paraId="0E6C8BE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159,603</w:t>
            </w:r>
          </w:p>
        </w:tc>
      </w:tr>
      <w:tr w:rsidR="00F91C56" w14:paraId="3E7EF266"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47AFE763" w14:textId="77777777" w:rsidR="00F91C56" w:rsidRDefault="00F91C56" w:rsidP="005A4D39">
            <w:r w:rsidRPr="00995E93">
              <w:t>AHU-31</w:t>
            </w:r>
          </w:p>
        </w:tc>
        <w:tc>
          <w:tcPr>
            <w:tcW w:w="2118" w:type="dxa"/>
            <w:tcBorders>
              <w:top w:val="none" w:sz="0" w:space="0" w:color="auto"/>
              <w:left w:val="none" w:sz="0" w:space="0" w:color="auto"/>
              <w:bottom w:val="none" w:sz="0" w:space="0" w:color="auto"/>
              <w:right w:val="none" w:sz="0" w:space="0" w:color="auto"/>
            </w:tcBorders>
            <w:vAlign w:val="top"/>
          </w:tcPr>
          <w:p w14:paraId="424C8F4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161,882</w:t>
            </w:r>
          </w:p>
        </w:tc>
        <w:tc>
          <w:tcPr>
            <w:tcW w:w="2118" w:type="dxa"/>
            <w:tcBorders>
              <w:top w:val="none" w:sz="0" w:space="0" w:color="auto"/>
              <w:left w:val="none" w:sz="0" w:space="0" w:color="auto"/>
              <w:bottom w:val="none" w:sz="0" w:space="0" w:color="auto"/>
              <w:right w:val="none" w:sz="0" w:space="0" w:color="auto"/>
            </w:tcBorders>
            <w:vAlign w:val="top"/>
          </w:tcPr>
          <w:p w14:paraId="0E20F66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106,995</w:t>
            </w:r>
          </w:p>
        </w:tc>
        <w:tc>
          <w:tcPr>
            <w:tcW w:w="1620" w:type="dxa"/>
            <w:tcBorders>
              <w:top w:val="none" w:sz="0" w:space="0" w:color="auto"/>
              <w:left w:val="none" w:sz="0" w:space="0" w:color="auto"/>
              <w:bottom w:val="none" w:sz="0" w:space="0" w:color="auto"/>
              <w:right w:val="none" w:sz="0" w:space="0" w:color="auto"/>
            </w:tcBorders>
            <w:vAlign w:val="top"/>
          </w:tcPr>
          <w:p w14:paraId="219A7B7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54,887</w:t>
            </w:r>
          </w:p>
        </w:tc>
      </w:tr>
      <w:tr w:rsidR="00F91C56" w14:paraId="5E94930F"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2726040E" w14:textId="77777777" w:rsidR="00F91C56" w:rsidRDefault="00F91C56" w:rsidP="005A4D39">
            <w:r w:rsidRPr="00995E93">
              <w:t>AHU-32</w:t>
            </w:r>
          </w:p>
        </w:tc>
        <w:tc>
          <w:tcPr>
            <w:tcW w:w="2118" w:type="dxa"/>
            <w:tcBorders>
              <w:top w:val="none" w:sz="0" w:space="0" w:color="auto"/>
              <w:left w:val="none" w:sz="0" w:space="0" w:color="auto"/>
              <w:bottom w:val="none" w:sz="0" w:space="0" w:color="auto"/>
              <w:right w:val="none" w:sz="0" w:space="0" w:color="auto"/>
            </w:tcBorders>
            <w:vAlign w:val="top"/>
          </w:tcPr>
          <w:p w14:paraId="78764E1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312,217</w:t>
            </w:r>
          </w:p>
        </w:tc>
        <w:tc>
          <w:tcPr>
            <w:tcW w:w="2118" w:type="dxa"/>
            <w:tcBorders>
              <w:top w:val="none" w:sz="0" w:space="0" w:color="auto"/>
              <w:left w:val="none" w:sz="0" w:space="0" w:color="auto"/>
              <w:bottom w:val="none" w:sz="0" w:space="0" w:color="auto"/>
              <w:right w:val="none" w:sz="0" w:space="0" w:color="auto"/>
            </w:tcBorders>
            <w:vAlign w:val="top"/>
          </w:tcPr>
          <w:p w14:paraId="6D9FEE9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255,582</w:t>
            </w:r>
          </w:p>
        </w:tc>
        <w:tc>
          <w:tcPr>
            <w:tcW w:w="1620" w:type="dxa"/>
            <w:tcBorders>
              <w:top w:val="none" w:sz="0" w:space="0" w:color="auto"/>
              <w:left w:val="none" w:sz="0" w:space="0" w:color="auto"/>
              <w:bottom w:val="none" w:sz="0" w:space="0" w:color="auto"/>
              <w:right w:val="none" w:sz="0" w:space="0" w:color="auto"/>
            </w:tcBorders>
            <w:vAlign w:val="top"/>
          </w:tcPr>
          <w:p w14:paraId="2B906C3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56,635</w:t>
            </w:r>
          </w:p>
        </w:tc>
      </w:tr>
      <w:tr w:rsidR="00F91C56" w14:paraId="561C5B74"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04DA83D0" w14:textId="77777777" w:rsidR="00F91C56" w:rsidRDefault="00F91C56" w:rsidP="005A4D39">
            <w:r w:rsidRPr="00995E93">
              <w:t>AHU-35</w:t>
            </w:r>
          </w:p>
        </w:tc>
        <w:tc>
          <w:tcPr>
            <w:tcW w:w="2118" w:type="dxa"/>
            <w:tcBorders>
              <w:top w:val="none" w:sz="0" w:space="0" w:color="auto"/>
              <w:left w:val="none" w:sz="0" w:space="0" w:color="auto"/>
              <w:bottom w:val="none" w:sz="0" w:space="0" w:color="auto"/>
              <w:right w:val="none" w:sz="0" w:space="0" w:color="auto"/>
            </w:tcBorders>
            <w:vAlign w:val="top"/>
          </w:tcPr>
          <w:p w14:paraId="4DFF827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172,029</w:t>
            </w:r>
          </w:p>
        </w:tc>
        <w:tc>
          <w:tcPr>
            <w:tcW w:w="2118" w:type="dxa"/>
            <w:tcBorders>
              <w:top w:val="none" w:sz="0" w:space="0" w:color="auto"/>
              <w:left w:val="none" w:sz="0" w:space="0" w:color="auto"/>
              <w:bottom w:val="none" w:sz="0" w:space="0" w:color="auto"/>
              <w:right w:val="none" w:sz="0" w:space="0" w:color="auto"/>
            </w:tcBorders>
            <w:vAlign w:val="top"/>
          </w:tcPr>
          <w:p w14:paraId="5E3D59D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92,258</w:t>
            </w:r>
          </w:p>
        </w:tc>
        <w:tc>
          <w:tcPr>
            <w:tcW w:w="1620" w:type="dxa"/>
            <w:tcBorders>
              <w:top w:val="none" w:sz="0" w:space="0" w:color="auto"/>
              <w:left w:val="none" w:sz="0" w:space="0" w:color="auto"/>
              <w:bottom w:val="none" w:sz="0" w:space="0" w:color="auto"/>
              <w:right w:val="none" w:sz="0" w:space="0" w:color="auto"/>
            </w:tcBorders>
            <w:vAlign w:val="top"/>
          </w:tcPr>
          <w:p w14:paraId="72AC4693"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995E93">
              <w:t>79,771</w:t>
            </w:r>
          </w:p>
        </w:tc>
      </w:tr>
      <w:tr w:rsidR="00F91C56" w14:paraId="204521E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18ED5A45" w14:textId="77777777" w:rsidR="00F91C56" w:rsidRDefault="00F91C56" w:rsidP="005A4D39">
            <w:r w:rsidRPr="00995E93">
              <w:t>CHW</w:t>
            </w:r>
          </w:p>
        </w:tc>
        <w:tc>
          <w:tcPr>
            <w:tcW w:w="2118" w:type="dxa"/>
            <w:tcBorders>
              <w:top w:val="none" w:sz="0" w:space="0" w:color="auto"/>
              <w:left w:val="none" w:sz="0" w:space="0" w:color="auto"/>
              <w:bottom w:val="none" w:sz="0" w:space="0" w:color="auto"/>
              <w:right w:val="none" w:sz="0" w:space="0" w:color="auto"/>
            </w:tcBorders>
            <w:vAlign w:val="top"/>
          </w:tcPr>
          <w:p w14:paraId="64ACB67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2,600,286</w:t>
            </w:r>
          </w:p>
        </w:tc>
        <w:tc>
          <w:tcPr>
            <w:tcW w:w="2118" w:type="dxa"/>
            <w:tcBorders>
              <w:top w:val="none" w:sz="0" w:space="0" w:color="auto"/>
              <w:left w:val="none" w:sz="0" w:space="0" w:color="auto"/>
              <w:bottom w:val="none" w:sz="0" w:space="0" w:color="auto"/>
              <w:right w:val="none" w:sz="0" w:space="0" w:color="auto"/>
            </w:tcBorders>
            <w:vAlign w:val="top"/>
          </w:tcPr>
          <w:p w14:paraId="50E11CA5"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2,529,304</w:t>
            </w:r>
          </w:p>
        </w:tc>
        <w:tc>
          <w:tcPr>
            <w:tcW w:w="1620" w:type="dxa"/>
            <w:tcBorders>
              <w:top w:val="none" w:sz="0" w:space="0" w:color="auto"/>
              <w:left w:val="none" w:sz="0" w:space="0" w:color="auto"/>
              <w:bottom w:val="none" w:sz="0" w:space="0" w:color="auto"/>
              <w:right w:val="none" w:sz="0" w:space="0" w:color="auto"/>
            </w:tcBorders>
            <w:vAlign w:val="top"/>
          </w:tcPr>
          <w:p w14:paraId="6714B3D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995E93">
              <w:t>70,982</w:t>
            </w:r>
          </w:p>
        </w:tc>
      </w:tr>
      <w:tr w:rsidR="00F91C56" w14:paraId="29B0EA38" w14:textId="77777777" w:rsidTr="00524A46">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right w:val="none" w:sz="0" w:space="0" w:color="auto"/>
            </w:tcBorders>
            <w:vAlign w:val="top"/>
          </w:tcPr>
          <w:p w14:paraId="1732044B" w14:textId="77777777" w:rsidR="00F91C56" w:rsidRPr="00524A46" w:rsidRDefault="00F91C56" w:rsidP="005A4D39">
            <w:pPr>
              <w:rPr>
                <w:rFonts w:ascii="Franklin Gothic Medium" w:hAnsi="Franklin Gothic Medium"/>
              </w:rPr>
            </w:pPr>
            <w:r w:rsidRPr="00524A46">
              <w:rPr>
                <w:rFonts w:ascii="Franklin Gothic Medium" w:hAnsi="Franklin Gothic Medium"/>
              </w:rPr>
              <w:t>Total</w:t>
            </w:r>
          </w:p>
        </w:tc>
        <w:tc>
          <w:tcPr>
            <w:tcW w:w="2118" w:type="dxa"/>
            <w:tcBorders>
              <w:top w:val="none" w:sz="0" w:space="0" w:color="auto"/>
              <w:left w:val="none" w:sz="0" w:space="0" w:color="auto"/>
              <w:bottom w:val="none" w:sz="0" w:space="0" w:color="auto"/>
              <w:right w:val="none" w:sz="0" w:space="0" w:color="auto"/>
            </w:tcBorders>
            <w:vAlign w:val="top"/>
          </w:tcPr>
          <w:p w14:paraId="74DB6A43"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8,529,704</w:t>
            </w:r>
          </w:p>
        </w:tc>
        <w:tc>
          <w:tcPr>
            <w:tcW w:w="2118" w:type="dxa"/>
            <w:tcBorders>
              <w:top w:val="none" w:sz="0" w:space="0" w:color="auto"/>
              <w:left w:val="none" w:sz="0" w:space="0" w:color="auto"/>
              <w:bottom w:val="none" w:sz="0" w:space="0" w:color="auto"/>
              <w:right w:val="none" w:sz="0" w:space="0" w:color="auto"/>
            </w:tcBorders>
            <w:vAlign w:val="top"/>
          </w:tcPr>
          <w:p w14:paraId="20889550"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6,452,328</w:t>
            </w:r>
          </w:p>
        </w:tc>
        <w:tc>
          <w:tcPr>
            <w:tcW w:w="1620" w:type="dxa"/>
            <w:tcBorders>
              <w:top w:val="none" w:sz="0" w:space="0" w:color="auto"/>
              <w:left w:val="none" w:sz="0" w:space="0" w:color="auto"/>
              <w:bottom w:val="none" w:sz="0" w:space="0" w:color="auto"/>
              <w:right w:val="none" w:sz="0" w:space="0" w:color="auto"/>
            </w:tcBorders>
            <w:vAlign w:val="top"/>
          </w:tcPr>
          <w:p w14:paraId="32D4D30A"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2,077,375</w:t>
            </w:r>
          </w:p>
        </w:tc>
      </w:tr>
    </w:tbl>
    <w:p w14:paraId="06BD675B" w14:textId="77777777" w:rsidR="00F91C56" w:rsidRDefault="00F91C56" w:rsidP="00F91C56">
      <w:pPr>
        <w:pStyle w:val="AppendixGamma"/>
      </w:pPr>
      <w:r>
        <w:t xml:space="preserve">Early Review Notes </w:t>
      </w:r>
    </w:p>
    <w:p w14:paraId="2B32B9BF" w14:textId="77777777" w:rsidR="00F91C56" w:rsidRDefault="00F91C56" w:rsidP="00F91C56">
      <w:r>
        <w:t xml:space="preserve">We note that this project was subject to </w:t>
      </w:r>
      <w:proofErr w:type="gramStart"/>
      <w:r>
        <w:t>an early</w:t>
      </w:r>
      <w:proofErr w:type="gramEnd"/>
      <w:r>
        <w:t xml:space="preserve"> review prior to authorization. Our early review comments included the following: </w:t>
      </w:r>
    </w:p>
    <w:p w14:paraId="540C9AE2" w14:textId="77777777" w:rsidR="00F91C56" w:rsidRDefault="00F91C56" w:rsidP="00F91C56">
      <w:pPr>
        <w:pStyle w:val="ListBullet"/>
        <w:ind w:left="540" w:hanging="360"/>
      </w:pPr>
      <w:r>
        <w:t xml:space="preserve">The evaluation team would evaluate this project using a whole-building bill regression approach given that the projected savings are more than 10% of total consumption, and this is a large control project impacting many sub-systems with interactive effects. </w:t>
      </w:r>
    </w:p>
    <w:p w14:paraId="029EBE23" w14:textId="77777777" w:rsidR="00F91C56" w:rsidRDefault="00F91C56" w:rsidP="00F91C56">
      <w:pPr>
        <w:pStyle w:val="ListBullet2"/>
      </w:pPr>
      <w:r>
        <w:t>Evaluation Finding: The implementation team couldn’t recollect the metered data. Moreover, post-metering wasn’t agreed upon during pre-approval and couldn’t be requested/approved after the project was sent for review so that they couldn’t build a whole building bill regression model.</w:t>
      </w:r>
    </w:p>
    <w:p w14:paraId="1EF10169" w14:textId="77777777" w:rsidR="00F91C56" w:rsidRDefault="00F91C56" w:rsidP="00F91C56">
      <w:pPr>
        <w:pStyle w:val="ListBullet"/>
        <w:ind w:left="540" w:hanging="360"/>
      </w:pPr>
      <w:r>
        <w:lastRenderedPageBreak/>
        <w:t>The calculated energy consumption of the baseline is 8,836,398 kWh out of a total building consumption of 14,645,294 kWh. That means 60% of the total usage is for HVAC. HVAC end uses typically account for 30-40% of hospital building electrical consumption. That indicates that the baseline models could use some calibration to actual consumption and implies that the baseline consumption is too high, posing a risk that the savings estimate is inflated.</w:t>
      </w:r>
    </w:p>
    <w:p w14:paraId="1ECFD192" w14:textId="77777777" w:rsidR="00F91C56" w:rsidRDefault="00F91C56" w:rsidP="00F91C56">
      <w:pPr>
        <w:pStyle w:val="ListBullet2"/>
      </w:pPr>
      <w:r>
        <w:t xml:space="preserve">Evaluation Finding: The baseline data was metered and used before the early review, so the implementor couldn’t go back to recalibrate it. </w:t>
      </w:r>
    </w:p>
    <w:p w14:paraId="25A78FE7" w14:textId="77777777" w:rsidR="00F91C56" w:rsidRDefault="00F91C56" w:rsidP="00F91C56">
      <w:pPr>
        <w:pStyle w:val="ListBullet"/>
        <w:ind w:left="540" w:hanging="360"/>
      </w:pPr>
      <w:r>
        <w:t>The metered data used to develop the baseline models for each AHU is from a very mild set of outdoor conditions. System operation during these conditions will be very different from during very warm or cold conditions, such as increased economizer operation, lower mechanical heating and cooling loads, and part load operation. It is risky to extrapolate models for year-round HVAC operation from a limited data set covering one set of seasonal conditions. System behavior is likely to be much different in other seasons.</w:t>
      </w:r>
    </w:p>
    <w:p w14:paraId="28485DCC" w14:textId="77777777" w:rsidR="00F91C56" w:rsidRDefault="00F91C56" w:rsidP="00F91C56">
      <w:pPr>
        <w:pStyle w:val="ListBullet2"/>
      </w:pPr>
      <w:r>
        <w:t xml:space="preserve">Evaluation Finding: Early review comment not addressed. </w:t>
      </w:r>
    </w:p>
    <w:p w14:paraId="7B431C85" w14:textId="77777777" w:rsidR="00F91C56" w:rsidRDefault="00F91C56" w:rsidP="00F91C56">
      <w:pPr>
        <w:pStyle w:val="ListBullet"/>
        <w:ind w:left="540" w:hanging="360"/>
      </w:pPr>
      <w:r>
        <w:t>The supply fan power formulas in the AHU analysis workbooks (</w:t>
      </w:r>
      <w:proofErr w:type="spellStart"/>
      <w:r>
        <w:t>SFFankW</w:t>
      </w:r>
      <w:proofErr w:type="spellEnd"/>
      <w:r>
        <w:t xml:space="preserve"> columns) use the rated HP of the fan motor and directly convert it to kW using a 0.746 conversion factor. Still, they do not include motor efficiency, drive efficiency, or a load factor (or oversizing factor), as is standard practice for computing power on pumps and fans. Similarly, the return fan power formulas (</w:t>
      </w:r>
      <w:proofErr w:type="spellStart"/>
      <w:r>
        <w:t>RFFankW</w:t>
      </w:r>
      <w:proofErr w:type="spellEnd"/>
      <w:r>
        <w:t xml:space="preserve"> columns) use the motor HP directly without even performing the conversion to kW that is done for the supply fans. The evaluation team recommends converting the HP values to kW using the 0.746 conversion factor and applying motor efficiency, drive efficiency, and load factor assumptions. Motor efficiency values can be assumed using NEMA minimum efficiency tables for premium motors at 1,800 rpm at the appropriate HP value.</w:t>
      </w:r>
    </w:p>
    <w:p w14:paraId="58AA0A1C" w14:textId="77777777" w:rsidR="00F91C56" w:rsidRDefault="00F91C56" w:rsidP="00F91C56">
      <w:pPr>
        <w:pStyle w:val="ListBullet2"/>
      </w:pPr>
      <w:r>
        <w:t xml:space="preserve">Evaluation Finding: The implementer applied the recommended changes to the calculation. </w:t>
      </w:r>
    </w:p>
    <w:p w14:paraId="0E52AE50" w14:textId="77777777" w:rsidR="00F91C56" w:rsidRDefault="00F91C56" w:rsidP="00F91C56">
      <w:pPr>
        <w:pStyle w:val="ListBullet"/>
        <w:ind w:left="540" w:hanging="360"/>
      </w:pPr>
      <w:r>
        <w:t xml:space="preserve">To estimate the savings for static pressure reset and VAV box occupancy sensors, the </w:t>
      </w:r>
      <w:proofErr w:type="spellStart"/>
      <w:proofErr w:type="gramStart"/>
      <w:r>
        <w:t>ex ante</w:t>
      </w:r>
      <w:proofErr w:type="spellEnd"/>
      <w:proofErr w:type="gramEnd"/>
      <w:r>
        <w:t xml:space="preserve"> AHU analyses use hard-coded assumed fan speed reductions of 10% for static pressure reset and an additional 10-15% reduction during unoccupied hours for occupancy sensors. While the occupancy sensor assumed speed reduction is conservative and reasonable without actual space occupancy data, the static pressure reset value has a high level of evaluation risk. The “</w:t>
      </w:r>
      <w:proofErr w:type="spellStart"/>
      <w:r>
        <w:t>VFDReference</w:t>
      </w:r>
      <w:proofErr w:type="spellEnd"/>
      <w:r>
        <w:t>” worksheet within each AHU workbook already contains static pressure reset curves from the U.S. D.O.E. The savings for static pressure reset should be analyzed by simply switching the fan system curve from “DOE2 Typical” to “DOE2 Good SP Reset” in the pull-down list for the proposed fan analysis within each AHU workbook. This would replace the 10% across-the-board fan speed reduction assumption and is more accurate.</w:t>
      </w:r>
    </w:p>
    <w:p w14:paraId="14F5FA3F" w14:textId="77777777" w:rsidR="00F91C56" w:rsidRDefault="00F91C56" w:rsidP="00F91C56">
      <w:pPr>
        <w:pStyle w:val="ListBullet2"/>
      </w:pPr>
      <w:r>
        <w:t xml:space="preserve">Evaluation Finding: The implementer applied the recommended changes to the calculation. </w:t>
      </w:r>
    </w:p>
    <w:p w14:paraId="3B8E0BCB" w14:textId="77777777" w:rsidR="00F91C56" w:rsidRDefault="00F91C56" w:rsidP="00F91C56">
      <w:pPr>
        <w:pStyle w:val="ListBullet"/>
        <w:ind w:left="540" w:hanging="360"/>
      </w:pPr>
      <w:r>
        <w:t>The chilled water plant efficiency is static in all AHU calculations at 1 kW/ton, with no adjustment for loading or outdoor air conditions impacting chiller efficiency. This value is also potentially high for a larger chiller plant and should be set based on actual chiller performance data.</w:t>
      </w:r>
    </w:p>
    <w:p w14:paraId="53673A78" w14:textId="77777777" w:rsidR="00F91C56" w:rsidRDefault="00F91C56" w:rsidP="00F91C56">
      <w:pPr>
        <w:pStyle w:val="ListBullet2"/>
      </w:pPr>
      <w:r>
        <w:t>Evaluation Finding: The actual chiller performance data was unavailable, so the chiller efficiency remained at 1 kW/ton.</w:t>
      </w:r>
    </w:p>
    <w:p w14:paraId="3A3AF1A0" w14:textId="77777777" w:rsidR="00F91C56" w:rsidRDefault="00F91C56" w:rsidP="00F91C56">
      <w:pPr>
        <w:pStyle w:val="AppendixGamma"/>
      </w:pPr>
      <w:r>
        <w:t>Summary of the Verified Calculations</w:t>
      </w:r>
    </w:p>
    <w:p w14:paraId="02544D69" w14:textId="1BAF4585" w:rsidR="00F91C56" w:rsidRDefault="00F91C56" w:rsidP="00F91C56">
      <w:r>
        <w:t xml:space="preserve">The evaluation team obtained trended data from the customer and used it to analyze the savings calculations for the individual air handling units and chilled water plant controls. The SAT reset savings were accepted in cases where a reset-like behavior was observed. The implementer’s calculations show the SAT resetting based on the OAT, but the evaluation team found that the reset controls do not follow such a pattern. Likely, the supply air temperature reset is </w:t>
      </w:r>
      <w:r>
        <w:lastRenderedPageBreak/>
        <w:t xml:space="preserve">also being impacted by other factors, such as minimum ventilation rates of the individual spaces and the static pressure resets. Although the supply air temperature resets are not behaving in the same manner as was expected based on the </w:t>
      </w:r>
      <w:proofErr w:type="spellStart"/>
      <w:proofErr w:type="gramStart"/>
      <w:r>
        <w:t>ex ante</w:t>
      </w:r>
      <w:proofErr w:type="spellEnd"/>
      <w:proofErr w:type="gramEnd"/>
      <w:r>
        <w:t xml:space="preserve"> savings analysis, it is clear that the reset controls are actively adjusting the supply air temperature throughout the day in response to system demands, sensor feedback, and control logic. </w:t>
      </w:r>
      <w:r>
        <w:fldChar w:fldCharType="begin"/>
      </w:r>
      <w:r>
        <w:instrText xml:space="preserve"> REF _Ref160022992 \h </w:instrText>
      </w:r>
      <w:r>
        <w:fldChar w:fldCharType="separate"/>
      </w:r>
      <w:r w:rsidR="00D62986">
        <w:t xml:space="preserve">Figure </w:t>
      </w:r>
      <w:r w:rsidR="00D62986">
        <w:rPr>
          <w:noProof/>
        </w:rPr>
        <w:t>1</w:t>
      </w:r>
      <w:r>
        <w:fldChar w:fldCharType="end"/>
      </w:r>
      <w:r>
        <w:t xml:space="preserve"> shows an example of how the supply air temperature setpoint varies over seven days and the outdoor air temperature over the same period.</w:t>
      </w:r>
    </w:p>
    <w:p w14:paraId="772A7727" w14:textId="51CB679A" w:rsidR="00F91C56" w:rsidRDefault="00F91C56" w:rsidP="00F91C56">
      <w:pPr>
        <w:pStyle w:val="Caption"/>
      </w:pPr>
      <w:bookmarkStart w:id="12" w:name="_Ref160022992"/>
      <w:r>
        <w:t xml:space="preserve">Figure </w:t>
      </w:r>
      <w:r>
        <w:fldChar w:fldCharType="begin"/>
      </w:r>
      <w:r>
        <w:instrText xml:space="preserve"> SEQ Figure \* ARABIC </w:instrText>
      </w:r>
      <w:r>
        <w:fldChar w:fldCharType="separate"/>
      </w:r>
      <w:r w:rsidR="00D62986">
        <w:rPr>
          <w:noProof/>
        </w:rPr>
        <w:t>1</w:t>
      </w:r>
      <w:r>
        <w:fldChar w:fldCharType="end"/>
      </w:r>
      <w:bookmarkEnd w:id="12"/>
      <w:r>
        <w:t xml:space="preserve">. </w:t>
      </w:r>
      <w:r w:rsidR="00D62986">
        <w:t>SAT Reset Example Data</w:t>
      </w:r>
    </w:p>
    <w:p w14:paraId="332A1459" w14:textId="77777777" w:rsidR="00F91C56" w:rsidRDefault="00F91C56" w:rsidP="00F91C56">
      <w:pPr>
        <w:jc w:val="center"/>
      </w:pPr>
      <w:r>
        <w:rPr>
          <w:noProof/>
        </w:rPr>
        <w:drawing>
          <wp:inline distT="0" distB="0" distL="0" distR="0" wp14:anchorId="5E46066E" wp14:editId="3F719D5A">
            <wp:extent cx="4972050" cy="2345537"/>
            <wp:effectExtent l="0" t="0" r="0" b="0"/>
            <wp:docPr id="1410775754" name="Picture 3"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5754" name="Picture 3" descr="A graph with a line and a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827" cy="2354867"/>
                    </a:xfrm>
                    <a:prstGeom prst="rect">
                      <a:avLst/>
                    </a:prstGeom>
                    <a:noFill/>
                  </pic:spPr>
                </pic:pic>
              </a:graphicData>
            </a:graphic>
          </wp:inline>
        </w:drawing>
      </w:r>
    </w:p>
    <w:p w14:paraId="705B6A94" w14:textId="77777777" w:rsidR="00F91C56" w:rsidRDefault="00F91C56" w:rsidP="00F91C56">
      <w:r>
        <w:t xml:space="preserve">The static pressure reset savings were rejected in cases where a constant static pressure setpoint was observed. A ‘Typical’ variable speed drive (VSD) curve was used for the proposed cases, when applicable. </w:t>
      </w:r>
    </w:p>
    <w:p w14:paraId="7E149E35" w14:textId="77777777" w:rsidR="00F91C56" w:rsidRDefault="00F91C56" w:rsidP="00F91C56">
      <w:r>
        <w:t xml:space="preserve">While the customer did not provide trended data on occupancy status, the functionality of the VAV occupancy measure was checked by analyzing the trended damper positioning for the affected VAV boxes to look for indications of the controls. If no occupancy/standby schedule is evident, the assumed percent speed reduction for the supply fan was removed. </w:t>
      </w:r>
    </w:p>
    <w:p w14:paraId="78064D90" w14:textId="77777777" w:rsidR="00F91C56" w:rsidRDefault="00F91C56" w:rsidP="00F91C56">
      <w:r>
        <w:t>The runtime and reheat coil operational data for each unit was not obtained. The “Reheat Occupancy” and runtime changes based on extreme OAT changes were accepted as-is. The methodology for characterizing these changes was reviewed and deemed reasonable.</w:t>
      </w:r>
    </w:p>
    <w:p w14:paraId="24DA8653" w14:textId="2942EF52" w:rsidR="00F91C56" w:rsidRDefault="00F91C56" w:rsidP="00F91C56">
      <w:r>
        <w:t xml:space="preserve">As mentioned in the early review, the curve used to calculate the chilled water reset savings had a couple of outliers that could improve the fit. The outliers were removed from the plot, which did not yield a significant change in savings. The data did not include the chilled water setpoints, and the actual chilled water temperature was plotted against the OAT, refer to </w:t>
      </w:r>
      <w:r>
        <w:fldChar w:fldCharType="begin"/>
      </w:r>
      <w:r>
        <w:instrText xml:space="preserve"> REF _Ref160023216 \h </w:instrText>
      </w:r>
      <w:r>
        <w:fldChar w:fldCharType="separate"/>
      </w:r>
      <w:r w:rsidR="00D62986">
        <w:t xml:space="preserve">Figure </w:t>
      </w:r>
      <w:r w:rsidR="00D62986">
        <w:rPr>
          <w:noProof/>
        </w:rPr>
        <w:t>2</w:t>
      </w:r>
      <w:r>
        <w:fldChar w:fldCharType="end"/>
      </w:r>
      <w:r>
        <w:t>.</w:t>
      </w:r>
    </w:p>
    <w:p w14:paraId="6E5FDF1D" w14:textId="006FF138" w:rsidR="00F91C56" w:rsidRDefault="00F91C56" w:rsidP="00F91C56">
      <w:pPr>
        <w:pStyle w:val="Caption"/>
      </w:pPr>
      <w:bookmarkStart w:id="13" w:name="_Ref160023216"/>
      <w:r>
        <w:lastRenderedPageBreak/>
        <w:t xml:space="preserve">Figure </w:t>
      </w:r>
      <w:r>
        <w:fldChar w:fldCharType="begin"/>
      </w:r>
      <w:r>
        <w:instrText xml:space="preserve"> SEQ Figure \* ARABIC </w:instrText>
      </w:r>
      <w:r>
        <w:fldChar w:fldCharType="separate"/>
      </w:r>
      <w:r w:rsidR="00D62986">
        <w:rPr>
          <w:noProof/>
        </w:rPr>
        <w:t>2</w:t>
      </w:r>
      <w:r>
        <w:fldChar w:fldCharType="end"/>
      </w:r>
      <w:bookmarkEnd w:id="13"/>
      <w:r>
        <w:t>. Chilled Water Temperature Compared to Outdoor Air Temperature and Estimated Reset</w:t>
      </w:r>
    </w:p>
    <w:p w14:paraId="6EFF47E1" w14:textId="77777777" w:rsidR="00F91C56" w:rsidRDefault="00F91C56" w:rsidP="00F91C56">
      <w:pPr>
        <w:jc w:val="center"/>
      </w:pPr>
      <w:r>
        <w:rPr>
          <w:noProof/>
        </w:rPr>
        <w:drawing>
          <wp:inline distT="0" distB="0" distL="0" distR="0" wp14:anchorId="04AE550C" wp14:editId="2F016E8C">
            <wp:extent cx="5623089" cy="2924175"/>
            <wp:effectExtent l="0" t="0" r="0" b="0"/>
            <wp:docPr id="339488484" name="Picture 2" descr="A graph with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8484" name="Picture 2" descr="A graph with blue and orange do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680" cy="2936443"/>
                    </a:xfrm>
                    <a:prstGeom prst="rect">
                      <a:avLst/>
                    </a:prstGeom>
                    <a:noFill/>
                  </pic:spPr>
                </pic:pic>
              </a:graphicData>
            </a:graphic>
          </wp:inline>
        </w:drawing>
      </w:r>
    </w:p>
    <w:p w14:paraId="7F33400E" w14:textId="2AF2367B" w:rsidR="00F91C56" w:rsidRDefault="00F91C56" w:rsidP="00F91C56">
      <w:r>
        <w:t xml:space="preserve">The implementer estimated the reset using a slope equation based on the expected chiller operation, specifically 46°F at 45°F OAT and 42°F at 70°F OAT. The evaluation team has adjusted the slope equation by looking at the chilled water temperatures at an OAT of 45° and 50°F, representing the OAT range where the water temperature flattens out. This </w:t>
      </w:r>
      <w:proofErr w:type="gramStart"/>
      <w:r>
        <w:t>equate</w:t>
      </w:r>
      <w:proofErr w:type="gramEnd"/>
      <w:r>
        <w:t xml:space="preserve"> to chilled water temperatures of 43°F and 40°F, respectively. The resulting adjustment yields 1,515 kWh in annual savings for the chilled water temperature reset controls.</w:t>
      </w:r>
      <w:r w:rsidR="00524A46">
        <w:t xml:space="preserve"> </w:t>
      </w:r>
      <w:r>
        <w:t xml:space="preserve">The savings per unit can be seen in </w:t>
      </w:r>
      <w:r>
        <w:fldChar w:fldCharType="begin"/>
      </w:r>
      <w:r>
        <w:instrText xml:space="preserve"> REF _Ref160023203 \h </w:instrText>
      </w:r>
      <w:r>
        <w:fldChar w:fldCharType="separate"/>
      </w:r>
      <w:r w:rsidR="00D62986">
        <w:t xml:space="preserve">Table </w:t>
      </w:r>
      <w:r w:rsidR="00D62986">
        <w:rPr>
          <w:noProof/>
        </w:rPr>
        <w:t>9</w:t>
      </w:r>
      <w:r>
        <w:fldChar w:fldCharType="end"/>
      </w:r>
      <w:r>
        <w:t xml:space="preserve">. </w:t>
      </w:r>
    </w:p>
    <w:p w14:paraId="6C2D5C35" w14:textId="3B00AA92" w:rsidR="00F91C56" w:rsidRDefault="00F91C56" w:rsidP="00F91C56">
      <w:pPr>
        <w:pStyle w:val="Caption"/>
      </w:pPr>
      <w:bookmarkStart w:id="14" w:name="_Ref160023203"/>
      <w:r>
        <w:t xml:space="preserve">Table </w:t>
      </w:r>
      <w:r>
        <w:fldChar w:fldCharType="begin"/>
      </w:r>
      <w:r>
        <w:instrText xml:space="preserve"> SEQ Table \* ARABIC </w:instrText>
      </w:r>
      <w:r>
        <w:fldChar w:fldCharType="separate"/>
      </w:r>
      <w:r w:rsidR="00D62986">
        <w:rPr>
          <w:noProof/>
        </w:rPr>
        <w:t>9</w:t>
      </w:r>
      <w:r>
        <w:fldChar w:fldCharType="end"/>
      </w:r>
      <w:bookmarkEnd w:id="14"/>
      <w:r>
        <w:t>. Verified Annual Electric Energy Savings per Unit</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052"/>
        <w:gridCol w:w="3256"/>
        <w:gridCol w:w="3329"/>
        <w:gridCol w:w="1366"/>
      </w:tblGrid>
      <w:tr w:rsidR="00F91C56" w14:paraId="635826CD"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33758AA" w14:textId="77777777" w:rsidR="00F91C56" w:rsidRDefault="00F91C56" w:rsidP="00524A46">
            <w:pPr>
              <w:pStyle w:val="TableHeadingCentered"/>
              <w:jc w:val="left"/>
            </w:pPr>
            <w:r w:rsidRPr="00995E93">
              <w:t>Unit Name</w:t>
            </w:r>
          </w:p>
        </w:tc>
        <w:tc>
          <w:tcPr>
            <w:tcW w:w="0" w:type="auto"/>
            <w:tcBorders>
              <w:bottom w:val="none" w:sz="0" w:space="0" w:color="auto"/>
            </w:tcBorders>
          </w:tcPr>
          <w:p w14:paraId="1D512B88"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Baseline Energy Consumption (kWh)</w:t>
            </w:r>
          </w:p>
        </w:tc>
        <w:tc>
          <w:tcPr>
            <w:tcW w:w="0" w:type="auto"/>
            <w:tcBorders>
              <w:bottom w:val="none" w:sz="0" w:space="0" w:color="auto"/>
            </w:tcBorders>
          </w:tcPr>
          <w:p w14:paraId="4DFFB59B" w14:textId="7AAFADE4"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Proposed Energy Consumption</w:t>
            </w:r>
            <w:r w:rsidR="00524A46">
              <w:t xml:space="preserve"> </w:t>
            </w:r>
            <w:r w:rsidRPr="00995E93">
              <w:t>(kWh)</w:t>
            </w:r>
          </w:p>
        </w:tc>
        <w:tc>
          <w:tcPr>
            <w:tcW w:w="0" w:type="auto"/>
            <w:tcBorders>
              <w:bottom w:val="none" w:sz="0" w:space="0" w:color="auto"/>
            </w:tcBorders>
          </w:tcPr>
          <w:p w14:paraId="65E6D3CC"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995E93">
              <w:t>Savings (kWh)</w:t>
            </w:r>
          </w:p>
        </w:tc>
      </w:tr>
      <w:tr w:rsidR="00F91C56" w14:paraId="09D5362F"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7D583AD" w14:textId="77777777" w:rsidR="00F91C56" w:rsidRDefault="00F91C56" w:rsidP="005A4D39">
            <w:r w:rsidRPr="00995E93">
              <w:t>AC-01</w:t>
            </w:r>
          </w:p>
        </w:tc>
        <w:tc>
          <w:tcPr>
            <w:tcW w:w="0" w:type="auto"/>
            <w:tcBorders>
              <w:top w:val="none" w:sz="0" w:space="0" w:color="auto"/>
              <w:left w:val="none" w:sz="0" w:space="0" w:color="auto"/>
              <w:bottom w:val="none" w:sz="0" w:space="0" w:color="auto"/>
              <w:right w:val="none" w:sz="0" w:space="0" w:color="auto"/>
            </w:tcBorders>
            <w:vAlign w:val="top"/>
          </w:tcPr>
          <w:p w14:paraId="652971B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601,979</w:t>
            </w:r>
          </w:p>
        </w:tc>
        <w:tc>
          <w:tcPr>
            <w:tcW w:w="0" w:type="auto"/>
            <w:tcBorders>
              <w:top w:val="none" w:sz="0" w:space="0" w:color="auto"/>
              <w:left w:val="none" w:sz="0" w:space="0" w:color="auto"/>
              <w:bottom w:val="none" w:sz="0" w:space="0" w:color="auto"/>
              <w:right w:val="none" w:sz="0" w:space="0" w:color="auto"/>
            </w:tcBorders>
            <w:vAlign w:val="top"/>
          </w:tcPr>
          <w:p w14:paraId="01FB781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348,791</w:t>
            </w:r>
          </w:p>
        </w:tc>
        <w:tc>
          <w:tcPr>
            <w:tcW w:w="0" w:type="auto"/>
            <w:tcBorders>
              <w:top w:val="none" w:sz="0" w:space="0" w:color="auto"/>
              <w:left w:val="none" w:sz="0" w:space="0" w:color="auto"/>
              <w:bottom w:val="none" w:sz="0" w:space="0" w:color="auto"/>
              <w:right w:val="none" w:sz="0" w:space="0" w:color="auto"/>
            </w:tcBorders>
            <w:vAlign w:val="top"/>
          </w:tcPr>
          <w:p w14:paraId="273A7CD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253,188</w:t>
            </w:r>
          </w:p>
        </w:tc>
      </w:tr>
      <w:tr w:rsidR="00F91C56" w14:paraId="3211226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38C51E9" w14:textId="77777777" w:rsidR="00F91C56" w:rsidRDefault="00F91C56" w:rsidP="005A4D39">
            <w:r w:rsidRPr="00995E93">
              <w:t>AC-02</w:t>
            </w:r>
          </w:p>
        </w:tc>
        <w:tc>
          <w:tcPr>
            <w:tcW w:w="0" w:type="auto"/>
            <w:tcBorders>
              <w:top w:val="none" w:sz="0" w:space="0" w:color="auto"/>
              <w:left w:val="none" w:sz="0" w:space="0" w:color="auto"/>
              <w:bottom w:val="none" w:sz="0" w:space="0" w:color="auto"/>
              <w:right w:val="none" w:sz="0" w:space="0" w:color="auto"/>
            </w:tcBorders>
            <w:vAlign w:val="top"/>
          </w:tcPr>
          <w:p w14:paraId="492F314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470,187</w:t>
            </w:r>
          </w:p>
        </w:tc>
        <w:tc>
          <w:tcPr>
            <w:tcW w:w="0" w:type="auto"/>
            <w:tcBorders>
              <w:top w:val="none" w:sz="0" w:space="0" w:color="auto"/>
              <w:left w:val="none" w:sz="0" w:space="0" w:color="auto"/>
              <w:bottom w:val="none" w:sz="0" w:space="0" w:color="auto"/>
              <w:right w:val="none" w:sz="0" w:space="0" w:color="auto"/>
            </w:tcBorders>
            <w:vAlign w:val="top"/>
          </w:tcPr>
          <w:p w14:paraId="3281941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223,834</w:t>
            </w:r>
          </w:p>
        </w:tc>
        <w:tc>
          <w:tcPr>
            <w:tcW w:w="0" w:type="auto"/>
            <w:tcBorders>
              <w:top w:val="none" w:sz="0" w:space="0" w:color="auto"/>
              <w:left w:val="none" w:sz="0" w:space="0" w:color="auto"/>
              <w:bottom w:val="none" w:sz="0" w:space="0" w:color="auto"/>
              <w:right w:val="none" w:sz="0" w:space="0" w:color="auto"/>
            </w:tcBorders>
            <w:vAlign w:val="top"/>
          </w:tcPr>
          <w:p w14:paraId="301BB59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246,353</w:t>
            </w:r>
          </w:p>
        </w:tc>
      </w:tr>
      <w:tr w:rsidR="00F91C56" w14:paraId="357ED204"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66212D3" w14:textId="77777777" w:rsidR="00F91C56" w:rsidRDefault="00F91C56" w:rsidP="005A4D39">
            <w:r w:rsidRPr="00995E93">
              <w:t>AC-03</w:t>
            </w:r>
          </w:p>
        </w:tc>
        <w:tc>
          <w:tcPr>
            <w:tcW w:w="0" w:type="auto"/>
            <w:tcBorders>
              <w:top w:val="none" w:sz="0" w:space="0" w:color="auto"/>
              <w:left w:val="none" w:sz="0" w:space="0" w:color="auto"/>
              <w:bottom w:val="none" w:sz="0" w:space="0" w:color="auto"/>
              <w:right w:val="none" w:sz="0" w:space="0" w:color="auto"/>
            </w:tcBorders>
            <w:vAlign w:val="top"/>
          </w:tcPr>
          <w:p w14:paraId="0B790C1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353,954</w:t>
            </w:r>
          </w:p>
        </w:tc>
        <w:tc>
          <w:tcPr>
            <w:tcW w:w="0" w:type="auto"/>
            <w:tcBorders>
              <w:top w:val="none" w:sz="0" w:space="0" w:color="auto"/>
              <w:left w:val="none" w:sz="0" w:space="0" w:color="auto"/>
              <w:bottom w:val="none" w:sz="0" w:space="0" w:color="auto"/>
              <w:right w:val="none" w:sz="0" w:space="0" w:color="auto"/>
            </w:tcBorders>
            <w:vAlign w:val="top"/>
          </w:tcPr>
          <w:p w14:paraId="3DD15CE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305,813</w:t>
            </w:r>
          </w:p>
        </w:tc>
        <w:tc>
          <w:tcPr>
            <w:tcW w:w="0" w:type="auto"/>
            <w:tcBorders>
              <w:top w:val="none" w:sz="0" w:space="0" w:color="auto"/>
              <w:left w:val="none" w:sz="0" w:space="0" w:color="auto"/>
              <w:bottom w:val="none" w:sz="0" w:space="0" w:color="auto"/>
              <w:right w:val="none" w:sz="0" w:space="0" w:color="auto"/>
            </w:tcBorders>
            <w:vAlign w:val="top"/>
          </w:tcPr>
          <w:p w14:paraId="23E579C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48,142</w:t>
            </w:r>
          </w:p>
        </w:tc>
      </w:tr>
      <w:tr w:rsidR="00F91C56" w14:paraId="0D808BCB"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D4BB8CC" w14:textId="77777777" w:rsidR="00F91C56" w:rsidRDefault="00F91C56" w:rsidP="005A4D39">
            <w:r w:rsidRPr="00995E93">
              <w:t>AC-04</w:t>
            </w:r>
          </w:p>
        </w:tc>
        <w:tc>
          <w:tcPr>
            <w:tcW w:w="0" w:type="auto"/>
            <w:tcBorders>
              <w:top w:val="none" w:sz="0" w:space="0" w:color="auto"/>
              <w:left w:val="none" w:sz="0" w:space="0" w:color="auto"/>
              <w:bottom w:val="none" w:sz="0" w:space="0" w:color="auto"/>
              <w:right w:val="none" w:sz="0" w:space="0" w:color="auto"/>
            </w:tcBorders>
            <w:vAlign w:val="top"/>
          </w:tcPr>
          <w:p w14:paraId="3CFD3FA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224,751</w:t>
            </w:r>
          </w:p>
        </w:tc>
        <w:tc>
          <w:tcPr>
            <w:tcW w:w="0" w:type="auto"/>
            <w:tcBorders>
              <w:top w:val="none" w:sz="0" w:space="0" w:color="auto"/>
              <w:left w:val="none" w:sz="0" w:space="0" w:color="auto"/>
              <w:bottom w:val="none" w:sz="0" w:space="0" w:color="auto"/>
              <w:right w:val="none" w:sz="0" w:space="0" w:color="auto"/>
            </w:tcBorders>
            <w:vAlign w:val="top"/>
          </w:tcPr>
          <w:p w14:paraId="5A80BA5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224,751</w:t>
            </w:r>
          </w:p>
        </w:tc>
        <w:tc>
          <w:tcPr>
            <w:tcW w:w="0" w:type="auto"/>
            <w:tcBorders>
              <w:top w:val="none" w:sz="0" w:space="0" w:color="auto"/>
              <w:left w:val="none" w:sz="0" w:space="0" w:color="auto"/>
              <w:bottom w:val="none" w:sz="0" w:space="0" w:color="auto"/>
              <w:right w:val="none" w:sz="0" w:space="0" w:color="auto"/>
            </w:tcBorders>
            <w:vAlign w:val="top"/>
          </w:tcPr>
          <w:p w14:paraId="1778B9E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0</w:t>
            </w:r>
          </w:p>
        </w:tc>
      </w:tr>
      <w:tr w:rsidR="00F91C56" w14:paraId="1A735DD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77F990E" w14:textId="77777777" w:rsidR="00F91C56" w:rsidRDefault="00F91C56" w:rsidP="005A4D39">
            <w:r w:rsidRPr="00995E93">
              <w:t>AC-05</w:t>
            </w:r>
          </w:p>
        </w:tc>
        <w:tc>
          <w:tcPr>
            <w:tcW w:w="0" w:type="auto"/>
            <w:tcBorders>
              <w:top w:val="none" w:sz="0" w:space="0" w:color="auto"/>
              <w:left w:val="none" w:sz="0" w:space="0" w:color="auto"/>
              <w:bottom w:val="none" w:sz="0" w:space="0" w:color="auto"/>
              <w:right w:val="none" w:sz="0" w:space="0" w:color="auto"/>
            </w:tcBorders>
            <w:vAlign w:val="top"/>
          </w:tcPr>
          <w:p w14:paraId="151F6B4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122,773</w:t>
            </w:r>
          </w:p>
        </w:tc>
        <w:tc>
          <w:tcPr>
            <w:tcW w:w="0" w:type="auto"/>
            <w:tcBorders>
              <w:top w:val="none" w:sz="0" w:space="0" w:color="auto"/>
              <w:left w:val="none" w:sz="0" w:space="0" w:color="auto"/>
              <w:bottom w:val="none" w:sz="0" w:space="0" w:color="auto"/>
              <w:right w:val="none" w:sz="0" w:space="0" w:color="auto"/>
            </w:tcBorders>
            <w:vAlign w:val="top"/>
          </w:tcPr>
          <w:p w14:paraId="7164522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106,836</w:t>
            </w:r>
          </w:p>
        </w:tc>
        <w:tc>
          <w:tcPr>
            <w:tcW w:w="0" w:type="auto"/>
            <w:tcBorders>
              <w:top w:val="none" w:sz="0" w:space="0" w:color="auto"/>
              <w:left w:val="none" w:sz="0" w:space="0" w:color="auto"/>
              <w:bottom w:val="none" w:sz="0" w:space="0" w:color="auto"/>
              <w:right w:val="none" w:sz="0" w:space="0" w:color="auto"/>
            </w:tcBorders>
            <w:vAlign w:val="top"/>
          </w:tcPr>
          <w:p w14:paraId="30B13CB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15,937</w:t>
            </w:r>
          </w:p>
        </w:tc>
      </w:tr>
      <w:tr w:rsidR="00F91C56" w14:paraId="33BB949D"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6E42319" w14:textId="77777777" w:rsidR="00F91C56" w:rsidRDefault="00F91C56" w:rsidP="005A4D39">
            <w:r w:rsidRPr="00995E93">
              <w:t>AC-06</w:t>
            </w:r>
          </w:p>
        </w:tc>
        <w:tc>
          <w:tcPr>
            <w:tcW w:w="0" w:type="auto"/>
            <w:tcBorders>
              <w:top w:val="none" w:sz="0" w:space="0" w:color="auto"/>
              <w:left w:val="none" w:sz="0" w:space="0" w:color="auto"/>
              <w:bottom w:val="none" w:sz="0" w:space="0" w:color="auto"/>
              <w:right w:val="none" w:sz="0" w:space="0" w:color="auto"/>
            </w:tcBorders>
            <w:vAlign w:val="top"/>
          </w:tcPr>
          <w:p w14:paraId="09236B0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262,073</w:t>
            </w:r>
          </w:p>
        </w:tc>
        <w:tc>
          <w:tcPr>
            <w:tcW w:w="0" w:type="auto"/>
            <w:tcBorders>
              <w:top w:val="none" w:sz="0" w:space="0" w:color="auto"/>
              <w:left w:val="none" w:sz="0" w:space="0" w:color="auto"/>
              <w:bottom w:val="none" w:sz="0" w:space="0" w:color="auto"/>
              <w:right w:val="none" w:sz="0" w:space="0" w:color="auto"/>
            </w:tcBorders>
            <w:vAlign w:val="top"/>
          </w:tcPr>
          <w:p w14:paraId="2ECE739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240,602</w:t>
            </w:r>
          </w:p>
        </w:tc>
        <w:tc>
          <w:tcPr>
            <w:tcW w:w="0" w:type="auto"/>
            <w:tcBorders>
              <w:top w:val="none" w:sz="0" w:space="0" w:color="auto"/>
              <w:left w:val="none" w:sz="0" w:space="0" w:color="auto"/>
              <w:bottom w:val="none" w:sz="0" w:space="0" w:color="auto"/>
              <w:right w:val="none" w:sz="0" w:space="0" w:color="auto"/>
            </w:tcBorders>
            <w:vAlign w:val="top"/>
          </w:tcPr>
          <w:p w14:paraId="4135459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21,471</w:t>
            </w:r>
          </w:p>
        </w:tc>
      </w:tr>
      <w:tr w:rsidR="00F91C56" w14:paraId="49181AA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E410DF2" w14:textId="77777777" w:rsidR="00F91C56" w:rsidRDefault="00F91C56" w:rsidP="005A4D39">
            <w:r w:rsidRPr="00995E93">
              <w:t>AC-11</w:t>
            </w:r>
          </w:p>
        </w:tc>
        <w:tc>
          <w:tcPr>
            <w:tcW w:w="0" w:type="auto"/>
            <w:tcBorders>
              <w:top w:val="none" w:sz="0" w:space="0" w:color="auto"/>
              <w:left w:val="none" w:sz="0" w:space="0" w:color="auto"/>
              <w:bottom w:val="none" w:sz="0" w:space="0" w:color="auto"/>
              <w:right w:val="none" w:sz="0" w:space="0" w:color="auto"/>
            </w:tcBorders>
            <w:vAlign w:val="top"/>
          </w:tcPr>
          <w:p w14:paraId="60C0DE9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96,550</w:t>
            </w:r>
          </w:p>
        </w:tc>
        <w:tc>
          <w:tcPr>
            <w:tcW w:w="0" w:type="auto"/>
            <w:tcBorders>
              <w:top w:val="none" w:sz="0" w:space="0" w:color="auto"/>
              <w:left w:val="none" w:sz="0" w:space="0" w:color="auto"/>
              <w:bottom w:val="none" w:sz="0" w:space="0" w:color="auto"/>
              <w:right w:val="none" w:sz="0" w:space="0" w:color="auto"/>
            </w:tcBorders>
            <w:vAlign w:val="top"/>
          </w:tcPr>
          <w:p w14:paraId="62294E3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51,242</w:t>
            </w:r>
          </w:p>
        </w:tc>
        <w:tc>
          <w:tcPr>
            <w:tcW w:w="0" w:type="auto"/>
            <w:tcBorders>
              <w:top w:val="none" w:sz="0" w:space="0" w:color="auto"/>
              <w:left w:val="none" w:sz="0" w:space="0" w:color="auto"/>
              <w:bottom w:val="none" w:sz="0" w:space="0" w:color="auto"/>
              <w:right w:val="none" w:sz="0" w:space="0" w:color="auto"/>
            </w:tcBorders>
            <w:vAlign w:val="top"/>
          </w:tcPr>
          <w:p w14:paraId="65AA15E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45,308</w:t>
            </w:r>
          </w:p>
        </w:tc>
      </w:tr>
      <w:tr w:rsidR="00F91C56" w14:paraId="02B7EC94"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CC39F02" w14:textId="77777777" w:rsidR="00F91C56" w:rsidRDefault="00F91C56" w:rsidP="005A4D39">
            <w:r w:rsidRPr="00995E93">
              <w:t>AC-12</w:t>
            </w:r>
          </w:p>
        </w:tc>
        <w:tc>
          <w:tcPr>
            <w:tcW w:w="0" w:type="auto"/>
            <w:tcBorders>
              <w:top w:val="none" w:sz="0" w:space="0" w:color="auto"/>
              <w:left w:val="none" w:sz="0" w:space="0" w:color="auto"/>
              <w:bottom w:val="none" w:sz="0" w:space="0" w:color="auto"/>
              <w:right w:val="none" w:sz="0" w:space="0" w:color="auto"/>
            </w:tcBorders>
            <w:vAlign w:val="top"/>
          </w:tcPr>
          <w:p w14:paraId="37B7F2D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140,432</w:t>
            </w:r>
          </w:p>
        </w:tc>
        <w:tc>
          <w:tcPr>
            <w:tcW w:w="0" w:type="auto"/>
            <w:tcBorders>
              <w:top w:val="none" w:sz="0" w:space="0" w:color="auto"/>
              <w:left w:val="none" w:sz="0" w:space="0" w:color="auto"/>
              <w:bottom w:val="none" w:sz="0" w:space="0" w:color="auto"/>
              <w:right w:val="none" w:sz="0" w:space="0" w:color="auto"/>
            </w:tcBorders>
            <w:vAlign w:val="top"/>
          </w:tcPr>
          <w:p w14:paraId="26ECA15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62,635</w:t>
            </w:r>
          </w:p>
        </w:tc>
        <w:tc>
          <w:tcPr>
            <w:tcW w:w="0" w:type="auto"/>
            <w:tcBorders>
              <w:top w:val="none" w:sz="0" w:space="0" w:color="auto"/>
              <w:left w:val="none" w:sz="0" w:space="0" w:color="auto"/>
              <w:bottom w:val="none" w:sz="0" w:space="0" w:color="auto"/>
              <w:right w:val="none" w:sz="0" w:space="0" w:color="auto"/>
            </w:tcBorders>
            <w:vAlign w:val="top"/>
          </w:tcPr>
          <w:p w14:paraId="5EF5472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77,797</w:t>
            </w:r>
          </w:p>
        </w:tc>
      </w:tr>
      <w:tr w:rsidR="00F91C56" w14:paraId="73A04BF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4FBA6D5" w14:textId="77777777" w:rsidR="00F91C56" w:rsidRDefault="00F91C56" w:rsidP="005A4D39">
            <w:r w:rsidRPr="00995E93">
              <w:t>AC-16</w:t>
            </w:r>
          </w:p>
        </w:tc>
        <w:tc>
          <w:tcPr>
            <w:tcW w:w="0" w:type="auto"/>
            <w:tcBorders>
              <w:top w:val="none" w:sz="0" w:space="0" w:color="auto"/>
              <w:left w:val="none" w:sz="0" w:space="0" w:color="auto"/>
              <w:bottom w:val="none" w:sz="0" w:space="0" w:color="auto"/>
              <w:right w:val="none" w:sz="0" w:space="0" w:color="auto"/>
            </w:tcBorders>
            <w:vAlign w:val="top"/>
          </w:tcPr>
          <w:p w14:paraId="253C14A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289,179</w:t>
            </w:r>
          </w:p>
        </w:tc>
        <w:tc>
          <w:tcPr>
            <w:tcW w:w="0" w:type="auto"/>
            <w:tcBorders>
              <w:top w:val="none" w:sz="0" w:space="0" w:color="auto"/>
              <w:left w:val="none" w:sz="0" w:space="0" w:color="auto"/>
              <w:bottom w:val="none" w:sz="0" w:space="0" w:color="auto"/>
              <w:right w:val="none" w:sz="0" w:space="0" w:color="auto"/>
            </w:tcBorders>
            <w:vAlign w:val="top"/>
          </w:tcPr>
          <w:p w14:paraId="0CF0D19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169,656</w:t>
            </w:r>
          </w:p>
        </w:tc>
        <w:tc>
          <w:tcPr>
            <w:tcW w:w="0" w:type="auto"/>
            <w:tcBorders>
              <w:top w:val="none" w:sz="0" w:space="0" w:color="auto"/>
              <w:left w:val="none" w:sz="0" w:space="0" w:color="auto"/>
              <w:bottom w:val="none" w:sz="0" w:space="0" w:color="auto"/>
              <w:right w:val="none" w:sz="0" w:space="0" w:color="auto"/>
            </w:tcBorders>
            <w:vAlign w:val="top"/>
          </w:tcPr>
          <w:p w14:paraId="0DA45011"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119,523</w:t>
            </w:r>
          </w:p>
        </w:tc>
      </w:tr>
      <w:tr w:rsidR="00F91C56" w14:paraId="557FD86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78FB1AD" w14:textId="77777777" w:rsidR="00F91C56" w:rsidRDefault="00F91C56" w:rsidP="005A4D39">
            <w:r w:rsidRPr="00995E93">
              <w:t>AHU-01</w:t>
            </w:r>
          </w:p>
        </w:tc>
        <w:tc>
          <w:tcPr>
            <w:tcW w:w="0" w:type="auto"/>
            <w:tcBorders>
              <w:top w:val="none" w:sz="0" w:space="0" w:color="auto"/>
              <w:left w:val="none" w:sz="0" w:space="0" w:color="auto"/>
              <w:bottom w:val="none" w:sz="0" w:space="0" w:color="auto"/>
              <w:right w:val="none" w:sz="0" w:space="0" w:color="auto"/>
            </w:tcBorders>
            <w:vAlign w:val="top"/>
          </w:tcPr>
          <w:p w14:paraId="0EA01D6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249,768</w:t>
            </w:r>
          </w:p>
        </w:tc>
        <w:tc>
          <w:tcPr>
            <w:tcW w:w="0" w:type="auto"/>
            <w:tcBorders>
              <w:top w:val="none" w:sz="0" w:space="0" w:color="auto"/>
              <w:left w:val="none" w:sz="0" w:space="0" w:color="auto"/>
              <w:bottom w:val="none" w:sz="0" w:space="0" w:color="auto"/>
              <w:right w:val="none" w:sz="0" w:space="0" w:color="auto"/>
            </w:tcBorders>
            <w:vAlign w:val="top"/>
          </w:tcPr>
          <w:p w14:paraId="2F95C7C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145,727</w:t>
            </w:r>
          </w:p>
        </w:tc>
        <w:tc>
          <w:tcPr>
            <w:tcW w:w="0" w:type="auto"/>
            <w:tcBorders>
              <w:top w:val="none" w:sz="0" w:space="0" w:color="auto"/>
              <w:left w:val="none" w:sz="0" w:space="0" w:color="auto"/>
              <w:bottom w:val="none" w:sz="0" w:space="0" w:color="auto"/>
              <w:right w:val="none" w:sz="0" w:space="0" w:color="auto"/>
            </w:tcBorders>
            <w:vAlign w:val="top"/>
          </w:tcPr>
          <w:p w14:paraId="201EB7D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104,041</w:t>
            </w:r>
          </w:p>
        </w:tc>
      </w:tr>
      <w:tr w:rsidR="00F91C56" w14:paraId="38B057D5"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49D8F5B" w14:textId="77777777" w:rsidR="00F91C56" w:rsidRDefault="00F91C56" w:rsidP="005A4D39">
            <w:r w:rsidRPr="00995E93">
              <w:t>AHU-24</w:t>
            </w:r>
          </w:p>
        </w:tc>
        <w:tc>
          <w:tcPr>
            <w:tcW w:w="0" w:type="auto"/>
            <w:tcBorders>
              <w:top w:val="none" w:sz="0" w:space="0" w:color="auto"/>
              <w:left w:val="none" w:sz="0" w:space="0" w:color="auto"/>
              <w:bottom w:val="none" w:sz="0" w:space="0" w:color="auto"/>
              <w:right w:val="none" w:sz="0" w:space="0" w:color="auto"/>
            </w:tcBorders>
            <w:vAlign w:val="top"/>
          </w:tcPr>
          <w:p w14:paraId="4B9168C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491,349</w:t>
            </w:r>
          </w:p>
        </w:tc>
        <w:tc>
          <w:tcPr>
            <w:tcW w:w="0" w:type="auto"/>
            <w:tcBorders>
              <w:top w:val="none" w:sz="0" w:space="0" w:color="auto"/>
              <w:left w:val="none" w:sz="0" w:space="0" w:color="auto"/>
              <w:bottom w:val="none" w:sz="0" w:space="0" w:color="auto"/>
              <w:right w:val="none" w:sz="0" w:space="0" w:color="auto"/>
            </w:tcBorders>
            <w:vAlign w:val="top"/>
          </w:tcPr>
          <w:p w14:paraId="246D888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305,502</w:t>
            </w:r>
          </w:p>
        </w:tc>
        <w:tc>
          <w:tcPr>
            <w:tcW w:w="0" w:type="auto"/>
            <w:tcBorders>
              <w:top w:val="none" w:sz="0" w:space="0" w:color="auto"/>
              <w:left w:val="none" w:sz="0" w:space="0" w:color="auto"/>
              <w:bottom w:val="none" w:sz="0" w:space="0" w:color="auto"/>
              <w:right w:val="none" w:sz="0" w:space="0" w:color="auto"/>
            </w:tcBorders>
            <w:vAlign w:val="top"/>
          </w:tcPr>
          <w:p w14:paraId="191AEAD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185,847</w:t>
            </w:r>
          </w:p>
        </w:tc>
      </w:tr>
      <w:tr w:rsidR="00F91C56" w14:paraId="6168ED5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026476A" w14:textId="77777777" w:rsidR="00F91C56" w:rsidRDefault="00F91C56" w:rsidP="005A4D39">
            <w:r w:rsidRPr="00995E93">
              <w:t>AHU-25</w:t>
            </w:r>
          </w:p>
        </w:tc>
        <w:tc>
          <w:tcPr>
            <w:tcW w:w="0" w:type="auto"/>
            <w:tcBorders>
              <w:top w:val="none" w:sz="0" w:space="0" w:color="auto"/>
              <w:left w:val="none" w:sz="0" w:space="0" w:color="auto"/>
              <w:bottom w:val="none" w:sz="0" w:space="0" w:color="auto"/>
              <w:right w:val="none" w:sz="0" w:space="0" w:color="auto"/>
            </w:tcBorders>
            <w:vAlign w:val="top"/>
          </w:tcPr>
          <w:p w14:paraId="378EA0D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761,932</w:t>
            </w:r>
          </w:p>
        </w:tc>
        <w:tc>
          <w:tcPr>
            <w:tcW w:w="0" w:type="auto"/>
            <w:tcBorders>
              <w:top w:val="none" w:sz="0" w:space="0" w:color="auto"/>
              <w:left w:val="none" w:sz="0" w:space="0" w:color="auto"/>
              <w:bottom w:val="none" w:sz="0" w:space="0" w:color="auto"/>
              <w:right w:val="none" w:sz="0" w:space="0" w:color="auto"/>
            </w:tcBorders>
            <w:vAlign w:val="top"/>
          </w:tcPr>
          <w:p w14:paraId="75BC870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720,793</w:t>
            </w:r>
          </w:p>
        </w:tc>
        <w:tc>
          <w:tcPr>
            <w:tcW w:w="0" w:type="auto"/>
            <w:tcBorders>
              <w:top w:val="none" w:sz="0" w:space="0" w:color="auto"/>
              <w:left w:val="none" w:sz="0" w:space="0" w:color="auto"/>
              <w:bottom w:val="none" w:sz="0" w:space="0" w:color="auto"/>
              <w:right w:val="none" w:sz="0" w:space="0" w:color="auto"/>
            </w:tcBorders>
            <w:vAlign w:val="top"/>
          </w:tcPr>
          <w:p w14:paraId="5C952994"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41,139</w:t>
            </w:r>
          </w:p>
        </w:tc>
      </w:tr>
      <w:tr w:rsidR="00F91C56" w14:paraId="19997191"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16686B1" w14:textId="77777777" w:rsidR="00F91C56" w:rsidRDefault="00F91C56" w:rsidP="005A4D39">
            <w:r w:rsidRPr="00995E93">
              <w:t>AHU-26</w:t>
            </w:r>
          </w:p>
        </w:tc>
        <w:tc>
          <w:tcPr>
            <w:tcW w:w="0" w:type="auto"/>
            <w:tcBorders>
              <w:top w:val="none" w:sz="0" w:space="0" w:color="auto"/>
              <w:left w:val="none" w:sz="0" w:space="0" w:color="auto"/>
              <w:bottom w:val="none" w:sz="0" w:space="0" w:color="auto"/>
              <w:right w:val="none" w:sz="0" w:space="0" w:color="auto"/>
            </w:tcBorders>
            <w:vAlign w:val="top"/>
          </w:tcPr>
          <w:p w14:paraId="2549E47B"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763,004</w:t>
            </w:r>
          </w:p>
        </w:tc>
        <w:tc>
          <w:tcPr>
            <w:tcW w:w="0" w:type="auto"/>
            <w:tcBorders>
              <w:top w:val="none" w:sz="0" w:space="0" w:color="auto"/>
              <w:left w:val="none" w:sz="0" w:space="0" w:color="auto"/>
              <w:bottom w:val="none" w:sz="0" w:space="0" w:color="auto"/>
              <w:right w:val="none" w:sz="0" w:space="0" w:color="auto"/>
            </w:tcBorders>
            <w:vAlign w:val="top"/>
          </w:tcPr>
          <w:p w14:paraId="1ECF14A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557,317</w:t>
            </w:r>
          </w:p>
        </w:tc>
        <w:tc>
          <w:tcPr>
            <w:tcW w:w="0" w:type="auto"/>
            <w:tcBorders>
              <w:top w:val="none" w:sz="0" w:space="0" w:color="auto"/>
              <w:left w:val="none" w:sz="0" w:space="0" w:color="auto"/>
              <w:bottom w:val="none" w:sz="0" w:space="0" w:color="auto"/>
              <w:right w:val="none" w:sz="0" w:space="0" w:color="auto"/>
            </w:tcBorders>
            <w:vAlign w:val="top"/>
          </w:tcPr>
          <w:p w14:paraId="09583FE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205,687</w:t>
            </w:r>
          </w:p>
        </w:tc>
      </w:tr>
      <w:tr w:rsidR="00F91C56" w14:paraId="3A4CF179"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EA694EE" w14:textId="77777777" w:rsidR="00F91C56" w:rsidRDefault="00F91C56" w:rsidP="005A4D39">
            <w:r w:rsidRPr="00995E93">
              <w:t>AHU-29</w:t>
            </w:r>
          </w:p>
        </w:tc>
        <w:tc>
          <w:tcPr>
            <w:tcW w:w="0" w:type="auto"/>
            <w:tcBorders>
              <w:top w:val="none" w:sz="0" w:space="0" w:color="auto"/>
              <w:left w:val="none" w:sz="0" w:space="0" w:color="auto"/>
              <w:bottom w:val="none" w:sz="0" w:space="0" w:color="auto"/>
              <w:right w:val="none" w:sz="0" w:space="0" w:color="auto"/>
            </w:tcBorders>
            <w:vAlign w:val="top"/>
          </w:tcPr>
          <w:p w14:paraId="47AC2C5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465,822</w:t>
            </w:r>
          </w:p>
        </w:tc>
        <w:tc>
          <w:tcPr>
            <w:tcW w:w="0" w:type="auto"/>
            <w:tcBorders>
              <w:top w:val="none" w:sz="0" w:space="0" w:color="auto"/>
              <w:left w:val="none" w:sz="0" w:space="0" w:color="auto"/>
              <w:bottom w:val="none" w:sz="0" w:space="0" w:color="auto"/>
              <w:right w:val="none" w:sz="0" w:space="0" w:color="auto"/>
            </w:tcBorders>
            <w:vAlign w:val="top"/>
          </w:tcPr>
          <w:p w14:paraId="332E53E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465,822</w:t>
            </w:r>
          </w:p>
        </w:tc>
        <w:tc>
          <w:tcPr>
            <w:tcW w:w="0" w:type="auto"/>
            <w:tcBorders>
              <w:top w:val="none" w:sz="0" w:space="0" w:color="auto"/>
              <w:left w:val="none" w:sz="0" w:space="0" w:color="auto"/>
              <w:bottom w:val="none" w:sz="0" w:space="0" w:color="auto"/>
              <w:right w:val="none" w:sz="0" w:space="0" w:color="auto"/>
            </w:tcBorders>
            <w:vAlign w:val="top"/>
          </w:tcPr>
          <w:p w14:paraId="1354E11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0</w:t>
            </w:r>
          </w:p>
        </w:tc>
      </w:tr>
      <w:tr w:rsidR="00F91C56" w14:paraId="54CF624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4D883ED" w14:textId="77777777" w:rsidR="00F91C56" w:rsidRDefault="00F91C56" w:rsidP="005A4D39">
            <w:r w:rsidRPr="00995E93">
              <w:t>AHU-31</w:t>
            </w:r>
          </w:p>
        </w:tc>
        <w:tc>
          <w:tcPr>
            <w:tcW w:w="0" w:type="auto"/>
            <w:tcBorders>
              <w:top w:val="none" w:sz="0" w:space="0" w:color="auto"/>
              <w:left w:val="none" w:sz="0" w:space="0" w:color="auto"/>
              <w:bottom w:val="none" w:sz="0" w:space="0" w:color="auto"/>
              <w:right w:val="none" w:sz="0" w:space="0" w:color="auto"/>
            </w:tcBorders>
            <w:vAlign w:val="top"/>
          </w:tcPr>
          <w:p w14:paraId="7149F42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161,882</w:t>
            </w:r>
          </w:p>
        </w:tc>
        <w:tc>
          <w:tcPr>
            <w:tcW w:w="0" w:type="auto"/>
            <w:tcBorders>
              <w:top w:val="none" w:sz="0" w:space="0" w:color="auto"/>
              <w:left w:val="none" w:sz="0" w:space="0" w:color="auto"/>
              <w:bottom w:val="none" w:sz="0" w:space="0" w:color="auto"/>
              <w:right w:val="none" w:sz="0" w:space="0" w:color="auto"/>
            </w:tcBorders>
            <w:vAlign w:val="top"/>
          </w:tcPr>
          <w:p w14:paraId="3D29AE2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157,735</w:t>
            </w:r>
          </w:p>
        </w:tc>
        <w:tc>
          <w:tcPr>
            <w:tcW w:w="0" w:type="auto"/>
            <w:tcBorders>
              <w:top w:val="none" w:sz="0" w:space="0" w:color="auto"/>
              <w:left w:val="none" w:sz="0" w:space="0" w:color="auto"/>
              <w:bottom w:val="none" w:sz="0" w:space="0" w:color="auto"/>
              <w:right w:val="none" w:sz="0" w:space="0" w:color="auto"/>
            </w:tcBorders>
            <w:vAlign w:val="top"/>
          </w:tcPr>
          <w:p w14:paraId="030AEA6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4,147</w:t>
            </w:r>
          </w:p>
        </w:tc>
      </w:tr>
      <w:tr w:rsidR="00F91C56" w14:paraId="4C8B83A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2F96CF3" w14:textId="77777777" w:rsidR="00F91C56" w:rsidRDefault="00F91C56" w:rsidP="005A4D39">
            <w:r w:rsidRPr="00995E93">
              <w:t>AHU-32</w:t>
            </w:r>
          </w:p>
        </w:tc>
        <w:tc>
          <w:tcPr>
            <w:tcW w:w="0" w:type="auto"/>
            <w:tcBorders>
              <w:top w:val="none" w:sz="0" w:space="0" w:color="auto"/>
              <w:left w:val="none" w:sz="0" w:space="0" w:color="auto"/>
              <w:bottom w:val="none" w:sz="0" w:space="0" w:color="auto"/>
              <w:right w:val="none" w:sz="0" w:space="0" w:color="auto"/>
            </w:tcBorders>
            <w:vAlign w:val="top"/>
          </w:tcPr>
          <w:p w14:paraId="25D57122"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330,095</w:t>
            </w:r>
          </w:p>
        </w:tc>
        <w:tc>
          <w:tcPr>
            <w:tcW w:w="0" w:type="auto"/>
            <w:tcBorders>
              <w:top w:val="none" w:sz="0" w:space="0" w:color="auto"/>
              <w:left w:val="none" w:sz="0" w:space="0" w:color="auto"/>
              <w:bottom w:val="none" w:sz="0" w:space="0" w:color="auto"/>
              <w:right w:val="none" w:sz="0" w:space="0" w:color="auto"/>
            </w:tcBorders>
            <w:vAlign w:val="top"/>
          </w:tcPr>
          <w:p w14:paraId="0861EA7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330,095</w:t>
            </w:r>
          </w:p>
        </w:tc>
        <w:tc>
          <w:tcPr>
            <w:tcW w:w="0" w:type="auto"/>
            <w:tcBorders>
              <w:top w:val="none" w:sz="0" w:space="0" w:color="auto"/>
              <w:left w:val="none" w:sz="0" w:space="0" w:color="auto"/>
              <w:bottom w:val="none" w:sz="0" w:space="0" w:color="auto"/>
              <w:right w:val="none" w:sz="0" w:space="0" w:color="auto"/>
            </w:tcBorders>
            <w:vAlign w:val="top"/>
          </w:tcPr>
          <w:p w14:paraId="2F6B904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0</w:t>
            </w:r>
          </w:p>
        </w:tc>
      </w:tr>
      <w:tr w:rsidR="00F91C56" w14:paraId="01441FBB"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F45B765" w14:textId="77777777" w:rsidR="00F91C56" w:rsidRDefault="00F91C56" w:rsidP="005A4D39">
            <w:r w:rsidRPr="00995E93">
              <w:t>AHU-35</w:t>
            </w:r>
          </w:p>
        </w:tc>
        <w:tc>
          <w:tcPr>
            <w:tcW w:w="0" w:type="auto"/>
            <w:tcBorders>
              <w:top w:val="none" w:sz="0" w:space="0" w:color="auto"/>
              <w:left w:val="none" w:sz="0" w:space="0" w:color="auto"/>
              <w:bottom w:val="none" w:sz="0" w:space="0" w:color="auto"/>
              <w:right w:val="none" w:sz="0" w:space="0" w:color="auto"/>
            </w:tcBorders>
            <w:vAlign w:val="top"/>
          </w:tcPr>
          <w:p w14:paraId="5099537D"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172,029</w:t>
            </w:r>
          </w:p>
        </w:tc>
        <w:tc>
          <w:tcPr>
            <w:tcW w:w="0" w:type="auto"/>
            <w:tcBorders>
              <w:top w:val="none" w:sz="0" w:space="0" w:color="auto"/>
              <w:left w:val="none" w:sz="0" w:space="0" w:color="auto"/>
              <w:bottom w:val="none" w:sz="0" w:space="0" w:color="auto"/>
              <w:right w:val="none" w:sz="0" w:space="0" w:color="auto"/>
            </w:tcBorders>
            <w:vAlign w:val="top"/>
          </w:tcPr>
          <w:p w14:paraId="2524CC4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92,258</w:t>
            </w:r>
          </w:p>
        </w:tc>
        <w:tc>
          <w:tcPr>
            <w:tcW w:w="0" w:type="auto"/>
            <w:tcBorders>
              <w:top w:val="none" w:sz="0" w:space="0" w:color="auto"/>
              <w:left w:val="none" w:sz="0" w:space="0" w:color="auto"/>
              <w:bottom w:val="none" w:sz="0" w:space="0" w:color="auto"/>
              <w:right w:val="none" w:sz="0" w:space="0" w:color="auto"/>
            </w:tcBorders>
            <w:vAlign w:val="top"/>
          </w:tcPr>
          <w:p w14:paraId="0FBDD940"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2D268B">
              <w:t>79,771</w:t>
            </w:r>
          </w:p>
        </w:tc>
      </w:tr>
      <w:tr w:rsidR="00F91C56" w14:paraId="7A5FDA6C"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D81F43E" w14:textId="77777777" w:rsidR="00F91C56" w:rsidRDefault="00F91C56" w:rsidP="005A4D39">
            <w:r w:rsidRPr="00995E93">
              <w:t>CHW</w:t>
            </w:r>
          </w:p>
        </w:tc>
        <w:tc>
          <w:tcPr>
            <w:tcW w:w="0" w:type="auto"/>
            <w:tcBorders>
              <w:top w:val="none" w:sz="0" w:space="0" w:color="auto"/>
              <w:left w:val="none" w:sz="0" w:space="0" w:color="auto"/>
              <w:bottom w:val="none" w:sz="0" w:space="0" w:color="auto"/>
              <w:right w:val="none" w:sz="0" w:space="0" w:color="auto"/>
            </w:tcBorders>
            <w:vAlign w:val="top"/>
          </w:tcPr>
          <w:p w14:paraId="6D83C7E9"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2,600,286</w:t>
            </w:r>
          </w:p>
        </w:tc>
        <w:tc>
          <w:tcPr>
            <w:tcW w:w="0" w:type="auto"/>
            <w:tcBorders>
              <w:top w:val="none" w:sz="0" w:space="0" w:color="auto"/>
              <w:left w:val="none" w:sz="0" w:space="0" w:color="auto"/>
              <w:bottom w:val="none" w:sz="0" w:space="0" w:color="auto"/>
              <w:right w:val="none" w:sz="0" w:space="0" w:color="auto"/>
            </w:tcBorders>
            <w:vAlign w:val="top"/>
          </w:tcPr>
          <w:p w14:paraId="739935B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2,598,771</w:t>
            </w:r>
          </w:p>
        </w:tc>
        <w:tc>
          <w:tcPr>
            <w:tcW w:w="0" w:type="auto"/>
            <w:tcBorders>
              <w:top w:val="none" w:sz="0" w:space="0" w:color="auto"/>
              <w:left w:val="none" w:sz="0" w:space="0" w:color="auto"/>
              <w:bottom w:val="none" w:sz="0" w:space="0" w:color="auto"/>
              <w:right w:val="none" w:sz="0" w:space="0" w:color="auto"/>
            </w:tcBorders>
            <w:vAlign w:val="top"/>
          </w:tcPr>
          <w:p w14:paraId="57AF47B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2D268B">
              <w:t>1,515</w:t>
            </w:r>
          </w:p>
        </w:tc>
      </w:tr>
      <w:tr w:rsidR="00F91C56" w14:paraId="26914F37"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A4B6D5A" w14:textId="7D1512DB" w:rsidR="00F91C56" w:rsidRPr="00524A46" w:rsidRDefault="00F91C56" w:rsidP="005A4D39">
            <w:pPr>
              <w:rPr>
                <w:rFonts w:ascii="Franklin Gothic Medium" w:hAnsi="Franklin Gothic Medium"/>
              </w:rPr>
            </w:pPr>
            <w:r w:rsidRPr="00524A46">
              <w:rPr>
                <w:rFonts w:ascii="Franklin Gothic Medium" w:hAnsi="Franklin Gothic Medium"/>
              </w:rPr>
              <w:t>Total</w:t>
            </w:r>
          </w:p>
        </w:tc>
        <w:tc>
          <w:tcPr>
            <w:tcW w:w="0" w:type="auto"/>
            <w:tcBorders>
              <w:top w:val="none" w:sz="0" w:space="0" w:color="auto"/>
              <w:left w:val="none" w:sz="0" w:space="0" w:color="auto"/>
              <w:bottom w:val="none" w:sz="0" w:space="0" w:color="auto"/>
              <w:right w:val="none" w:sz="0" w:space="0" w:color="auto"/>
            </w:tcBorders>
            <w:vAlign w:val="top"/>
          </w:tcPr>
          <w:p w14:paraId="4AAEE2F2"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8,558,045</w:t>
            </w:r>
          </w:p>
        </w:tc>
        <w:tc>
          <w:tcPr>
            <w:tcW w:w="0" w:type="auto"/>
            <w:tcBorders>
              <w:top w:val="none" w:sz="0" w:space="0" w:color="auto"/>
              <w:left w:val="none" w:sz="0" w:space="0" w:color="auto"/>
              <w:bottom w:val="none" w:sz="0" w:space="0" w:color="auto"/>
              <w:right w:val="none" w:sz="0" w:space="0" w:color="auto"/>
            </w:tcBorders>
            <w:vAlign w:val="top"/>
          </w:tcPr>
          <w:p w14:paraId="3245422B"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7,108,180</w:t>
            </w:r>
          </w:p>
        </w:tc>
        <w:tc>
          <w:tcPr>
            <w:tcW w:w="0" w:type="auto"/>
            <w:tcBorders>
              <w:top w:val="none" w:sz="0" w:space="0" w:color="auto"/>
              <w:left w:val="none" w:sz="0" w:space="0" w:color="auto"/>
              <w:bottom w:val="none" w:sz="0" w:space="0" w:color="auto"/>
              <w:right w:val="none" w:sz="0" w:space="0" w:color="auto"/>
            </w:tcBorders>
            <w:vAlign w:val="top"/>
          </w:tcPr>
          <w:p w14:paraId="260846D0" w14:textId="77777777" w:rsidR="00F91C56" w:rsidRPr="00524A46" w:rsidRDefault="00F91C56" w:rsidP="005A4D3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1,449,866</w:t>
            </w:r>
          </w:p>
        </w:tc>
      </w:tr>
    </w:tbl>
    <w:p w14:paraId="2F98A68E" w14:textId="77777777" w:rsidR="00F91C56" w:rsidRDefault="00F91C56" w:rsidP="00F91C56"/>
    <w:p w14:paraId="0E3A6A8F" w14:textId="77777777" w:rsidR="00F91C56" w:rsidRDefault="00F91C56" w:rsidP="00F91C56">
      <w:r>
        <w:lastRenderedPageBreak/>
        <w:t>The total savings for the project equate to 1,449,866 kWh, with a 70% realization rate. The demand savings were calculated by dividing the HVAC controls-related savings by 8,760, which results in 165.3 kW in savings, with a 72% realization rate.</w:t>
      </w:r>
    </w:p>
    <w:p w14:paraId="696B9F90" w14:textId="77777777" w:rsidR="00F91C56" w:rsidRDefault="00F91C56" w:rsidP="00F91C56">
      <w:pPr>
        <w:pStyle w:val="AppendixBeta"/>
        <w:pageBreakBefore/>
      </w:pPr>
      <w:bookmarkStart w:id="15" w:name="_Toc161392146"/>
      <w:r w:rsidRPr="0043493D">
        <w:lastRenderedPageBreak/>
        <w:t xml:space="preserve">Project </w:t>
      </w:r>
      <w:r>
        <w:t>2300113</w:t>
      </w:r>
      <w:bookmarkEnd w:id="15"/>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7A682BFE"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0D5338C" w14:textId="77777777" w:rsidR="00F91C56" w:rsidRPr="0043493D" w:rsidRDefault="00F91C56" w:rsidP="005A4D39">
            <w:pPr>
              <w:pStyle w:val="TableHeadingLeft"/>
            </w:pPr>
            <w:r w:rsidRPr="0080327E">
              <w:t>Project ID#:</w:t>
            </w:r>
          </w:p>
        </w:tc>
        <w:tc>
          <w:tcPr>
            <w:tcW w:w="5548" w:type="dxa"/>
            <w:tcBorders>
              <w:bottom w:val="none" w:sz="0" w:space="0" w:color="auto"/>
            </w:tcBorders>
            <w:vAlign w:val="top"/>
          </w:tcPr>
          <w:p w14:paraId="6E2772B3"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80327E">
              <w:t>2300113</w:t>
            </w:r>
          </w:p>
        </w:tc>
      </w:tr>
      <w:tr w:rsidR="00F91C56" w14:paraId="5D66C0E0"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096CAFEE" w14:textId="77777777" w:rsidR="00F91C56" w:rsidRDefault="00F91C56" w:rsidP="00524A46">
            <w:r w:rsidRPr="0080327E">
              <w:t>Measure:</w:t>
            </w:r>
          </w:p>
        </w:tc>
        <w:tc>
          <w:tcPr>
            <w:tcW w:w="5548" w:type="dxa"/>
            <w:tcBorders>
              <w:top w:val="none" w:sz="0" w:space="0" w:color="auto"/>
              <w:left w:val="none" w:sz="0" w:space="0" w:color="auto"/>
              <w:bottom w:val="none" w:sz="0" w:space="0" w:color="auto"/>
              <w:right w:val="none" w:sz="0" w:space="0" w:color="auto"/>
            </w:tcBorders>
          </w:tcPr>
          <w:p w14:paraId="29A5EC4B"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80327E">
              <w:t>Central Plant Controls Upgrade</w:t>
            </w:r>
          </w:p>
        </w:tc>
      </w:tr>
      <w:tr w:rsidR="00F91C56" w14:paraId="5FCA69C2"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4A024417" w14:textId="77777777" w:rsidR="00F91C56" w:rsidRDefault="00F91C56" w:rsidP="00524A46">
            <w:r w:rsidRPr="0080327E">
              <w:t>Savings:</w:t>
            </w:r>
          </w:p>
        </w:tc>
        <w:tc>
          <w:tcPr>
            <w:tcW w:w="5548" w:type="dxa"/>
            <w:tcBorders>
              <w:top w:val="none" w:sz="0" w:space="0" w:color="auto"/>
              <w:left w:val="none" w:sz="0" w:space="0" w:color="auto"/>
              <w:bottom w:val="none" w:sz="0" w:space="0" w:color="auto"/>
              <w:right w:val="none" w:sz="0" w:space="0" w:color="auto"/>
            </w:tcBorders>
          </w:tcPr>
          <w:p w14:paraId="53FB03B7"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80327E">
              <w:t>484,708 kWh; 0.0 kW</w:t>
            </w:r>
          </w:p>
        </w:tc>
      </w:tr>
      <w:tr w:rsidR="00F91C56" w14:paraId="341B1FF0"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3480EFD" w14:textId="77777777" w:rsidR="00F91C56" w:rsidRDefault="00F91C56" w:rsidP="00524A46">
            <w:r w:rsidRPr="0080327E">
              <w:t>Facility Type:</w:t>
            </w:r>
          </w:p>
        </w:tc>
        <w:tc>
          <w:tcPr>
            <w:tcW w:w="5548" w:type="dxa"/>
            <w:tcBorders>
              <w:top w:val="none" w:sz="0" w:space="0" w:color="auto"/>
              <w:left w:val="none" w:sz="0" w:space="0" w:color="auto"/>
              <w:bottom w:val="none" w:sz="0" w:space="0" w:color="auto"/>
              <w:right w:val="none" w:sz="0" w:space="0" w:color="auto"/>
            </w:tcBorders>
          </w:tcPr>
          <w:p w14:paraId="2E74061C"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80327E">
              <w:t>Education</w:t>
            </w:r>
          </w:p>
        </w:tc>
      </w:tr>
      <w:tr w:rsidR="00F91C56" w14:paraId="18C3AF19"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0FA503C5" w14:textId="77777777" w:rsidR="00F91C56" w:rsidRDefault="00F91C56" w:rsidP="00524A46">
            <w:r w:rsidRPr="0080327E">
              <w:t>End Use:</w:t>
            </w:r>
          </w:p>
        </w:tc>
        <w:tc>
          <w:tcPr>
            <w:tcW w:w="5548" w:type="dxa"/>
            <w:tcBorders>
              <w:top w:val="none" w:sz="0" w:space="0" w:color="auto"/>
              <w:left w:val="none" w:sz="0" w:space="0" w:color="auto"/>
              <w:bottom w:val="none" w:sz="0" w:space="0" w:color="auto"/>
              <w:right w:val="none" w:sz="0" w:space="0" w:color="auto"/>
            </w:tcBorders>
          </w:tcPr>
          <w:p w14:paraId="488E5E47"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80327E">
              <w:t>HVAC</w:t>
            </w:r>
          </w:p>
        </w:tc>
      </w:tr>
      <w:tr w:rsidR="00F91C56" w14:paraId="18F7ECCA"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26211BBD" w14:textId="77777777" w:rsidR="00F91C56" w:rsidRDefault="00F91C56" w:rsidP="00524A46">
            <w:r w:rsidRPr="0080327E">
              <w:t>Sampled For:</w:t>
            </w:r>
          </w:p>
        </w:tc>
        <w:tc>
          <w:tcPr>
            <w:tcW w:w="5548" w:type="dxa"/>
            <w:tcBorders>
              <w:top w:val="none" w:sz="0" w:space="0" w:color="auto"/>
              <w:left w:val="none" w:sz="0" w:space="0" w:color="auto"/>
              <w:bottom w:val="none" w:sz="0" w:space="0" w:color="auto"/>
              <w:right w:val="none" w:sz="0" w:space="0" w:color="auto"/>
            </w:tcBorders>
          </w:tcPr>
          <w:p w14:paraId="5F31EA57"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80327E">
              <w:t>Electric</w:t>
            </w:r>
          </w:p>
        </w:tc>
      </w:tr>
      <w:tr w:rsidR="00F91C56" w14:paraId="36727AC6"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A43CB69" w14:textId="77777777" w:rsidR="00F91C56" w:rsidRDefault="00F91C56" w:rsidP="00524A46">
            <w:r w:rsidRPr="0080327E">
              <w:t>Wave:</w:t>
            </w:r>
          </w:p>
        </w:tc>
        <w:tc>
          <w:tcPr>
            <w:tcW w:w="5548" w:type="dxa"/>
            <w:tcBorders>
              <w:top w:val="none" w:sz="0" w:space="0" w:color="auto"/>
              <w:left w:val="none" w:sz="0" w:space="0" w:color="auto"/>
              <w:bottom w:val="none" w:sz="0" w:space="0" w:color="auto"/>
              <w:right w:val="none" w:sz="0" w:space="0" w:color="auto"/>
            </w:tcBorders>
          </w:tcPr>
          <w:p w14:paraId="15DF66AB"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80327E">
              <w:t>2</w:t>
            </w:r>
          </w:p>
        </w:tc>
      </w:tr>
    </w:tbl>
    <w:p w14:paraId="12431E45" w14:textId="77777777" w:rsidR="00F91C56" w:rsidRDefault="00F91C56" w:rsidP="00F91C56">
      <w:pPr>
        <w:pStyle w:val="AppendixGamma"/>
      </w:pPr>
      <w:r>
        <w:t>Measure Description</w:t>
      </w:r>
    </w:p>
    <w:p w14:paraId="33ECEFB8" w14:textId="77777777" w:rsidR="00F91C56" w:rsidRDefault="00F91C56" w:rsidP="00F91C56">
      <w:r w:rsidRPr="00E73444">
        <w:t>In June 2023, this customer upgraded the operating controls at a campus chiller plant. The upgraded controls allow for further optimization of the plant, primarily impacting the operation of the condenser pumps. The upgraded controls will enable the condenser flow to be actively measured. Before the measure was implemented, the pumps operated at a constant 90% speed. The savings for this project result from controls that automatically modulate the speed of the condenser pumps based on the flow measuring devices and other system inputs, which are expected to operate the pumps at an average speed of 66%. This decrease is directly correlated to a reduction in the condenser flow rate needed throughout the plant.</w:t>
      </w:r>
    </w:p>
    <w:p w14:paraId="23B53798" w14:textId="77777777" w:rsidR="00F91C56" w:rsidRDefault="00F91C56" w:rsidP="00F91C56">
      <w:pPr>
        <w:pStyle w:val="AppendixGamma"/>
      </w:pPr>
      <w:r>
        <w:t>Key Findings</w:t>
      </w:r>
    </w:p>
    <w:p w14:paraId="7A227C36" w14:textId="77777777" w:rsidR="00F91C56" w:rsidRDefault="00F91C56" w:rsidP="00F91C56">
      <w:r>
        <w:t xml:space="preserve">Several factors that impacted the savings were adjusted for this project. Still, the most impactful change was to the proposed energy use, which was determined based on trended data provided by the customer. The proposed energy use decreased more than anticipated, mainly because the pumps are now cycling on and off as appropriate during periods when there are low cooling loads. Hence, they have less runtime compared to the baseline. In the </w:t>
      </w:r>
      <w:proofErr w:type="spellStart"/>
      <w:proofErr w:type="gramStart"/>
      <w:r>
        <w:t>ex ante</w:t>
      </w:r>
      <w:proofErr w:type="spellEnd"/>
      <w:proofErr w:type="gramEnd"/>
      <w:r>
        <w:t xml:space="preserve"> calculations, it was assumed that an average of three pumps would run at a reduced power state for the duration of the cooling season, but the actual pump operation was found to be less than this. This caused the post-implementation demand of the condenser water pumps to average 52 kW during the cooling season, compared to the 73 kW that was estimated in the </w:t>
      </w:r>
      <w:proofErr w:type="spellStart"/>
      <w:proofErr w:type="gramStart"/>
      <w:r>
        <w:t>ex ante</w:t>
      </w:r>
      <w:proofErr w:type="spellEnd"/>
      <w:proofErr w:type="gramEnd"/>
      <w:r>
        <w:t xml:space="preserve"> savings analysis. In the verified savings analysis, the trended data provided by the customer showed the pumps operating an average of 63% of the days during the cooling season, compared to 75% in the </w:t>
      </w:r>
      <w:proofErr w:type="spellStart"/>
      <w:proofErr w:type="gramStart"/>
      <w:r>
        <w:t>ex ante</w:t>
      </w:r>
      <w:proofErr w:type="spellEnd"/>
      <w:proofErr w:type="gramEnd"/>
      <w:r>
        <w:t xml:space="preserve"> analysis. This adjustment is the primary reason the verified savings exceed the </w:t>
      </w:r>
      <w:proofErr w:type="spellStart"/>
      <w:proofErr w:type="gramStart"/>
      <w:r>
        <w:t>ex ante</w:t>
      </w:r>
      <w:proofErr w:type="spellEnd"/>
      <w:proofErr w:type="gramEnd"/>
      <w:r>
        <w:t xml:space="preserve"> savings.</w:t>
      </w:r>
    </w:p>
    <w:p w14:paraId="18041416" w14:textId="2C64F5AF" w:rsidR="00F91C56" w:rsidRDefault="00F91C56" w:rsidP="00F91C56">
      <w:r>
        <w:t xml:space="preserve">The resulting project savings are shown in </w:t>
      </w:r>
      <w:r>
        <w:fldChar w:fldCharType="begin"/>
      </w:r>
      <w:r>
        <w:instrText xml:space="preserve"> REF _Ref160605167 \h </w:instrText>
      </w:r>
      <w:r>
        <w:fldChar w:fldCharType="separate"/>
      </w:r>
      <w:r w:rsidR="00D62986" w:rsidRPr="00CD4C0B">
        <w:t xml:space="preserve">Table </w:t>
      </w:r>
      <w:r w:rsidR="00D62986">
        <w:rPr>
          <w:noProof/>
        </w:rPr>
        <w:t>10</w:t>
      </w:r>
      <w:r>
        <w:fldChar w:fldCharType="end"/>
      </w:r>
      <w:r>
        <w:t>.</w:t>
      </w:r>
    </w:p>
    <w:p w14:paraId="6F835C31" w14:textId="0584EB5B" w:rsidR="00F91C56" w:rsidRPr="00CD4C0B" w:rsidRDefault="00F91C56" w:rsidP="00F91C56">
      <w:pPr>
        <w:pStyle w:val="Caption"/>
      </w:pPr>
      <w:bookmarkStart w:id="16" w:name="_Ref160605167"/>
      <w:r w:rsidRPr="00CD4C0B">
        <w:t xml:space="preserve">Table </w:t>
      </w:r>
      <w:r w:rsidRPr="00CD4C0B">
        <w:fldChar w:fldCharType="begin"/>
      </w:r>
      <w:r w:rsidRPr="00CD4C0B">
        <w:instrText xml:space="preserve"> SEQ Table \* ARABIC </w:instrText>
      </w:r>
      <w:r w:rsidRPr="00CD4C0B">
        <w:fldChar w:fldCharType="separate"/>
      </w:r>
      <w:r w:rsidR="00D62986">
        <w:rPr>
          <w:noProof/>
        </w:rPr>
        <w:t>10</w:t>
      </w:r>
      <w:r w:rsidRPr="00CD4C0B">
        <w:fldChar w:fldCharType="end"/>
      </w:r>
      <w:bookmarkEnd w:id="16"/>
      <w:r w:rsidRPr="00CD4C0B">
        <w:t xml:space="preserve">. Summary of Project </w:t>
      </w:r>
      <w:r w:rsidRPr="00E73444">
        <w:t>2300113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tblGrid>
      <w:tr w:rsidR="00F91C56" w14:paraId="70F94B6F"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D74B997" w14:textId="77777777" w:rsidR="00F91C56" w:rsidRDefault="00F91C56" w:rsidP="005A4D39">
            <w:pPr>
              <w:pStyle w:val="TableHeadingCentered"/>
            </w:pPr>
          </w:p>
        </w:tc>
        <w:tc>
          <w:tcPr>
            <w:tcW w:w="1440" w:type="dxa"/>
            <w:tcBorders>
              <w:bottom w:val="none" w:sz="0" w:space="0" w:color="auto"/>
            </w:tcBorders>
            <w:vAlign w:val="top"/>
          </w:tcPr>
          <w:p w14:paraId="22009E03"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0CBAAFD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r>
      <w:tr w:rsidR="00F91C56" w14:paraId="34FDAC2D"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26CFCA3A"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0C8DD1F0"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C7FA8">
              <w:t>0.0</w:t>
            </w:r>
          </w:p>
        </w:tc>
        <w:tc>
          <w:tcPr>
            <w:tcW w:w="1440" w:type="dxa"/>
            <w:tcBorders>
              <w:top w:val="none" w:sz="0" w:space="0" w:color="auto"/>
              <w:left w:val="none" w:sz="0" w:space="0" w:color="auto"/>
              <w:bottom w:val="none" w:sz="0" w:space="0" w:color="auto"/>
              <w:right w:val="none" w:sz="0" w:space="0" w:color="auto"/>
            </w:tcBorders>
            <w:vAlign w:val="top"/>
          </w:tcPr>
          <w:p w14:paraId="37BBA6E0"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C7FA8">
              <w:t>484,708</w:t>
            </w:r>
          </w:p>
        </w:tc>
      </w:tr>
      <w:tr w:rsidR="00F91C56" w14:paraId="620B5A6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02C31B29"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11F59B16"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CC7FA8">
              <w:t>0.0</w:t>
            </w:r>
          </w:p>
        </w:tc>
        <w:tc>
          <w:tcPr>
            <w:tcW w:w="1440" w:type="dxa"/>
            <w:tcBorders>
              <w:top w:val="none" w:sz="0" w:space="0" w:color="auto"/>
              <w:left w:val="none" w:sz="0" w:space="0" w:color="auto"/>
              <w:bottom w:val="none" w:sz="0" w:space="0" w:color="auto"/>
              <w:right w:val="none" w:sz="0" w:space="0" w:color="auto"/>
            </w:tcBorders>
            <w:vAlign w:val="top"/>
          </w:tcPr>
          <w:p w14:paraId="164B4E66"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CC7FA8">
              <w:t>589,681</w:t>
            </w:r>
          </w:p>
        </w:tc>
      </w:tr>
      <w:tr w:rsidR="00F91C56" w14:paraId="46BFBD7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897CF7F"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2300302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C7FA8">
              <w:t>N/A</w:t>
            </w:r>
          </w:p>
        </w:tc>
        <w:tc>
          <w:tcPr>
            <w:tcW w:w="1440" w:type="dxa"/>
            <w:tcBorders>
              <w:top w:val="none" w:sz="0" w:space="0" w:color="auto"/>
              <w:left w:val="none" w:sz="0" w:space="0" w:color="auto"/>
              <w:bottom w:val="none" w:sz="0" w:space="0" w:color="auto"/>
              <w:right w:val="none" w:sz="0" w:space="0" w:color="auto"/>
            </w:tcBorders>
            <w:vAlign w:val="top"/>
          </w:tcPr>
          <w:p w14:paraId="5944FD8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C7FA8">
              <w:t>122%</w:t>
            </w:r>
          </w:p>
        </w:tc>
      </w:tr>
    </w:tbl>
    <w:p w14:paraId="44D4AE16" w14:textId="77777777" w:rsidR="00F91C56" w:rsidRDefault="00F91C56" w:rsidP="00F91C56"/>
    <w:p w14:paraId="2E2767BF" w14:textId="77777777" w:rsidR="00F91C56" w:rsidRDefault="00F91C56" w:rsidP="00F91C56">
      <w:pPr>
        <w:pStyle w:val="AppendixGamma"/>
      </w:pPr>
      <w:r>
        <w:lastRenderedPageBreak/>
        <w:t xml:space="preserve">Summary of the </w:t>
      </w:r>
      <w:proofErr w:type="gramStart"/>
      <w:r>
        <w:t>Ex Ante</w:t>
      </w:r>
      <w:proofErr w:type="gramEnd"/>
      <w:r>
        <w:t xml:space="preserve"> Calculations</w:t>
      </w:r>
    </w:p>
    <w:p w14:paraId="38C3D77D" w14:textId="5B4975C6" w:rsidR="00F91C56" w:rsidRDefault="00F91C56" w:rsidP="00F91C56">
      <w:r w:rsidRPr="00E73444">
        <w:t xml:space="preserve">The </w:t>
      </w:r>
      <w:proofErr w:type="spellStart"/>
      <w:proofErr w:type="gramStart"/>
      <w:r w:rsidRPr="00E73444">
        <w:t>ex ante</w:t>
      </w:r>
      <w:proofErr w:type="spellEnd"/>
      <w:proofErr w:type="gramEnd"/>
      <w:r w:rsidRPr="00E73444">
        <w:t xml:space="preserve"> savings were determined by taking the difference in energy consumption between the baseline and the proposed case. The energy consumption of the condensate pumps was calculated by multiplying the power draw by the total operating hours, as shown in </w:t>
      </w:r>
      <w:r>
        <w:fldChar w:fldCharType="begin"/>
      </w:r>
      <w:r>
        <w:instrText xml:space="preserve"> REF _Ref159942612 \h </w:instrText>
      </w:r>
      <w:r>
        <w:fldChar w:fldCharType="separate"/>
      </w:r>
      <w:r w:rsidR="00D62986">
        <w:t xml:space="preserve">Equation </w:t>
      </w:r>
      <w:r w:rsidR="00D62986">
        <w:rPr>
          <w:noProof/>
        </w:rPr>
        <w:t>2</w:t>
      </w:r>
      <w:r>
        <w:fldChar w:fldCharType="end"/>
      </w:r>
      <w:r w:rsidRPr="00E73444">
        <w:t>. The baseline and proposed power draw were found by dividing the input power, at a given speed, by the efficiencies of the motor and the VFD. Input power was found using a multi-speed pump performance curve. The difference between the calculations in both cases is the VFD speed. The baseline case assumes a constant 90% speed, while the proposed case assumes an average reduced operating speed of 66%. Three of the four condenser water pumps are expected to operate at any given time, and at these speeds, the performance curves show the expected input power to be 55.90 kW and 24.28 kW, respectively, for each pump.</w:t>
      </w:r>
    </w:p>
    <w:p w14:paraId="4C2EACBA" w14:textId="31CF7829" w:rsidR="00F91C56" w:rsidRDefault="00F91C56" w:rsidP="00F91C56">
      <w:pPr>
        <w:pStyle w:val="Caption"/>
      </w:pPr>
      <w:bookmarkStart w:id="17" w:name="_Ref159942612"/>
      <w:r>
        <w:t xml:space="preserve">Equation </w:t>
      </w:r>
      <w:r>
        <w:fldChar w:fldCharType="begin"/>
      </w:r>
      <w:r>
        <w:instrText xml:space="preserve"> SEQ Equation \* ARABIC </w:instrText>
      </w:r>
      <w:r>
        <w:fldChar w:fldCharType="separate"/>
      </w:r>
      <w:r w:rsidR="00D62986">
        <w:rPr>
          <w:noProof/>
        </w:rPr>
        <w:t>2</w:t>
      </w:r>
      <w:r>
        <w:fldChar w:fldCharType="end"/>
      </w:r>
      <w:bookmarkEnd w:id="17"/>
      <w:r>
        <w:t xml:space="preserve">. </w:t>
      </w:r>
      <w:r w:rsidRPr="006F041B">
        <w:t>Pump Energy Consumption</w:t>
      </w:r>
    </w:p>
    <w:p w14:paraId="35A53F00" w14:textId="77777777" w:rsidR="00F91C56" w:rsidRDefault="00F91C56" w:rsidP="00F91C56">
      <w:pPr>
        <w:pStyle w:val="BodyText"/>
        <w:jc w:val="center"/>
      </w:pPr>
      <m:oMathPara>
        <m:oMath>
          <m:r>
            <w:rPr>
              <w:rFonts w:ascii="Cambria Math" w:hAnsi="Cambria Math"/>
            </w:rPr>
            <m:t>Pump Energy Consumption=</m:t>
          </m:r>
          <m:d>
            <m:dPr>
              <m:ctrlPr>
                <w:rPr>
                  <w:rFonts w:ascii="Cambria Math" w:hAnsi="Cambria Math"/>
                </w:rPr>
              </m:ctrlPr>
            </m:dPr>
            <m:e>
              <m:f>
                <m:fPr>
                  <m:ctrlPr>
                    <w:rPr>
                      <w:rFonts w:ascii="Cambria Math" w:hAnsi="Cambria Math"/>
                    </w:rPr>
                  </m:ctrlPr>
                </m:fPr>
                <m:num>
                  <m:r>
                    <w:rPr>
                      <w:rFonts w:ascii="Cambria Math" w:hAnsi="Cambria Math"/>
                    </w:rPr>
                    <m:t>Input Power</m:t>
                  </m:r>
                </m:num>
                <m:den>
                  <m:r>
                    <w:rPr>
                      <w:rFonts w:ascii="Cambria Math" w:hAnsi="Cambria Math"/>
                    </w:rPr>
                    <m:t>Ef</m:t>
                  </m:r>
                  <m:sSub>
                    <m:sSubPr>
                      <m:ctrlPr>
                        <w:rPr>
                          <w:rFonts w:ascii="Cambria Math" w:hAnsi="Cambria Math"/>
                        </w:rPr>
                      </m:ctrlPr>
                    </m:sSubPr>
                    <m:e>
                      <m:r>
                        <w:rPr>
                          <w:rFonts w:ascii="Cambria Math" w:hAnsi="Cambria Math"/>
                        </w:rPr>
                        <m:t>f</m:t>
                      </m:r>
                    </m:e>
                    <m:sub>
                      <m:r>
                        <w:rPr>
                          <w:rFonts w:ascii="Cambria Math" w:hAnsi="Cambria Math"/>
                        </w:rPr>
                        <m:t>Motor</m:t>
                      </m:r>
                    </m:sub>
                  </m:sSub>
                  <m:r>
                    <w:rPr>
                      <w:rFonts w:ascii="Cambria Math" w:hAnsi="Cambria Math"/>
                    </w:rPr>
                    <m:t>× Ef</m:t>
                  </m:r>
                  <m:sSub>
                    <m:sSubPr>
                      <m:ctrlPr>
                        <w:rPr>
                          <w:rFonts w:ascii="Cambria Math" w:hAnsi="Cambria Math"/>
                        </w:rPr>
                      </m:ctrlPr>
                    </m:sSubPr>
                    <m:e>
                      <m:r>
                        <w:rPr>
                          <w:rFonts w:ascii="Cambria Math" w:hAnsi="Cambria Math"/>
                        </w:rPr>
                        <m:t>f</m:t>
                      </m:r>
                    </m:e>
                    <m:sub>
                      <m:r>
                        <w:rPr>
                          <w:rFonts w:ascii="Cambria Math" w:hAnsi="Cambria Math"/>
                        </w:rPr>
                        <m:t>VFD</m:t>
                      </m:r>
                    </m:sub>
                  </m:sSub>
                </m:den>
              </m:f>
            </m:e>
          </m:d>
          <m:r>
            <w:rPr>
              <w:rFonts w:ascii="Cambria Math" w:hAnsi="Cambria Math"/>
            </w:rPr>
            <m:t>×Operating Hours</m:t>
          </m:r>
        </m:oMath>
      </m:oMathPara>
    </w:p>
    <w:p w14:paraId="1F6EBE44" w14:textId="60877E3C" w:rsidR="00F91C56" w:rsidRDefault="00F91C56" w:rsidP="00F91C56">
      <w:r>
        <w:fldChar w:fldCharType="begin"/>
      </w:r>
      <w:r>
        <w:instrText xml:space="preserve"> REF _Ref160605184 \h </w:instrText>
      </w:r>
      <w:r>
        <w:fldChar w:fldCharType="separate"/>
      </w:r>
      <w:r w:rsidR="00D62986">
        <w:t xml:space="preserve">Table </w:t>
      </w:r>
      <w:r w:rsidR="00D62986">
        <w:rPr>
          <w:noProof/>
        </w:rPr>
        <w:t>11</w:t>
      </w:r>
      <w:r>
        <w:fldChar w:fldCharType="end"/>
      </w:r>
      <w:r w:rsidRPr="00E73444">
        <w:t xml:space="preserve"> summarizes the </w:t>
      </w:r>
      <w:proofErr w:type="spellStart"/>
      <w:proofErr w:type="gramStart"/>
      <w:r w:rsidRPr="00E73444">
        <w:t>ex ante</w:t>
      </w:r>
      <w:proofErr w:type="spellEnd"/>
      <w:proofErr w:type="gramEnd"/>
      <w:r w:rsidRPr="00E73444">
        <w:t xml:space="preserve"> savings calculations for this project.</w:t>
      </w:r>
    </w:p>
    <w:p w14:paraId="7685F351" w14:textId="2D201B6C" w:rsidR="00F91C56" w:rsidRDefault="00F91C56" w:rsidP="00F91C56">
      <w:pPr>
        <w:pStyle w:val="Caption"/>
      </w:pPr>
      <w:bookmarkStart w:id="18" w:name="_Ref160605184"/>
      <w:r>
        <w:t xml:space="preserve">Table </w:t>
      </w:r>
      <w:r>
        <w:fldChar w:fldCharType="begin"/>
      </w:r>
      <w:r>
        <w:instrText xml:space="preserve"> SEQ Table \* ARABIC </w:instrText>
      </w:r>
      <w:r>
        <w:fldChar w:fldCharType="separate"/>
      </w:r>
      <w:r w:rsidR="00D62986">
        <w:rPr>
          <w:noProof/>
        </w:rPr>
        <w:t>11</w:t>
      </w:r>
      <w:r>
        <w:fldChar w:fldCharType="end"/>
      </w:r>
      <w:bookmarkEnd w:id="18"/>
      <w:r>
        <w:t>. Summary of Savings Calculations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13"/>
        <w:gridCol w:w="1152"/>
        <w:gridCol w:w="1152"/>
      </w:tblGrid>
      <w:tr w:rsidR="00F91C56" w14:paraId="1A47A36C"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vAlign w:val="top"/>
          </w:tcPr>
          <w:p w14:paraId="0BD4689C" w14:textId="77777777" w:rsidR="00F91C56" w:rsidRDefault="00F91C56" w:rsidP="005A4D39">
            <w:pPr>
              <w:pStyle w:val="TableHeadingLeft"/>
            </w:pPr>
          </w:p>
        </w:tc>
        <w:tc>
          <w:tcPr>
            <w:tcW w:w="1152" w:type="dxa"/>
            <w:tcBorders>
              <w:bottom w:val="none" w:sz="0" w:space="0" w:color="auto"/>
            </w:tcBorders>
            <w:vAlign w:val="top"/>
          </w:tcPr>
          <w:p w14:paraId="6EBDD7A6" w14:textId="77777777" w:rsidR="00F91C56" w:rsidRDefault="00F91C56" w:rsidP="005A4D39">
            <w:pPr>
              <w:pStyle w:val="TableHeadingLeft"/>
              <w:cnfStyle w:val="100000000000" w:firstRow="1" w:lastRow="0" w:firstColumn="0" w:lastColumn="0" w:oddVBand="0" w:evenVBand="0" w:oddHBand="0" w:evenHBand="0" w:firstRowFirstColumn="0" w:firstRowLastColumn="0" w:lastRowFirstColumn="0" w:lastRowLastColumn="0"/>
            </w:pPr>
            <w:r w:rsidRPr="00E61F89">
              <w:t>Value</w:t>
            </w:r>
          </w:p>
        </w:tc>
        <w:tc>
          <w:tcPr>
            <w:tcW w:w="1152" w:type="dxa"/>
            <w:tcBorders>
              <w:bottom w:val="none" w:sz="0" w:space="0" w:color="auto"/>
            </w:tcBorders>
            <w:vAlign w:val="top"/>
          </w:tcPr>
          <w:p w14:paraId="0406F73D" w14:textId="77777777" w:rsidR="00F91C56" w:rsidRDefault="00F91C56" w:rsidP="005A4D39">
            <w:pPr>
              <w:pStyle w:val="TableHeadingLeft"/>
              <w:cnfStyle w:val="100000000000" w:firstRow="1" w:lastRow="0" w:firstColumn="0" w:lastColumn="0" w:oddVBand="0" w:evenVBand="0" w:oddHBand="0" w:evenHBand="0" w:firstRowFirstColumn="0" w:firstRowLastColumn="0" w:lastRowFirstColumn="0" w:lastRowLastColumn="0"/>
            </w:pPr>
            <w:r w:rsidRPr="00E61F89">
              <w:t>Units</w:t>
            </w:r>
          </w:p>
        </w:tc>
      </w:tr>
      <w:tr w:rsidR="00F91C56" w14:paraId="1B5F0D6E" w14:textId="77777777" w:rsidTr="00524A4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tcPr>
          <w:p w14:paraId="49552BEB" w14:textId="77777777" w:rsidR="00F91C56" w:rsidRDefault="00F91C56" w:rsidP="00524A46">
            <w:pPr>
              <w:pStyle w:val="TableLeftText"/>
            </w:pPr>
            <w:r w:rsidRPr="00E61F89">
              <w:t>Baseline Demand</w:t>
            </w:r>
          </w:p>
        </w:tc>
        <w:tc>
          <w:tcPr>
            <w:tcW w:w="1152" w:type="dxa"/>
            <w:tcBorders>
              <w:top w:val="none" w:sz="0" w:space="0" w:color="auto"/>
              <w:left w:val="none" w:sz="0" w:space="0" w:color="auto"/>
              <w:bottom w:val="none" w:sz="0" w:space="0" w:color="auto"/>
              <w:right w:val="none" w:sz="0" w:space="0" w:color="auto"/>
            </w:tcBorders>
          </w:tcPr>
          <w:p w14:paraId="6382AD5C"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167.69</w:t>
            </w:r>
          </w:p>
        </w:tc>
        <w:tc>
          <w:tcPr>
            <w:tcW w:w="1152" w:type="dxa"/>
            <w:tcBorders>
              <w:top w:val="none" w:sz="0" w:space="0" w:color="auto"/>
              <w:left w:val="none" w:sz="0" w:space="0" w:color="auto"/>
              <w:bottom w:val="none" w:sz="0" w:space="0" w:color="auto"/>
              <w:right w:val="none" w:sz="0" w:space="0" w:color="auto"/>
            </w:tcBorders>
          </w:tcPr>
          <w:p w14:paraId="27419E35"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kW</w:t>
            </w:r>
          </w:p>
        </w:tc>
      </w:tr>
      <w:tr w:rsidR="00F91C56" w14:paraId="61BB97A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tcPr>
          <w:p w14:paraId="2892F4F4" w14:textId="77777777" w:rsidR="00F91C56" w:rsidRDefault="00F91C56" w:rsidP="00524A46">
            <w:pPr>
              <w:pStyle w:val="TableLeftText"/>
            </w:pPr>
            <w:r w:rsidRPr="00E61F89">
              <w:t>Proposed Demand</w:t>
            </w:r>
          </w:p>
        </w:tc>
        <w:tc>
          <w:tcPr>
            <w:tcW w:w="1152" w:type="dxa"/>
            <w:tcBorders>
              <w:top w:val="none" w:sz="0" w:space="0" w:color="auto"/>
              <w:left w:val="none" w:sz="0" w:space="0" w:color="auto"/>
              <w:bottom w:val="none" w:sz="0" w:space="0" w:color="auto"/>
              <w:right w:val="none" w:sz="0" w:space="0" w:color="auto"/>
            </w:tcBorders>
          </w:tcPr>
          <w:p w14:paraId="28CBECC3" w14:textId="77777777" w:rsidR="00F91C56" w:rsidRDefault="00F91C56" w:rsidP="00524A46">
            <w:pPr>
              <w:pStyle w:val="TableLeftText"/>
              <w:jc w:val="right"/>
              <w:cnfStyle w:val="000000010000" w:firstRow="0" w:lastRow="0" w:firstColumn="0" w:lastColumn="0" w:oddVBand="0" w:evenVBand="0" w:oddHBand="0" w:evenHBand="1" w:firstRowFirstColumn="0" w:firstRowLastColumn="0" w:lastRowFirstColumn="0" w:lastRowLastColumn="0"/>
            </w:pPr>
            <w:r w:rsidRPr="00E61F89">
              <w:t>72.83</w:t>
            </w:r>
          </w:p>
        </w:tc>
        <w:tc>
          <w:tcPr>
            <w:tcW w:w="1152" w:type="dxa"/>
            <w:tcBorders>
              <w:top w:val="none" w:sz="0" w:space="0" w:color="auto"/>
              <w:left w:val="none" w:sz="0" w:space="0" w:color="auto"/>
              <w:bottom w:val="none" w:sz="0" w:space="0" w:color="auto"/>
              <w:right w:val="none" w:sz="0" w:space="0" w:color="auto"/>
            </w:tcBorders>
          </w:tcPr>
          <w:p w14:paraId="3246D08E" w14:textId="77777777" w:rsidR="00F91C56" w:rsidRDefault="00F91C56" w:rsidP="00524A46">
            <w:pPr>
              <w:pStyle w:val="TableLeftText"/>
              <w:jc w:val="right"/>
              <w:cnfStyle w:val="000000010000" w:firstRow="0" w:lastRow="0" w:firstColumn="0" w:lastColumn="0" w:oddVBand="0" w:evenVBand="0" w:oddHBand="0" w:evenHBand="1" w:firstRowFirstColumn="0" w:firstRowLastColumn="0" w:lastRowFirstColumn="0" w:lastRowLastColumn="0"/>
            </w:pPr>
            <w:r w:rsidRPr="00E61F89">
              <w:t>kW</w:t>
            </w:r>
          </w:p>
        </w:tc>
      </w:tr>
      <w:tr w:rsidR="00F91C56" w14:paraId="22F47CB3"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tcPr>
          <w:p w14:paraId="74B5A0C1" w14:textId="77777777" w:rsidR="00F91C56" w:rsidRDefault="00F91C56" w:rsidP="00524A46">
            <w:pPr>
              <w:pStyle w:val="TableLeftText"/>
            </w:pPr>
            <w:r w:rsidRPr="00E61F89">
              <w:t>Annual Operating Time</w:t>
            </w:r>
          </w:p>
        </w:tc>
        <w:tc>
          <w:tcPr>
            <w:tcW w:w="1152" w:type="dxa"/>
            <w:tcBorders>
              <w:top w:val="none" w:sz="0" w:space="0" w:color="auto"/>
              <w:left w:val="none" w:sz="0" w:space="0" w:color="auto"/>
              <w:bottom w:val="none" w:sz="0" w:space="0" w:color="auto"/>
              <w:right w:val="none" w:sz="0" w:space="0" w:color="auto"/>
            </w:tcBorders>
          </w:tcPr>
          <w:p w14:paraId="76E50A11"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5,110</w:t>
            </w:r>
          </w:p>
        </w:tc>
        <w:tc>
          <w:tcPr>
            <w:tcW w:w="1152" w:type="dxa"/>
            <w:tcBorders>
              <w:top w:val="none" w:sz="0" w:space="0" w:color="auto"/>
              <w:left w:val="none" w:sz="0" w:space="0" w:color="auto"/>
              <w:bottom w:val="none" w:sz="0" w:space="0" w:color="auto"/>
              <w:right w:val="none" w:sz="0" w:space="0" w:color="auto"/>
            </w:tcBorders>
          </w:tcPr>
          <w:p w14:paraId="4BC0150D"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Hours</w:t>
            </w:r>
          </w:p>
        </w:tc>
      </w:tr>
      <w:tr w:rsidR="00F91C56" w14:paraId="36E0A1CC"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tcPr>
          <w:p w14:paraId="1860A4DD" w14:textId="77777777" w:rsidR="00F91C56" w:rsidRDefault="00F91C56" w:rsidP="00524A46">
            <w:pPr>
              <w:pStyle w:val="TableLeftText"/>
            </w:pPr>
            <w:r w:rsidRPr="00E61F89">
              <w:t>Baseline Annual Energy Use</w:t>
            </w:r>
          </w:p>
        </w:tc>
        <w:tc>
          <w:tcPr>
            <w:tcW w:w="1152" w:type="dxa"/>
            <w:tcBorders>
              <w:top w:val="none" w:sz="0" w:space="0" w:color="auto"/>
              <w:left w:val="none" w:sz="0" w:space="0" w:color="auto"/>
              <w:bottom w:val="none" w:sz="0" w:space="0" w:color="auto"/>
              <w:right w:val="none" w:sz="0" w:space="0" w:color="auto"/>
            </w:tcBorders>
          </w:tcPr>
          <w:p w14:paraId="4EA170DA" w14:textId="77777777" w:rsidR="00F91C56" w:rsidRDefault="00F91C56" w:rsidP="00524A46">
            <w:pPr>
              <w:pStyle w:val="TableLeftText"/>
              <w:jc w:val="right"/>
              <w:cnfStyle w:val="000000010000" w:firstRow="0" w:lastRow="0" w:firstColumn="0" w:lastColumn="0" w:oddVBand="0" w:evenVBand="0" w:oddHBand="0" w:evenHBand="1" w:firstRowFirstColumn="0" w:firstRowLastColumn="0" w:lastRowFirstColumn="0" w:lastRowLastColumn="0"/>
            </w:pPr>
            <w:r w:rsidRPr="00E61F89">
              <w:t>856,889</w:t>
            </w:r>
          </w:p>
        </w:tc>
        <w:tc>
          <w:tcPr>
            <w:tcW w:w="1152" w:type="dxa"/>
            <w:tcBorders>
              <w:top w:val="none" w:sz="0" w:space="0" w:color="auto"/>
              <w:left w:val="none" w:sz="0" w:space="0" w:color="auto"/>
              <w:bottom w:val="none" w:sz="0" w:space="0" w:color="auto"/>
              <w:right w:val="none" w:sz="0" w:space="0" w:color="auto"/>
            </w:tcBorders>
          </w:tcPr>
          <w:p w14:paraId="22732860" w14:textId="77777777" w:rsidR="00F91C56" w:rsidRDefault="00F91C56" w:rsidP="00524A46">
            <w:pPr>
              <w:pStyle w:val="TableLeftText"/>
              <w:jc w:val="right"/>
              <w:cnfStyle w:val="000000010000" w:firstRow="0" w:lastRow="0" w:firstColumn="0" w:lastColumn="0" w:oddVBand="0" w:evenVBand="0" w:oddHBand="0" w:evenHBand="1" w:firstRowFirstColumn="0" w:firstRowLastColumn="0" w:lastRowFirstColumn="0" w:lastRowLastColumn="0"/>
            </w:pPr>
            <w:r w:rsidRPr="00E61F89">
              <w:t>kWh</w:t>
            </w:r>
          </w:p>
        </w:tc>
      </w:tr>
      <w:tr w:rsidR="00F91C56" w14:paraId="66927F4C"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tcPr>
          <w:p w14:paraId="62ABEE6B" w14:textId="77777777" w:rsidR="00F91C56" w:rsidRDefault="00F91C56" w:rsidP="00524A46">
            <w:pPr>
              <w:pStyle w:val="TableLeftText"/>
            </w:pPr>
            <w:r w:rsidRPr="00E61F89">
              <w:t>Proposed Annual Energy Use</w:t>
            </w:r>
          </w:p>
        </w:tc>
        <w:tc>
          <w:tcPr>
            <w:tcW w:w="1152" w:type="dxa"/>
            <w:tcBorders>
              <w:top w:val="none" w:sz="0" w:space="0" w:color="auto"/>
              <w:left w:val="none" w:sz="0" w:space="0" w:color="auto"/>
              <w:bottom w:val="none" w:sz="0" w:space="0" w:color="auto"/>
              <w:right w:val="none" w:sz="0" w:space="0" w:color="auto"/>
            </w:tcBorders>
          </w:tcPr>
          <w:p w14:paraId="78E65A81"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372,182</w:t>
            </w:r>
          </w:p>
        </w:tc>
        <w:tc>
          <w:tcPr>
            <w:tcW w:w="1152" w:type="dxa"/>
            <w:tcBorders>
              <w:top w:val="none" w:sz="0" w:space="0" w:color="auto"/>
              <w:left w:val="none" w:sz="0" w:space="0" w:color="auto"/>
              <w:bottom w:val="none" w:sz="0" w:space="0" w:color="auto"/>
              <w:right w:val="none" w:sz="0" w:space="0" w:color="auto"/>
            </w:tcBorders>
          </w:tcPr>
          <w:p w14:paraId="382B0CB0"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E61F89">
              <w:t>kWh</w:t>
            </w:r>
          </w:p>
        </w:tc>
      </w:tr>
    </w:tbl>
    <w:p w14:paraId="1D2A6BC4" w14:textId="77777777" w:rsidR="00F91C56" w:rsidRDefault="00F91C56" w:rsidP="00F91C56"/>
    <w:p w14:paraId="7F74F9EB" w14:textId="77777777" w:rsidR="00F91C56" w:rsidRPr="00E73444" w:rsidRDefault="00F91C56" w:rsidP="00F91C56">
      <w:pPr>
        <w:pStyle w:val="AppendixGamma"/>
      </w:pPr>
      <w:r w:rsidRPr="00E73444">
        <w:t>Measurement and Verification Plan</w:t>
      </w:r>
    </w:p>
    <w:p w14:paraId="45A4A3A8" w14:textId="77777777" w:rsidR="00F91C56" w:rsidRPr="00E73444" w:rsidRDefault="00F91C56" w:rsidP="00F91C56">
      <w:r w:rsidRPr="00E73444">
        <w:t xml:space="preserve">To verify key parameters used throughout the </w:t>
      </w:r>
      <w:proofErr w:type="spellStart"/>
      <w:proofErr w:type="gramStart"/>
      <w:r w:rsidRPr="00E73444">
        <w:t>ex ante</w:t>
      </w:r>
      <w:proofErr w:type="spellEnd"/>
      <w:proofErr w:type="gramEnd"/>
      <w:r w:rsidRPr="00E73444">
        <w:t xml:space="preserve"> calculations, the evaluation team will request condenser pump trended data from the customer for the past year. If the customer has trended data that spans even further back than one year and includes additional data prior to the completion of the project, that will also be requested. The trended points of greatest importance include VFD speed and pump electrical demand (kW). If trended data of electrical demand isn’t available, the customer will be asked if any trended data of current (Amps), Voltage, and Power Factor are available. Data points such as flow rate and pressure may be helpful in further characterizing the operation of the pumps and will also be requested if available. The evaluation team intends to use the trended data to confirm or update the energy analysis for the baseline and proposed cases. Additionally, if a sufficient duration of trended data is available, the data will be used to verify the annual operating hours of the pumps. If only short-term data is available, estimates will be made to determine the yearly operating hours and the average VFD speed post-upgrade. </w:t>
      </w:r>
    </w:p>
    <w:p w14:paraId="58274476" w14:textId="77777777" w:rsidR="00F91C56" w:rsidRPr="00E73444" w:rsidRDefault="00F91C56" w:rsidP="00F91C56">
      <w:r w:rsidRPr="00E73444">
        <w:t xml:space="preserve">If the requested trended data cannot be sourced, the customer will be asked to confirm some of the details and assumptions from the </w:t>
      </w:r>
      <w:proofErr w:type="spellStart"/>
      <w:proofErr w:type="gramStart"/>
      <w:r w:rsidRPr="00E73444">
        <w:t>ex ante</w:t>
      </w:r>
      <w:proofErr w:type="spellEnd"/>
      <w:proofErr w:type="gramEnd"/>
      <w:r w:rsidRPr="00E73444">
        <w:t xml:space="preserve"> savings analysis, including the baseline pump speed and the average post-case speed, the number of pumps that operate at a time (and how much it varies), and what months of the year the pumps are typically operating.</w:t>
      </w:r>
    </w:p>
    <w:p w14:paraId="757A5A4D" w14:textId="77777777" w:rsidR="00F91C56" w:rsidRPr="00E73444" w:rsidRDefault="00F91C56" w:rsidP="00F91C56">
      <w:pPr>
        <w:pStyle w:val="AppendixGamma"/>
      </w:pPr>
      <w:r w:rsidRPr="00E73444">
        <w:lastRenderedPageBreak/>
        <w:t>Summary of the Verified Calculations</w:t>
      </w:r>
    </w:p>
    <w:p w14:paraId="71E72A57" w14:textId="77777777" w:rsidR="00F91C56" w:rsidRPr="00E73444" w:rsidRDefault="00F91C56" w:rsidP="00F91C56">
      <w:r w:rsidRPr="00E73444">
        <w:t>The verified savings analysis was performed using VFD speed trended data for all four condenser pump motors. The VFD speeds were tracked over a 7-month period from the end of May 2023 to the start of January 2024 in 12-minute increments. Additionally, a 7-month cooling season was assumed throughout the calculations as estimated by the customer.</w:t>
      </w:r>
    </w:p>
    <w:p w14:paraId="4C503AE0" w14:textId="77777777" w:rsidR="00F91C56" w:rsidRPr="00E73444" w:rsidRDefault="00F91C56" w:rsidP="00F91C56">
      <w:r w:rsidRPr="00E73444">
        <w:t xml:space="preserve">The trended data provided by the customer did not include sufficient data before the project started to confirm the baseline operating profile. Still, the customer confirmed most of the details and assumptions in the </w:t>
      </w:r>
      <w:proofErr w:type="spellStart"/>
      <w:proofErr w:type="gramStart"/>
      <w:r w:rsidRPr="00E73444">
        <w:t>ex ante</w:t>
      </w:r>
      <w:proofErr w:type="spellEnd"/>
      <w:proofErr w:type="gramEnd"/>
      <w:r w:rsidRPr="00E73444">
        <w:t xml:space="preserve"> baseline energy use analysis. The methodology used in the </w:t>
      </w:r>
      <w:proofErr w:type="spellStart"/>
      <w:proofErr w:type="gramStart"/>
      <w:r w:rsidRPr="00E73444">
        <w:t>ex ante</w:t>
      </w:r>
      <w:proofErr w:type="spellEnd"/>
      <w:proofErr w:type="gramEnd"/>
      <w:r w:rsidRPr="00E73444">
        <w:t xml:space="preserve"> calculations to determine baseline energy use was deemed reasonable, and no adjustments were made to the baseline energy calculations.</w:t>
      </w:r>
    </w:p>
    <w:p w14:paraId="3CEF732D" w14:textId="32D2B3E4" w:rsidR="00F91C56" w:rsidRDefault="00F91C56" w:rsidP="00F91C56">
      <w:r w:rsidRPr="00E73444">
        <w:t xml:space="preserve">The proposed energy use was calculated using a regression analysis relating daily average electrical demand to outside air temperature. When outdoor air temperatures are below 40ºF, the pumps were shown to operate at a constant low speed, so the regression was developed for all days with daily average temperatures above 40ºF. The resulting regression is shown in </w:t>
      </w:r>
      <w:r>
        <w:fldChar w:fldCharType="begin"/>
      </w:r>
      <w:r>
        <w:instrText xml:space="preserve"> REF _Ref159916792 \h  \* MERGEFORMAT </w:instrText>
      </w:r>
      <w:r>
        <w:fldChar w:fldCharType="separate"/>
      </w:r>
      <w:r w:rsidR="00D62986">
        <w:t xml:space="preserve">Figure </w:t>
      </w:r>
      <w:r w:rsidR="00D62986">
        <w:rPr>
          <w:noProof/>
        </w:rPr>
        <w:t>3</w:t>
      </w:r>
      <w:r>
        <w:fldChar w:fldCharType="end"/>
      </w:r>
      <w:r>
        <w:t>.</w:t>
      </w:r>
    </w:p>
    <w:p w14:paraId="492249FB" w14:textId="3D28A49D" w:rsidR="00F91C56" w:rsidRDefault="00F91C56" w:rsidP="00F91C56">
      <w:pPr>
        <w:pStyle w:val="Caption"/>
      </w:pPr>
      <w:bookmarkStart w:id="19" w:name="_Ref159916792"/>
      <w:r>
        <w:t xml:space="preserve">Figure </w:t>
      </w:r>
      <w:r>
        <w:fldChar w:fldCharType="begin"/>
      </w:r>
      <w:r>
        <w:instrText xml:space="preserve"> SEQ Figure \* ARABIC </w:instrText>
      </w:r>
      <w:r>
        <w:fldChar w:fldCharType="separate"/>
      </w:r>
      <w:r w:rsidR="00D62986">
        <w:rPr>
          <w:noProof/>
        </w:rPr>
        <w:t>3</w:t>
      </w:r>
      <w:r>
        <w:fldChar w:fldCharType="end"/>
      </w:r>
      <w:bookmarkEnd w:id="19"/>
      <w:r>
        <w:t>.</w:t>
      </w:r>
      <w:r w:rsidRPr="00E73444">
        <w:t xml:space="preserve"> Average Daily Pump Demand Regression</w:t>
      </w:r>
    </w:p>
    <w:p w14:paraId="437D0AB5" w14:textId="77777777" w:rsidR="00F91C56" w:rsidRDefault="00F91C56" w:rsidP="00F91C56">
      <w:pPr>
        <w:jc w:val="center"/>
      </w:pPr>
      <w:r>
        <w:rPr>
          <w:noProof/>
        </w:rPr>
        <w:drawing>
          <wp:inline distT="0" distB="0" distL="0" distR="0" wp14:anchorId="64FACBBF" wp14:editId="046744E5">
            <wp:extent cx="5956300" cy="3060700"/>
            <wp:effectExtent l="0" t="0" r="6350" b="6350"/>
            <wp:docPr id="528324760"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24760" name="Picture 1" descr="A graph with blue dot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3060700"/>
                    </a:xfrm>
                    <a:prstGeom prst="rect">
                      <a:avLst/>
                    </a:prstGeom>
                    <a:noFill/>
                  </pic:spPr>
                </pic:pic>
              </a:graphicData>
            </a:graphic>
          </wp:inline>
        </w:drawing>
      </w:r>
    </w:p>
    <w:p w14:paraId="2F10AA81" w14:textId="77777777" w:rsidR="00F91C56" w:rsidRDefault="00F91C56" w:rsidP="00F91C56">
      <w:r>
        <w:t>This regression was applied to TMY3 weather data to determine the weather-normalized energy consumption of the condenser water pumps with the new controls. For days below 40ºF OAT, the demand of the pumps at low-speed operation was used, which is 22.1 kW. The average demand of the pumps across the 7-month cooling season, from May 1st through November 30th, was then multiplied by 5,112 hours (the number of hours in the 7-month cooling season) to determine the verified post-case energy use of the pumps. The difference between the annual baseline energy use and the verified post-case energy use is the verified savings for this project.</w:t>
      </w:r>
    </w:p>
    <w:p w14:paraId="2D69EE28" w14:textId="77777777" w:rsidR="00F91C56" w:rsidRDefault="00F91C56" w:rsidP="00F91C56">
      <w:r>
        <w:t>The verified savings analysis shows that the pumps would average a total electrical demand of 52.3 kW across a typical meteorological year. The trended data provided by the customer indicates that during the post-implementation period from July 1 through the end of November, each pump ran on 64% of the days.</w:t>
      </w:r>
    </w:p>
    <w:p w14:paraId="29A95DEC" w14:textId="77777777" w:rsidR="00F91C56" w:rsidRDefault="00F91C56" w:rsidP="00F91C56">
      <w:pPr>
        <w:pStyle w:val="AppendixBeta"/>
      </w:pPr>
      <w:bookmarkStart w:id="20" w:name="_Toc161392147"/>
      <w:r w:rsidRPr="0043493D">
        <w:lastRenderedPageBreak/>
        <w:t>Project 2300603</w:t>
      </w:r>
      <w:bookmarkEnd w:id="2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65F718D3"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184E838" w14:textId="77777777" w:rsidR="00F91C56" w:rsidRPr="0043493D" w:rsidRDefault="00F91C56" w:rsidP="005A4D39">
            <w:pPr>
              <w:pStyle w:val="TableHeadingLeft"/>
            </w:pPr>
            <w:r w:rsidRPr="0043493D">
              <w:t>Project ID#:</w:t>
            </w:r>
          </w:p>
        </w:tc>
        <w:tc>
          <w:tcPr>
            <w:tcW w:w="5548" w:type="dxa"/>
            <w:tcBorders>
              <w:bottom w:val="none" w:sz="0" w:space="0" w:color="auto"/>
            </w:tcBorders>
          </w:tcPr>
          <w:p w14:paraId="42CDA31B"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3493D">
              <w:t>2300603</w:t>
            </w:r>
          </w:p>
        </w:tc>
      </w:tr>
      <w:tr w:rsidR="00F91C56" w14:paraId="1F008081"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53804492" w14:textId="77777777" w:rsidR="00F91C56" w:rsidRDefault="00F91C56" w:rsidP="00524A46">
            <w:r w:rsidRPr="00635472">
              <w:t xml:space="preserve">Measure: </w:t>
            </w:r>
          </w:p>
        </w:tc>
        <w:tc>
          <w:tcPr>
            <w:tcW w:w="5548" w:type="dxa"/>
            <w:tcBorders>
              <w:top w:val="none" w:sz="0" w:space="0" w:color="auto"/>
              <w:left w:val="none" w:sz="0" w:space="0" w:color="auto"/>
              <w:bottom w:val="none" w:sz="0" w:space="0" w:color="auto"/>
              <w:right w:val="none" w:sz="0" w:space="0" w:color="auto"/>
            </w:tcBorders>
          </w:tcPr>
          <w:p w14:paraId="7AD380C8"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635472">
              <w:t>HVAC Equipment Upgrades</w:t>
            </w:r>
          </w:p>
        </w:tc>
      </w:tr>
      <w:tr w:rsidR="00F91C56" w14:paraId="7B9DD677"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14E947A" w14:textId="77777777" w:rsidR="00F91C56" w:rsidRDefault="00F91C56" w:rsidP="00524A46">
            <w:r w:rsidRPr="00635472">
              <w:t>Savings:</w:t>
            </w:r>
          </w:p>
        </w:tc>
        <w:tc>
          <w:tcPr>
            <w:tcW w:w="5548" w:type="dxa"/>
            <w:tcBorders>
              <w:top w:val="none" w:sz="0" w:space="0" w:color="auto"/>
              <w:left w:val="none" w:sz="0" w:space="0" w:color="auto"/>
              <w:bottom w:val="none" w:sz="0" w:space="0" w:color="auto"/>
              <w:right w:val="none" w:sz="0" w:space="0" w:color="auto"/>
            </w:tcBorders>
          </w:tcPr>
          <w:p w14:paraId="6EA2EE53"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635472">
              <w:t xml:space="preserve">(5,575) kWh; 14.7 kW; 18,493 </w:t>
            </w:r>
            <w:proofErr w:type="spellStart"/>
            <w:r w:rsidRPr="00635472">
              <w:t>therms</w:t>
            </w:r>
            <w:proofErr w:type="spellEnd"/>
          </w:p>
        </w:tc>
      </w:tr>
      <w:tr w:rsidR="00F91C56" w14:paraId="7051B23A"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1399E38" w14:textId="77777777" w:rsidR="00F91C56" w:rsidRDefault="00F91C56" w:rsidP="00524A46">
            <w:r w:rsidRPr="00635472">
              <w:t>Facility Type:</w:t>
            </w:r>
          </w:p>
        </w:tc>
        <w:tc>
          <w:tcPr>
            <w:tcW w:w="5548" w:type="dxa"/>
            <w:tcBorders>
              <w:top w:val="none" w:sz="0" w:space="0" w:color="auto"/>
              <w:left w:val="none" w:sz="0" w:space="0" w:color="auto"/>
              <w:bottom w:val="none" w:sz="0" w:space="0" w:color="auto"/>
              <w:right w:val="none" w:sz="0" w:space="0" w:color="auto"/>
            </w:tcBorders>
          </w:tcPr>
          <w:p w14:paraId="4A77C873"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635472">
              <w:t>Educational</w:t>
            </w:r>
          </w:p>
        </w:tc>
      </w:tr>
      <w:tr w:rsidR="00F91C56" w14:paraId="1FD9809C"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092F3BBB" w14:textId="77777777" w:rsidR="00F91C56" w:rsidRDefault="00F91C56" w:rsidP="00524A46">
            <w:r w:rsidRPr="00635472">
              <w:t>End Use:</w:t>
            </w:r>
          </w:p>
        </w:tc>
        <w:tc>
          <w:tcPr>
            <w:tcW w:w="5548" w:type="dxa"/>
            <w:tcBorders>
              <w:top w:val="none" w:sz="0" w:space="0" w:color="auto"/>
              <w:left w:val="none" w:sz="0" w:space="0" w:color="auto"/>
              <w:bottom w:val="none" w:sz="0" w:space="0" w:color="auto"/>
              <w:right w:val="none" w:sz="0" w:space="0" w:color="auto"/>
            </w:tcBorders>
          </w:tcPr>
          <w:p w14:paraId="741334B2"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635472">
              <w:t>HVAC</w:t>
            </w:r>
          </w:p>
        </w:tc>
      </w:tr>
      <w:tr w:rsidR="00F91C56" w14:paraId="4E7157DE"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7627A288" w14:textId="77777777" w:rsidR="00F91C56" w:rsidRDefault="00F91C56" w:rsidP="00524A46">
            <w:r w:rsidRPr="00635472">
              <w:t>Sampled For:</w:t>
            </w:r>
          </w:p>
        </w:tc>
        <w:tc>
          <w:tcPr>
            <w:tcW w:w="5548" w:type="dxa"/>
            <w:tcBorders>
              <w:top w:val="none" w:sz="0" w:space="0" w:color="auto"/>
              <w:left w:val="none" w:sz="0" w:space="0" w:color="auto"/>
              <w:bottom w:val="none" w:sz="0" w:space="0" w:color="auto"/>
              <w:right w:val="none" w:sz="0" w:space="0" w:color="auto"/>
            </w:tcBorders>
          </w:tcPr>
          <w:p w14:paraId="69932EA5" w14:textId="77777777" w:rsidR="00F91C56" w:rsidRDefault="00F91C56" w:rsidP="00524A46">
            <w:pPr>
              <w:cnfStyle w:val="000000100000" w:firstRow="0" w:lastRow="0" w:firstColumn="0" w:lastColumn="0" w:oddVBand="0" w:evenVBand="0" w:oddHBand="1" w:evenHBand="0" w:firstRowFirstColumn="0" w:firstRowLastColumn="0" w:lastRowFirstColumn="0" w:lastRowLastColumn="0"/>
            </w:pPr>
            <w:r w:rsidRPr="00635472">
              <w:t>Fuel Switch; Electric and Gas</w:t>
            </w:r>
          </w:p>
        </w:tc>
      </w:tr>
      <w:tr w:rsidR="00F91C56" w14:paraId="7BEAD2B3"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6D44B703" w14:textId="77777777" w:rsidR="00F91C56" w:rsidRDefault="00F91C56" w:rsidP="00524A46">
            <w:r w:rsidRPr="00A63EF9">
              <w:t>Wave:</w:t>
            </w:r>
          </w:p>
        </w:tc>
        <w:tc>
          <w:tcPr>
            <w:tcW w:w="5548" w:type="dxa"/>
            <w:tcBorders>
              <w:top w:val="none" w:sz="0" w:space="0" w:color="auto"/>
              <w:left w:val="none" w:sz="0" w:space="0" w:color="auto"/>
              <w:bottom w:val="none" w:sz="0" w:space="0" w:color="auto"/>
              <w:right w:val="none" w:sz="0" w:space="0" w:color="auto"/>
            </w:tcBorders>
          </w:tcPr>
          <w:p w14:paraId="002DE65B" w14:textId="77777777" w:rsidR="00F91C56" w:rsidRDefault="00F91C56" w:rsidP="00524A46">
            <w:pPr>
              <w:cnfStyle w:val="000000010000" w:firstRow="0" w:lastRow="0" w:firstColumn="0" w:lastColumn="0" w:oddVBand="0" w:evenVBand="0" w:oddHBand="0" w:evenHBand="1" w:firstRowFirstColumn="0" w:firstRowLastColumn="0" w:lastRowFirstColumn="0" w:lastRowLastColumn="0"/>
            </w:pPr>
            <w:r w:rsidRPr="00A63EF9">
              <w:t>3</w:t>
            </w:r>
          </w:p>
        </w:tc>
      </w:tr>
    </w:tbl>
    <w:p w14:paraId="35BBBDD9" w14:textId="77777777" w:rsidR="00F91C56" w:rsidRDefault="00F91C56" w:rsidP="00F91C56">
      <w:pPr>
        <w:pStyle w:val="AppendixGamma"/>
      </w:pPr>
      <w:r>
        <w:t>Measure Description</w:t>
      </w:r>
    </w:p>
    <w:p w14:paraId="7E6F1142" w14:textId="77777777" w:rsidR="00F91C56" w:rsidRDefault="00F91C56" w:rsidP="00F91C56">
      <w:r>
        <w:t xml:space="preserve">This project consists of replacing existing rooftop units (RTUs) and unit ventilators in a school with variable refrigerant flow (VRF) systems. The unit ventilators were provided hydronic heating and cooling through a two-pipe system capable of heating or cooling from the central plant. The central plant included a 120-ton air-cooled chiller and a boiler. In addition, they also used packaged rooftop units to heat and cool parts of the building. Due to the aging central plant equipment and the unit ventilator systems, the existing equipment consumed substantially more energy than desired. As an energy efficiency measure, the central plant equipment and unit ventilator systems were replaced with five variable refrigerant flow (VRF) systems. This project switches the heating energy use from natural gas to electric, and </w:t>
      </w:r>
      <w:proofErr w:type="gramStart"/>
      <w:r>
        <w:t>as a result of</w:t>
      </w:r>
      <w:proofErr w:type="gramEnd"/>
      <w:r>
        <w:t xml:space="preserve"> this, there is an electric penalty and natural gas savings. This project is anticipated to reduce the electric peak demand of the building, so there are demand savings, even with a net electric energy penalty expected.</w:t>
      </w:r>
    </w:p>
    <w:p w14:paraId="05F6129B" w14:textId="77777777" w:rsidR="00F91C56" w:rsidRDefault="00F91C56" w:rsidP="00F91C56">
      <w:pPr>
        <w:pStyle w:val="AppendixGamma"/>
      </w:pPr>
      <w:r>
        <w:t>Key Findings</w:t>
      </w:r>
    </w:p>
    <w:p w14:paraId="4C348113" w14:textId="77777777" w:rsidR="00F91C56" w:rsidRDefault="00F91C56" w:rsidP="00F91C56">
      <w:r>
        <w:t xml:space="preserve">Upon review of the project documentation and from discussions with some of the contractors for the project, the evaluation team found that with the installation of the VRF systems, a Dedicated Outdoor Air System (DOAS) with gas heat was installed to ventilate the affected areas of the building. This DOAS system is believed to be meeting most of the heating loads for the affected spaces, and the amount of heating done by the VRF systems is relatively low. This differs from how the </w:t>
      </w:r>
      <w:proofErr w:type="spellStart"/>
      <w:proofErr w:type="gramStart"/>
      <w:r>
        <w:t>ex ante</w:t>
      </w:r>
      <w:proofErr w:type="spellEnd"/>
      <w:proofErr w:type="gramEnd"/>
      <w:r>
        <w:t xml:space="preserve"> calculations characterized the new system, and the </w:t>
      </w:r>
      <w:proofErr w:type="spellStart"/>
      <w:r>
        <w:t>ex ante</w:t>
      </w:r>
      <w:proofErr w:type="spellEnd"/>
      <w:r>
        <w:t xml:space="preserve"> calculation methodology was deemed unviable for the verified energy savings analysis. Rather than use a theoretical baseline for this project, a billed regression analysis was completed to compare the electric and gas use of the new equipment to that of the old central plant and unit ventilators. This analysis showed a normalized gas use reduction of 4,603 </w:t>
      </w:r>
      <w:proofErr w:type="spellStart"/>
      <w:r>
        <w:t>therms</w:t>
      </w:r>
      <w:proofErr w:type="spellEnd"/>
      <w:r>
        <w:t xml:space="preserve"> and an increased electric use of 341,185 kWh.</w:t>
      </w:r>
    </w:p>
    <w:p w14:paraId="34857E3E" w14:textId="19E81505" w:rsidR="009A18BA" w:rsidRDefault="009A18BA" w:rsidP="00F91C56">
      <w:r w:rsidRPr="00D21856">
        <w:t xml:space="preserve">Per guidance in IL-TRM V11.0, the evaluation team determined the verified savings for fuel switching projects by estimating the change in site </w:t>
      </w:r>
      <w:r w:rsidR="00524A46">
        <w:t>MMBtu</w:t>
      </w:r>
      <w:r w:rsidRPr="00D21856">
        <w:t>s produced through the project. As such, we present a</w:t>
      </w:r>
      <w:r>
        <w:t xml:space="preserve">n </w:t>
      </w:r>
      <w:r w:rsidR="00524A46">
        <w:t>MMBtu</w:t>
      </w:r>
      <w:r w:rsidRPr="00D21856">
        <w:t xml:space="preserve"> realization rate for </w:t>
      </w:r>
      <w:r>
        <w:t>this</w:t>
      </w:r>
      <w:r w:rsidRPr="00D21856">
        <w:t xml:space="preserve"> project</w:t>
      </w:r>
      <w:r>
        <w:t xml:space="preserve"> </w:t>
      </w:r>
      <w:r w:rsidRPr="0043493D">
        <w:t>in</w:t>
      </w:r>
      <w:r>
        <w:t xml:space="preserve"> </w:t>
      </w:r>
      <w:r>
        <w:fldChar w:fldCharType="begin"/>
      </w:r>
      <w:r>
        <w:instrText xml:space="preserve"> REF _Ref160605194 \h </w:instrText>
      </w:r>
      <w:r>
        <w:fldChar w:fldCharType="separate"/>
      </w:r>
      <w:r w:rsidR="00D62986">
        <w:t xml:space="preserve">Table </w:t>
      </w:r>
      <w:r w:rsidR="00D62986">
        <w:rPr>
          <w:noProof/>
        </w:rPr>
        <w:t>12</w:t>
      </w:r>
      <w:r>
        <w:fldChar w:fldCharType="end"/>
      </w:r>
      <w:r>
        <w:t>, from which we allocated</w:t>
      </w:r>
      <w:r w:rsidRPr="00D21856">
        <w:t xml:space="preserve"> the </w:t>
      </w:r>
      <w:r w:rsidR="00524A46">
        <w:t>MMBtu</w:t>
      </w:r>
      <w:r w:rsidRPr="00D21856">
        <w:t xml:space="preserve"> savings for </w:t>
      </w:r>
      <w:r>
        <w:t xml:space="preserve">this </w:t>
      </w:r>
      <w:r w:rsidRPr="00D21856">
        <w:t>project across electric energy and gas savings for the purposes of counting savings towards goal attainment</w:t>
      </w:r>
      <w:r>
        <w:t xml:space="preserve">, which are presented </w:t>
      </w:r>
      <w:r w:rsidRPr="0043493D">
        <w:t>in</w:t>
      </w:r>
      <w:r>
        <w:t xml:space="preserve"> </w:t>
      </w:r>
      <w:r>
        <w:fldChar w:fldCharType="begin"/>
      </w:r>
      <w:r>
        <w:instrText xml:space="preserve"> REF _Ref160605194 \h </w:instrText>
      </w:r>
      <w:r>
        <w:fldChar w:fldCharType="separate"/>
      </w:r>
      <w:r w:rsidR="00D62986">
        <w:t xml:space="preserve">Table </w:t>
      </w:r>
      <w:r w:rsidR="00D62986">
        <w:rPr>
          <w:noProof/>
        </w:rPr>
        <w:t>12</w:t>
      </w:r>
      <w:r>
        <w:fldChar w:fldCharType="end"/>
      </w:r>
      <w:r w:rsidRPr="00D21856">
        <w:t>.</w:t>
      </w:r>
      <w:r>
        <w:t xml:space="preserve"> The actual impact of this fuel switching project on the electric and gas systems are accounted for in the cost effectiveness inputs outlined in Appendix B of the </w:t>
      </w:r>
      <w:r w:rsidRPr="009E5AD2">
        <w:t>2023 Business Program Impact Evaluation Report</w:t>
      </w:r>
      <w:r>
        <w:t>.</w:t>
      </w:r>
    </w:p>
    <w:p w14:paraId="1D884923" w14:textId="7C943CF1" w:rsidR="00F91C56" w:rsidRDefault="00F91C56" w:rsidP="00F91C56">
      <w:pPr>
        <w:pStyle w:val="Caption"/>
      </w:pPr>
      <w:bookmarkStart w:id="21" w:name="_Ref160605194"/>
      <w:r>
        <w:t xml:space="preserve">Table </w:t>
      </w:r>
      <w:r>
        <w:fldChar w:fldCharType="begin"/>
      </w:r>
      <w:r>
        <w:instrText xml:space="preserve"> SEQ Table \* ARABIC </w:instrText>
      </w:r>
      <w:r>
        <w:fldChar w:fldCharType="separate"/>
      </w:r>
      <w:r w:rsidR="00D62986">
        <w:rPr>
          <w:noProof/>
        </w:rPr>
        <w:t>12</w:t>
      </w:r>
      <w:r>
        <w:fldChar w:fldCharType="end"/>
      </w:r>
      <w:bookmarkEnd w:id="21"/>
      <w:r>
        <w:t>.</w:t>
      </w:r>
      <w:r w:rsidRPr="0043493D">
        <w:t xml:space="preserve"> Summary of Project 2300603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gridCol w:w="1440"/>
        <w:gridCol w:w="1440"/>
      </w:tblGrid>
      <w:tr w:rsidR="00F91C56" w14:paraId="68FEE0A2"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06A73AC" w14:textId="77777777" w:rsidR="00F91C56" w:rsidRDefault="00F91C56" w:rsidP="005A4D39">
            <w:pPr>
              <w:pStyle w:val="TableHeadingCentered"/>
            </w:pPr>
          </w:p>
        </w:tc>
        <w:tc>
          <w:tcPr>
            <w:tcW w:w="1440" w:type="dxa"/>
            <w:tcBorders>
              <w:bottom w:val="none" w:sz="0" w:space="0" w:color="auto"/>
            </w:tcBorders>
          </w:tcPr>
          <w:p w14:paraId="5EE44A8D" w14:textId="641B725E" w:rsidR="00F91C56" w:rsidRPr="004B115F" w:rsidRDefault="00524A46" w:rsidP="005A4D39">
            <w:pPr>
              <w:pStyle w:val="TableHeadingCentered"/>
              <w:cnfStyle w:val="100000000000" w:firstRow="1" w:lastRow="0" w:firstColumn="0" w:lastColumn="0" w:oddVBand="0" w:evenVBand="0" w:oddHBand="0" w:evenHBand="0" w:firstRowFirstColumn="0" w:firstRowLastColumn="0" w:lastRowFirstColumn="0" w:lastRowLastColumn="0"/>
            </w:pPr>
            <w:r>
              <w:t>MMBtu</w:t>
            </w:r>
          </w:p>
        </w:tc>
        <w:tc>
          <w:tcPr>
            <w:tcW w:w="1440" w:type="dxa"/>
            <w:tcBorders>
              <w:bottom w:val="none" w:sz="0" w:space="0" w:color="auto"/>
            </w:tcBorders>
            <w:vAlign w:val="top"/>
          </w:tcPr>
          <w:p w14:paraId="770CDE7B"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43C01E07"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c>
          <w:tcPr>
            <w:tcW w:w="1440" w:type="dxa"/>
            <w:tcBorders>
              <w:bottom w:val="none" w:sz="0" w:space="0" w:color="auto"/>
            </w:tcBorders>
            <w:vAlign w:val="top"/>
          </w:tcPr>
          <w:p w14:paraId="3C4CCA6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4B115F">
              <w:t>Therms</w:t>
            </w:r>
            <w:proofErr w:type="spellEnd"/>
          </w:p>
        </w:tc>
      </w:tr>
      <w:tr w:rsidR="00F91C56" w14:paraId="42B7B67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4FC9EAA"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tcPr>
          <w:p w14:paraId="3A5FA43E" w14:textId="353837AF" w:rsidR="00F91C56" w:rsidRPr="004B115F" w:rsidRDefault="00D218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D21856">
              <w:t>1,830</w:t>
            </w:r>
          </w:p>
        </w:tc>
        <w:tc>
          <w:tcPr>
            <w:tcW w:w="1440" w:type="dxa"/>
            <w:tcBorders>
              <w:top w:val="none" w:sz="0" w:space="0" w:color="auto"/>
              <w:left w:val="none" w:sz="0" w:space="0" w:color="auto"/>
              <w:bottom w:val="none" w:sz="0" w:space="0" w:color="auto"/>
              <w:right w:val="none" w:sz="0" w:space="0" w:color="auto"/>
            </w:tcBorders>
          </w:tcPr>
          <w:p w14:paraId="022CB91E"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4B115F">
              <w:t>14.7</w:t>
            </w:r>
          </w:p>
        </w:tc>
        <w:tc>
          <w:tcPr>
            <w:tcW w:w="1440" w:type="dxa"/>
            <w:tcBorders>
              <w:top w:val="none" w:sz="0" w:space="0" w:color="auto"/>
              <w:left w:val="none" w:sz="0" w:space="0" w:color="auto"/>
              <w:bottom w:val="none" w:sz="0" w:space="0" w:color="auto"/>
              <w:right w:val="none" w:sz="0" w:space="0" w:color="auto"/>
            </w:tcBorders>
          </w:tcPr>
          <w:p w14:paraId="08C6582B" w14:textId="5055C4E3" w:rsidR="00F91C56" w:rsidRDefault="00524A46" w:rsidP="00524A46">
            <w:pPr>
              <w:pStyle w:val="TableLeftText"/>
              <w:jc w:val="right"/>
              <w:cnfStyle w:val="000000100000" w:firstRow="0" w:lastRow="0" w:firstColumn="0" w:lastColumn="0" w:oddVBand="0" w:evenVBand="0" w:oddHBand="1" w:evenHBand="0" w:firstRowFirstColumn="0" w:firstRowLastColumn="0" w:lastRowFirstColumn="0" w:lastRowLastColumn="0"/>
            </w:pPr>
            <w:r>
              <w:t>-</w:t>
            </w:r>
            <w:r w:rsidR="00F91C56" w:rsidRPr="004B115F">
              <w:t>5,575</w:t>
            </w:r>
          </w:p>
        </w:tc>
        <w:tc>
          <w:tcPr>
            <w:tcW w:w="1440" w:type="dxa"/>
            <w:tcBorders>
              <w:top w:val="none" w:sz="0" w:space="0" w:color="auto"/>
              <w:left w:val="none" w:sz="0" w:space="0" w:color="auto"/>
              <w:bottom w:val="none" w:sz="0" w:space="0" w:color="auto"/>
              <w:right w:val="none" w:sz="0" w:space="0" w:color="auto"/>
            </w:tcBorders>
          </w:tcPr>
          <w:p w14:paraId="3C3119CE"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4B115F">
              <w:t>18,493</w:t>
            </w:r>
          </w:p>
        </w:tc>
      </w:tr>
      <w:tr w:rsidR="00F91C56" w14:paraId="681A0D2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CDEC39A"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tcPr>
          <w:p w14:paraId="2902A76A" w14:textId="6B617916" w:rsidR="00F91C56" w:rsidRPr="004B115F" w:rsidRDefault="00D21856" w:rsidP="00524A46">
            <w:pPr>
              <w:pStyle w:val="TableLeftText"/>
              <w:jc w:val="right"/>
              <w:cnfStyle w:val="000000010000" w:firstRow="0" w:lastRow="0" w:firstColumn="0" w:lastColumn="0" w:oddVBand="0" w:evenVBand="0" w:oddHBand="0" w:evenHBand="1" w:firstRowFirstColumn="0" w:firstRowLastColumn="0" w:lastRowFirstColumn="0" w:lastRowLastColumn="0"/>
            </w:pPr>
            <w:r>
              <w:t>-704</w:t>
            </w:r>
          </w:p>
        </w:tc>
        <w:tc>
          <w:tcPr>
            <w:tcW w:w="1440" w:type="dxa"/>
            <w:tcBorders>
              <w:top w:val="none" w:sz="0" w:space="0" w:color="auto"/>
              <w:left w:val="none" w:sz="0" w:space="0" w:color="auto"/>
              <w:bottom w:val="none" w:sz="0" w:space="0" w:color="auto"/>
              <w:right w:val="none" w:sz="0" w:space="0" w:color="auto"/>
            </w:tcBorders>
          </w:tcPr>
          <w:p w14:paraId="65DD5763" w14:textId="77777777" w:rsidR="00F91C56" w:rsidRDefault="00F91C56" w:rsidP="00524A46">
            <w:pPr>
              <w:pStyle w:val="TableLeftText"/>
              <w:jc w:val="right"/>
              <w:cnfStyle w:val="000000010000" w:firstRow="0" w:lastRow="0" w:firstColumn="0" w:lastColumn="0" w:oddVBand="0" w:evenVBand="0" w:oddHBand="0" w:evenHBand="1" w:firstRowFirstColumn="0" w:firstRowLastColumn="0" w:lastRowFirstColumn="0" w:lastRowLastColumn="0"/>
            </w:pPr>
            <w:r w:rsidRPr="004B115F">
              <w:t>32.0</w:t>
            </w:r>
          </w:p>
        </w:tc>
        <w:tc>
          <w:tcPr>
            <w:tcW w:w="1440" w:type="dxa"/>
            <w:tcBorders>
              <w:top w:val="none" w:sz="0" w:space="0" w:color="auto"/>
              <w:left w:val="none" w:sz="0" w:space="0" w:color="auto"/>
              <w:bottom w:val="none" w:sz="0" w:space="0" w:color="auto"/>
              <w:right w:val="none" w:sz="0" w:space="0" w:color="auto"/>
            </w:tcBorders>
          </w:tcPr>
          <w:p w14:paraId="776E4E8C" w14:textId="48BA2EAD" w:rsidR="00F91C56" w:rsidRDefault="00D21856" w:rsidP="00524A46">
            <w:pPr>
              <w:pStyle w:val="TableLeftText"/>
              <w:jc w:val="right"/>
              <w:cnfStyle w:val="000000010000" w:firstRow="0" w:lastRow="0" w:firstColumn="0" w:lastColumn="0" w:oddVBand="0" w:evenVBand="0" w:oddHBand="0" w:evenHBand="1" w:firstRowFirstColumn="0" w:firstRowLastColumn="0" w:lastRowFirstColumn="0" w:lastRowLastColumn="0"/>
            </w:pPr>
            <w:r>
              <w:t>2,144</w:t>
            </w:r>
          </w:p>
        </w:tc>
        <w:tc>
          <w:tcPr>
            <w:tcW w:w="1440" w:type="dxa"/>
            <w:tcBorders>
              <w:top w:val="none" w:sz="0" w:space="0" w:color="auto"/>
              <w:left w:val="none" w:sz="0" w:space="0" w:color="auto"/>
              <w:bottom w:val="none" w:sz="0" w:space="0" w:color="auto"/>
              <w:right w:val="none" w:sz="0" w:space="0" w:color="auto"/>
            </w:tcBorders>
          </w:tcPr>
          <w:p w14:paraId="5DC84C0A" w14:textId="21000E4E" w:rsidR="00F91C56" w:rsidRDefault="00D21856" w:rsidP="00524A46">
            <w:pPr>
              <w:pStyle w:val="TableLeftText"/>
              <w:jc w:val="right"/>
              <w:cnfStyle w:val="000000010000" w:firstRow="0" w:lastRow="0" w:firstColumn="0" w:lastColumn="0" w:oddVBand="0" w:evenVBand="0" w:oddHBand="0" w:evenHBand="1" w:firstRowFirstColumn="0" w:firstRowLastColumn="0" w:lastRowFirstColumn="0" w:lastRowLastColumn="0"/>
            </w:pPr>
            <w:r>
              <w:t>-7,111</w:t>
            </w:r>
          </w:p>
        </w:tc>
      </w:tr>
      <w:tr w:rsidR="00F91C56" w14:paraId="4F4881DF"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A774BC3" w14:textId="77777777" w:rsidR="00F91C56" w:rsidRDefault="00F91C56" w:rsidP="005A4D39">
            <w:pPr>
              <w:pStyle w:val="TableLeftText"/>
            </w:pPr>
            <w:r w:rsidRPr="004B115F">
              <w:lastRenderedPageBreak/>
              <w:t>Realization Rate</w:t>
            </w:r>
          </w:p>
        </w:tc>
        <w:tc>
          <w:tcPr>
            <w:tcW w:w="1440" w:type="dxa"/>
            <w:tcBorders>
              <w:top w:val="none" w:sz="0" w:space="0" w:color="auto"/>
              <w:left w:val="none" w:sz="0" w:space="0" w:color="auto"/>
              <w:bottom w:val="none" w:sz="0" w:space="0" w:color="auto"/>
              <w:right w:val="none" w:sz="0" w:space="0" w:color="auto"/>
            </w:tcBorders>
          </w:tcPr>
          <w:p w14:paraId="5DA25353" w14:textId="6514304A" w:rsidR="00F91C56" w:rsidRPr="004B115F" w:rsidRDefault="00D21856" w:rsidP="00524A46">
            <w:pPr>
              <w:pStyle w:val="TableLeftText"/>
              <w:jc w:val="right"/>
              <w:cnfStyle w:val="000000100000" w:firstRow="0" w:lastRow="0" w:firstColumn="0" w:lastColumn="0" w:oddVBand="0" w:evenVBand="0" w:oddHBand="1" w:evenHBand="0" w:firstRowFirstColumn="0" w:firstRowLastColumn="0" w:lastRowFirstColumn="0" w:lastRowLastColumn="0"/>
            </w:pPr>
            <w:r>
              <w:t>-</w:t>
            </w:r>
            <w:r w:rsidRPr="00D21856">
              <w:t>38%</w:t>
            </w:r>
          </w:p>
        </w:tc>
        <w:tc>
          <w:tcPr>
            <w:tcW w:w="1440" w:type="dxa"/>
            <w:tcBorders>
              <w:top w:val="none" w:sz="0" w:space="0" w:color="auto"/>
              <w:left w:val="none" w:sz="0" w:space="0" w:color="auto"/>
              <w:bottom w:val="none" w:sz="0" w:space="0" w:color="auto"/>
              <w:right w:val="none" w:sz="0" w:space="0" w:color="auto"/>
            </w:tcBorders>
          </w:tcPr>
          <w:p w14:paraId="37638F0A" w14:textId="77777777" w:rsidR="00F91C5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pPr>
            <w:r w:rsidRPr="004B115F">
              <w:t>218%</w:t>
            </w:r>
          </w:p>
        </w:tc>
        <w:tc>
          <w:tcPr>
            <w:tcW w:w="1440" w:type="dxa"/>
            <w:tcBorders>
              <w:top w:val="none" w:sz="0" w:space="0" w:color="auto"/>
              <w:left w:val="none" w:sz="0" w:space="0" w:color="auto"/>
              <w:bottom w:val="none" w:sz="0" w:space="0" w:color="auto"/>
              <w:right w:val="none" w:sz="0" w:space="0" w:color="auto"/>
            </w:tcBorders>
          </w:tcPr>
          <w:p w14:paraId="01733E17" w14:textId="09DA3C88" w:rsidR="00F91C56" w:rsidRDefault="00D21856" w:rsidP="00524A46">
            <w:pPr>
              <w:pStyle w:val="TableLeftText"/>
              <w:jc w:val="right"/>
              <w:cnfStyle w:val="000000100000" w:firstRow="0" w:lastRow="0" w:firstColumn="0" w:lastColumn="0" w:oddVBand="0" w:evenVBand="0" w:oddHBand="1" w:evenHBand="0" w:firstRowFirstColumn="0" w:firstRowLastColumn="0" w:lastRowFirstColumn="0" w:lastRowLastColumn="0"/>
            </w:pPr>
            <w:r>
              <w:t>-38%</w:t>
            </w:r>
          </w:p>
        </w:tc>
        <w:tc>
          <w:tcPr>
            <w:tcW w:w="1440" w:type="dxa"/>
            <w:tcBorders>
              <w:top w:val="none" w:sz="0" w:space="0" w:color="auto"/>
              <w:left w:val="none" w:sz="0" w:space="0" w:color="auto"/>
              <w:bottom w:val="none" w:sz="0" w:space="0" w:color="auto"/>
              <w:right w:val="none" w:sz="0" w:space="0" w:color="auto"/>
            </w:tcBorders>
          </w:tcPr>
          <w:p w14:paraId="3D21A876" w14:textId="6E785798" w:rsidR="00F91C56" w:rsidRDefault="00D21856" w:rsidP="00524A46">
            <w:pPr>
              <w:pStyle w:val="TableLeftText"/>
              <w:jc w:val="right"/>
              <w:cnfStyle w:val="000000100000" w:firstRow="0" w:lastRow="0" w:firstColumn="0" w:lastColumn="0" w:oddVBand="0" w:evenVBand="0" w:oddHBand="1" w:evenHBand="0" w:firstRowFirstColumn="0" w:firstRowLastColumn="0" w:lastRowFirstColumn="0" w:lastRowLastColumn="0"/>
            </w:pPr>
            <w:r>
              <w:t>-38%</w:t>
            </w:r>
          </w:p>
        </w:tc>
      </w:tr>
    </w:tbl>
    <w:p w14:paraId="5FF0B1D9" w14:textId="310AF2BD" w:rsidR="00F91C56" w:rsidRDefault="00F91C56" w:rsidP="00D21856">
      <w:pPr>
        <w:pStyle w:val="AppendixGamma"/>
      </w:pPr>
      <w:r>
        <w:t xml:space="preserve">Summary of the </w:t>
      </w:r>
      <w:proofErr w:type="gramStart"/>
      <w:r>
        <w:t>Ex Ante</w:t>
      </w:r>
      <w:proofErr w:type="gramEnd"/>
      <w:r>
        <w:t xml:space="preserve"> Calculations</w:t>
      </w:r>
    </w:p>
    <w:p w14:paraId="2FE3B843" w14:textId="1246A596" w:rsidR="00F91C56" w:rsidRDefault="00F91C56" w:rsidP="00F91C56">
      <w:pPr>
        <w:keepNext/>
        <w:keepLines/>
      </w:pPr>
      <w:r>
        <w:t xml:space="preserve">The summary of the baseline and proposed cases is shown in </w:t>
      </w:r>
      <w:r>
        <w:fldChar w:fldCharType="begin"/>
      </w:r>
      <w:r>
        <w:instrText xml:space="preserve"> REF _Ref159579212 \h </w:instrText>
      </w:r>
      <w:r>
        <w:fldChar w:fldCharType="separate"/>
      </w:r>
      <w:r w:rsidR="00D62986">
        <w:t xml:space="preserve">Table </w:t>
      </w:r>
      <w:r w:rsidR="00D62986">
        <w:rPr>
          <w:noProof/>
        </w:rPr>
        <w:t>13</w:t>
      </w:r>
      <w:r>
        <w:fldChar w:fldCharType="end"/>
      </w:r>
      <w:r>
        <w:t>.</w:t>
      </w:r>
    </w:p>
    <w:p w14:paraId="4E20A16E" w14:textId="1323C0AA" w:rsidR="00F91C56" w:rsidRDefault="00F91C56" w:rsidP="00F91C56">
      <w:pPr>
        <w:pStyle w:val="Caption"/>
        <w:keepLines/>
      </w:pPr>
      <w:bookmarkStart w:id="22" w:name="_Ref159579212"/>
      <w:r>
        <w:t xml:space="preserve">Table </w:t>
      </w:r>
      <w:r>
        <w:fldChar w:fldCharType="begin"/>
      </w:r>
      <w:r>
        <w:instrText xml:space="preserve"> SEQ Table \* ARABIC </w:instrText>
      </w:r>
      <w:r>
        <w:fldChar w:fldCharType="separate"/>
      </w:r>
      <w:r w:rsidR="00D62986">
        <w:rPr>
          <w:noProof/>
        </w:rPr>
        <w:t>13</w:t>
      </w:r>
      <w:r>
        <w:fldChar w:fldCharType="end"/>
      </w:r>
      <w:bookmarkEnd w:id="22"/>
      <w:r>
        <w:t xml:space="preserve">. </w:t>
      </w:r>
      <w:r w:rsidRPr="001E680E">
        <w:t>Summary of Baseline and Proposed Cases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109"/>
        <w:gridCol w:w="1109"/>
        <w:gridCol w:w="1109"/>
        <w:gridCol w:w="1109"/>
        <w:gridCol w:w="1110"/>
        <w:gridCol w:w="1110"/>
        <w:gridCol w:w="1110"/>
        <w:gridCol w:w="1110"/>
        <w:gridCol w:w="1110"/>
        <w:gridCol w:w="1110"/>
      </w:tblGrid>
      <w:tr w:rsidR="00F91C56" w14:paraId="5A84A5FD"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vMerge w:val="restart"/>
            <w:tcBorders>
              <w:top w:val="none" w:sz="0" w:space="0" w:color="auto"/>
              <w:left w:val="none" w:sz="0" w:space="0" w:color="auto"/>
              <w:bottom w:val="none" w:sz="0" w:space="0" w:color="auto"/>
              <w:right w:val="none" w:sz="0" w:space="0" w:color="auto"/>
            </w:tcBorders>
          </w:tcPr>
          <w:p w14:paraId="54DDD08D" w14:textId="77777777" w:rsidR="00F91C56" w:rsidRDefault="00F91C56" w:rsidP="005A4D39">
            <w:pPr>
              <w:pStyle w:val="TableHeadingCentered"/>
            </w:pPr>
            <w:r>
              <w:t>VRF Size (tons)</w:t>
            </w:r>
          </w:p>
        </w:tc>
        <w:tc>
          <w:tcPr>
            <w:tcW w:w="3327" w:type="dxa"/>
            <w:gridSpan w:val="3"/>
            <w:tcBorders>
              <w:bottom w:val="none" w:sz="0" w:space="0" w:color="auto"/>
            </w:tcBorders>
          </w:tcPr>
          <w:p w14:paraId="5C969806"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Baseline Scenario</w:t>
            </w:r>
          </w:p>
        </w:tc>
        <w:tc>
          <w:tcPr>
            <w:tcW w:w="3330" w:type="dxa"/>
            <w:gridSpan w:val="3"/>
            <w:tcBorders>
              <w:bottom w:val="none" w:sz="0" w:space="0" w:color="auto"/>
            </w:tcBorders>
          </w:tcPr>
          <w:p w14:paraId="1853001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Proposed Scenario</w:t>
            </w:r>
          </w:p>
        </w:tc>
        <w:tc>
          <w:tcPr>
            <w:tcW w:w="3330" w:type="dxa"/>
            <w:gridSpan w:val="3"/>
            <w:tcBorders>
              <w:bottom w:val="none" w:sz="0" w:space="0" w:color="auto"/>
            </w:tcBorders>
          </w:tcPr>
          <w:p w14:paraId="43381B85"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Ex Ante Savings</w:t>
            </w:r>
          </w:p>
        </w:tc>
      </w:tr>
      <w:tr w:rsidR="00F91C56" w14:paraId="063C403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vMerge/>
            <w:tcBorders>
              <w:top w:val="none" w:sz="0" w:space="0" w:color="auto"/>
              <w:left w:val="none" w:sz="0" w:space="0" w:color="auto"/>
              <w:bottom w:val="none" w:sz="0" w:space="0" w:color="auto"/>
              <w:right w:val="none" w:sz="0" w:space="0" w:color="auto"/>
            </w:tcBorders>
          </w:tcPr>
          <w:p w14:paraId="2DE0D199" w14:textId="77777777" w:rsidR="00F91C56" w:rsidRDefault="00F91C56" w:rsidP="005A4D39">
            <w:pPr>
              <w:pStyle w:val="TableHeadingCentered"/>
            </w:pPr>
          </w:p>
        </w:tc>
        <w:tc>
          <w:tcPr>
            <w:tcW w:w="1109" w:type="dxa"/>
            <w:tcBorders>
              <w:top w:val="none" w:sz="0" w:space="0" w:color="auto"/>
              <w:left w:val="none" w:sz="0" w:space="0" w:color="auto"/>
              <w:bottom w:val="none" w:sz="0" w:space="0" w:color="auto"/>
              <w:right w:val="none" w:sz="0" w:space="0" w:color="auto"/>
            </w:tcBorders>
            <w:shd w:val="clear" w:color="auto" w:fill="053572" w:themeFill="text2"/>
            <w:vAlign w:val="top"/>
          </w:tcPr>
          <w:p w14:paraId="24D5A9A2"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Usage (kWh)</w:t>
            </w:r>
          </w:p>
        </w:tc>
        <w:tc>
          <w:tcPr>
            <w:tcW w:w="1109" w:type="dxa"/>
            <w:tcBorders>
              <w:top w:val="none" w:sz="0" w:space="0" w:color="auto"/>
              <w:left w:val="none" w:sz="0" w:space="0" w:color="auto"/>
              <w:bottom w:val="none" w:sz="0" w:space="0" w:color="auto"/>
              <w:right w:val="none" w:sz="0" w:space="0" w:color="auto"/>
            </w:tcBorders>
            <w:shd w:val="clear" w:color="auto" w:fill="053572" w:themeFill="text2"/>
            <w:vAlign w:val="top"/>
          </w:tcPr>
          <w:p w14:paraId="33D97788"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Demand (kW)</w:t>
            </w:r>
          </w:p>
        </w:tc>
        <w:tc>
          <w:tcPr>
            <w:tcW w:w="1109" w:type="dxa"/>
            <w:tcBorders>
              <w:top w:val="none" w:sz="0" w:space="0" w:color="auto"/>
              <w:left w:val="none" w:sz="0" w:space="0" w:color="auto"/>
              <w:bottom w:val="none" w:sz="0" w:space="0" w:color="auto"/>
              <w:right w:val="none" w:sz="0" w:space="0" w:color="auto"/>
            </w:tcBorders>
            <w:shd w:val="clear" w:color="auto" w:fill="053572" w:themeFill="text2"/>
            <w:vAlign w:val="top"/>
          </w:tcPr>
          <w:p w14:paraId="38CB616A"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Gas Usage (</w:t>
            </w:r>
            <w:proofErr w:type="spellStart"/>
            <w:r w:rsidRPr="0053784C">
              <w:t>Therms</w:t>
            </w:r>
            <w:proofErr w:type="spellEnd"/>
            <w:r w:rsidRPr="0053784C">
              <w:t>)</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6D650482"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Usage (kWh)</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576AE9BC"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Demand (kW)</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3B95AA89"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Gas Usage (</w:t>
            </w:r>
            <w:proofErr w:type="spellStart"/>
            <w:r w:rsidRPr="0053784C">
              <w:t>Therms</w:t>
            </w:r>
            <w:proofErr w:type="spellEnd"/>
            <w:r w:rsidRPr="0053784C">
              <w:t>)</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77BC306B"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Usage (kWh)</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099A733C"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Elect. Demand (kW)</w:t>
            </w:r>
          </w:p>
        </w:tc>
        <w:tc>
          <w:tcPr>
            <w:tcW w:w="1110" w:type="dxa"/>
            <w:tcBorders>
              <w:top w:val="none" w:sz="0" w:space="0" w:color="auto"/>
              <w:left w:val="none" w:sz="0" w:space="0" w:color="auto"/>
              <w:bottom w:val="none" w:sz="0" w:space="0" w:color="auto"/>
              <w:right w:val="none" w:sz="0" w:space="0" w:color="auto"/>
            </w:tcBorders>
            <w:shd w:val="clear" w:color="auto" w:fill="053572" w:themeFill="text2"/>
            <w:vAlign w:val="top"/>
          </w:tcPr>
          <w:p w14:paraId="054369BE"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rsidRPr="0053784C">
              <w:t>Gas Usage (</w:t>
            </w:r>
            <w:proofErr w:type="spellStart"/>
            <w:r w:rsidRPr="0053784C">
              <w:t>Therms</w:t>
            </w:r>
            <w:proofErr w:type="spellEnd"/>
            <w:r w:rsidRPr="0053784C">
              <w:t>)</w:t>
            </w:r>
          </w:p>
        </w:tc>
      </w:tr>
      <w:tr w:rsidR="00F91C56" w14:paraId="25CCE89F"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14:paraId="50776B0C" w14:textId="77777777" w:rsidR="00F91C56" w:rsidRDefault="00F91C56" w:rsidP="005A4D39">
            <w:pPr>
              <w:pStyle w:val="TableLeftText"/>
            </w:pPr>
            <w:r w:rsidRPr="001951D0">
              <w:t>16</w:t>
            </w:r>
          </w:p>
        </w:tc>
        <w:tc>
          <w:tcPr>
            <w:tcW w:w="1109" w:type="dxa"/>
            <w:tcBorders>
              <w:top w:val="none" w:sz="0" w:space="0" w:color="auto"/>
              <w:left w:val="none" w:sz="0" w:space="0" w:color="auto"/>
              <w:bottom w:val="none" w:sz="0" w:space="0" w:color="auto"/>
              <w:right w:val="none" w:sz="0" w:space="0" w:color="auto"/>
            </w:tcBorders>
          </w:tcPr>
          <w:p w14:paraId="10527DA2"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17,577</w:t>
            </w:r>
          </w:p>
        </w:tc>
        <w:tc>
          <w:tcPr>
            <w:tcW w:w="1109" w:type="dxa"/>
            <w:tcBorders>
              <w:top w:val="none" w:sz="0" w:space="0" w:color="auto"/>
              <w:left w:val="none" w:sz="0" w:space="0" w:color="auto"/>
              <w:bottom w:val="none" w:sz="0" w:space="0" w:color="auto"/>
              <w:right w:val="none" w:sz="0" w:space="0" w:color="auto"/>
            </w:tcBorders>
          </w:tcPr>
          <w:p w14:paraId="47AA744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16.9</w:t>
            </w:r>
          </w:p>
        </w:tc>
        <w:tc>
          <w:tcPr>
            <w:tcW w:w="1109" w:type="dxa"/>
            <w:tcBorders>
              <w:top w:val="none" w:sz="0" w:space="0" w:color="auto"/>
              <w:left w:val="none" w:sz="0" w:space="0" w:color="auto"/>
              <w:bottom w:val="none" w:sz="0" w:space="0" w:color="auto"/>
              <w:right w:val="none" w:sz="0" w:space="0" w:color="auto"/>
            </w:tcBorders>
          </w:tcPr>
          <w:p w14:paraId="713B01F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3,094</w:t>
            </w:r>
          </w:p>
        </w:tc>
        <w:tc>
          <w:tcPr>
            <w:tcW w:w="1110" w:type="dxa"/>
            <w:tcBorders>
              <w:top w:val="none" w:sz="0" w:space="0" w:color="auto"/>
              <w:left w:val="none" w:sz="0" w:space="0" w:color="auto"/>
              <w:bottom w:val="none" w:sz="0" w:space="0" w:color="auto"/>
              <w:right w:val="none" w:sz="0" w:space="0" w:color="auto"/>
            </w:tcBorders>
          </w:tcPr>
          <w:p w14:paraId="7FC7091D"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17,346</w:t>
            </w:r>
          </w:p>
        </w:tc>
        <w:tc>
          <w:tcPr>
            <w:tcW w:w="1110" w:type="dxa"/>
            <w:tcBorders>
              <w:top w:val="none" w:sz="0" w:space="0" w:color="auto"/>
              <w:left w:val="none" w:sz="0" w:space="0" w:color="auto"/>
              <w:bottom w:val="none" w:sz="0" w:space="0" w:color="auto"/>
              <w:right w:val="none" w:sz="0" w:space="0" w:color="auto"/>
            </w:tcBorders>
          </w:tcPr>
          <w:p w14:paraId="11B59A2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13.8</w:t>
            </w:r>
          </w:p>
        </w:tc>
        <w:tc>
          <w:tcPr>
            <w:tcW w:w="1110" w:type="dxa"/>
            <w:tcBorders>
              <w:top w:val="none" w:sz="0" w:space="0" w:color="auto"/>
              <w:left w:val="none" w:sz="0" w:space="0" w:color="auto"/>
              <w:bottom w:val="none" w:sz="0" w:space="0" w:color="auto"/>
              <w:right w:val="none" w:sz="0" w:space="0" w:color="auto"/>
            </w:tcBorders>
          </w:tcPr>
          <w:p w14:paraId="7EE7339C"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0</w:t>
            </w:r>
          </w:p>
        </w:tc>
        <w:tc>
          <w:tcPr>
            <w:tcW w:w="1110" w:type="dxa"/>
            <w:tcBorders>
              <w:top w:val="none" w:sz="0" w:space="0" w:color="auto"/>
              <w:left w:val="none" w:sz="0" w:space="0" w:color="auto"/>
              <w:bottom w:val="none" w:sz="0" w:space="0" w:color="auto"/>
              <w:right w:val="none" w:sz="0" w:space="0" w:color="auto"/>
            </w:tcBorders>
          </w:tcPr>
          <w:p w14:paraId="06B3F46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232</w:t>
            </w:r>
          </w:p>
        </w:tc>
        <w:tc>
          <w:tcPr>
            <w:tcW w:w="1110" w:type="dxa"/>
            <w:tcBorders>
              <w:top w:val="none" w:sz="0" w:space="0" w:color="auto"/>
              <w:left w:val="none" w:sz="0" w:space="0" w:color="auto"/>
              <w:bottom w:val="none" w:sz="0" w:space="0" w:color="auto"/>
              <w:right w:val="none" w:sz="0" w:space="0" w:color="auto"/>
            </w:tcBorders>
          </w:tcPr>
          <w:p w14:paraId="40B35899"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3.1</w:t>
            </w:r>
          </w:p>
        </w:tc>
        <w:tc>
          <w:tcPr>
            <w:tcW w:w="1110" w:type="dxa"/>
            <w:tcBorders>
              <w:top w:val="none" w:sz="0" w:space="0" w:color="auto"/>
              <w:left w:val="none" w:sz="0" w:space="0" w:color="auto"/>
              <w:bottom w:val="none" w:sz="0" w:space="0" w:color="auto"/>
              <w:right w:val="none" w:sz="0" w:space="0" w:color="auto"/>
            </w:tcBorders>
          </w:tcPr>
          <w:p w14:paraId="3B5ACF3B"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3,094</w:t>
            </w:r>
          </w:p>
        </w:tc>
      </w:tr>
      <w:tr w:rsidR="00F91C56" w14:paraId="19C8A976"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14:paraId="4104DB9A" w14:textId="77777777" w:rsidR="00F91C56" w:rsidRDefault="00F91C56" w:rsidP="005A4D39">
            <w:pPr>
              <w:pStyle w:val="TableLeftText"/>
            </w:pPr>
            <w:r w:rsidRPr="001951D0">
              <w:t>28</w:t>
            </w:r>
          </w:p>
        </w:tc>
        <w:tc>
          <w:tcPr>
            <w:tcW w:w="1109" w:type="dxa"/>
            <w:tcBorders>
              <w:top w:val="none" w:sz="0" w:space="0" w:color="auto"/>
              <w:left w:val="none" w:sz="0" w:space="0" w:color="auto"/>
              <w:bottom w:val="none" w:sz="0" w:space="0" w:color="auto"/>
              <w:right w:val="none" w:sz="0" w:space="0" w:color="auto"/>
            </w:tcBorders>
          </w:tcPr>
          <w:p w14:paraId="7269737E"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30,628</w:t>
            </w:r>
          </w:p>
        </w:tc>
        <w:tc>
          <w:tcPr>
            <w:tcW w:w="1109" w:type="dxa"/>
            <w:tcBorders>
              <w:top w:val="none" w:sz="0" w:space="0" w:color="auto"/>
              <w:left w:val="none" w:sz="0" w:space="0" w:color="auto"/>
              <w:bottom w:val="none" w:sz="0" w:space="0" w:color="auto"/>
              <w:right w:val="none" w:sz="0" w:space="0" w:color="auto"/>
            </w:tcBorders>
          </w:tcPr>
          <w:p w14:paraId="52808CB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32.3</w:t>
            </w:r>
          </w:p>
        </w:tc>
        <w:tc>
          <w:tcPr>
            <w:tcW w:w="1109" w:type="dxa"/>
            <w:tcBorders>
              <w:top w:val="none" w:sz="0" w:space="0" w:color="auto"/>
              <w:left w:val="none" w:sz="0" w:space="0" w:color="auto"/>
              <w:bottom w:val="none" w:sz="0" w:space="0" w:color="auto"/>
              <w:right w:val="none" w:sz="0" w:space="0" w:color="auto"/>
            </w:tcBorders>
          </w:tcPr>
          <w:p w14:paraId="28A3A16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5,713</w:t>
            </w:r>
          </w:p>
        </w:tc>
        <w:tc>
          <w:tcPr>
            <w:tcW w:w="1110" w:type="dxa"/>
            <w:tcBorders>
              <w:top w:val="none" w:sz="0" w:space="0" w:color="auto"/>
              <w:left w:val="none" w:sz="0" w:space="0" w:color="auto"/>
              <w:bottom w:val="none" w:sz="0" w:space="0" w:color="auto"/>
              <w:right w:val="none" w:sz="0" w:space="0" w:color="auto"/>
            </w:tcBorders>
          </w:tcPr>
          <w:p w14:paraId="28739A20"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34,663</w:t>
            </w:r>
          </w:p>
        </w:tc>
        <w:tc>
          <w:tcPr>
            <w:tcW w:w="1110" w:type="dxa"/>
            <w:tcBorders>
              <w:top w:val="none" w:sz="0" w:space="0" w:color="auto"/>
              <w:left w:val="none" w:sz="0" w:space="0" w:color="auto"/>
              <w:bottom w:val="none" w:sz="0" w:space="0" w:color="auto"/>
              <w:right w:val="none" w:sz="0" w:space="0" w:color="auto"/>
            </w:tcBorders>
          </w:tcPr>
          <w:p w14:paraId="75EC8FD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29.2</w:t>
            </w:r>
          </w:p>
        </w:tc>
        <w:tc>
          <w:tcPr>
            <w:tcW w:w="1110" w:type="dxa"/>
            <w:tcBorders>
              <w:top w:val="none" w:sz="0" w:space="0" w:color="auto"/>
              <w:left w:val="none" w:sz="0" w:space="0" w:color="auto"/>
              <w:bottom w:val="none" w:sz="0" w:space="0" w:color="auto"/>
              <w:right w:val="none" w:sz="0" w:space="0" w:color="auto"/>
            </w:tcBorders>
          </w:tcPr>
          <w:p w14:paraId="0F564F19"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0</w:t>
            </w:r>
          </w:p>
        </w:tc>
        <w:tc>
          <w:tcPr>
            <w:tcW w:w="1110" w:type="dxa"/>
            <w:tcBorders>
              <w:top w:val="none" w:sz="0" w:space="0" w:color="auto"/>
              <w:left w:val="none" w:sz="0" w:space="0" w:color="auto"/>
              <w:bottom w:val="none" w:sz="0" w:space="0" w:color="auto"/>
              <w:right w:val="none" w:sz="0" w:space="0" w:color="auto"/>
            </w:tcBorders>
          </w:tcPr>
          <w:p w14:paraId="7D252375"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(4,035)</w:t>
            </w:r>
          </w:p>
        </w:tc>
        <w:tc>
          <w:tcPr>
            <w:tcW w:w="1110" w:type="dxa"/>
            <w:tcBorders>
              <w:top w:val="none" w:sz="0" w:space="0" w:color="auto"/>
              <w:left w:val="none" w:sz="0" w:space="0" w:color="auto"/>
              <w:bottom w:val="none" w:sz="0" w:space="0" w:color="auto"/>
              <w:right w:val="none" w:sz="0" w:space="0" w:color="auto"/>
            </w:tcBorders>
          </w:tcPr>
          <w:p w14:paraId="14CE343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3.1</w:t>
            </w:r>
          </w:p>
        </w:tc>
        <w:tc>
          <w:tcPr>
            <w:tcW w:w="1110" w:type="dxa"/>
            <w:tcBorders>
              <w:top w:val="none" w:sz="0" w:space="0" w:color="auto"/>
              <w:left w:val="none" w:sz="0" w:space="0" w:color="auto"/>
              <w:bottom w:val="none" w:sz="0" w:space="0" w:color="auto"/>
              <w:right w:val="none" w:sz="0" w:space="0" w:color="auto"/>
            </w:tcBorders>
          </w:tcPr>
          <w:p w14:paraId="45B7085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5,713</w:t>
            </w:r>
          </w:p>
        </w:tc>
      </w:tr>
      <w:tr w:rsidR="00F91C56" w14:paraId="158A2CE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14:paraId="4219C6E5" w14:textId="77777777" w:rsidR="00F91C56" w:rsidRDefault="00F91C56" w:rsidP="005A4D39">
            <w:pPr>
              <w:pStyle w:val="TableLeftText"/>
            </w:pPr>
            <w:r w:rsidRPr="001951D0">
              <w:t>20</w:t>
            </w:r>
          </w:p>
        </w:tc>
        <w:tc>
          <w:tcPr>
            <w:tcW w:w="1109" w:type="dxa"/>
            <w:tcBorders>
              <w:top w:val="none" w:sz="0" w:space="0" w:color="auto"/>
              <w:left w:val="none" w:sz="0" w:space="0" w:color="auto"/>
              <w:bottom w:val="none" w:sz="0" w:space="0" w:color="auto"/>
              <w:right w:val="none" w:sz="0" w:space="0" w:color="auto"/>
            </w:tcBorders>
          </w:tcPr>
          <w:p w14:paraId="71F00D6A"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23,415</w:t>
            </w:r>
          </w:p>
        </w:tc>
        <w:tc>
          <w:tcPr>
            <w:tcW w:w="1109" w:type="dxa"/>
            <w:tcBorders>
              <w:top w:val="none" w:sz="0" w:space="0" w:color="auto"/>
              <w:left w:val="none" w:sz="0" w:space="0" w:color="auto"/>
              <w:bottom w:val="none" w:sz="0" w:space="0" w:color="auto"/>
              <w:right w:val="none" w:sz="0" w:space="0" w:color="auto"/>
            </w:tcBorders>
          </w:tcPr>
          <w:p w14:paraId="213F8DA0"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23.1</w:t>
            </w:r>
          </w:p>
        </w:tc>
        <w:tc>
          <w:tcPr>
            <w:tcW w:w="1109" w:type="dxa"/>
            <w:tcBorders>
              <w:top w:val="none" w:sz="0" w:space="0" w:color="auto"/>
              <w:left w:val="none" w:sz="0" w:space="0" w:color="auto"/>
              <w:bottom w:val="none" w:sz="0" w:space="0" w:color="auto"/>
              <w:right w:val="none" w:sz="0" w:space="0" w:color="auto"/>
            </w:tcBorders>
          </w:tcPr>
          <w:p w14:paraId="1E28FF2E"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3,886</w:t>
            </w:r>
          </w:p>
        </w:tc>
        <w:tc>
          <w:tcPr>
            <w:tcW w:w="1110" w:type="dxa"/>
            <w:tcBorders>
              <w:top w:val="none" w:sz="0" w:space="0" w:color="auto"/>
              <w:left w:val="none" w:sz="0" w:space="0" w:color="auto"/>
              <w:bottom w:val="none" w:sz="0" w:space="0" w:color="auto"/>
              <w:right w:val="none" w:sz="0" w:space="0" w:color="auto"/>
            </w:tcBorders>
          </w:tcPr>
          <w:p w14:paraId="25D2493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23,042</w:t>
            </w:r>
          </w:p>
        </w:tc>
        <w:tc>
          <w:tcPr>
            <w:tcW w:w="1110" w:type="dxa"/>
            <w:tcBorders>
              <w:top w:val="none" w:sz="0" w:space="0" w:color="auto"/>
              <w:left w:val="none" w:sz="0" w:space="0" w:color="auto"/>
              <w:bottom w:val="none" w:sz="0" w:space="0" w:color="auto"/>
              <w:right w:val="none" w:sz="0" w:space="0" w:color="auto"/>
            </w:tcBorders>
          </w:tcPr>
          <w:p w14:paraId="0F4EF9EE"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18.7</w:t>
            </w:r>
          </w:p>
        </w:tc>
        <w:tc>
          <w:tcPr>
            <w:tcW w:w="1110" w:type="dxa"/>
            <w:tcBorders>
              <w:top w:val="none" w:sz="0" w:space="0" w:color="auto"/>
              <w:left w:val="none" w:sz="0" w:space="0" w:color="auto"/>
              <w:bottom w:val="none" w:sz="0" w:space="0" w:color="auto"/>
              <w:right w:val="none" w:sz="0" w:space="0" w:color="auto"/>
            </w:tcBorders>
          </w:tcPr>
          <w:p w14:paraId="63D6CF1D"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0</w:t>
            </w:r>
          </w:p>
        </w:tc>
        <w:tc>
          <w:tcPr>
            <w:tcW w:w="1110" w:type="dxa"/>
            <w:tcBorders>
              <w:top w:val="none" w:sz="0" w:space="0" w:color="auto"/>
              <w:left w:val="none" w:sz="0" w:space="0" w:color="auto"/>
              <w:bottom w:val="none" w:sz="0" w:space="0" w:color="auto"/>
              <w:right w:val="none" w:sz="0" w:space="0" w:color="auto"/>
            </w:tcBorders>
          </w:tcPr>
          <w:p w14:paraId="42D4797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372</w:t>
            </w:r>
          </w:p>
        </w:tc>
        <w:tc>
          <w:tcPr>
            <w:tcW w:w="1110" w:type="dxa"/>
            <w:tcBorders>
              <w:top w:val="none" w:sz="0" w:space="0" w:color="auto"/>
              <w:left w:val="none" w:sz="0" w:space="0" w:color="auto"/>
              <w:bottom w:val="none" w:sz="0" w:space="0" w:color="auto"/>
              <w:right w:val="none" w:sz="0" w:space="0" w:color="auto"/>
            </w:tcBorders>
          </w:tcPr>
          <w:p w14:paraId="6C4442E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4.3</w:t>
            </w:r>
          </w:p>
        </w:tc>
        <w:tc>
          <w:tcPr>
            <w:tcW w:w="1110" w:type="dxa"/>
            <w:tcBorders>
              <w:top w:val="none" w:sz="0" w:space="0" w:color="auto"/>
              <w:left w:val="none" w:sz="0" w:space="0" w:color="auto"/>
              <w:bottom w:val="none" w:sz="0" w:space="0" w:color="auto"/>
              <w:right w:val="none" w:sz="0" w:space="0" w:color="auto"/>
            </w:tcBorders>
          </w:tcPr>
          <w:p w14:paraId="11C6DFF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3,886</w:t>
            </w:r>
          </w:p>
        </w:tc>
      </w:tr>
      <w:tr w:rsidR="00F91C56" w14:paraId="439B8D5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14:paraId="70E908D5" w14:textId="77777777" w:rsidR="00F91C56" w:rsidRDefault="00F91C56" w:rsidP="005A4D39">
            <w:pPr>
              <w:pStyle w:val="TableLeftText"/>
            </w:pPr>
            <w:r w:rsidRPr="001951D0">
              <w:t>18</w:t>
            </w:r>
          </w:p>
        </w:tc>
        <w:tc>
          <w:tcPr>
            <w:tcW w:w="1109" w:type="dxa"/>
            <w:tcBorders>
              <w:top w:val="none" w:sz="0" w:space="0" w:color="auto"/>
              <w:left w:val="none" w:sz="0" w:space="0" w:color="auto"/>
              <w:bottom w:val="none" w:sz="0" w:space="0" w:color="auto"/>
              <w:right w:val="none" w:sz="0" w:space="0" w:color="auto"/>
            </w:tcBorders>
          </w:tcPr>
          <w:p w14:paraId="3704C3B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19,224</w:t>
            </w:r>
          </w:p>
        </w:tc>
        <w:tc>
          <w:tcPr>
            <w:tcW w:w="1109" w:type="dxa"/>
            <w:tcBorders>
              <w:top w:val="none" w:sz="0" w:space="0" w:color="auto"/>
              <w:left w:val="none" w:sz="0" w:space="0" w:color="auto"/>
              <w:bottom w:val="none" w:sz="0" w:space="0" w:color="auto"/>
              <w:right w:val="none" w:sz="0" w:space="0" w:color="auto"/>
            </w:tcBorders>
          </w:tcPr>
          <w:p w14:paraId="4CD4684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19.0</w:t>
            </w:r>
          </w:p>
        </w:tc>
        <w:tc>
          <w:tcPr>
            <w:tcW w:w="1109" w:type="dxa"/>
            <w:tcBorders>
              <w:top w:val="none" w:sz="0" w:space="0" w:color="auto"/>
              <w:left w:val="none" w:sz="0" w:space="0" w:color="auto"/>
              <w:bottom w:val="none" w:sz="0" w:space="0" w:color="auto"/>
              <w:right w:val="none" w:sz="0" w:space="0" w:color="auto"/>
            </w:tcBorders>
          </w:tcPr>
          <w:p w14:paraId="0BB1DCE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3,497</w:t>
            </w:r>
          </w:p>
        </w:tc>
        <w:tc>
          <w:tcPr>
            <w:tcW w:w="1110" w:type="dxa"/>
            <w:tcBorders>
              <w:top w:val="none" w:sz="0" w:space="0" w:color="auto"/>
              <w:left w:val="none" w:sz="0" w:space="0" w:color="auto"/>
              <w:bottom w:val="none" w:sz="0" w:space="0" w:color="auto"/>
              <w:right w:val="none" w:sz="0" w:space="0" w:color="auto"/>
            </w:tcBorders>
          </w:tcPr>
          <w:p w14:paraId="4174C46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20,155</w:t>
            </w:r>
          </w:p>
        </w:tc>
        <w:tc>
          <w:tcPr>
            <w:tcW w:w="1110" w:type="dxa"/>
            <w:tcBorders>
              <w:top w:val="none" w:sz="0" w:space="0" w:color="auto"/>
              <w:left w:val="none" w:sz="0" w:space="0" w:color="auto"/>
              <w:bottom w:val="none" w:sz="0" w:space="0" w:color="auto"/>
              <w:right w:val="none" w:sz="0" w:space="0" w:color="auto"/>
            </w:tcBorders>
          </w:tcPr>
          <w:p w14:paraId="379FF45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16.2</w:t>
            </w:r>
          </w:p>
        </w:tc>
        <w:tc>
          <w:tcPr>
            <w:tcW w:w="1110" w:type="dxa"/>
            <w:tcBorders>
              <w:top w:val="none" w:sz="0" w:space="0" w:color="auto"/>
              <w:left w:val="none" w:sz="0" w:space="0" w:color="auto"/>
              <w:bottom w:val="none" w:sz="0" w:space="0" w:color="auto"/>
              <w:right w:val="none" w:sz="0" w:space="0" w:color="auto"/>
            </w:tcBorders>
          </w:tcPr>
          <w:p w14:paraId="0E6CB12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0</w:t>
            </w:r>
          </w:p>
        </w:tc>
        <w:tc>
          <w:tcPr>
            <w:tcW w:w="1110" w:type="dxa"/>
            <w:tcBorders>
              <w:top w:val="none" w:sz="0" w:space="0" w:color="auto"/>
              <w:left w:val="none" w:sz="0" w:space="0" w:color="auto"/>
              <w:bottom w:val="none" w:sz="0" w:space="0" w:color="auto"/>
              <w:right w:val="none" w:sz="0" w:space="0" w:color="auto"/>
            </w:tcBorders>
          </w:tcPr>
          <w:p w14:paraId="7AD4E3F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(932)</w:t>
            </w:r>
          </w:p>
        </w:tc>
        <w:tc>
          <w:tcPr>
            <w:tcW w:w="1110" w:type="dxa"/>
            <w:tcBorders>
              <w:top w:val="none" w:sz="0" w:space="0" w:color="auto"/>
              <w:left w:val="none" w:sz="0" w:space="0" w:color="auto"/>
              <w:bottom w:val="none" w:sz="0" w:space="0" w:color="auto"/>
              <w:right w:val="none" w:sz="0" w:space="0" w:color="auto"/>
            </w:tcBorders>
          </w:tcPr>
          <w:p w14:paraId="543A101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2.8</w:t>
            </w:r>
          </w:p>
        </w:tc>
        <w:tc>
          <w:tcPr>
            <w:tcW w:w="1110" w:type="dxa"/>
            <w:tcBorders>
              <w:top w:val="none" w:sz="0" w:space="0" w:color="auto"/>
              <w:left w:val="none" w:sz="0" w:space="0" w:color="auto"/>
              <w:bottom w:val="none" w:sz="0" w:space="0" w:color="auto"/>
              <w:right w:val="none" w:sz="0" w:space="0" w:color="auto"/>
            </w:tcBorders>
          </w:tcPr>
          <w:p w14:paraId="5287ECF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53642">
              <w:t>3,497</w:t>
            </w:r>
          </w:p>
        </w:tc>
      </w:tr>
      <w:tr w:rsidR="00F91C56" w14:paraId="5F4DF3B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14:paraId="41890304" w14:textId="77777777" w:rsidR="00F91C56" w:rsidRDefault="00F91C56" w:rsidP="005A4D39">
            <w:pPr>
              <w:pStyle w:val="TableLeftText"/>
            </w:pPr>
            <w:r w:rsidRPr="001951D0">
              <w:t>12</w:t>
            </w:r>
          </w:p>
        </w:tc>
        <w:tc>
          <w:tcPr>
            <w:tcW w:w="1109" w:type="dxa"/>
            <w:tcBorders>
              <w:top w:val="none" w:sz="0" w:space="0" w:color="auto"/>
              <w:left w:val="none" w:sz="0" w:space="0" w:color="auto"/>
              <w:bottom w:val="none" w:sz="0" w:space="0" w:color="auto"/>
              <w:right w:val="none" w:sz="0" w:space="0" w:color="auto"/>
            </w:tcBorders>
          </w:tcPr>
          <w:p w14:paraId="404578D6"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12,326</w:t>
            </w:r>
          </w:p>
        </w:tc>
        <w:tc>
          <w:tcPr>
            <w:tcW w:w="1109" w:type="dxa"/>
            <w:tcBorders>
              <w:top w:val="none" w:sz="0" w:space="0" w:color="auto"/>
              <w:left w:val="none" w:sz="0" w:space="0" w:color="auto"/>
              <w:bottom w:val="none" w:sz="0" w:space="0" w:color="auto"/>
              <w:right w:val="none" w:sz="0" w:space="0" w:color="auto"/>
            </w:tcBorders>
          </w:tcPr>
          <w:p w14:paraId="44396F0D"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12.6</w:t>
            </w:r>
          </w:p>
        </w:tc>
        <w:tc>
          <w:tcPr>
            <w:tcW w:w="1109" w:type="dxa"/>
            <w:tcBorders>
              <w:top w:val="none" w:sz="0" w:space="0" w:color="auto"/>
              <w:left w:val="none" w:sz="0" w:space="0" w:color="auto"/>
              <w:bottom w:val="none" w:sz="0" w:space="0" w:color="auto"/>
              <w:right w:val="none" w:sz="0" w:space="0" w:color="auto"/>
            </w:tcBorders>
          </w:tcPr>
          <w:p w14:paraId="6A66203C"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2,303</w:t>
            </w:r>
          </w:p>
        </w:tc>
        <w:tc>
          <w:tcPr>
            <w:tcW w:w="1110" w:type="dxa"/>
            <w:tcBorders>
              <w:top w:val="none" w:sz="0" w:space="0" w:color="auto"/>
              <w:left w:val="none" w:sz="0" w:space="0" w:color="auto"/>
              <w:bottom w:val="none" w:sz="0" w:space="0" w:color="auto"/>
              <w:right w:val="none" w:sz="0" w:space="0" w:color="auto"/>
            </w:tcBorders>
          </w:tcPr>
          <w:p w14:paraId="6AEF87D1"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13,537</w:t>
            </w:r>
          </w:p>
        </w:tc>
        <w:tc>
          <w:tcPr>
            <w:tcW w:w="1110" w:type="dxa"/>
            <w:tcBorders>
              <w:top w:val="none" w:sz="0" w:space="0" w:color="auto"/>
              <w:left w:val="none" w:sz="0" w:space="0" w:color="auto"/>
              <w:bottom w:val="none" w:sz="0" w:space="0" w:color="auto"/>
              <w:right w:val="none" w:sz="0" w:space="0" w:color="auto"/>
            </w:tcBorders>
          </w:tcPr>
          <w:p w14:paraId="023A5DF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11.2</w:t>
            </w:r>
          </w:p>
        </w:tc>
        <w:tc>
          <w:tcPr>
            <w:tcW w:w="1110" w:type="dxa"/>
            <w:tcBorders>
              <w:top w:val="none" w:sz="0" w:space="0" w:color="auto"/>
              <w:left w:val="none" w:sz="0" w:space="0" w:color="auto"/>
              <w:bottom w:val="none" w:sz="0" w:space="0" w:color="auto"/>
              <w:right w:val="none" w:sz="0" w:space="0" w:color="auto"/>
            </w:tcBorders>
          </w:tcPr>
          <w:p w14:paraId="14332B6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0</w:t>
            </w:r>
          </w:p>
        </w:tc>
        <w:tc>
          <w:tcPr>
            <w:tcW w:w="1110" w:type="dxa"/>
            <w:tcBorders>
              <w:top w:val="none" w:sz="0" w:space="0" w:color="auto"/>
              <w:left w:val="none" w:sz="0" w:space="0" w:color="auto"/>
              <w:bottom w:val="none" w:sz="0" w:space="0" w:color="auto"/>
              <w:right w:val="none" w:sz="0" w:space="0" w:color="auto"/>
            </w:tcBorders>
          </w:tcPr>
          <w:p w14:paraId="0A14555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(1,212)</w:t>
            </w:r>
          </w:p>
        </w:tc>
        <w:tc>
          <w:tcPr>
            <w:tcW w:w="1110" w:type="dxa"/>
            <w:tcBorders>
              <w:top w:val="none" w:sz="0" w:space="0" w:color="auto"/>
              <w:left w:val="none" w:sz="0" w:space="0" w:color="auto"/>
              <w:bottom w:val="none" w:sz="0" w:space="0" w:color="auto"/>
              <w:right w:val="none" w:sz="0" w:space="0" w:color="auto"/>
            </w:tcBorders>
          </w:tcPr>
          <w:p w14:paraId="491A3242"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1.4</w:t>
            </w:r>
          </w:p>
        </w:tc>
        <w:tc>
          <w:tcPr>
            <w:tcW w:w="1110" w:type="dxa"/>
            <w:tcBorders>
              <w:top w:val="none" w:sz="0" w:space="0" w:color="auto"/>
              <w:left w:val="none" w:sz="0" w:space="0" w:color="auto"/>
              <w:bottom w:val="none" w:sz="0" w:space="0" w:color="auto"/>
              <w:right w:val="none" w:sz="0" w:space="0" w:color="auto"/>
            </w:tcBorders>
          </w:tcPr>
          <w:p w14:paraId="0D06F767"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53642">
              <w:t>2,303</w:t>
            </w:r>
          </w:p>
        </w:tc>
      </w:tr>
      <w:tr w:rsidR="00F91C56" w14:paraId="0A4A9BC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6" w:type="dxa"/>
            <w:gridSpan w:val="7"/>
            <w:tcBorders>
              <w:top w:val="none" w:sz="0" w:space="0" w:color="auto"/>
              <w:left w:val="none" w:sz="0" w:space="0" w:color="auto"/>
              <w:bottom w:val="none" w:sz="0" w:space="0" w:color="auto"/>
              <w:right w:val="none" w:sz="0" w:space="0" w:color="auto"/>
            </w:tcBorders>
          </w:tcPr>
          <w:p w14:paraId="4C8AE63B" w14:textId="77777777" w:rsidR="00F91C56" w:rsidRPr="00524A46" w:rsidRDefault="00F91C56" w:rsidP="00524A46">
            <w:pPr>
              <w:pStyle w:val="TableLeftText"/>
              <w:jc w:val="right"/>
              <w:rPr>
                <w:rFonts w:ascii="Franklin Gothic Medium" w:hAnsi="Franklin Gothic Medium"/>
              </w:rPr>
            </w:pPr>
            <w:r w:rsidRPr="00524A46">
              <w:rPr>
                <w:rFonts w:ascii="Franklin Gothic Medium" w:hAnsi="Franklin Gothic Medium"/>
              </w:rPr>
              <w:t>Total Savings</w:t>
            </w:r>
          </w:p>
        </w:tc>
        <w:tc>
          <w:tcPr>
            <w:tcW w:w="1110" w:type="dxa"/>
            <w:tcBorders>
              <w:top w:val="none" w:sz="0" w:space="0" w:color="auto"/>
              <w:left w:val="none" w:sz="0" w:space="0" w:color="auto"/>
              <w:bottom w:val="none" w:sz="0" w:space="0" w:color="auto"/>
              <w:right w:val="none" w:sz="0" w:space="0" w:color="auto"/>
            </w:tcBorders>
          </w:tcPr>
          <w:p w14:paraId="07AF34DD" w14:textId="77777777" w:rsidR="00F91C56" w:rsidRPr="00524A4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(5,575)</w:t>
            </w:r>
          </w:p>
        </w:tc>
        <w:tc>
          <w:tcPr>
            <w:tcW w:w="1110" w:type="dxa"/>
            <w:tcBorders>
              <w:top w:val="none" w:sz="0" w:space="0" w:color="auto"/>
              <w:left w:val="none" w:sz="0" w:space="0" w:color="auto"/>
              <w:bottom w:val="none" w:sz="0" w:space="0" w:color="auto"/>
              <w:right w:val="none" w:sz="0" w:space="0" w:color="auto"/>
            </w:tcBorders>
          </w:tcPr>
          <w:p w14:paraId="678BA413" w14:textId="77777777" w:rsidR="00F91C56" w:rsidRPr="00524A4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14.7</w:t>
            </w:r>
          </w:p>
        </w:tc>
        <w:tc>
          <w:tcPr>
            <w:tcW w:w="1110" w:type="dxa"/>
            <w:tcBorders>
              <w:top w:val="none" w:sz="0" w:space="0" w:color="auto"/>
              <w:left w:val="none" w:sz="0" w:space="0" w:color="auto"/>
              <w:bottom w:val="none" w:sz="0" w:space="0" w:color="auto"/>
              <w:right w:val="none" w:sz="0" w:space="0" w:color="auto"/>
            </w:tcBorders>
          </w:tcPr>
          <w:p w14:paraId="73226A08" w14:textId="77777777" w:rsidR="00F91C56" w:rsidRPr="00524A46" w:rsidRDefault="00F91C56" w:rsidP="00524A4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24A46">
              <w:rPr>
                <w:rFonts w:ascii="Franklin Gothic Medium" w:hAnsi="Franklin Gothic Medium"/>
              </w:rPr>
              <w:t>18,493</w:t>
            </w:r>
          </w:p>
        </w:tc>
      </w:tr>
    </w:tbl>
    <w:p w14:paraId="25217CB0" w14:textId="4DD88723" w:rsidR="00F91C56" w:rsidRDefault="00F91C56" w:rsidP="00524A46">
      <w:pPr>
        <w:spacing w:before="100" w:beforeAutospacing="1"/>
      </w:pPr>
      <w:r w:rsidRPr="00184ED7">
        <w:t xml:space="preserve">The </w:t>
      </w:r>
      <w:proofErr w:type="spellStart"/>
      <w:proofErr w:type="gramStart"/>
      <w:r w:rsidRPr="00184ED7">
        <w:t>ex ante</w:t>
      </w:r>
      <w:proofErr w:type="spellEnd"/>
      <w:proofErr w:type="gramEnd"/>
      <w:r w:rsidRPr="00184ED7">
        <w:t xml:space="preserve"> savings were quantified by determining the difference in annual energy use between the baseline and new HVAC equipment. Because this is a fuel switching project, there are gas (</w:t>
      </w:r>
      <w:proofErr w:type="spellStart"/>
      <w:r w:rsidRPr="00184ED7">
        <w:t>therms</w:t>
      </w:r>
      <w:proofErr w:type="spellEnd"/>
      <w:r w:rsidRPr="00184ED7">
        <w:t xml:space="preserve">) and electric demand savings (kW), but an electric energy (kWh) penalty. Savings were calculated for each of the five proposed VRF systems with capacities of 16, 28, 20, 18, and 12 tons. Because the existing equipment was considered at the end of its useful life, the baseline consumption was determined based on the Illinois TRM v11, Section 4.4.60, for which the implementer considered </w:t>
      </w:r>
      <w:proofErr w:type="gramStart"/>
      <w:r w:rsidRPr="00184ED7">
        <w:t>gas-fired</w:t>
      </w:r>
      <w:proofErr w:type="gramEnd"/>
      <w:r w:rsidRPr="00184ED7">
        <w:t xml:space="preserve"> RTUs as the baseline HVAC equipment. The implementer calculated the baseline and proposed energy consumption based on the formulas listed in the TRM. For the baseline </w:t>
      </w:r>
      <w:proofErr w:type="gramStart"/>
      <w:r w:rsidRPr="00184ED7">
        <w:t>gas-fired</w:t>
      </w:r>
      <w:proofErr w:type="gramEnd"/>
      <w:r w:rsidRPr="00184ED7">
        <w:t xml:space="preserve"> RTUs, the natural gas consumption (in </w:t>
      </w:r>
      <w:proofErr w:type="spellStart"/>
      <w:r w:rsidRPr="00184ED7">
        <w:t>therms</w:t>
      </w:r>
      <w:proofErr w:type="spellEnd"/>
      <w:r w:rsidRPr="00184ED7">
        <w:t xml:space="preserve">) was estimated using </w:t>
      </w:r>
      <w:r>
        <w:fldChar w:fldCharType="begin"/>
      </w:r>
      <w:r>
        <w:instrText xml:space="preserve"> REF _Ref159579462 \h </w:instrText>
      </w:r>
      <w:r>
        <w:fldChar w:fldCharType="separate"/>
      </w:r>
      <w:r w:rsidR="00D62986">
        <w:t xml:space="preserve">Equation </w:t>
      </w:r>
      <w:r w:rsidR="00D62986">
        <w:rPr>
          <w:noProof/>
        </w:rPr>
        <w:t>3</w:t>
      </w:r>
      <w:r>
        <w:fldChar w:fldCharType="end"/>
      </w:r>
      <w:r>
        <w:t xml:space="preserve"> </w:t>
      </w:r>
      <w:r w:rsidRPr="00184ED7">
        <w:t xml:space="preserve">below. This baseline gas energy consumption (in </w:t>
      </w:r>
      <w:proofErr w:type="spellStart"/>
      <w:r w:rsidRPr="00184ED7">
        <w:t>therms</w:t>
      </w:r>
      <w:proofErr w:type="spellEnd"/>
      <w:r w:rsidRPr="00184ED7">
        <w:t>) is the reported gas savings since the proposed VRF systems do not use any natural gas.</w:t>
      </w:r>
    </w:p>
    <w:p w14:paraId="10B92A81" w14:textId="4676747E" w:rsidR="00F91C56" w:rsidRDefault="00F91C56" w:rsidP="00F91C56">
      <w:pPr>
        <w:pStyle w:val="Caption"/>
      </w:pPr>
      <w:bookmarkStart w:id="23" w:name="_Ref159579462"/>
      <w:r>
        <w:t xml:space="preserve">Equation </w:t>
      </w:r>
      <w:r>
        <w:fldChar w:fldCharType="begin"/>
      </w:r>
      <w:r>
        <w:instrText xml:space="preserve"> SEQ Equation \* ARABIC </w:instrText>
      </w:r>
      <w:r>
        <w:fldChar w:fldCharType="separate"/>
      </w:r>
      <w:r w:rsidR="00D62986">
        <w:rPr>
          <w:noProof/>
        </w:rPr>
        <w:t>3</w:t>
      </w:r>
      <w:r>
        <w:fldChar w:fldCharType="end"/>
      </w:r>
      <w:bookmarkEnd w:id="23"/>
      <w:r>
        <w:t>.</w:t>
      </w:r>
      <w:r w:rsidRPr="00184ED7">
        <w:t xml:space="preserve"> Gas Savings Calculation</w:t>
      </w:r>
    </w:p>
    <w:p w14:paraId="2AA0640B" w14:textId="77777777" w:rsidR="00F91C56" w:rsidRPr="002D2828" w:rsidRDefault="00F91C56" w:rsidP="00F91C56">
      <w:pPr>
        <w:pStyle w:val="BodyText"/>
        <w:jc w:val="center"/>
      </w:pPr>
      <m:oMathPara>
        <m:oMath>
          <m:r>
            <w:rPr>
              <w:rFonts w:ascii="Cambria Math" w:hAnsi="Cambria Math"/>
            </w:rPr>
            <m:t>Gas Savings (therms)=</m:t>
          </m:r>
          <m:d>
            <m:dPr>
              <m:ctrlPr>
                <w:rPr>
                  <w:rFonts w:ascii="Cambria Math" w:hAnsi="Cambria Math"/>
                  <w:i/>
                </w:rPr>
              </m:ctrlPr>
            </m:dPr>
            <m:e>
              <m:r>
                <w:rPr>
                  <w:rFonts w:ascii="Cambria Math" w:hAnsi="Cambria Math"/>
                </w:rPr>
                <m:t>HeatLoad*</m:t>
              </m:r>
              <m:f>
                <m:fPr>
                  <m:ctrlPr>
                    <w:rPr>
                      <w:rFonts w:ascii="Cambria Math" w:hAnsi="Cambria Math"/>
                      <w:i/>
                    </w:rPr>
                  </m:ctrlPr>
                </m:fPr>
                <m:num>
                  <m:r>
                    <w:rPr>
                      <w:rFonts w:ascii="Cambria Math" w:hAnsi="Cambria Math"/>
                    </w:rPr>
                    <m:t>1</m:t>
                  </m:r>
                </m:num>
                <m:den>
                  <m:r>
                    <w:rPr>
                      <w:rFonts w:ascii="Cambria Math" w:hAnsi="Cambria Math"/>
                    </w:rPr>
                    <m:t>AFU</m:t>
                  </m:r>
                  <m:sSub>
                    <m:sSubPr>
                      <m:ctrlPr>
                        <w:rPr>
                          <w:rFonts w:ascii="Cambria Math" w:hAnsi="Cambria Math"/>
                          <w:i/>
                        </w:rPr>
                      </m:ctrlPr>
                    </m:sSubPr>
                    <m:e>
                      <m:r>
                        <w:rPr>
                          <w:rFonts w:ascii="Cambria Math" w:hAnsi="Cambria Math"/>
                        </w:rPr>
                        <m:t>E</m:t>
                      </m:r>
                    </m:e>
                    <m:sub>
                      <m:r>
                        <w:rPr>
                          <w:rFonts w:ascii="Cambria Math" w:hAnsi="Cambria Math"/>
                        </w:rPr>
                        <m:t>base</m:t>
                      </m:r>
                    </m:sub>
                  </m:sSub>
                </m:den>
              </m:f>
            </m:e>
          </m:d>
          <m:r>
            <w:rPr>
              <w:rFonts w:ascii="Cambria Math" w:hAnsi="Cambria Math"/>
            </w:rPr>
            <m:t>×</m:t>
          </m:r>
          <m:f>
            <m:fPr>
              <m:ctrlPr>
                <w:rPr>
                  <w:rFonts w:ascii="Cambria Math" w:hAnsi="Cambria Math"/>
                  <w:i/>
                </w:rPr>
              </m:ctrlPr>
            </m:fPr>
            <m:num>
              <m:r>
                <w:rPr>
                  <w:rFonts w:ascii="Cambria Math" w:hAnsi="Cambria Math"/>
                </w:rPr>
                <m:t>therm</m:t>
              </m:r>
            </m:num>
            <m:den>
              <m:r>
                <w:rPr>
                  <w:rFonts w:ascii="Cambria Math" w:hAnsi="Cambria Math"/>
                </w:rPr>
                <m:t>100,000 Btu</m:t>
              </m:r>
            </m:den>
          </m:f>
        </m:oMath>
      </m:oMathPara>
    </w:p>
    <w:p w14:paraId="662AB0EB" w14:textId="77777777" w:rsidR="00F91C56" w:rsidRDefault="00F91C56" w:rsidP="00F91C56">
      <w:r>
        <w:t>Where:</w:t>
      </w:r>
    </w:p>
    <w:p w14:paraId="0ED206AF" w14:textId="77777777" w:rsidR="00F91C56" w:rsidRDefault="00F91C56" w:rsidP="00F91C56">
      <w:pPr>
        <w:ind w:firstLine="720"/>
      </w:pPr>
      <w:proofErr w:type="spellStart"/>
      <w:r>
        <w:t>HeatLoad</w:t>
      </w:r>
      <w:proofErr w:type="spellEnd"/>
      <w:r>
        <w:t xml:space="preserve"> = Heating capacity of each VRF system in Btu.</w:t>
      </w:r>
    </w:p>
    <w:p w14:paraId="2A571CDA" w14:textId="77777777" w:rsidR="00F91C56" w:rsidRDefault="00F91C56" w:rsidP="00F91C56">
      <w:pPr>
        <w:ind w:firstLine="720"/>
      </w:pPr>
      <w:proofErr w:type="spellStart"/>
      <w:r>
        <w:t>AFUE</w:t>
      </w:r>
      <w:r w:rsidRPr="00115CC6">
        <w:rPr>
          <w:vertAlign w:val="subscript"/>
        </w:rPr>
        <w:t>base</w:t>
      </w:r>
      <w:proofErr w:type="spellEnd"/>
      <w:r>
        <w:t xml:space="preserve"> = Annual Fuel Utilization Efficiency (%) of the corresponding heat load in BTU/hour</w:t>
      </w:r>
    </w:p>
    <w:p w14:paraId="6AFA904A" w14:textId="13C2176A" w:rsidR="00F91C56" w:rsidRDefault="00F91C56" w:rsidP="00F91C56">
      <w:r>
        <w:t>The heating and cooling capacities (in Btu/hour) for five VRF systems were taken from the manufacturer specification data sheets based on the VRF model numbers. To calculate the ‘</w:t>
      </w:r>
      <w:proofErr w:type="spellStart"/>
      <w:r>
        <w:t>HeatLoad</w:t>
      </w:r>
      <w:proofErr w:type="spellEnd"/>
      <w:r>
        <w:t xml:space="preserve">’ for each VRF </w:t>
      </w:r>
      <w:r w:rsidRPr="00184ED7">
        <w:t xml:space="preserve">system in </w:t>
      </w:r>
      <w:r w:rsidRPr="00184ED7">
        <w:fldChar w:fldCharType="begin"/>
      </w:r>
      <w:r w:rsidRPr="00184ED7">
        <w:instrText xml:space="preserve"> REF _Ref159579462 \h </w:instrText>
      </w:r>
      <w:r>
        <w:instrText xml:space="preserve"> \* MERGEFORMAT </w:instrText>
      </w:r>
      <w:r w:rsidRPr="00184ED7">
        <w:fldChar w:fldCharType="separate"/>
      </w:r>
      <w:r w:rsidR="00D62986">
        <w:t xml:space="preserve">Equation </w:t>
      </w:r>
      <w:r w:rsidR="00D62986">
        <w:rPr>
          <w:noProof/>
        </w:rPr>
        <w:t>3</w:t>
      </w:r>
      <w:r w:rsidRPr="00184ED7">
        <w:fldChar w:fldCharType="end"/>
      </w:r>
      <w:r w:rsidRPr="00184ED7">
        <w:t xml:space="preserve">, </w:t>
      </w:r>
      <w:r w:rsidRPr="00184ED7">
        <w:fldChar w:fldCharType="begin"/>
      </w:r>
      <w:r w:rsidRPr="00184ED7">
        <w:instrText xml:space="preserve"> REF _Ref159579479 \h </w:instrText>
      </w:r>
      <w:r>
        <w:instrText xml:space="preserve"> \* MERGEFORMAT </w:instrText>
      </w:r>
      <w:r w:rsidRPr="00184ED7">
        <w:fldChar w:fldCharType="separate"/>
      </w:r>
      <w:r w:rsidR="00D62986">
        <w:t xml:space="preserve">Equation </w:t>
      </w:r>
      <w:r w:rsidR="00D62986">
        <w:rPr>
          <w:noProof/>
        </w:rPr>
        <w:t>4</w:t>
      </w:r>
      <w:r w:rsidRPr="00184ED7">
        <w:fldChar w:fldCharType="end"/>
      </w:r>
      <w:r>
        <w:t xml:space="preserve"> was</w:t>
      </w:r>
      <w:r w:rsidRPr="00184ED7">
        <w:t xml:space="preserve"> </w:t>
      </w:r>
      <w:r>
        <w:t>used.</w:t>
      </w:r>
    </w:p>
    <w:p w14:paraId="297E5075" w14:textId="1F808E68" w:rsidR="00F91C56" w:rsidRDefault="00F91C56" w:rsidP="00F91C56">
      <w:pPr>
        <w:pStyle w:val="Caption"/>
      </w:pPr>
      <w:bookmarkStart w:id="24" w:name="_Ref159579479"/>
      <w:r>
        <w:t xml:space="preserve">Equation </w:t>
      </w:r>
      <w:r>
        <w:fldChar w:fldCharType="begin"/>
      </w:r>
      <w:r>
        <w:instrText xml:space="preserve"> SEQ Equation \* ARABIC </w:instrText>
      </w:r>
      <w:r>
        <w:fldChar w:fldCharType="separate"/>
      </w:r>
      <w:r w:rsidR="00D62986">
        <w:rPr>
          <w:noProof/>
        </w:rPr>
        <w:t>4</w:t>
      </w:r>
      <w:r>
        <w:fldChar w:fldCharType="end"/>
      </w:r>
      <w:bookmarkEnd w:id="24"/>
      <w:r>
        <w:t xml:space="preserve">. </w:t>
      </w:r>
      <w:r w:rsidRPr="00184ED7">
        <w:t xml:space="preserve">Estimating </w:t>
      </w:r>
      <w:proofErr w:type="spellStart"/>
      <w:r w:rsidRPr="00184ED7">
        <w:t>HeatLoad</w:t>
      </w:r>
      <w:proofErr w:type="spellEnd"/>
    </w:p>
    <w:p w14:paraId="6DE16FCB" w14:textId="77777777" w:rsidR="00F91C56" w:rsidRPr="000364EA" w:rsidRDefault="00F91C56" w:rsidP="00F91C56">
      <w:pPr>
        <w:pStyle w:val="BodyText"/>
        <w:jc w:val="center"/>
      </w:pPr>
      <m:oMathPara>
        <m:oMath>
          <m:r>
            <w:rPr>
              <w:rFonts w:ascii="Cambria Math" w:hAnsi="Cambria Math"/>
            </w:rPr>
            <m:t>HeatLoad=Heating Capacity*EFL</m:t>
          </m:r>
          <m:sSub>
            <m:sSubPr>
              <m:ctrlPr>
                <w:rPr>
                  <w:rFonts w:ascii="Cambria Math" w:hAnsi="Cambria Math"/>
                  <w:i/>
                </w:rPr>
              </m:ctrlPr>
            </m:sSubPr>
            <m:e>
              <m:r>
                <w:rPr>
                  <w:rFonts w:ascii="Cambria Math" w:hAnsi="Cambria Math"/>
                </w:rPr>
                <m:t>H</m:t>
              </m:r>
            </m:e>
            <m:sub>
              <m:r>
                <w:rPr>
                  <w:rFonts w:ascii="Cambria Math" w:hAnsi="Cambria Math"/>
                </w:rPr>
                <m:t>heat</m:t>
              </m:r>
            </m:sub>
          </m:sSub>
        </m:oMath>
      </m:oMathPara>
    </w:p>
    <w:p w14:paraId="7C8AB009" w14:textId="77777777" w:rsidR="00F91C56" w:rsidRDefault="00F91C56" w:rsidP="00524A46">
      <w:pPr>
        <w:keepNext/>
        <w:keepLines/>
      </w:pPr>
      <w:r>
        <w:lastRenderedPageBreak/>
        <w:t>Where:</w:t>
      </w:r>
    </w:p>
    <w:p w14:paraId="6F903BAF" w14:textId="77777777" w:rsidR="00F91C56" w:rsidRDefault="00F91C56" w:rsidP="00F91C56">
      <w:pPr>
        <w:ind w:left="720"/>
      </w:pPr>
      <w:proofErr w:type="spellStart"/>
      <w:r>
        <w:t>EFLH</w:t>
      </w:r>
      <w:r w:rsidRPr="00115CC6">
        <w:rPr>
          <w:vertAlign w:val="subscript"/>
        </w:rPr>
        <w:t>heat</w:t>
      </w:r>
      <w:proofErr w:type="spellEnd"/>
      <w:r>
        <w:t xml:space="preserve"> = Equivalent Full Load Hours for Heating in an Existing Elementary School = 1,209 hours</w:t>
      </w:r>
      <w:r>
        <w:rPr>
          <w:rStyle w:val="FootnoteReference"/>
        </w:rPr>
        <w:footnoteReference w:id="2"/>
      </w:r>
    </w:p>
    <w:p w14:paraId="0B4E9081" w14:textId="2953A472" w:rsidR="00F91C56" w:rsidRDefault="00F91C56" w:rsidP="00F91C56">
      <w:r>
        <w:t xml:space="preserve">The implementer used the values listed in </w:t>
      </w:r>
      <w:r>
        <w:fldChar w:fldCharType="begin"/>
      </w:r>
      <w:r>
        <w:instrText xml:space="preserve"> REF _Ref159580885 \h </w:instrText>
      </w:r>
      <w:r>
        <w:fldChar w:fldCharType="separate"/>
      </w:r>
      <w:r w:rsidR="00D62986">
        <w:t xml:space="preserve">Table </w:t>
      </w:r>
      <w:r w:rsidR="00D62986">
        <w:rPr>
          <w:noProof/>
        </w:rPr>
        <w:t>14</w:t>
      </w:r>
      <w:r>
        <w:fldChar w:fldCharType="end"/>
      </w:r>
      <w:r>
        <w:t xml:space="preserve"> based on the five VRF systems and </w:t>
      </w:r>
      <w:r w:rsidR="00524A46">
        <w:t>IL-</w:t>
      </w:r>
      <w:r>
        <w:t xml:space="preserve">TRM </w:t>
      </w:r>
      <w:r w:rsidR="00524A46">
        <w:t>V</w:t>
      </w:r>
      <w:r>
        <w:t>11</w:t>
      </w:r>
      <w:r w:rsidR="00524A46">
        <w:t>.0</w:t>
      </w:r>
      <w:r>
        <w:t xml:space="preserve"> deemed assumptions.</w:t>
      </w:r>
    </w:p>
    <w:p w14:paraId="600A55F1" w14:textId="0F39C678" w:rsidR="00F91C56" w:rsidRDefault="00F91C56" w:rsidP="00F91C56">
      <w:pPr>
        <w:pStyle w:val="Caption"/>
      </w:pPr>
      <w:bookmarkStart w:id="25" w:name="_Ref159580885"/>
      <w:r>
        <w:t xml:space="preserve">Table </w:t>
      </w:r>
      <w:r>
        <w:fldChar w:fldCharType="begin"/>
      </w:r>
      <w:r>
        <w:instrText xml:space="preserve"> SEQ Table \* ARABIC </w:instrText>
      </w:r>
      <w:r>
        <w:fldChar w:fldCharType="separate"/>
      </w:r>
      <w:r w:rsidR="00D62986">
        <w:rPr>
          <w:noProof/>
        </w:rPr>
        <w:t>14</w:t>
      </w:r>
      <w:r>
        <w:fldChar w:fldCharType="end"/>
      </w:r>
      <w:bookmarkEnd w:id="25"/>
      <w:r>
        <w:t>.</w:t>
      </w:r>
      <w:r w:rsidRPr="00184ED7">
        <w:t xml:space="preserve"> </w:t>
      </w:r>
      <w:r>
        <w:t xml:space="preserve">System </w:t>
      </w:r>
      <w:r w:rsidRPr="00184ED7">
        <w:t>Specifications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330"/>
        <w:gridCol w:w="2512"/>
        <w:gridCol w:w="2541"/>
        <w:gridCol w:w="648"/>
        <w:gridCol w:w="627"/>
        <w:gridCol w:w="755"/>
        <w:gridCol w:w="860"/>
      </w:tblGrid>
      <w:tr w:rsidR="00F91C56" w14:paraId="42BAE17B"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78FD76B" w14:textId="77777777" w:rsidR="00F91C56" w:rsidRDefault="00F91C56" w:rsidP="00524A46">
            <w:pPr>
              <w:pStyle w:val="TableHeadingCentered"/>
              <w:jc w:val="left"/>
            </w:pPr>
            <w:r w:rsidRPr="00EB354A">
              <w:t>VRF Size (ton)</w:t>
            </w:r>
          </w:p>
        </w:tc>
        <w:tc>
          <w:tcPr>
            <w:tcW w:w="0" w:type="auto"/>
            <w:tcBorders>
              <w:bottom w:val="none" w:sz="0" w:space="0" w:color="auto"/>
            </w:tcBorders>
          </w:tcPr>
          <w:p w14:paraId="3447E7AF"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EB354A">
              <w:t>Cooling Capacity (Btu/hour)</w:t>
            </w:r>
          </w:p>
        </w:tc>
        <w:tc>
          <w:tcPr>
            <w:tcW w:w="0" w:type="auto"/>
            <w:tcBorders>
              <w:bottom w:val="none" w:sz="0" w:space="0" w:color="auto"/>
            </w:tcBorders>
          </w:tcPr>
          <w:p w14:paraId="458FE6D0"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EB354A">
              <w:t>Heating Capacity (Btu/hour)</w:t>
            </w:r>
          </w:p>
        </w:tc>
        <w:tc>
          <w:tcPr>
            <w:tcW w:w="0" w:type="auto"/>
            <w:tcBorders>
              <w:bottom w:val="none" w:sz="0" w:space="0" w:color="auto"/>
            </w:tcBorders>
          </w:tcPr>
          <w:p w14:paraId="3C9682EB"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EB354A">
              <w:t>COP</w:t>
            </w:r>
            <w:r w:rsidRPr="00184ED7">
              <w:rPr>
                <w:vertAlign w:val="subscript"/>
              </w:rPr>
              <w:t>EE</w:t>
            </w:r>
          </w:p>
        </w:tc>
        <w:tc>
          <w:tcPr>
            <w:tcW w:w="0" w:type="auto"/>
            <w:tcBorders>
              <w:bottom w:val="none" w:sz="0" w:space="0" w:color="auto"/>
            </w:tcBorders>
          </w:tcPr>
          <w:p w14:paraId="7529448A"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r w:rsidRPr="00EB354A">
              <w:t>EER</w:t>
            </w:r>
            <w:r w:rsidRPr="00184ED7">
              <w:rPr>
                <w:vertAlign w:val="subscript"/>
              </w:rPr>
              <w:t>EE</w:t>
            </w:r>
          </w:p>
        </w:tc>
        <w:tc>
          <w:tcPr>
            <w:tcW w:w="0" w:type="auto"/>
            <w:tcBorders>
              <w:bottom w:val="none" w:sz="0" w:space="0" w:color="auto"/>
            </w:tcBorders>
          </w:tcPr>
          <w:p w14:paraId="4B3753CC"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EB354A">
              <w:t>EER</w:t>
            </w:r>
            <w:r w:rsidRPr="00184ED7">
              <w:rPr>
                <w:vertAlign w:val="subscript"/>
              </w:rPr>
              <w:t>base</w:t>
            </w:r>
            <w:proofErr w:type="spellEnd"/>
          </w:p>
        </w:tc>
        <w:tc>
          <w:tcPr>
            <w:tcW w:w="0" w:type="auto"/>
            <w:tcBorders>
              <w:bottom w:val="none" w:sz="0" w:space="0" w:color="auto"/>
            </w:tcBorders>
          </w:tcPr>
          <w:p w14:paraId="2496A815" w14:textId="77777777" w:rsidR="00F91C56" w:rsidRDefault="00F91C56" w:rsidP="00524A46">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EB354A">
              <w:t>AFUE</w:t>
            </w:r>
            <w:r w:rsidRPr="00184ED7">
              <w:rPr>
                <w:vertAlign w:val="subscript"/>
              </w:rPr>
              <w:t>base</w:t>
            </w:r>
            <w:proofErr w:type="spellEnd"/>
          </w:p>
        </w:tc>
      </w:tr>
      <w:tr w:rsidR="00F91C56" w14:paraId="33ED19A6"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668F9D6" w14:textId="77777777" w:rsidR="00F91C56" w:rsidRDefault="00F91C56" w:rsidP="005A4D39">
            <w:pPr>
              <w:pStyle w:val="TableLeftText"/>
            </w:pPr>
            <w:r w:rsidRPr="00EB354A">
              <w:t>16</w:t>
            </w:r>
          </w:p>
        </w:tc>
        <w:tc>
          <w:tcPr>
            <w:tcW w:w="0" w:type="auto"/>
            <w:tcBorders>
              <w:top w:val="none" w:sz="0" w:space="0" w:color="auto"/>
              <w:left w:val="none" w:sz="0" w:space="0" w:color="auto"/>
              <w:bottom w:val="none" w:sz="0" w:space="0" w:color="auto"/>
              <w:right w:val="none" w:sz="0" w:space="0" w:color="auto"/>
            </w:tcBorders>
            <w:vAlign w:val="top"/>
          </w:tcPr>
          <w:p w14:paraId="54454B8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192,000</w:t>
            </w:r>
          </w:p>
        </w:tc>
        <w:tc>
          <w:tcPr>
            <w:tcW w:w="0" w:type="auto"/>
            <w:tcBorders>
              <w:top w:val="none" w:sz="0" w:space="0" w:color="auto"/>
              <w:left w:val="none" w:sz="0" w:space="0" w:color="auto"/>
              <w:bottom w:val="none" w:sz="0" w:space="0" w:color="auto"/>
              <w:right w:val="none" w:sz="0" w:space="0" w:color="auto"/>
            </w:tcBorders>
            <w:vAlign w:val="top"/>
          </w:tcPr>
          <w:p w14:paraId="016F4A25"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215,000</w:t>
            </w:r>
          </w:p>
        </w:tc>
        <w:tc>
          <w:tcPr>
            <w:tcW w:w="0" w:type="auto"/>
            <w:tcBorders>
              <w:top w:val="none" w:sz="0" w:space="0" w:color="auto"/>
              <w:left w:val="none" w:sz="0" w:space="0" w:color="auto"/>
              <w:bottom w:val="none" w:sz="0" w:space="0" w:color="auto"/>
              <w:right w:val="none" w:sz="0" w:space="0" w:color="auto"/>
            </w:tcBorders>
            <w:vAlign w:val="top"/>
          </w:tcPr>
          <w:p w14:paraId="257C279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3.66</w:t>
            </w:r>
          </w:p>
        </w:tc>
        <w:tc>
          <w:tcPr>
            <w:tcW w:w="0" w:type="auto"/>
            <w:tcBorders>
              <w:top w:val="none" w:sz="0" w:space="0" w:color="auto"/>
              <w:left w:val="none" w:sz="0" w:space="0" w:color="auto"/>
              <w:bottom w:val="none" w:sz="0" w:space="0" w:color="auto"/>
              <w:right w:val="none" w:sz="0" w:space="0" w:color="auto"/>
            </w:tcBorders>
            <w:vAlign w:val="top"/>
          </w:tcPr>
          <w:p w14:paraId="27077D89"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12.7</w:t>
            </w:r>
          </w:p>
        </w:tc>
        <w:tc>
          <w:tcPr>
            <w:tcW w:w="0" w:type="auto"/>
            <w:tcBorders>
              <w:top w:val="none" w:sz="0" w:space="0" w:color="auto"/>
              <w:left w:val="none" w:sz="0" w:space="0" w:color="auto"/>
              <w:bottom w:val="none" w:sz="0" w:space="0" w:color="auto"/>
              <w:right w:val="none" w:sz="0" w:space="0" w:color="auto"/>
            </w:tcBorders>
            <w:vAlign w:val="top"/>
          </w:tcPr>
          <w:p w14:paraId="6567C02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10.4</w:t>
            </w:r>
          </w:p>
        </w:tc>
        <w:tc>
          <w:tcPr>
            <w:tcW w:w="0" w:type="auto"/>
            <w:tcBorders>
              <w:top w:val="none" w:sz="0" w:space="0" w:color="auto"/>
              <w:left w:val="none" w:sz="0" w:space="0" w:color="auto"/>
              <w:bottom w:val="none" w:sz="0" w:space="0" w:color="auto"/>
              <w:right w:val="none" w:sz="0" w:space="0" w:color="auto"/>
            </w:tcBorders>
            <w:vAlign w:val="top"/>
          </w:tcPr>
          <w:p w14:paraId="5843966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84%</w:t>
            </w:r>
          </w:p>
        </w:tc>
      </w:tr>
      <w:tr w:rsidR="00F91C56" w14:paraId="6824351F"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9FDCC4C" w14:textId="77777777" w:rsidR="00F91C56" w:rsidRDefault="00F91C56" w:rsidP="005A4D39">
            <w:pPr>
              <w:pStyle w:val="TableLeftText"/>
            </w:pPr>
            <w:r w:rsidRPr="00EB354A">
              <w:t>28</w:t>
            </w:r>
          </w:p>
        </w:tc>
        <w:tc>
          <w:tcPr>
            <w:tcW w:w="0" w:type="auto"/>
            <w:tcBorders>
              <w:top w:val="none" w:sz="0" w:space="0" w:color="auto"/>
              <w:left w:val="none" w:sz="0" w:space="0" w:color="auto"/>
              <w:bottom w:val="none" w:sz="0" w:space="0" w:color="auto"/>
              <w:right w:val="none" w:sz="0" w:space="0" w:color="auto"/>
            </w:tcBorders>
            <w:vAlign w:val="top"/>
          </w:tcPr>
          <w:p w14:paraId="08935508"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336,000</w:t>
            </w:r>
          </w:p>
        </w:tc>
        <w:tc>
          <w:tcPr>
            <w:tcW w:w="0" w:type="auto"/>
            <w:tcBorders>
              <w:top w:val="none" w:sz="0" w:space="0" w:color="auto"/>
              <w:left w:val="none" w:sz="0" w:space="0" w:color="auto"/>
              <w:bottom w:val="none" w:sz="0" w:space="0" w:color="auto"/>
              <w:right w:val="none" w:sz="0" w:space="0" w:color="auto"/>
            </w:tcBorders>
            <w:vAlign w:val="top"/>
          </w:tcPr>
          <w:p w14:paraId="1731CA1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378,000</w:t>
            </w:r>
          </w:p>
        </w:tc>
        <w:tc>
          <w:tcPr>
            <w:tcW w:w="0" w:type="auto"/>
            <w:tcBorders>
              <w:top w:val="none" w:sz="0" w:space="0" w:color="auto"/>
              <w:left w:val="none" w:sz="0" w:space="0" w:color="auto"/>
              <w:bottom w:val="none" w:sz="0" w:space="0" w:color="auto"/>
              <w:right w:val="none" w:sz="0" w:space="0" w:color="auto"/>
            </w:tcBorders>
            <w:vAlign w:val="top"/>
          </w:tcPr>
          <w:p w14:paraId="6C22479E"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3.22</w:t>
            </w:r>
          </w:p>
        </w:tc>
        <w:tc>
          <w:tcPr>
            <w:tcW w:w="0" w:type="auto"/>
            <w:tcBorders>
              <w:top w:val="none" w:sz="0" w:space="0" w:color="auto"/>
              <w:left w:val="none" w:sz="0" w:space="0" w:color="auto"/>
              <w:bottom w:val="none" w:sz="0" w:space="0" w:color="auto"/>
              <w:right w:val="none" w:sz="0" w:space="0" w:color="auto"/>
            </w:tcBorders>
            <w:vAlign w:val="top"/>
          </w:tcPr>
          <w:p w14:paraId="7A2256E1"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10.5</w:t>
            </w:r>
          </w:p>
        </w:tc>
        <w:tc>
          <w:tcPr>
            <w:tcW w:w="0" w:type="auto"/>
            <w:tcBorders>
              <w:top w:val="none" w:sz="0" w:space="0" w:color="auto"/>
              <w:left w:val="none" w:sz="0" w:space="0" w:color="auto"/>
              <w:bottom w:val="none" w:sz="0" w:space="0" w:color="auto"/>
              <w:right w:val="none" w:sz="0" w:space="0" w:color="auto"/>
            </w:tcBorders>
            <w:vAlign w:val="top"/>
          </w:tcPr>
          <w:p w14:paraId="126BF7E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9.5</w:t>
            </w:r>
          </w:p>
        </w:tc>
        <w:tc>
          <w:tcPr>
            <w:tcW w:w="0" w:type="auto"/>
            <w:tcBorders>
              <w:top w:val="none" w:sz="0" w:space="0" w:color="auto"/>
              <w:left w:val="none" w:sz="0" w:space="0" w:color="auto"/>
              <w:bottom w:val="none" w:sz="0" w:space="0" w:color="auto"/>
              <w:right w:val="none" w:sz="0" w:space="0" w:color="auto"/>
            </w:tcBorders>
            <w:vAlign w:val="top"/>
          </w:tcPr>
          <w:p w14:paraId="5311ACE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80%</w:t>
            </w:r>
          </w:p>
        </w:tc>
      </w:tr>
      <w:tr w:rsidR="00F91C56" w14:paraId="5289C45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016E078" w14:textId="77777777" w:rsidR="00F91C56" w:rsidRDefault="00F91C56" w:rsidP="005A4D39">
            <w:pPr>
              <w:pStyle w:val="TableLeftText"/>
            </w:pPr>
            <w:r w:rsidRPr="00EB354A">
              <w:t>20</w:t>
            </w:r>
          </w:p>
        </w:tc>
        <w:tc>
          <w:tcPr>
            <w:tcW w:w="0" w:type="auto"/>
            <w:tcBorders>
              <w:top w:val="none" w:sz="0" w:space="0" w:color="auto"/>
              <w:left w:val="none" w:sz="0" w:space="0" w:color="auto"/>
              <w:bottom w:val="none" w:sz="0" w:space="0" w:color="auto"/>
              <w:right w:val="none" w:sz="0" w:space="0" w:color="auto"/>
            </w:tcBorders>
            <w:vAlign w:val="top"/>
          </w:tcPr>
          <w:p w14:paraId="18AE3F40"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240,000</w:t>
            </w:r>
          </w:p>
        </w:tc>
        <w:tc>
          <w:tcPr>
            <w:tcW w:w="0" w:type="auto"/>
            <w:tcBorders>
              <w:top w:val="none" w:sz="0" w:space="0" w:color="auto"/>
              <w:left w:val="none" w:sz="0" w:space="0" w:color="auto"/>
              <w:bottom w:val="none" w:sz="0" w:space="0" w:color="auto"/>
              <w:right w:val="none" w:sz="0" w:space="0" w:color="auto"/>
            </w:tcBorders>
            <w:vAlign w:val="top"/>
          </w:tcPr>
          <w:p w14:paraId="6FBD440D"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270,000</w:t>
            </w:r>
          </w:p>
        </w:tc>
        <w:tc>
          <w:tcPr>
            <w:tcW w:w="0" w:type="auto"/>
            <w:tcBorders>
              <w:top w:val="none" w:sz="0" w:space="0" w:color="auto"/>
              <w:left w:val="none" w:sz="0" w:space="0" w:color="auto"/>
              <w:bottom w:val="none" w:sz="0" w:space="0" w:color="auto"/>
              <w:right w:val="none" w:sz="0" w:space="0" w:color="auto"/>
            </w:tcBorders>
            <w:vAlign w:val="top"/>
          </w:tcPr>
          <w:p w14:paraId="4AE8A3B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3.46</w:t>
            </w:r>
          </w:p>
        </w:tc>
        <w:tc>
          <w:tcPr>
            <w:tcW w:w="0" w:type="auto"/>
            <w:tcBorders>
              <w:top w:val="none" w:sz="0" w:space="0" w:color="auto"/>
              <w:left w:val="none" w:sz="0" w:space="0" w:color="auto"/>
              <w:bottom w:val="none" w:sz="0" w:space="0" w:color="auto"/>
              <w:right w:val="none" w:sz="0" w:space="0" w:color="auto"/>
            </w:tcBorders>
            <w:vAlign w:val="top"/>
          </w:tcPr>
          <w:p w14:paraId="59DD095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11.7</w:t>
            </w:r>
          </w:p>
        </w:tc>
        <w:tc>
          <w:tcPr>
            <w:tcW w:w="0" w:type="auto"/>
            <w:tcBorders>
              <w:top w:val="none" w:sz="0" w:space="0" w:color="auto"/>
              <w:left w:val="none" w:sz="0" w:space="0" w:color="auto"/>
              <w:bottom w:val="none" w:sz="0" w:space="0" w:color="auto"/>
              <w:right w:val="none" w:sz="0" w:space="0" w:color="auto"/>
            </w:tcBorders>
            <w:vAlign w:val="top"/>
          </w:tcPr>
          <w:p w14:paraId="0FBBCCA9"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9.5</w:t>
            </w:r>
          </w:p>
        </w:tc>
        <w:tc>
          <w:tcPr>
            <w:tcW w:w="0" w:type="auto"/>
            <w:tcBorders>
              <w:top w:val="none" w:sz="0" w:space="0" w:color="auto"/>
              <w:left w:val="none" w:sz="0" w:space="0" w:color="auto"/>
              <w:bottom w:val="none" w:sz="0" w:space="0" w:color="auto"/>
              <w:right w:val="none" w:sz="0" w:space="0" w:color="auto"/>
            </w:tcBorders>
            <w:vAlign w:val="top"/>
          </w:tcPr>
          <w:p w14:paraId="32A72D8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84%</w:t>
            </w:r>
          </w:p>
        </w:tc>
      </w:tr>
      <w:tr w:rsidR="00F91C56" w14:paraId="5ED01D71"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A3D4D71" w14:textId="77777777" w:rsidR="00F91C56" w:rsidRDefault="00F91C56" w:rsidP="005A4D39">
            <w:pPr>
              <w:pStyle w:val="TableLeftText"/>
            </w:pPr>
            <w:r w:rsidRPr="00EB354A">
              <w:t>18</w:t>
            </w:r>
          </w:p>
        </w:tc>
        <w:tc>
          <w:tcPr>
            <w:tcW w:w="0" w:type="auto"/>
            <w:tcBorders>
              <w:top w:val="none" w:sz="0" w:space="0" w:color="auto"/>
              <w:left w:val="none" w:sz="0" w:space="0" w:color="auto"/>
              <w:bottom w:val="none" w:sz="0" w:space="0" w:color="auto"/>
              <w:right w:val="none" w:sz="0" w:space="0" w:color="auto"/>
            </w:tcBorders>
            <w:vAlign w:val="top"/>
          </w:tcPr>
          <w:p w14:paraId="6CD09EB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216,000</w:t>
            </w:r>
          </w:p>
        </w:tc>
        <w:tc>
          <w:tcPr>
            <w:tcW w:w="0" w:type="auto"/>
            <w:tcBorders>
              <w:top w:val="none" w:sz="0" w:space="0" w:color="auto"/>
              <w:left w:val="none" w:sz="0" w:space="0" w:color="auto"/>
              <w:bottom w:val="none" w:sz="0" w:space="0" w:color="auto"/>
              <w:right w:val="none" w:sz="0" w:space="0" w:color="auto"/>
            </w:tcBorders>
            <w:vAlign w:val="top"/>
          </w:tcPr>
          <w:p w14:paraId="1A66F628"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243,000</w:t>
            </w:r>
          </w:p>
        </w:tc>
        <w:tc>
          <w:tcPr>
            <w:tcW w:w="0" w:type="auto"/>
            <w:tcBorders>
              <w:top w:val="none" w:sz="0" w:space="0" w:color="auto"/>
              <w:left w:val="none" w:sz="0" w:space="0" w:color="auto"/>
              <w:bottom w:val="none" w:sz="0" w:space="0" w:color="auto"/>
              <w:right w:val="none" w:sz="0" w:space="0" w:color="auto"/>
            </w:tcBorders>
            <w:vAlign w:val="top"/>
          </w:tcPr>
          <w:p w14:paraId="7AFE1E3D"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3.56</w:t>
            </w:r>
          </w:p>
        </w:tc>
        <w:tc>
          <w:tcPr>
            <w:tcW w:w="0" w:type="auto"/>
            <w:tcBorders>
              <w:top w:val="none" w:sz="0" w:space="0" w:color="auto"/>
              <w:left w:val="none" w:sz="0" w:space="0" w:color="auto"/>
              <w:bottom w:val="none" w:sz="0" w:space="0" w:color="auto"/>
              <w:right w:val="none" w:sz="0" w:space="0" w:color="auto"/>
            </w:tcBorders>
            <w:vAlign w:val="top"/>
          </w:tcPr>
          <w:p w14:paraId="01DB15D5"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12.2</w:t>
            </w:r>
          </w:p>
        </w:tc>
        <w:tc>
          <w:tcPr>
            <w:tcW w:w="0" w:type="auto"/>
            <w:tcBorders>
              <w:top w:val="none" w:sz="0" w:space="0" w:color="auto"/>
              <w:left w:val="none" w:sz="0" w:space="0" w:color="auto"/>
              <w:bottom w:val="none" w:sz="0" w:space="0" w:color="auto"/>
              <w:right w:val="none" w:sz="0" w:space="0" w:color="auto"/>
            </w:tcBorders>
            <w:vAlign w:val="top"/>
          </w:tcPr>
          <w:p w14:paraId="4CE12FAB"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10.4</w:t>
            </w:r>
          </w:p>
        </w:tc>
        <w:tc>
          <w:tcPr>
            <w:tcW w:w="0" w:type="auto"/>
            <w:tcBorders>
              <w:top w:val="none" w:sz="0" w:space="0" w:color="auto"/>
              <w:left w:val="none" w:sz="0" w:space="0" w:color="auto"/>
              <w:bottom w:val="none" w:sz="0" w:space="0" w:color="auto"/>
              <w:right w:val="none" w:sz="0" w:space="0" w:color="auto"/>
            </w:tcBorders>
            <w:vAlign w:val="top"/>
          </w:tcPr>
          <w:p w14:paraId="75EEA22A"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EB354A">
              <w:t>84%</w:t>
            </w:r>
          </w:p>
        </w:tc>
      </w:tr>
      <w:tr w:rsidR="00F91C56" w14:paraId="4ED2C6F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71065F60" w14:textId="77777777" w:rsidR="00F91C56" w:rsidRDefault="00F91C56" w:rsidP="005A4D39">
            <w:pPr>
              <w:pStyle w:val="TableLeftText"/>
            </w:pPr>
            <w:r w:rsidRPr="00EB354A">
              <w:t>12</w:t>
            </w:r>
          </w:p>
        </w:tc>
        <w:tc>
          <w:tcPr>
            <w:tcW w:w="0" w:type="auto"/>
            <w:tcBorders>
              <w:top w:val="none" w:sz="0" w:space="0" w:color="auto"/>
              <w:left w:val="none" w:sz="0" w:space="0" w:color="auto"/>
              <w:bottom w:val="none" w:sz="0" w:space="0" w:color="auto"/>
              <w:right w:val="none" w:sz="0" w:space="0" w:color="auto"/>
            </w:tcBorders>
            <w:vAlign w:val="top"/>
          </w:tcPr>
          <w:p w14:paraId="1C85D239"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144,000</w:t>
            </w:r>
          </w:p>
        </w:tc>
        <w:tc>
          <w:tcPr>
            <w:tcW w:w="0" w:type="auto"/>
            <w:tcBorders>
              <w:top w:val="none" w:sz="0" w:space="0" w:color="auto"/>
              <w:left w:val="none" w:sz="0" w:space="0" w:color="auto"/>
              <w:bottom w:val="none" w:sz="0" w:space="0" w:color="auto"/>
              <w:right w:val="none" w:sz="0" w:space="0" w:color="auto"/>
            </w:tcBorders>
            <w:vAlign w:val="top"/>
          </w:tcPr>
          <w:p w14:paraId="54DEA15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160,000</w:t>
            </w:r>
          </w:p>
        </w:tc>
        <w:tc>
          <w:tcPr>
            <w:tcW w:w="0" w:type="auto"/>
            <w:tcBorders>
              <w:top w:val="none" w:sz="0" w:space="0" w:color="auto"/>
              <w:left w:val="none" w:sz="0" w:space="0" w:color="auto"/>
              <w:bottom w:val="none" w:sz="0" w:space="0" w:color="auto"/>
              <w:right w:val="none" w:sz="0" w:space="0" w:color="auto"/>
            </w:tcBorders>
            <w:vAlign w:val="top"/>
          </w:tcPr>
          <w:p w14:paraId="7BE1194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3.49</w:t>
            </w:r>
          </w:p>
        </w:tc>
        <w:tc>
          <w:tcPr>
            <w:tcW w:w="0" w:type="auto"/>
            <w:tcBorders>
              <w:top w:val="none" w:sz="0" w:space="0" w:color="auto"/>
              <w:left w:val="none" w:sz="0" w:space="0" w:color="auto"/>
              <w:bottom w:val="none" w:sz="0" w:space="0" w:color="auto"/>
              <w:right w:val="none" w:sz="0" w:space="0" w:color="auto"/>
            </w:tcBorders>
            <w:vAlign w:val="top"/>
          </w:tcPr>
          <w:p w14:paraId="0594280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11.7</w:t>
            </w:r>
          </w:p>
        </w:tc>
        <w:tc>
          <w:tcPr>
            <w:tcW w:w="0" w:type="auto"/>
            <w:tcBorders>
              <w:top w:val="none" w:sz="0" w:space="0" w:color="auto"/>
              <w:left w:val="none" w:sz="0" w:space="0" w:color="auto"/>
              <w:bottom w:val="none" w:sz="0" w:space="0" w:color="auto"/>
              <w:right w:val="none" w:sz="0" w:space="0" w:color="auto"/>
            </w:tcBorders>
            <w:vAlign w:val="top"/>
          </w:tcPr>
          <w:p w14:paraId="1FD0E0B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10.4</w:t>
            </w:r>
          </w:p>
        </w:tc>
        <w:tc>
          <w:tcPr>
            <w:tcW w:w="0" w:type="auto"/>
            <w:tcBorders>
              <w:top w:val="none" w:sz="0" w:space="0" w:color="auto"/>
              <w:left w:val="none" w:sz="0" w:space="0" w:color="auto"/>
              <w:bottom w:val="none" w:sz="0" w:space="0" w:color="auto"/>
              <w:right w:val="none" w:sz="0" w:space="0" w:color="auto"/>
            </w:tcBorders>
            <w:vAlign w:val="top"/>
          </w:tcPr>
          <w:p w14:paraId="2B49F1E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EB354A">
              <w:t>84%</w:t>
            </w:r>
          </w:p>
        </w:tc>
      </w:tr>
    </w:tbl>
    <w:p w14:paraId="25EBA7CC" w14:textId="77777777" w:rsidR="00F91C56" w:rsidRDefault="00F91C56" w:rsidP="00F91C56">
      <w:pPr>
        <w:spacing w:before="100" w:beforeAutospacing="1"/>
      </w:pPr>
      <w:r>
        <w:t>Where:</w:t>
      </w:r>
    </w:p>
    <w:p w14:paraId="5C90F0F5" w14:textId="77777777" w:rsidR="00F91C56" w:rsidRDefault="00F91C56" w:rsidP="00F91C56">
      <w:pPr>
        <w:ind w:left="720"/>
      </w:pPr>
      <w:r>
        <w:t>COP</w:t>
      </w:r>
      <w:r w:rsidRPr="00184ED7">
        <w:rPr>
          <w:vertAlign w:val="subscript"/>
        </w:rPr>
        <w:t>EE</w:t>
      </w:r>
      <w:r>
        <w:t xml:space="preserve"> = Coefficient of Performance of the new VRF systems </w:t>
      </w:r>
    </w:p>
    <w:p w14:paraId="3F78DB85" w14:textId="77777777" w:rsidR="00F91C56" w:rsidRDefault="00F91C56" w:rsidP="00F91C56">
      <w:pPr>
        <w:ind w:left="720"/>
      </w:pPr>
      <w:r>
        <w:t>EER</w:t>
      </w:r>
      <w:r w:rsidRPr="00184ED7">
        <w:rPr>
          <w:vertAlign w:val="subscript"/>
        </w:rPr>
        <w:t>EE</w:t>
      </w:r>
      <w:r>
        <w:t xml:space="preserve"> = Energy Efficiency Ratio of the new VRF systems</w:t>
      </w:r>
    </w:p>
    <w:p w14:paraId="1A8A421A" w14:textId="77777777" w:rsidR="00F91C56" w:rsidRDefault="00F91C56" w:rsidP="00F91C56">
      <w:pPr>
        <w:ind w:left="720"/>
      </w:pPr>
      <w:proofErr w:type="spellStart"/>
      <w:r>
        <w:t>EER</w:t>
      </w:r>
      <w:r w:rsidRPr="00184ED7">
        <w:rPr>
          <w:vertAlign w:val="subscript"/>
        </w:rPr>
        <w:t>base</w:t>
      </w:r>
      <w:proofErr w:type="spellEnd"/>
      <w:r>
        <w:t xml:space="preserve"> = Energy Efficiency Ratio of the baseline RTU systems</w:t>
      </w:r>
    </w:p>
    <w:p w14:paraId="4516AF8B" w14:textId="39951EE9" w:rsidR="00F91C56" w:rsidRDefault="00F91C56" w:rsidP="00F91C56">
      <w:r>
        <w:t xml:space="preserve">The values of </w:t>
      </w:r>
      <w:proofErr w:type="spellStart"/>
      <w:r>
        <w:t>EER</w:t>
      </w:r>
      <w:r w:rsidRPr="00184ED7">
        <w:rPr>
          <w:vertAlign w:val="subscript"/>
        </w:rPr>
        <w:t>base</w:t>
      </w:r>
      <w:proofErr w:type="spellEnd"/>
      <w:r>
        <w:t xml:space="preserve"> and </w:t>
      </w:r>
      <w:proofErr w:type="spellStart"/>
      <w:r>
        <w:t>AFUE</w:t>
      </w:r>
      <w:r w:rsidRPr="00184ED7">
        <w:rPr>
          <w:vertAlign w:val="subscript"/>
        </w:rPr>
        <w:t>base</w:t>
      </w:r>
      <w:proofErr w:type="spellEnd"/>
      <w:r>
        <w:t xml:space="preserve"> (in Table 3) were taken from the</w:t>
      </w:r>
      <w:r w:rsidR="00524A46">
        <w:t xml:space="preserve"> IL-TRM</w:t>
      </w:r>
      <w:r>
        <w:t xml:space="preserve"> </w:t>
      </w:r>
      <w:r w:rsidR="00524A46">
        <w:t>V</w:t>
      </w:r>
      <w:r>
        <w:t>11</w:t>
      </w:r>
      <w:r w:rsidR="00524A46">
        <w:t>.0</w:t>
      </w:r>
      <w:r>
        <w:t xml:space="preserve">, Section 4.4.60 and Section 4.4.10, respectively. </w:t>
      </w:r>
      <w:proofErr w:type="spellStart"/>
      <w:r>
        <w:t>EER</w:t>
      </w:r>
      <w:r w:rsidRPr="00184ED7">
        <w:rPr>
          <w:vertAlign w:val="subscript"/>
        </w:rPr>
        <w:t>base</w:t>
      </w:r>
      <w:proofErr w:type="spellEnd"/>
      <w:r>
        <w:t xml:space="preserve"> values were based on the cooling capacities, and </w:t>
      </w:r>
      <w:proofErr w:type="spellStart"/>
      <w:r>
        <w:t>AFUE</w:t>
      </w:r>
      <w:r w:rsidRPr="00184ED7">
        <w:rPr>
          <w:vertAlign w:val="subscript"/>
        </w:rPr>
        <w:t>base</w:t>
      </w:r>
      <w:proofErr w:type="spellEnd"/>
      <w:r>
        <w:t xml:space="preserve"> values were based on the heating capacities.    </w:t>
      </w:r>
    </w:p>
    <w:p w14:paraId="12594802" w14:textId="40F14D9C" w:rsidR="00F91C56" w:rsidRDefault="00F91C56" w:rsidP="00F91C56">
      <w:r>
        <w:t xml:space="preserve">The electric energy savings are based on the fact that the baseline </w:t>
      </w:r>
      <w:proofErr w:type="gramStart"/>
      <w:r>
        <w:t>gas-fired</w:t>
      </w:r>
      <w:proofErr w:type="gramEnd"/>
      <w:r>
        <w:t xml:space="preserve"> RTUs have electric cooling, furnace fan electric consumption, but no electric heating. Meanwhile, the proposed VRF systems (heat pump-based) have electric heating and cooling, but no combustion fan. Thus, the electric energy and demand savings can be calculated using </w:t>
      </w:r>
      <w:r>
        <w:fldChar w:fldCharType="begin"/>
      </w:r>
      <w:r>
        <w:instrText xml:space="preserve"> REF _Ref159581546 \h </w:instrText>
      </w:r>
      <w:r>
        <w:fldChar w:fldCharType="separate"/>
      </w:r>
      <w:r w:rsidR="00D62986">
        <w:t xml:space="preserve">Equation </w:t>
      </w:r>
      <w:r w:rsidR="00D62986">
        <w:rPr>
          <w:noProof/>
        </w:rPr>
        <w:t>5</w:t>
      </w:r>
      <w:r>
        <w:fldChar w:fldCharType="end"/>
      </w:r>
      <w:r>
        <w:t xml:space="preserve"> through </w:t>
      </w:r>
      <w:r>
        <w:fldChar w:fldCharType="begin"/>
      </w:r>
      <w:r>
        <w:instrText xml:space="preserve"> REF _Ref159581540 \h </w:instrText>
      </w:r>
      <w:r>
        <w:fldChar w:fldCharType="separate"/>
      </w:r>
      <w:r w:rsidR="00D62986">
        <w:t xml:space="preserve">Equation </w:t>
      </w:r>
      <w:r w:rsidR="00D62986">
        <w:rPr>
          <w:noProof/>
        </w:rPr>
        <w:t>9</w:t>
      </w:r>
      <w:r>
        <w:fldChar w:fldCharType="end"/>
      </w:r>
      <w:r>
        <w:t>.</w:t>
      </w:r>
    </w:p>
    <w:p w14:paraId="062C2668" w14:textId="61D024F5" w:rsidR="00F91C56" w:rsidRDefault="00F91C56" w:rsidP="00F91C56">
      <w:pPr>
        <w:pStyle w:val="Caption"/>
      </w:pPr>
      <w:bookmarkStart w:id="26" w:name="_Ref159581546"/>
      <w:r>
        <w:t xml:space="preserve">Equation </w:t>
      </w:r>
      <w:r>
        <w:fldChar w:fldCharType="begin"/>
      </w:r>
      <w:r>
        <w:instrText xml:space="preserve"> SEQ Equation \* ARABIC </w:instrText>
      </w:r>
      <w:r>
        <w:fldChar w:fldCharType="separate"/>
      </w:r>
      <w:r w:rsidR="00D62986">
        <w:rPr>
          <w:noProof/>
        </w:rPr>
        <w:t>5</w:t>
      </w:r>
      <w:r>
        <w:fldChar w:fldCharType="end"/>
      </w:r>
      <w:bookmarkEnd w:id="26"/>
      <w:r>
        <w:t xml:space="preserve">. </w:t>
      </w:r>
      <w:r w:rsidRPr="00B8776D">
        <w:t>Estimating</w:t>
      </w:r>
      <w:r>
        <w:t xml:space="preserve"> Electricity Usage Savings</w:t>
      </w:r>
    </w:p>
    <w:p w14:paraId="66CA27AA" w14:textId="77777777" w:rsidR="00F91C56" w:rsidRPr="005E6E06" w:rsidRDefault="00F91C56" w:rsidP="00F91C56">
      <w:pPr>
        <w:pStyle w:val="BodyText"/>
        <w:jc w:val="center"/>
      </w:pPr>
      <m:oMathPara>
        <m:oMath>
          <m:r>
            <w:rPr>
              <w:rFonts w:ascii="Cambria Math" w:hAnsi="Cambria Math"/>
            </w:rPr>
            <m:t>Electricity Usage Savings=FurnaceFa</m:t>
          </m:r>
          <m:sSub>
            <m:sSubPr>
              <m:ctrlPr>
                <w:rPr>
                  <w:rFonts w:ascii="Cambria Math" w:hAnsi="Cambria Math"/>
                  <w:i/>
                </w:rPr>
              </m:ctrlPr>
            </m:sSubPr>
            <m:e>
              <m:r>
                <w:rPr>
                  <w:rFonts w:ascii="Cambria Math" w:hAnsi="Cambria Math"/>
                </w:rPr>
                <m:t>n</m:t>
              </m:r>
            </m:e>
            <m:sub>
              <m:r>
                <w:rPr>
                  <w:rFonts w:ascii="Cambria Math" w:hAnsi="Cambria Math"/>
                </w:rPr>
                <m:t>base</m:t>
              </m:r>
            </m:sub>
          </m:sSub>
          <m:r>
            <w:rPr>
              <w:rFonts w:ascii="Cambria Math" w:hAnsi="Cambria Math"/>
            </w:rPr>
            <m:t>-Heatin</m:t>
          </m:r>
          <m:sSub>
            <m:sSubPr>
              <m:ctrlPr>
                <w:rPr>
                  <w:rFonts w:ascii="Cambria Math" w:hAnsi="Cambria Math"/>
                  <w:i/>
                </w:rPr>
              </m:ctrlPr>
            </m:sSubPr>
            <m:e>
              <m:r>
                <w:rPr>
                  <w:rFonts w:ascii="Cambria Math" w:hAnsi="Cambria Math"/>
                </w:rPr>
                <m:t>g</m:t>
              </m:r>
            </m:e>
            <m:sub>
              <m:r>
                <w:rPr>
                  <w:rFonts w:ascii="Cambria Math" w:hAnsi="Cambria Math"/>
                </w:rPr>
                <m:t>EE</m:t>
              </m:r>
            </m:sub>
          </m:sSub>
          <m:r>
            <w:rPr>
              <w:rFonts w:ascii="Cambria Math" w:hAnsi="Cambria Math"/>
            </w:rPr>
            <m:t>+Coolin</m:t>
          </m:r>
          <m:sSub>
            <m:sSubPr>
              <m:ctrlPr>
                <w:rPr>
                  <w:rFonts w:ascii="Cambria Math" w:hAnsi="Cambria Math"/>
                  <w:i/>
                </w:rPr>
              </m:ctrlPr>
            </m:sSubPr>
            <m:e>
              <m:r>
                <w:rPr>
                  <w:rFonts w:ascii="Cambria Math" w:hAnsi="Cambria Math"/>
                </w:rPr>
                <m:t>g</m:t>
              </m:r>
            </m:e>
            <m:sub>
              <m:r>
                <w:rPr>
                  <w:rFonts w:ascii="Cambria Math" w:hAnsi="Cambria Math"/>
                </w:rPr>
                <m:t>base</m:t>
              </m:r>
            </m:sub>
          </m:sSub>
        </m:oMath>
      </m:oMathPara>
    </w:p>
    <w:p w14:paraId="74609453" w14:textId="77777777" w:rsidR="00F91C56" w:rsidRDefault="00F91C56" w:rsidP="00F91C56">
      <w:r>
        <w:t>Furnace fan energy consumption (kWh) can be estimated using Equation 4.</w:t>
      </w:r>
    </w:p>
    <w:p w14:paraId="38271FC0" w14:textId="304DB4D9" w:rsidR="00F91C56" w:rsidRDefault="00F91C56" w:rsidP="00F91C56">
      <w:pPr>
        <w:pStyle w:val="Caption"/>
      </w:pPr>
      <w:r>
        <w:t xml:space="preserve">Equation </w:t>
      </w:r>
      <w:r>
        <w:fldChar w:fldCharType="begin"/>
      </w:r>
      <w:r>
        <w:instrText xml:space="preserve"> SEQ Equation \* ARABIC </w:instrText>
      </w:r>
      <w:r>
        <w:fldChar w:fldCharType="separate"/>
      </w:r>
      <w:r w:rsidR="00D62986">
        <w:rPr>
          <w:noProof/>
        </w:rPr>
        <w:t>6</w:t>
      </w:r>
      <w:r>
        <w:fldChar w:fldCharType="end"/>
      </w:r>
      <w:r>
        <w:t>. Estimating Furnace Fan Electricity Usage</w:t>
      </w:r>
    </w:p>
    <w:p w14:paraId="4FF9DC4B" w14:textId="77777777" w:rsidR="00F91C56" w:rsidRPr="005E6E06" w:rsidRDefault="00F91C56" w:rsidP="00F91C56">
      <w:pPr>
        <w:pStyle w:val="BodyText"/>
        <w:jc w:val="center"/>
      </w:pPr>
      <m:oMathPara>
        <m:oMath>
          <m:r>
            <w:rPr>
              <w:rFonts w:ascii="Cambria Math" w:hAnsi="Cambria Math"/>
            </w:rPr>
            <m:t>FurnaceFa</m:t>
          </m:r>
          <m:sSub>
            <m:sSubPr>
              <m:ctrlPr>
                <w:rPr>
                  <w:rFonts w:ascii="Cambria Math" w:hAnsi="Cambria Math"/>
                  <w:i/>
                </w:rPr>
              </m:ctrlPr>
            </m:sSubPr>
            <m:e>
              <m:r>
                <w:rPr>
                  <w:rFonts w:ascii="Cambria Math" w:hAnsi="Cambria Math"/>
                </w:rPr>
                <m:t>n</m:t>
              </m:r>
            </m:e>
            <m:sub>
              <m:r>
                <w:rPr>
                  <w:rFonts w:ascii="Cambria Math" w:hAnsi="Cambria Math"/>
                </w:rPr>
                <m:t>base</m:t>
              </m:r>
            </m:sub>
          </m:sSub>
          <m:r>
            <w:rPr>
              <w:rFonts w:ascii="Cambria Math" w:hAnsi="Cambria Math"/>
            </w:rPr>
            <m:t>=Flag*HeatLoad*</m:t>
          </m:r>
          <m:f>
            <m:fPr>
              <m:ctrlPr>
                <w:rPr>
                  <w:rFonts w:ascii="Cambria Math" w:hAnsi="Cambria Math"/>
                  <w:i/>
                </w:rPr>
              </m:ctrlPr>
            </m:fPr>
            <m:num>
              <m:r>
                <w:rPr>
                  <w:rFonts w:ascii="Cambria Math" w:hAnsi="Cambria Math"/>
                </w:rPr>
                <m:t>1</m:t>
              </m:r>
            </m:num>
            <m:den>
              <m:r>
                <w:rPr>
                  <w:rFonts w:ascii="Cambria Math" w:hAnsi="Cambria Math"/>
                </w:rPr>
                <m:t>AFU</m:t>
              </m:r>
              <m:sSub>
                <m:sSubPr>
                  <m:ctrlPr>
                    <w:rPr>
                      <w:rFonts w:ascii="Cambria Math" w:hAnsi="Cambria Math"/>
                      <w:i/>
                    </w:rPr>
                  </m:ctrlPr>
                </m:sSubPr>
                <m:e>
                  <m:r>
                    <w:rPr>
                      <w:rFonts w:ascii="Cambria Math" w:hAnsi="Cambria Math"/>
                    </w:rPr>
                    <m:t>E</m:t>
                  </m:r>
                </m:e>
                <m:sub>
                  <m:r>
                    <w:rPr>
                      <w:rFonts w:ascii="Cambria Math" w:hAnsi="Cambria Math"/>
                    </w:rPr>
                    <m:t>base</m:t>
                  </m:r>
                </m:sub>
              </m:sSub>
            </m:den>
          </m:f>
          <m:r>
            <w:rPr>
              <w:rFonts w:ascii="Cambria Math" w:hAnsi="Cambria Math"/>
            </w:rPr>
            <m:t>*Fe*</m:t>
          </m:r>
          <m:f>
            <m:fPr>
              <m:ctrlPr>
                <w:rPr>
                  <w:rFonts w:ascii="Cambria Math" w:hAnsi="Cambria Math"/>
                  <w:i/>
                </w:rPr>
              </m:ctrlPr>
            </m:fPr>
            <m:num>
              <m:r>
                <w:rPr>
                  <w:rFonts w:ascii="Cambria Math" w:hAnsi="Cambria Math"/>
                </w:rPr>
                <m:t>1</m:t>
              </m:r>
            </m:num>
            <m:den>
              <m:r>
                <w:rPr>
                  <w:rFonts w:ascii="Cambria Math" w:hAnsi="Cambria Math"/>
                </w:rPr>
                <m:t>3,412</m:t>
              </m:r>
            </m:den>
          </m:f>
        </m:oMath>
      </m:oMathPara>
    </w:p>
    <w:p w14:paraId="3F851764" w14:textId="77777777" w:rsidR="00F91C56" w:rsidRDefault="00F91C56" w:rsidP="00F91C56">
      <w:r>
        <w:t>Heating energy consumption (kWh) can be calculated using Equation 5.</w:t>
      </w:r>
    </w:p>
    <w:p w14:paraId="6FDF319D" w14:textId="2DD01245" w:rsidR="00F91C56" w:rsidRDefault="00F91C56" w:rsidP="00F91C56">
      <w:pPr>
        <w:pStyle w:val="Caption"/>
      </w:pPr>
      <w:r>
        <w:lastRenderedPageBreak/>
        <w:t xml:space="preserve">Equation </w:t>
      </w:r>
      <w:r>
        <w:fldChar w:fldCharType="begin"/>
      </w:r>
      <w:r>
        <w:instrText xml:space="preserve"> SEQ Equation \* ARABIC </w:instrText>
      </w:r>
      <w:r>
        <w:fldChar w:fldCharType="separate"/>
      </w:r>
      <w:r w:rsidR="00D62986">
        <w:rPr>
          <w:noProof/>
        </w:rPr>
        <w:t>7</w:t>
      </w:r>
      <w:r>
        <w:fldChar w:fldCharType="end"/>
      </w:r>
      <w:r>
        <w:rPr>
          <w:szCs w:val="22"/>
        </w:rPr>
        <w:t xml:space="preserve">. </w:t>
      </w:r>
      <w:r>
        <w:t>Estimating Heating Energy</w:t>
      </w:r>
    </w:p>
    <w:p w14:paraId="607F4F84" w14:textId="77777777" w:rsidR="00F91C56" w:rsidRPr="005E6E06" w:rsidRDefault="00F91C56" w:rsidP="00F91C56">
      <w:pPr>
        <w:pStyle w:val="BodyText"/>
        <w:jc w:val="center"/>
      </w:pPr>
      <m:oMathPara>
        <m:oMath>
          <m:r>
            <w:rPr>
              <w:rFonts w:ascii="Cambria Math" w:hAnsi="Cambria Math"/>
            </w:rPr>
            <m:t>Heatin</m:t>
          </m:r>
          <m:sSub>
            <m:sSubPr>
              <m:ctrlPr>
                <w:rPr>
                  <w:rFonts w:ascii="Cambria Math" w:hAnsi="Cambria Math"/>
                  <w:i/>
                </w:rPr>
              </m:ctrlPr>
            </m:sSubPr>
            <m:e>
              <m:r>
                <w:rPr>
                  <w:rFonts w:ascii="Cambria Math" w:hAnsi="Cambria Math"/>
                </w:rPr>
                <m:t>g</m:t>
              </m:r>
            </m:e>
            <m:sub>
              <m:r>
                <w:rPr>
                  <w:rFonts w:ascii="Cambria Math" w:hAnsi="Cambria Math"/>
                </w:rPr>
                <m:t>EE</m:t>
              </m:r>
            </m:sub>
          </m:sSub>
          <m:r>
            <w:rPr>
              <w:rFonts w:ascii="Cambria Math" w:hAnsi="Cambria Math"/>
            </w:rPr>
            <m:t>=</m:t>
          </m:r>
          <m:f>
            <m:fPr>
              <m:ctrlPr>
                <w:rPr>
                  <w:rFonts w:ascii="Cambria Math" w:hAnsi="Cambria Math"/>
                  <w:i/>
                </w:rPr>
              </m:ctrlPr>
            </m:fPr>
            <m:num>
              <m:r>
                <w:rPr>
                  <w:rFonts w:ascii="Cambria Math" w:hAnsi="Cambria Math"/>
                </w:rPr>
                <m:t>HeatLoad</m:t>
              </m:r>
            </m:num>
            <m:den>
              <m:r>
                <w:rPr>
                  <w:rFonts w:ascii="Cambria Math" w:hAnsi="Cambria Math"/>
                </w:rPr>
                <m:t>3,412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CO</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*Hea</m:t>
              </m:r>
              <m:sSub>
                <m:sSubPr>
                  <m:ctrlPr>
                    <w:rPr>
                      <w:rFonts w:ascii="Cambria Math" w:hAnsi="Cambria Math"/>
                      <w:i/>
                    </w:rPr>
                  </m:ctrlPr>
                </m:sSubPr>
                <m:e>
                  <m:r>
                    <w:rPr>
                      <w:rFonts w:ascii="Cambria Math" w:hAnsi="Cambria Math"/>
                    </w:rPr>
                    <m:t>t</m:t>
                  </m:r>
                </m:e>
                <m:sub>
                  <m:r>
                    <w:rPr>
                      <w:rFonts w:ascii="Cambria Math" w:hAnsi="Cambria Math"/>
                    </w:rPr>
                    <m:t>adj</m:t>
                  </m:r>
                </m:sub>
              </m:sSub>
            </m:den>
          </m:f>
        </m:oMath>
      </m:oMathPara>
    </w:p>
    <w:p w14:paraId="0F1A61FC" w14:textId="77777777" w:rsidR="00F91C56" w:rsidRDefault="00F91C56" w:rsidP="00F91C56">
      <w:r>
        <w:t>Cooling energy savings (kWh) can be calculated using Equation 6.</w:t>
      </w:r>
    </w:p>
    <w:p w14:paraId="022DAAA9" w14:textId="51E53F41" w:rsidR="00F91C56" w:rsidRDefault="00F91C56" w:rsidP="00F91C56">
      <w:pPr>
        <w:pStyle w:val="Caption"/>
      </w:pPr>
      <w:r>
        <w:t xml:space="preserve">Equation </w:t>
      </w:r>
      <w:r>
        <w:fldChar w:fldCharType="begin"/>
      </w:r>
      <w:r>
        <w:instrText xml:space="preserve"> SEQ Equation \* ARABIC </w:instrText>
      </w:r>
      <w:r>
        <w:fldChar w:fldCharType="separate"/>
      </w:r>
      <w:r w:rsidR="00D62986">
        <w:rPr>
          <w:noProof/>
        </w:rPr>
        <w:t>8</w:t>
      </w:r>
      <w:r>
        <w:fldChar w:fldCharType="end"/>
      </w:r>
      <w:r>
        <w:t>. Estimating Cooling Energy Consumption</w:t>
      </w:r>
    </w:p>
    <w:p w14:paraId="2CF8CC05" w14:textId="77777777" w:rsidR="00F91C56" w:rsidRPr="00EC372F" w:rsidRDefault="00F91C56" w:rsidP="00F91C56">
      <w:pPr>
        <w:pStyle w:val="BodyText"/>
        <w:jc w:val="center"/>
      </w:pPr>
      <m:oMathPara>
        <m:oMath>
          <m:r>
            <w:rPr>
              <w:rFonts w:ascii="Cambria Math" w:hAnsi="Cambria Math"/>
            </w:rPr>
            <m:t>Coolin</m:t>
          </m:r>
          <m:sSub>
            <m:sSubPr>
              <m:ctrlPr>
                <w:rPr>
                  <w:rFonts w:ascii="Cambria Math" w:hAnsi="Cambria Math"/>
                  <w:i/>
                </w:rPr>
              </m:ctrlPr>
            </m:sSubPr>
            <m:e>
              <m:r>
                <w:rPr>
                  <w:rFonts w:ascii="Cambria Math" w:hAnsi="Cambria Math"/>
                </w:rPr>
                <m:t>g</m:t>
              </m:r>
            </m:e>
            <m:sub>
              <m:r>
                <w:rPr>
                  <w:rFonts w:ascii="Cambria Math" w:hAnsi="Cambria Math"/>
                </w:rPr>
                <m:t>base</m:t>
              </m:r>
            </m:sub>
          </m:sSub>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*Capacit</m:t>
          </m:r>
          <m:sSub>
            <m:sSubPr>
              <m:ctrlPr>
                <w:rPr>
                  <w:rFonts w:ascii="Cambria Math" w:hAnsi="Cambria Math"/>
                  <w:i/>
                </w:rPr>
              </m:ctrlPr>
            </m:sSubPr>
            <m:e>
              <m:r>
                <w:rPr>
                  <w:rFonts w:ascii="Cambria Math" w:hAnsi="Cambria Math"/>
                </w:rPr>
                <m:t>y</m:t>
              </m:r>
            </m:e>
            <m:sub>
              <m:r>
                <w:rPr>
                  <w:rFonts w:ascii="Cambria Math" w:hAnsi="Cambria Math"/>
                </w:rPr>
                <m:t>cool</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*Coo</m:t>
                  </m:r>
                  <m:sSub>
                    <m:sSubPr>
                      <m:ctrlPr>
                        <w:rPr>
                          <w:rFonts w:ascii="Cambria Math" w:hAnsi="Cambria Math"/>
                          <w:i/>
                        </w:rPr>
                      </m:ctrlPr>
                    </m:sSubPr>
                    <m:e>
                      <m:r>
                        <w:rPr>
                          <w:rFonts w:ascii="Cambria Math" w:hAnsi="Cambria Math"/>
                        </w:rPr>
                        <m:t>l</m:t>
                      </m:r>
                    </m:e>
                    <m:sub>
                      <m:r>
                        <w:rPr>
                          <w:rFonts w:ascii="Cambria Math" w:hAnsi="Cambria Math"/>
                        </w:rPr>
                        <m:t>adj</m:t>
                      </m:r>
                    </m:sub>
                  </m:sSub>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1,000</m:t>
              </m:r>
            </m:den>
          </m:f>
        </m:oMath>
      </m:oMathPara>
    </w:p>
    <w:p w14:paraId="5FB79F41" w14:textId="77777777" w:rsidR="00F91C56" w:rsidRDefault="00F91C56" w:rsidP="00F91C56">
      <w:r>
        <w:t>Where:</w:t>
      </w:r>
    </w:p>
    <w:p w14:paraId="22655D60" w14:textId="77777777" w:rsidR="00F91C56" w:rsidRDefault="00F91C56" w:rsidP="00F91C56">
      <w:pPr>
        <w:ind w:left="720"/>
      </w:pPr>
      <w:r>
        <w:t>Flag = 1 if system replaced is an RTU</w:t>
      </w:r>
    </w:p>
    <w:p w14:paraId="25BC00C5" w14:textId="77777777" w:rsidR="00F91C56" w:rsidRDefault="00F91C56" w:rsidP="00F91C56">
      <w:pPr>
        <w:ind w:left="720"/>
      </w:pPr>
      <w:r>
        <w:t>Fe = Fan energy consumption as a percentage of annual fuel consumption = 7.7% for RTU replacement</w:t>
      </w:r>
    </w:p>
    <w:p w14:paraId="387657B0" w14:textId="77777777" w:rsidR="00F91C56" w:rsidRDefault="00F91C56" w:rsidP="00F91C56">
      <w:pPr>
        <w:ind w:left="720"/>
      </w:pPr>
      <w:proofErr w:type="spellStart"/>
      <w:r>
        <w:t>Heat</w:t>
      </w:r>
      <w:r w:rsidRPr="00115CC6">
        <w:rPr>
          <w:vertAlign w:val="subscript"/>
        </w:rPr>
        <w:t>adj</w:t>
      </w:r>
      <w:proofErr w:type="spellEnd"/>
      <w:r>
        <w:t xml:space="preserve"> = Heating adjustment factor = 1.2</w:t>
      </w:r>
    </w:p>
    <w:p w14:paraId="2F0ED7C6" w14:textId="77777777" w:rsidR="00F91C56" w:rsidRDefault="00F91C56" w:rsidP="00F91C56">
      <w:pPr>
        <w:ind w:left="720"/>
      </w:pPr>
      <w:proofErr w:type="spellStart"/>
      <w:r>
        <w:t>Cool</w:t>
      </w:r>
      <w:r w:rsidRPr="00115CC6">
        <w:rPr>
          <w:vertAlign w:val="subscript"/>
        </w:rPr>
        <w:t>adj</w:t>
      </w:r>
      <w:proofErr w:type="spellEnd"/>
      <w:r>
        <w:t xml:space="preserve"> = Cooling adjustment factor = 1.5</w:t>
      </w:r>
    </w:p>
    <w:p w14:paraId="6778A2CA" w14:textId="77777777" w:rsidR="00F91C56" w:rsidRDefault="00F91C56" w:rsidP="00F91C56">
      <w:pPr>
        <w:ind w:left="720"/>
      </w:pPr>
      <w:proofErr w:type="spellStart"/>
      <w:r>
        <w:t>Capacity</w:t>
      </w:r>
      <w:r w:rsidRPr="00115CC6">
        <w:rPr>
          <w:vertAlign w:val="subscript"/>
        </w:rPr>
        <w:t>cool</w:t>
      </w:r>
      <w:proofErr w:type="spellEnd"/>
      <w:r>
        <w:t xml:space="preserve"> = Baseline cooling capacity in Btu/hour</w:t>
      </w:r>
    </w:p>
    <w:p w14:paraId="1A0A13C0" w14:textId="77777777" w:rsidR="00F91C56" w:rsidRDefault="00F91C56" w:rsidP="00F91C56">
      <w:pPr>
        <w:ind w:left="720"/>
      </w:pPr>
      <w:proofErr w:type="spellStart"/>
      <w:r>
        <w:t>EFLH</w:t>
      </w:r>
      <w:r w:rsidRPr="00115CC6">
        <w:rPr>
          <w:vertAlign w:val="subscript"/>
        </w:rPr>
        <w:t>cool</w:t>
      </w:r>
      <w:proofErr w:type="spellEnd"/>
      <w:r>
        <w:t xml:space="preserve"> = Equivalent Full Load Hours for Cooling an Existing Elementary School = 1,264 hours</w:t>
      </w:r>
      <w:r>
        <w:rPr>
          <w:rStyle w:val="FootnoteReference"/>
        </w:rPr>
        <w:footnoteReference w:id="3"/>
      </w:r>
    </w:p>
    <w:p w14:paraId="0FA4639A" w14:textId="77777777" w:rsidR="00F91C56" w:rsidRDefault="00F91C56" w:rsidP="00F91C56">
      <w:r>
        <w:t>The electricity demand savings (kW) can be calculated using Equation 7.</w:t>
      </w:r>
    </w:p>
    <w:p w14:paraId="308DBCEC" w14:textId="45CEF9E7" w:rsidR="00F91C56" w:rsidRDefault="00F91C56" w:rsidP="00F91C56">
      <w:pPr>
        <w:pStyle w:val="Caption"/>
      </w:pPr>
      <w:bookmarkStart w:id="27" w:name="_Ref159581540"/>
      <w:r>
        <w:t xml:space="preserve">Equation </w:t>
      </w:r>
      <w:r>
        <w:fldChar w:fldCharType="begin"/>
      </w:r>
      <w:r>
        <w:instrText xml:space="preserve"> SEQ Equation \* ARABIC </w:instrText>
      </w:r>
      <w:r>
        <w:fldChar w:fldCharType="separate"/>
      </w:r>
      <w:r w:rsidR="00D62986">
        <w:rPr>
          <w:noProof/>
        </w:rPr>
        <w:t>9</w:t>
      </w:r>
      <w:r>
        <w:fldChar w:fldCharType="end"/>
      </w:r>
      <w:bookmarkEnd w:id="27"/>
      <w:r>
        <w:t>. Estimating Electricity Demand Savings</w:t>
      </w:r>
    </w:p>
    <w:p w14:paraId="4895897E" w14:textId="77777777" w:rsidR="00F91C56" w:rsidRPr="004A05A0" w:rsidRDefault="00F91C56" w:rsidP="00F91C56">
      <w:pPr>
        <w:pStyle w:val="BodyText"/>
        <w:jc w:val="center"/>
      </w:pPr>
      <m:oMathPara>
        <m:oMath>
          <m:r>
            <w:rPr>
              <w:rFonts w:ascii="Cambria Math" w:hAnsi="Cambria Math"/>
            </w:rPr>
            <m:t>Electricity Demand Savings=</m:t>
          </m:r>
          <m:f>
            <m:fPr>
              <m:ctrlPr>
                <w:rPr>
                  <w:rFonts w:ascii="Cambria Math" w:hAnsi="Cambria Math"/>
                  <w:i/>
                </w:rPr>
              </m:ctrlPr>
            </m:fPr>
            <m:num>
              <m:r>
                <w:rPr>
                  <w:rFonts w:ascii="Cambria Math" w:hAnsi="Cambria Math"/>
                </w:rPr>
                <m:t>Cooling Capacit</m:t>
              </m:r>
              <m:sSub>
                <m:sSubPr>
                  <m:ctrlPr>
                    <w:rPr>
                      <w:rFonts w:ascii="Cambria Math" w:hAnsi="Cambria Math"/>
                      <w:i/>
                    </w:rPr>
                  </m:ctrlPr>
                </m:sSubPr>
                <m:e>
                  <m:r>
                    <w:rPr>
                      <w:rFonts w:ascii="Cambria Math" w:hAnsi="Cambria Math"/>
                    </w:rPr>
                    <m:t>y</m:t>
                  </m:r>
                </m:e>
                <m:sub>
                  <m:r>
                    <w:rPr>
                      <w:rFonts w:ascii="Cambria Math" w:hAnsi="Cambria Math"/>
                    </w:rPr>
                    <m:t>Btu/hr</m:t>
                  </m:r>
                </m:sub>
              </m:sSub>
            </m:num>
            <m:den>
              <m:r>
                <w:rPr>
                  <w:rFonts w:ascii="Cambria Math" w:hAnsi="Cambria Math"/>
                </w:rPr>
                <m:t>1,000</m:t>
              </m:r>
            </m:den>
          </m:f>
          <m:r>
            <w:rPr>
              <w:rFonts w:ascii="Cambria Math" w:hAnsi="Cambria Math"/>
            </w:rPr>
            <m:t>*CF*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EE</m:t>
                      </m:r>
                    </m:sub>
                  </m:sSub>
                </m:den>
              </m:f>
            </m:e>
          </m:d>
        </m:oMath>
      </m:oMathPara>
    </w:p>
    <w:p w14:paraId="2BC885DC" w14:textId="77777777" w:rsidR="00F91C56" w:rsidRDefault="00F91C56" w:rsidP="00F91C56">
      <w:r>
        <w:t>Where:</w:t>
      </w:r>
    </w:p>
    <w:p w14:paraId="46C40FA7" w14:textId="0132F631" w:rsidR="00F91C56" w:rsidRDefault="00F91C56" w:rsidP="00F91C56">
      <w:pPr>
        <w:ind w:firstLine="720"/>
      </w:pPr>
      <w:r>
        <w:t xml:space="preserve">Cooling </w:t>
      </w:r>
      <w:proofErr w:type="spellStart"/>
      <w:r>
        <w:t>CapacityBtu</w:t>
      </w:r>
      <w:proofErr w:type="spellEnd"/>
      <w:r>
        <w:t>/</w:t>
      </w:r>
      <w:proofErr w:type="spellStart"/>
      <w:r>
        <w:t>hr</w:t>
      </w:r>
      <w:proofErr w:type="spellEnd"/>
      <w:r>
        <w:t xml:space="preserve"> = Cooling capacities listed in </w:t>
      </w:r>
      <w:r>
        <w:fldChar w:fldCharType="begin"/>
      </w:r>
      <w:r>
        <w:instrText xml:space="preserve"> REF _Ref159580885 \h </w:instrText>
      </w:r>
      <w:r>
        <w:fldChar w:fldCharType="separate"/>
      </w:r>
      <w:r w:rsidR="00D62986">
        <w:t xml:space="preserve">Table </w:t>
      </w:r>
      <w:r w:rsidR="00D62986">
        <w:rPr>
          <w:noProof/>
        </w:rPr>
        <w:t>14</w:t>
      </w:r>
      <w:r>
        <w:fldChar w:fldCharType="end"/>
      </w:r>
    </w:p>
    <w:p w14:paraId="6A99657D" w14:textId="77777777" w:rsidR="00F91C56" w:rsidRDefault="00F91C56" w:rsidP="00F91C56">
      <w:pPr>
        <w:ind w:firstLine="720"/>
      </w:pPr>
      <w:r>
        <w:t xml:space="preserve">CF = Summer System Peak Coincidence Factor for Commercial Cooling (during system peak hour) = 91.3% </w:t>
      </w:r>
    </w:p>
    <w:p w14:paraId="19D754DD" w14:textId="77777777" w:rsidR="00F91C56" w:rsidRDefault="00F91C56" w:rsidP="00F91C56">
      <w:pPr>
        <w:pStyle w:val="AppendixGamma"/>
      </w:pPr>
      <w:r>
        <w:t>Summary of the Verified Calculations</w:t>
      </w:r>
    </w:p>
    <w:p w14:paraId="74DF5DB3" w14:textId="77777777" w:rsidR="00F91C56" w:rsidRDefault="00F91C56" w:rsidP="00F91C56">
      <w:r>
        <w:t xml:space="preserve">During review of the project documentation, the evaluation team found indications that the project included the installation of a dedicated outdoor air system (DOAS), which was not accounted for in the </w:t>
      </w:r>
      <w:proofErr w:type="spellStart"/>
      <w:proofErr w:type="gramStart"/>
      <w:r>
        <w:t>ex ante</w:t>
      </w:r>
      <w:proofErr w:type="spellEnd"/>
      <w:proofErr w:type="gramEnd"/>
      <w:r>
        <w:t xml:space="preserve"> energy savings calculations. From a conversation with a mechanical contractor for the project, the evaluation team learned that a DOAS was, in fact, installed to provide ventilation to the area of the building involved in this project and that the DOAS has DX cooling and gas-fired heating. With </w:t>
      </w:r>
      <w:proofErr w:type="gramStart"/>
      <w:r>
        <w:t>all of</w:t>
      </w:r>
      <w:proofErr w:type="gramEnd"/>
      <w:r>
        <w:t xml:space="preserve"> the ventilation air heating being done by the DOAS, a majority of the heating loads of the affected building area will still be met with natural gas, and only a small portion of the heating loads will be met with electrically driven heating via the VRF systems. This is supported by the facility's billed gas usage </w:t>
      </w:r>
      <w:r>
        <w:lastRenderedPageBreak/>
        <w:t>patterns and electric usage patterns, which show substantial gas use during the winter months following the completion of the project and small changes in electric energy consumption in response to winter heating loads.</w:t>
      </w:r>
    </w:p>
    <w:p w14:paraId="381A9DCE" w14:textId="77777777" w:rsidR="00F91C56" w:rsidRDefault="00F91C56" w:rsidP="00F91C56">
      <w:r>
        <w:t xml:space="preserve">Because the heating and cooling loads of the building are largely being met with the same fuels as prior to the completion of the project, the verified savings analysis was done by comparing the electric and gas consumption of the building before the completion of the project to its consumption afterward. This is in contrast to </w:t>
      </w:r>
      <w:proofErr w:type="gramStart"/>
      <w:r>
        <w:t>use</w:t>
      </w:r>
      <w:proofErr w:type="gramEnd"/>
      <w:r>
        <w:t xml:space="preserve"> of a theoretical baseline as was done in the </w:t>
      </w:r>
      <w:proofErr w:type="spellStart"/>
      <w:proofErr w:type="gramStart"/>
      <w:r>
        <w:t>ex ante</w:t>
      </w:r>
      <w:proofErr w:type="spellEnd"/>
      <w:proofErr w:type="gramEnd"/>
      <w:r>
        <w:t xml:space="preserve"> savings analysis. A weather-normalized monthly regression analysis was completed using regression variables of heating degree days, cooling degree days, and a binary variable to represent summer months when school is not in session. Gas use was correlated only to heating degree days since there is no expected gas use correlation to cooling loads or summer months. The pre-case electric consumption was correlated to cooling degree days and the binary summer variable, as the baseline electric consumption did not show a correlation to heating loads. The post-case electric consumption was correlated to heating and cooling degree days and the binary summer variable. </w:t>
      </w:r>
    </w:p>
    <w:p w14:paraId="7024B263" w14:textId="4B5AFEEF" w:rsidR="00F91C56" w:rsidRDefault="00F91C56" w:rsidP="00F91C56">
      <w:r>
        <w:t xml:space="preserve">The regression analysis on the historical natural gas usage data showed a strong goodness-of-fit to heating degree days, achieving a regression R-squared of 0.938. Normalized to typical meteorological data, gas use was found to decrease by 20% </w:t>
      </w:r>
      <w:proofErr w:type="gramStart"/>
      <w:r>
        <w:t>as a result of</w:t>
      </w:r>
      <w:proofErr w:type="gramEnd"/>
      <w:r>
        <w:t xml:space="preserve"> the completion of the project, or 4,603 </w:t>
      </w:r>
      <w:proofErr w:type="spellStart"/>
      <w:r>
        <w:t>therms</w:t>
      </w:r>
      <w:proofErr w:type="spellEnd"/>
      <w:r>
        <w:t xml:space="preserve"> per year. The pre-case and post-case regressions compared to the actual monthly gas use of the facility are shown in </w:t>
      </w:r>
      <w:r>
        <w:fldChar w:fldCharType="begin"/>
      </w:r>
      <w:r>
        <w:instrText xml:space="preserve"> REF _Ref159582285 \h </w:instrText>
      </w:r>
      <w:r>
        <w:fldChar w:fldCharType="separate"/>
      </w:r>
      <w:r w:rsidR="00D62986">
        <w:t xml:space="preserve">Figure </w:t>
      </w:r>
      <w:r w:rsidR="00D62986">
        <w:rPr>
          <w:noProof/>
        </w:rPr>
        <w:t>4</w:t>
      </w:r>
      <w:r>
        <w:fldChar w:fldCharType="end"/>
      </w:r>
      <w:r>
        <w:t>. The implementation period is shown in the graph, but the usage data from this period was not included in the pre- or post-case regression analyses.</w:t>
      </w:r>
    </w:p>
    <w:p w14:paraId="4ADC75E7" w14:textId="22A96290" w:rsidR="00F91C56" w:rsidRDefault="00F91C56" w:rsidP="00F91C56">
      <w:pPr>
        <w:pStyle w:val="Caption"/>
      </w:pPr>
      <w:bookmarkStart w:id="28" w:name="_Ref159582285"/>
      <w:r>
        <w:t xml:space="preserve">Figure </w:t>
      </w:r>
      <w:r>
        <w:fldChar w:fldCharType="begin"/>
      </w:r>
      <w:r>
        <w:instrText xml:space="preserve"> SEQ Figure \* ARABIC </w:instrText>
      </w:r>
      <w:r>
        <w:fldChar w:fldCharType="separate"/>
      </w:r>
      <w:r w:rsidR="00D62986">
        <w:rPr>
          <w:noProof/>
        </w:rPr>
        <w:t>4</w:t>
      </w:r>
      <w:r>
        <w:fldChar w:fldCharType="end"/>
      </w:r>
      <w:bookmarkEnd w:id="28"/>
      <w:r>
        <w:t>. Gas Regression Analysis Results</w:t>
      </w:r>
    </w:p>
    <w:p w14:paraId="06A3F52A" w14:textId="77777777" w:rsidR="00F91C56" w:rsidRDefault="00F91C56" w:rsidP="00F91C56">
      <w:pPr>
        <w:jc w:val="center"/>
      </w:pPr>
      <w:r>
        <w:rPr>
          <w:noProof/>
        </w:rPr>
        <w:drawing>
          <wp:inline distT="0" distB="0" distL="0" distR="0" wp14:anchorId="08CAA4E4" wp14:editId="61246BEF">
            <wp:extent cx="6241472" cy="2871470"/>
            <wp:effectExtent l="0" t="0" r="6985" b="5080"/>
            <wp:docPr id="870664334" name="Picture 1" descr="A graph of a graph showing the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64334" name="Picture 1" descr="A graph of a graph showing the number of days and month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241472" cy="2871470"/>
                    </a:xfrm>
                    <a:prstGeom prst="rect">
                      <a:avLst/>
                    </a:prstGeom>
                    <a:noFill/>
                    <a:ln>
                      <a:noFill/>
                    </a:ln>
                    <a:extLst>
                      <a:ext uri="{53640926-AAD7-44D8-BBD7-CCE9431645EC}">
                        <a14:shadowObscured xmlns:a14="http://schemas.microsoft.com/office/drawing/2010/main"/>
                      </a:ext>
                    </a:extLst>
                  </pic:spPr>
                </pic:pic>
              </a:graphicData>
            </a:graphic>
          </wp:inline>
        </w:drawing>
      </w:r>
    </w:p>
    <w:p w14:paraId="5B01025B" w14:textId="39872EF0" w:rsidR="00F91C56" w:rsidRDefault="00F91C56" w:rsidP="00F91C56">
      <w:r>
        <w:t xml:space="preserve">The facility's electric consumption shows a large increase that corresponds to the completion of the project, with year-over-year consumption nearly doubling. The regressions developed from the variables pertinent to the pre-case and post-case usage are shown in </w:t>
      </w:r>
      <w:r>
        <w:fldChar w:fldCharType="begin"/>
      </w:r>
      <w:r>
        <w:instrText xml:space="preserve"> REF _Ref159582293 \h </w:instrText>
      </w:r>
      <w:r>
        <w:fldChar w:fldCharType="separate"/>
      </w:r>
      <w:r w:rsidR="00D62986">
        <w:t xml:space="preserve">Figure </w:t>
      </w:r>
      <w:r w:rsidR="00D62986">
        <w:rPr>
          <w:noProof/>
        </w:rPr>
        <w:t>5</w:t>
      </w:r>
      <w:r>
        <w:fldChar w:fldCharType="end"/>
      </w:r>
      <w:r>
        <w:t xml:space="preserve">. The pre-case regression, using variables for cooling degree days and a binary flag for summer months, achieves an overall R-squared of 0.981, and all variables have t-stat values greater than 2, indicating all variables to be statistically significant. In the post-case regression, an overall R-squared of 0.976 is achieved, with all t-stat values showing statistical significance. As shown in </w:t>
      </w:r>
      <w:r>
        <w:fldChar w:fldCharType="begin"/>
      </w:r>
      <w:r>
        <w:instrText xml:space="preserve"> REF _Ref159582293 \h </w:instrText>
      </w:r>
      <w:r>
        <w:fldChar w:fldCharType="separate"/>
      </w:r>
      <w:r w:rsidR="00D62986">
        <w:t xml:space="preserve">Figure </w:t>
      </w:r>
      <w:r w:rsidR="00D62986">
        <w:rPr>
          <w:noProof/>
        </w:rPr>
        <w:t>5</w:t>
      </w:r>
      <w:r>
        <w:fldChar w:fldCharType="end"/>
      </w:r>
      <w:r>
        <w:t>, during the pre-case period, the modeled pre-case usage closely aligns with the actual usage, and in the post-case period, the modeled post-case usage closely aligns with the actual usage.</w:t>
      </w:r>
      <w:r w:rsidRPr="00983686">
        <w:t xml:space="preserve"> </w:t>
      </w:r>
    </w:p>
    <w:p w14:paraId="50C43C71" w14:textId="77777777" w:rsidR="00F91C56" w:rsidRDefault="00F91C56" w:rsidP="00F91C56">
      <w:r>
        <w:lastRenderedPageBreak/>
        <w:t>Normalized to typical meteorological data, the modeled pre-case annual electric energy consumption is 355,583 kWh, and the post-case annual consumption is 696,768 kWh, an increase of 341,185 kWh. This is the verified electric energy penalty for this project.</w:t>
      </w:r>
      <w:r w:rsidRPr="00983686">
        <w:t xml:space="preserve"> </w:t>
      </w:r>
    </w:p>
    <w:p w14:paraId="134F9DA9" w14:textId="77777777" w:rsidR="00F91C56" w:rsidRDefault="00F91C56" w:rsidP="00F91C56">
      <w:r>
        <w:t xml:space="preserve">The evaluation team was unable to reach the customer to ask questions about the operation of the old and new equipment, so the reasoning behind such a large increase in electric usage could not be determined during the verification efforts. The evaluation team suspects that because of the DOAS, the amount of ventilation has increased </w:t>
      </w:r>
      <w:proofErr w:type="gramStart"/>
      <w:r>
        <w:t>as a result of</w:t>
      </w:r>
      <w:proofErr w:type="gramEnd"/>
      <w:r>
        <w:t xml:space="preserve"> this project, which increases fan energy consumption, winter heating loads, and summer cooling loads. </w:t>
      </w:r>
    </w:p>
    <w:p w14:paraId="30872D19" w14:textId="2B8BA25A" w:rsidR="00F91C56" w:rsidRDefault="00F91C56" w:rsidP="00F91C56">
      <w:pPr>
        <w:pStyle w:val="Caption"/>
      </w:pPr>
      <w:bookmarkStart w:id="29" w:name="_Ref159582293"/>
      <w:r>
        <w:t xml:space="preserve">Figure </w:t>
      </w:r>
      <w:r>
        <w:fldChar w:fldCharType="begin"/>
      </w:r>
      <w:r>
        <w:instrText xml:space="preserve"> SEQ Figure \* ARABIC </w:instrText>
      </w:r>
      <w:r>
        <w:fldChar w:fldCharType="separate"/>
      </w:r>
      <w:r w:rsidR="00D62986">
        <w:rPr>
          <w:noProof/>
        </w:rPr>
        <w:t>5</w:t>
      </w:r>
      <w:r>
        <w:fldChar w:fldCharType="end"/>
      </w:r>
      <w:bookmarkEnd w:id="29"/>
      <w:r>
        <w:t>. Electric Regression Analysis Results</w:t>
      </w:r>
    </w:p>
    <w:p w14:paraId="4CD9EBED" w14:textId="77777777" w:rsidR="00F91C56" w:rsidRDefault="00F91C56" w:rsidP="00F91C56">
      <w:pPr>
        <w:jc w:val="center"/>
      </w:pPr>
      <w:r>
        <w:rPr>
          <w:noProof/>
        </w:rPr>
        <w:drawing>
          <wp:inline distT="0" distB="0" distL="0" distR="0" wp14:anchorId="4D4D9700" wp14:editId="34A6B969">
            <wp:extent cx="6442363" cy="3078480"/>
            <wp:effectExtent l="0" t="0" r="0" b="7620"/>
            <wp:docPr id="1014519160" name="Picture 2" descr="A graph showing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19160" name="Picture 2" descr="A graph showing the different types of data&#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442363"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39A1A3EB" w14:textId="77777777" w:rsidR="00F91C56" w:rsidRDefault="00F91C56" w:rsidP="00F91C56">
      <w:r>
        <w:t>The demand savings for this project depend on the cooling and fans of the new HVAC equipment being more efficient than the baseline equipment. With no information being provided about the cooling efficiency of the new DOAS, the evaluation team deemed it reasonable to assume that the full-load efficiency (EER rating) of the DOAS is approximately equal to that of the VRF systems. The efficiency of the old, air-cooled chiller is specified to be 8.5 EER in the project documentation, so this efficiency was used in the verified demand savings calculations. The resulting demand savings for this project are 32.0 kW.</w:t>
      </w:r>
    </w:p>
    <w:p w14:paraId="4FD576D9" w14:textId="77777777" w:rsidR="00F91C56" w:rsidRDefault="00F91C56" w:rsidP="00F91C56">
      <w:pPr>
        <w:pStyle w:val="AppendixBeta"/>
        <w:pageBreakBefore/>
      </w:pPr>
      <w:bookmarkStart w:id="30" w:name="_Toc161392148"/>
      <w:r w:rsidRPr="0043493D">
        <w:lastRenderedPageBreak/>
        <w:t xml:space="preserve">Project </w:t>
      </w:r>
      <w:r w:rsidRPr="00BA6744">
        <w:t>2300014</w:t>
      </w:r>
      <w:bookmarkEnd w:id="3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3692CFEB"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4B3D53F9" w14:textId="77777777" w:rsidR="00F91C56" w:rsidRPr="0043493D" w:rsidRDefault="00F91C56" w:rsidP="005A4D39">
            <w:pPr>
              <w:pStyle w:val="TableHeadingLeft"/>
            </w:pPr>
            <w:r w:rsidRPr="00AE0C11">
              <w:t>Project ID#:</w:t>
            </w:r>
          </w:p>
        </w:tc>
        <w:tc>
          <w:tcPr>
            <w:tcW w:w="5548" w:type="dxa"/>
            <w:tcBorders>
              <w:bottom w:val="none" w:sz="0" w:space="0" w:color="auto"/>
            </w:tcBorders>
            <w:vAlign w:val="top"/>
          </w:tcPr>
          <w:p w14:paraId="0ACB5BF0"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AE0C11">
              <w:t>2300014</w:t>
            </w:r>
          </w:p>
        </w:tc>
      </w:tr>
      <w:tr w:rsidR="00F91C56" w14:paraId="5ABEB824"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393F3A05" w14:textId="77777777" w:rsidR="00F91C56" w:rsidRDefault="00F91C56" w:rsidP="005A4D39">
            <w:r w:rsidRPr="00AE0C11">
              <w:t>Measure:</w:t>
            </w:r>
          </w:p>
        </w:tc>
        <w:tc>
          <w:tcPr>
            <w:tcW w:w="5548" w:type="dxa"/>
            <w:tcBorders>
              <w:top w:val="none" w:sz="0" w:space="0" w:color="auto"/>
              <w:left w:val="none" w:sz="0" w:space="0" w:color="auto"/>
              <w:bottom w:val="none" w:sz="0" w:space="0" w:color="auto"/>
              <w:right w:val="none" w:sz="0" w:space="0" w:color="auto"/>
            </w:tcBorders>
            <w:vAlign w:val="top"/>
          </w:tcPr>
          <w:p w14:paraId="49A1AEE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AE0C11">
              <w:t xml:space="preserve">Install VFDs on Extrusion Press </w:t>
            </w:r>
          </w:p>
        </w:tc>
      </w:tr>
      <w:tr w:rsidR="00F91C56" w14:paraId="6F6637B8"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1AB2514" w14:textId="77777777" w:rsidR="00F91C56" w:rsidRDefault="00F91C56" w:rsidP="005A4D39">
            <w:r w:rsidRPr="00AE0C11">
              <w:t>Savings:</w:t>
            </w:r>
          </w:p>
        </w:tc>
        <w:tc>
          <w:tcPr>
            <w:tcW w:w="5548" w:type="dxa"/>
            <w:tcBorders>
              <w:top w:val="none" w:sz="0" w:space="0" w:color="auto"/>
              <w:left w:val="none" w:sz="0" w:space="0" w:color="auto"/>
              <w:bottom w:val="none" w:sz="0" w:space="0" w:color="auto"/>
              <w:right w:val="none" w:sz="0" w:space="0" w:color="auto"/>
            </w:tcBorders>
            <w:vAlign w:val="top"/>
          </w:tcPr>
          <w:p w14:paraId="7DBA4E9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AE0C11">
              <w:t>1,081,874 kWh; 124.2 kW</w:t>
            </w:r>
          </w:p>
        </w:tc>
      </w:tr>
      <w:tr w:rsidR="00F91C56" w14:paraId="7C5DD987"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3F747CAA" w14:textId="77777777" w:rsidR="00F91C56" w:rsidRDefault="00F91C56" w:rsidP="005A4D39">
            <w:r w:rsidRPr="00AE0C11">
              <w:t>Facility Type:</w:t>
            </w:r>
          </w:p>
        </w:tc>
        <w:tc>
          <w:tcPr>
            <w:tcW w:w="5548" w:type="dxa"/>
            <w:tcBorders>
              <w:top w:val="none" w:sz="0" w:space="0" w:color="auto"/>
              <w:left w:val="none" w:sz="0" w:space="0" w:color="auto"/>
              <w:bottom w:val="none" w:sz="0" w:space="0" w:color="auto"/>
              <w:right w:val="none" w:sz="0" w:space="0" w:color="auto"/>
            </w:tcBorders>
            <w:vAlign w:val="top"/>
          </w:tcPr>
          <w:p w14:paraId="72DF521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AE0C11">
              <w:t>Manufacturing/Industrial</w:t>
            </w:r>
          </w:p>
        </w:tc>
      </w:tr>
      <w:tr w:rsidR="00F91C56" w14:paraId="13402ED8"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376F1CD6" w14:textId="77777777" w:rsidR="00F91C56" w:rsidRDefault="00F91C56" w:rsidP="005A4D39">
            <w:r w:rsidRPr="00AE0C11">
              <w:t>End Use:</w:t>
            </w:r>
          </w:p>
        </w:tc>
        <w:tc>
          <w:tcPr>
            <w:tcW w:w="5548" w:type="dxa"/>
            <w:tcBorders>
              <w:top w:val="none" w:sz="0" w:space="0" w:color="auto"/>
              <w:left w:val="none" w:sz="0" w:space="0" w:color="auto"/>
              <w:bottom w:val="none" w:sz="0" w:space="0" w:color="auto"/>
              <w:right w:val="none" w:sz="0" w:space="0" w:color="auto"/>
            </w:tcBorders>
            <w:vAlign w:val="top"/>
          </w:tcPr>
          <w:p w14:paraId="3CB1FCE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AE0C11">
              <w:t>Production</w:t>
            </w:r>
          </w:p>
        </w:tc>
      </w:tr>
      <w:tr w:rsidR="00F91C56" w14:paraId="52AB02FB"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2051D0CA" w14:textId="77777777" w:rsidR="00F91C56" w:rsidRDefault="00F91C56" w:rsidP="005A4D39">
            <w:r w:rsidRPr="00AE0C11">
              <w:t>Sampled For:</w:t>
            </w:r>
          </w:p>
        </w:tc>
        <w:tc>
          <w:tcPr>
            <w:tcW w:w="5548" w:type="dxa"/>
            <w:tcBorders>
              <w:top w:val="none" w:sz="0" w:space="0" w:color="auto"/>
              <w:left w:val="none" w:sz="0" w:space="0" w:color="auto"/>
              <w:bottom w:val="none" w:sz="0" w:space="0" w:color="auto"/>
              <w:right w:val="none" w:sz="0" w:space="0" w:color="auto"/>
            </w:tcBorders>
            <w:vAlign w:val="top"/>
          </w:tcPr>
          <w:p w14:paraId="7DC3915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AE0C11">
              <w:t>Electric</w:t>
            </w:r>
          </w:p>
        </w:tc>
      </w:tr>
      <w:tr w:rsidR="00F91C56" w14:paraId="7DCD08E4"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59E2B55" w14:textId="77777777" w:rsidR="00F91C56" w:rsidRDefault="00F91C56" w:rsidP="005A4D39">
            <w:r w:rsidRPr="00AE0C11">
              <w:t>Wave:</w:t>
            </w:r>
          </w:p>
        </w:tc>
        <w:tc>
          <w:tcPr>
            <w:tcW w:w="5548" w:type="dxa"/>
            <w:tcBorders>
              <w:top w:val="none" w:sz="0" w:space="0" w:color="auto"/>
              <w:left w:val="none" w:sz="0" w:space="0" w:color="auto"/>
              <w:bottom w:val="none" w:sz="0" w:space="0" w:color="auto"/>
              <w:right w:val="none" w:sz="0" w:space="0" w:color="auto"/>
            </w:tcBorders>
            <w:vAlign w:val="top"/>
          </w:tcPr>
          <w:p w14:paraId="1FF10EA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AE0C11">
              <w:t>1</w:t>
            </w:r>
          </w:p>
        </w:tc>
      </w:tr>
    </w:tbl>
    <w:p w14:paraId="1833CE8E" w14:textId="77777777" w:rsidR="00F91C56" w:rsidRDefault="00F91C56" w:rsidP="00F91C56">
      <w:pPr>
        <w:pStyle w:val="AppendixGamma"/>
      </w:pPr>
      <w:r>
        <w:t>Measure Description</w:t>
      </w:r>
    </w:p>
    <w:p w14:paraId="1687E2AC" w14:textId="77777777" w:rsidR="00F91C56" w:rsidRDefault="00F91C56" w:rsidP="00F91C56">
      <w:r w:rsidRPr="006A7709">
        <w:t>This project consists of installing variable frequency drives (VFDs) on four 250-hp hydraulic extruder motors and was completed on March 6, 2023. During production, the extruder operates with either one or two motors loading, in use, and the other two or three unloading. Before the installation, the motors would continue to draw significant amounts of power even when idling. The savings are a result of motors being shut off during periods when they would otherwise operate in an idle state.</w:t>
      </w:r>
    </w:p>
    <w:p w14:paraId="760FA617" w14:textId="77777777" w:rsidR="00F91C56" w:rsidRDefault="00F91C56" w:rsidP="00F91C56">
      <w:pPr>
        <w:pStyle w:val="AppendixGamma"/>
      </w:pPr>
      <w:r>
        <w:t>Key Findings</w:t>
      </w:r>
    </w:p>
    <w:p w14:paraId="5163B6BE" w14:textId="0469F7A0" w:rsidR="00F91C56" w:rsidRDefault="00F91C56" w:rsidP="00F91C56">
      <w:r w:rsidRPr="006A7709">
        <w:t xml:space="preserve">The reason for the change in savings is due to the correction of various parameters used throughout the calculation. When comparing assumptions made in the </w:t>
      </w:r>
      <w:proofErr w:type="spellStart"/>
      <w:proofErr w:type="gramStart"/>
      <w:r w:rsidRPr="006A7709">
        <w:t>ex ante</w:t>
      </w:r>
      <w:proofErr w:type="spellEnd"/>
      <w:proofErr w:type="gramEnd"/>
      <w:r w:rsidRPr="006A7709">
        <w:t xml:space="preserve"> calculations to values sourced from the metered data, there were notable decreases in voltage, amperage while loaded, and especially power factor. There was an increase in total operating hours, which positively affected verified savings. </w:t>
      </w:r>
      <w:r w:rsidRPr="00BA6744">
        <w:t xml:space="preserve">These changes are summarized in </w:t>
      </w:r>
      <w:r>
        <w:fldChar w:fldCharType="begin"/>
      </w:r>
      <w:r>
        <w:instrText xml:space="preserve"> REF _Ref160605232 \h </w:instrText>
      </w:r>
      <w:r>
        <w:fldChar w:fldCharType="separate"/>
      </w:r>
      <w:r w:rsidR="00D62986" w:rsidRPr="00CD4C0B">
        <w:t xml:space="preserve">Table </w:t>
      </w:r>
      <w:r w:rsidR="00D62986">
        <w:rPr>
          <w:noProof/>
        </w:rPr>
        <w:t>15</w:t>
      </w:r>
      <w:r>
        <w:fldChar w:fldCharType="end"/>
      </w:r>
      <w:r>
        <w:t>.</w:t>
      </w:r>
    </w:p>
    <w:p w14:paraId="7966708F" w14:textId="2688E557" w:rsidR="00F91C56" w:rsidRPr="00CD4C0B" w:rsidRDefault="00F91C56" w:rsidP="00F91C56">
      <w:pPr>
        <w:pStyle w:val="Caption"/>
      </w:pPr>
      <w:bookmarkStart w:id="31" w:name="_Ref160605232"/>
      <w:r w:rsidRPr="00CD4C0B">
        <w:t xml:space="preserve">Table </w:t>
      </w:r>
      <w:r>
        <w:fldChar w:fldCharType="begin"/>
      </w:r>
      <w:r>
        <w:instrText xml:space="preserve"> SEQ Table \* ARABIC </w:instrText>
      </w:r>
      <w:r>
        <w:fldChar w:fldCharType="separate"/>
      </w:r>
      <w:r w:rsidR="00D62986">
        <w:rPr>
          <w:noProof/>
        </w:rPr>
        <w:t>15</w:t>
      </w:r>
      <w:r>
        <w:rPr>
          <w:noProof/>
        </w:rPr>
        <w:fldChar w:fldCharType="end"/>
      </w:r>
      <w:bookmarkEnd w:id="31"/>
      <w:r w:rsidRPr="00CD4C0B">
        <w:t>. Summary of Project</w:t>
      </w:r>
      <w:r>
        <w:t xml:space="preserve"> </w:t>
      </w:r>
      <w:r w:rsidRPr="00BA6744">
        <w:t xml:space="preserve">2300014 </w:t>
      </w:r>
      <w:r w:rsidRPr="00CD4C0B">
        <w:t>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505"/>
        <w:gridCol w:w="1377"/>
        <w:gridCol w:w="1508"/>
      </w:tblGrid>
      <w:tr w:rsidR="00F91C56" w14:paraId="7888D46D" w14:textId="77777777" w:rsidTr="00524A46">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69F92079" w14:textId="77777777" w:rsidR="00F91C56" w:rsidRDefault="00F91C56" w:rsidP="005A4D39">
            <w:pPr>
              <w:pStyle w:val="TableHeadingCentered"/>
            </w:pPr>
            <w:r w:rsidRPr="00BA6CB0">
              <w:t>Description</w:t>
            </w:r>
          </w:p>
        </w:tc>
        <w:tc>
          <w:tcPr>
            <w:tcW w:w="1377" w:type="dxa"/>
            <w:tcBorders>
              <w:bottom w:val="none" w:sz="0" w:space="0" w:color="auto"/>
            </w:tcBorders>
            <w:vAlign w:val="top"/>
          </w:tcPr>
          <w:p w14:paraId="155FABF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BA6CB0">
              <w:t>Ex Ante</w:t>
            </w:r>
          </w:p>
        </w:tc>
        <w:tc>
          <w:tcPr>
            <w:tcW w:w="1508" w:type="dxa"/>
            <w:tcBorders>
              <w:bottom w:val="none" w:sz="0" w:space="0" w:color="auto"/>
            </w:tcBorders>
            <w:vAlign w:val="top"/>
          </w:tcPr>
          <w:p w14:paraId="125596DA"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BA6CB0">
              <w:t>Verified</w:t>
            </w:r>
          </w:p>
        </w:tc>
      </w:tr>
      <w:tr w:rsidR="00F91C56" w14:paraId="4B3D2088"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344A5262" w14:textId="77777777" w:rsidR="00F91C56" w:rsidRDefault="00F91C56" w:rsidP="005A4D39">
            <w:r w:rsidRPr="00BA6CB0">
              <w:t xml:space="preserve">Amperage while </w:t>
            </w:r>
            <w:proofErr w:type="gramStart"/>
            <w:r w:rsidRPr="00BA6CB0">
              <w:t>Loaded</w:t>
            </w:r>
            <w:proofErr w:type="gramEnd"/>
          </w:p>
        </w:tc>
        <w:tc>
          <w:tcPr>
            <w:tcW w:w="1377" w:type="dxa"/>
            <w:tcBorders>
              <w:top w:val="none" w:sz="0" w:space="0" w:color="auto"/>
              <w:left w:val="none" w:sz="0" w:space="0" w:color="auto"/>
              <w:bottom w:val="none" w:sz="0" w:space="0" w:color="auto"/>
              <w:right w:val="none" w:sz="0" w:space="0" w:color="auto"/>
            </w:tcBorders>
            <w:vAlign w:val="top"/>
          </w:tcPr>
          <w:p w14:paraId="22474BF3"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150</w:t>
            </w:r>
          </w:p>
        </w:tc>
        <w:tc>
          <w:tcPr>
            <w:tcW w:w="1508" w:type="dxa"/>
            <w:tcBorders>
              <w:top w:val="none" w:sz="0" w:space="0" w:color="auto"/>
              <w:left w:val="none" w:sz="0" w:space="0" w:color="auto"/>
              <w:bottom w:val="none" w:sz="0" w:space="0" w:color="auto"/>
              <w:right w:val="none" w:sz="0" w:space="0" w:color="auto"/>
            </w:tcBorders>
            <w:vAlign w:val="top"/>
          </w:tcPr>
          <w:p w14:paraId="243974A8"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130</w:t>
            </w:r>
          </w:p>
        </w:tc>
      </w:tr>
      <w:tr w:rsidR="00F91C56" w14:paraId="4A3005E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0315D089" w14:textId="77777777" w:rsidR="00F91C56" w:rsidRDefault="00F91C56" w:rsidP="005A4D39">
            <w:r w:rsidRPr="00BA6CB0">
              <w:t xml:space="preserve">Amperage while </w:t>
            </w:r>
            <w:proofErr w:type="gramStart"/>
            <w:r w:rsidRPr="00BA6CB0">
              <w:t>Unloaded</w:t>
            </w:r>
            <w:proofErr w:type="gramEnd"/>
          </w:p>
        </w:tc>
        <w:tc>
          <w:tcPr>
            <w:tcW w:w="1377" w:type="dxa"/>
            <w:tcBorders>
              <w:top w:val="none" w:sz="0" w:space="0" w:color="auto"/>
              <w:left w:val="none" w:sz="0" w:space="0" w:color="auto"/>
              <w:bottom w:val="none" w:sz="0" w:space="0" w:color="auto"/>
              <w:right w:val="none" w:sz="0" w:space="0" w:color="auto"/>
            </w:tcBorders>
            <w:vAlign w:val="top"/>
          </w:tcPr>
          <w:p w14:paraId="76EDC40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100</w:t>
            </w:r>
          </w:p>
        </w:tc>
        <w:tc>
          <w:tcPr>
            <w:tcW w:w="1508" w:type="dxa"/>
            <w:tcBorders>
              <w:top w:val="none" w:sz="0" w:space="0" w:color="auto"/>
              <w:left w:val="none" w:sz="0" w:space="0" w:color="auto"/>
              <w:bottom w:val="none" w:sz="0" w:space="0" w:color="auto"/>
              <w:right w:val="none" w:sz="0" w:space="0" w:color="auto"/>
            </w:tcBorders>
            <w:vAlign w:val="top"/>
          </w:tcPr>
          <w:p w14:paraId="1A870DF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100</w:t>
            </w:r>
          </w:p>
        </w:tc>
      </w:tr>
      <w:tr w:rsidR="00F91C56" w14:paraId="1BA5203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2F5FB089" w14:textId="77777777" w:rsidR="00F91C56" w:rsidRDefault="00F91C56" w:rsidP="005A4D39">
            <w:r w:rsidRPr="00BA6CB0">
              <w:t>Voltage</w:t>
            </w:r>
          </w:p>
        </w:tc>
        <w:tc>
          <w:tcPr>
            <w:tcW w:w="1377" w:type="dxa"/>
            <w:tcBorders>
              <w:top w:val="none" w:sz="0" w:space="0" w:color="auto"/>
              <w:left w:val="none" w:sz="0" w:space="0" w:color="auto"/>
              <w:bottom w:val="none" w:sz="0" w:space="0" w:color="auto"/>
              <w:right w:val="none" w:sz="0" w:space="0" w:color="auto"/>
            </w:tcBorders>
            <w:vAlign w:val="top"/>
          </w:tcPr>
          <w:p w14:paraId="0504390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480</w:t>
            </w:r>
          </w:p>
        </w:tc>
        <w:tc>
          <w:tcPr>
            <w:tcW w:w="1508" w:type="dxa"/>
            <w:tcBorders>
              <w:top w:val="none" w:sz="0" w:space="0" w:color="auto"/>
              <w:left w:val="none" w:sz="0" w:space="0" w:color="auto"/>
              <w:bottom w:val="none" w:sz="0" w:space="0" w:color="auto"/>
              <w:right w:val="none" w:sz="0" w:space="0" w:color="auto"/>
            </w:tcBorders>
            <w:vAlign w:val="top"/>
          </w:tcPr>
          <w:p w14:paraId="0E0CC9C4"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459</w:t>
            </w:r>
          </w:p>
        </w:tc>
      </w:tr>
      <w:tr w:rsidR="00F91C56" w14:paraId="2F038DD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28D1F124" w14:textId="77777777" w:rsidR="00F91C56" w:rsidRDefault="00F91C56" w:rsidP="005A4D39">
            <w:r w:rsidRPr="00BA6CB0">
              <w:t>Power Factor, Loaded</w:t>
            </w:r>
          </w:p>
        </w:tc>
        <w:tc>
          <w:tcPr>
            <w:tcW w:w="1377" w:type="dxa"/>
            <w:tcBorders>
              <w:top w:val="none" w:sz="0" w:space="0" w:color="auto"/>
              <w:left w:val="none" w:sz="0" w:space="0" w:color="auto"/>
              <w:bottom w:val="none" w:sz="0" w:space="0" w:color="auto"/>
              <w:right w:val="none" w:sz="0" w:space="0" w:color="auto"/>
            </w:tcBorders>
            <w:vAlign w:val="top"/>
          </w:tcPr>
          <w:p w14:paraId="191CC208"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96%</w:t>
            </w:r>
          </w:p>
        </w:tc>
        <w:tc>
          <w:tcPr>
            <w:tcW w:w="1508" w:type="dxa"/>
            <w:tcBorders>
              <w:top w:val="none" w:sz="0" w:space="0" w:color="auto"/>
              <w:left w:val="none" w:sz="0" w:space="0" w:color="auto"/>
              <w:bottom w:val="none" w:sz="0" w:space="0" w:color="auto"/>
              <w:right w:val="none" w:sz="0" w:space="0" w:color="auto"/>
            </w:tcBorders>
            <w:vAlign w:val="top"/>
          </w:tcPr>
          <w:p w14:paraId="7F4C591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59%</w:t>
            </w:r>
          </w:p>
        </w:tc>
      </w:tr>
      <w:tr w:rsidR="00F91C56" w14:paraId="47021E02"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36647480" w14:textId="77777777" w:rsidR="00F91C56" w:rsidRDefault="00F91C56" w:rsidP="005A4D39">
            <w:r w:rsidRPr="00BA6CB0">
              <w:t>Power Factor, Unloaded</w:t>
            </w:r>
          </w:p>
        </w:tc>
        <w:tc>
          <w:tcPr>
            <w:tcW w:w="1377" w:type="dxa"/>
            <w:tcBorders>
              <w:top w:val="none" w:sz="0" w:space="0" w:color="auto"/>
              <w:left w:val="none" w:sz="0" w:space="0" w:color="auto"/>
              <w:bottom w:val="none" w:sz="0" w:space="0" w:color="auto"/>
              <w:right w:val="none" w:sz="0" w:space="0" w:color="auto"/>
            </w:tcBorders>
            <w:vAlign w:val="top"/>
          </w:tcPr>
          <w:p w14:paraId="46D629B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96%</w:t>
            </w:r>
          </w:p>
        </w:tc>
        <w:tc>
          <w:tcPr>
            <w:tcW w:w="1508" w:type="dxa"/>
            <w:tcBorders>
              <w:top w:val="none" w:sz="0" w:space="0" w:color="auto"/>
              <w:left w:val="none" w:sz="0" w:space="0" w:color="auto"/>
              <w:bottom w:val="none" w:sz="0" w:space="0" w:color="auto"/>
              <w:right w:val="none" w:sz="0" w:space="0" w:color="auto"/>
            </w:tcBorders>
            <w:vAlign w:val="top"/>
          </w:tcPr>
          <w:p w14:paraId="210B3BC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15%</w:t>
            </w:r>
          </w:p>
        </w:tc>
      </w:tr>
      <w:tr w:rsidR="00F91C56" w14:paraId="2420C75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37461A34" w14:textId="77777777" w:rsidR="00F91C56" w:rsidRDefault="00F91C56" w:rsidP="005A4D39">
            <w:r w:rsidRPr="00BA6CB0">
              <w:t>Total Annual Hours of Operation</w:t>
            </w:r>
          </w:p>
        </w:tc>
        <w:tc>
          <w:tcPr>
            <w:tcW w:w="1377" w:type="dxa"/>
            <w:tcBorders>
              <w:top w:val="none" w:sz="0" w:space="0" w:color="auto"/>
              <w:left w:val="none" w:sz="0" w:space="0" w:color="auto"/>
              <w:bottom w:val="none" w:sz="0" w:space="0" w:color="auto"/>
              <w:right w:val="none" w:sz="0" w:space="0" w:color="auto"/>
            </w:tcBorders>
            <w:vAlign w:val="top"/>
          </w:tcPr>
          <w:p w14:paraId="176810D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 xml:space="preserve"> 4,945 </w:t>
            </w:r>
          </w:p>
        </w:tc>
        <w:tc>
          <w:tcPr>
            <w:tcW w:w="1508" w:type="dxa"/>
            <w:tcBorders>
              <w:top w:val="none" w:sz="0" w:space="0" w:color="auto"/>
              <w:left w:val="none" w:sz="0" w:space="0" w:color="auto"/>
              <w:bottom w:val="none" w:sz="0" w:space="0" w:color="auto"/>
              <w:right w:val="none" w:sz="0" w:space="0" w:color="auto"/>
            </w:tcBorders>
            <w:vAlign w:val="top"/>
          </w:tcPr>
          <w:p w14:paraId="0E59BFD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 xml:space="preserve"> 5,402 </w:t>
            </w:r>
          </w:p>
        </w:tc>
      </w:tr>
      <w:tr w:rsidR="00F91C56" w14:paraId="5F34E44E"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188C053D" w14:textId="77777777" w:rsidR="00F91C56" w:rsidRDefault="00F91C56" w:rsidP="005A4D39">
            <w:r w:rsidRPr="00BA6CB0">
              <w:t>1:3 Mode Annual Hours of Operation</w:t>
            </w:r>
          </w:p>
        </w:tc>
        <w:tc>
          <w:tcPr>
            <w:tcW w:w="1377" w:type="dxa"/>
            <w:tcBorders>
              <w:top w:val="none" w:sz="0" w:space="0" w:color="auto"/>
              <w:left w:val="none" w:sz="0" w:space="0" w:color="auto"/>
              <w:bottom w:val="none" w:sz="0" w:space="0" w:color="auto"/>
              <w:right w:val="none" w:sz="0" w:space="0" w:color="auto"/>
            </w:tcBorders>
            <w:vAlign w:val="top"/>
          </w:tcPr>
          <w:p w14:paraId="4EB1A43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 xml:space="preserve"> 3,665 </w:t>
            </w:r>
          </w:p>
        </w:tc>
        <w:tc>
          <w:tcPr>
            <w:tcW w:w="1508" w:type="dxa"/>
            <w:tcBorders>
              <w:top w:val="none" w:sz="0" w:space="0" w:color="auto"/>
              <w:left w:val="none" w:sz="0" w:space="0" w:color="auto"/>
              <w:bottom w:val="none" w:sz="0" w:space="0" w:color="auto"/>
              <w:right w:val="none" w:sz="0" w:space="0" w:color="auto"/>
            </w:tcBorders>
            <w:vAlign w:val="top"/>
          </w:tcPr>
          <w:p w14:paraId="0FF5AE85"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BA6CB0">
              <w:t xml:space="preserve"> 4,004 </w:t>
            </w:r>
          </w:p>
        </w:tc>
      </w:tr>
      <w:tr w:rsidR="00F91C56" w14:paraId="5717A70D"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bottom w:val="none" w:sz="0" w:space="0" w:color="auto"/>
              <w:right w:val="none" w:sz="0" w:space="0" w:color="auto"/>
            </w:tcBorders>
            <w:vAlign w:val="top"/>
          </w:tcPr>
          <w:p w14:paraId="0B2762D3" w14:textId="77777777" w:rsidR="00F91C56" w:rsidRDefault="00F91C56" w:rsidP="005A4D39">
            <w:r w:rsidRPr="00BA6CB0">
              <w:t>2:2 Mode Annual Hours of Operation</w:t>
            </w:r>
          </w:p>
        </w:tc>
        <w:tc>
          <w:tcPr>
            <w:tcW w:w="1377" w:type="dxa"/>
            <w:tcBorders>
              <w:top w:val="none" w:sz="0" w:space="0" w:color="auto"/>
              <w:left w:val="none" w:sz="0" w:space="0" w:color="auto"/>
              <w:bottom w:val="none" w:sz="0" w:space="0" w:color="auto"/>
              <w:right w:val="none" w:sz="0" w:space="0" w:color="auto"/>
            </w:tcBorders>
            <w:vAlign w:val="top"/>
          </w:tcPr>
          <w:p w14:paraId="0106EE0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 xml:space="preserve"> 1,280 </w:t>
            </w:r>
          </w:p>
        </w:tc>
        <w:tc>
          <w:tcPr>
            <w:tcW w:w="1508" w:type="dxa"/>
            <w:tcBorders>
              <w:top w:val="none" w:sz="0" w:space="0" w:color="auto"/>
              <w:left w:val="none" w:sz="0" w:space="0" w:color="auto"/>
              <w:bottom w:val="none" w:sz="0" w:space="0" w:color="auto"/>
              <w:right w:val="none" w:sz="0" w:space="0" w:color="auto"/>
            </w:tcBorders>
            <w:vAlign w:val="top"/>
          </w:tcPr>
          <w:p w14:paraId="01E55C6E"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BA6CB0">
              <w:t xml:space="preserve"> 1,398 </w:t>
            </w:r>
          </w:p>
        </w:tc>
      </w:tr>
    </w:tbl>
    <w:p w14:paraId="140A8A0D" w14:textId="02792E64" w:rsidR="00F91C56" w:rsidRDefault="00F91C56" w:rsidP="00F91C56">
      <w:pPr>
        <w:spacing w:before="100" w:beforeAutospacing="1"/>
      </w:pPr>
      <w:r w:rsidRPr="00BA6744">
        <w:t>The resulting project savings are shown in</w:t>
      </w:r>
      <w:r>
        <w:t xml:space="preserve"> </w:t>
      </w:r>
      <w:r>
        <w:fldChar w:fldCharType="begin"/>
      </w:r>
      <w:r>
        <w:instrText xml:space="preserve"> REF _Ref160605239 \h </w:instrText>
      </w:r>
      <w:r>
        <w:fldChar w:fldCharType="separate"/>
      </w:r>
      <w:r w:rsidR="00D62986">
        <w:t xml:space="preserve">Table </w:t>
      </w:r>
      <w:r w:rsidR="00D62986">
        <w:rPr>
          <w:noProof/>
        </w:rPr>
        <w:t>16</w:t>
      </w:r>
      <w:r>
        <w:fldChar w:fldCharType="end"/>
      </w:r>
      <w:r>
        <w:t>.</w:t>
      </w:r>
    </w:p>
    <w:p w14:paraId="735ECA12" w14:textId="45A49C82" w:rsidR="00F91C56" w:rsidRDefault="00F91C56" w:rsidP="00F91C56">
      <w:pPr>
        <w:pStyle w:val="Caption"/>
      </w:pPr>
      <w:bookmarkStart w:id="32" w:name="_Ref160605239"/>
      <w:r>
        <w:t xml:space="preserve">Table </w:t>
      </w:r>
      <w:r>
        <w:fldChar w:fldCharType="begin"/>
      </w:r>
      <w:r>
        <w:instrText xml:space="preserve"> SEQ Table \* ARABIC </w:instrText>
      </w:r>
      <w:r>
        <w:fldChar w:fldCharType="separate"/>
      </w:r>
      <w:r w:rsidR="00D62986">
        <w:rPr>
          <w:noProof/>
        </w:rPr>
        <w:t>16</w:t>
      </w:r>
      <w:r>
        <w:rPr>
          <w:noProof/>
        </w:rPr>
        <w:fldChar w:fldCharType="end"/>
      </w:r>
      <w:bookmarkEnd w:id="32"/>
      <w:r>
        <w:t xml:space="preserve">. </w:t>
      </w:r>
      <w:r w:rsidRPr="00BA6744">
        <w:t>Summary of Project 2300014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tblGrid>
      <w:tr w:rsidR="00F91C56" w14:paraId="6F1DB773"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67AFAF8" w14:textId="77777777" w:rsidR="00F91C56" w:rsidRDefault="00F91C56" w:rsidP="005A4D39">
            <w:pPr>
              <w:pStyle w:val="TableHeadingCentered"/>
            </w:pPr>
          </w:p>
        </w:tc>
        <w:tc>
          <w:tcPr>
            <w:tcW w:w="1440" w:type="dxa"/>
            <w:tcBorders>
              <w:bottom w:val="none" w:sz="0" w:space="0" w:color="auto"/>
            </w:tcBorders>
            <w:vAlign w:val="top"/>
          </w:tcPr>
          <w:p w14:paraId="06FABB43"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5BEEB189"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r>
      <w:tr w:rsidR="00F91C56" w14:paraId="1873E59A"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2139915"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24E4A075"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C4331">
              <w:t>124.2</w:t>
            </w:r>
          </w:p>
        </w:tc>
        <w:tc>
          <w:tcPr>
            <w:tcW w:w="1440" w:type="dxa"/>
            <w:tcBorders>
              <w:top w:val="none" w:sz="0" w:space="0" w:color="auto"/>
              <w:left w:val="none" w:sz="0" w:space="0" w:color="auto"/>
              <w:bottom w:val="none" w:sz="0" w:space="0" w:color="auto"/>
              <w:right w:val="none" w:sz="0" w:space="0" w:color="auto"/>
            </w:tcBorders>
            <w:vAlign w:val="top"/>
          </w:tcPr>
          <w:p w14:paraId="71EC7C9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C4331">
              <w:t>1,081,874</w:t>
            </w:r>
          </w:p>
        </w:tc>
      </w:tr>
      <w:tr w:rsidR="00F91C56" w14:paraId="316370E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313C0276"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66374793"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C4331">
              <w:t>11.6</w:t>
            </w:r>
          </w:p>
        </w:tc>
        <w:tc>
          <w:tcPr>
            <w:tcW w:w="1440" w:type="dxa"/>
            <w:tcBorders>
              <w:top w:val="none" w:sz="0" w:space="0" w:color="auto"/>
              <w:left w:val="none" w:sz="0" w:space="0" w:color="auto"/>
              <w:bottom w:val="none" w:sz="0" w:space="0" w:color="auto"/>
              <w:right w:val="none" w:sz="0" w:space="0" w:color="auto"/>
            </w:tcBorders>
            <w:vAlign w:val="top"/>
          </w:tcPr>
          <w:p w14:paraId="71C1C30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C4331">
              <w:t xml:space="preserve">180,815 </w:t>
            </w:r>
          </w:p>
        </w:tc>
      </w:tr>
      <w:tr w:rsidR="00F91C56" w14:paraId="3852065E"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EEE4E77"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2745063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C4331">
              <w:t>9%</w:t>
            </w:r>
          </w:p>
        </w:tc>
        <w:tc>
          <w:tcPr>
            <w:tcW w:w="1440" w:type="dxa"/>
            <w:tcBorders>
              <w:top w:val="none" w:sz="0" w:space="0" w:color="auto"/>
              <w:left w:val="none" w:sz="0" w:space="0" w:color="auto"/>
              <w:bottom w:val="none" w:sz="0" w:space="0" w:color="auto"/>
              <w:right w:val="none" w:sz="0" w:space="0" w:color="auto"/>
            </w:tcBorders>
            <w:vAlign w:val="top"/>
          </w:tcPr>
          <w:p w14:paraId="1E0B734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C4331">
              <w:t>17%</w:t>
            </w:r>
          </w:p>
        </w:tc>
      </w:tr>
    </w:tbl>
    <w:p w14:paraId="33644EEE" w14:textId="77777777" w:rsidR="00F91C56" w:rsidRDefault="00F91C56" w:rsidP="00F91C56">
      <w:pPr>
        <w:pStyle w:val="AppendixGamma"/>
      </w:pPr>
      <w:r>
        <w:lastRenderedPageBreak/>
        <w:t xml:space="preserve">Summary of the </w:t>
      </w:r>
      <w:proofErr w:type="gramStart"/>
      <w:r>
        <w:t>Ex Ante</w:t>
      </w:r>
      <w:proofErr w:type="gramEnd"/>
      <w:r>
        <w:t xml:space="preserve"> Calculations</w:t>
      </w:r>
    </w:p>
    <w:p w14:paraId="2A34CA44" w14:textId="77777777" w:rsidR="00F91C56" w:rsidRDefault="00F91C56" w:rsidP="00F91C56">
      <w:r>
        <w:t xml:space="preserve">The customer employed a handheld ammeter to gauge the current draw of each motor in two distinct conditions: when the motors were actively extruding (loaded) and when they were at rest during idle periods. The measurements revealed a current draw of 150 A during the loaded state and 100 A during the unloaded state. The customer provided production data from March 2022, which was used to determine the number of hours per day that the extruder operates in both modes (1+3 and 2+2). Daily hours were multiplied by 363 days of operation per year, resulting in a total annual operating time of 4,945 hours. This operating time consists of 3,665 hours in 1+3 mode and 1,280 hours in 2+2 mode. </w:t>
      </w:r>
    </w:p>
    <w:p w14:paraId="46406952" w14:textId="77777777" w:rsidR="00F91C56" w:rsidRDefault="00F91C56" w:rsidP="00F91C56">
      <w:r>
        <w:t xml:space="preserve">The extruder operates in two modes: one is for extrusion when one motor is loaded and three are unloaded (referred to as the 1+3 mode). The second is for extrusion when two motors are loaded and two are unloaded (the 2+2 mode). The </w:t>
      </w:r>
      <w:proofErr w:type="spellStart"/>
      <w:proofErr w:type="gramStart"/>
      <w:r>
        <w:t>ex ante</w:t>
      </w:r>
      <w:proofErr w:type="spellEnd"/>
      <w:proofErr w:type="gramEnd"/>
      <w:r>
        <w:t xml:space="preserve"> analysis calculates the power consumption of the pre-retrofit system by multiplying the measured current (loaded or unloaded), the assumed circuit voltage (480V), a power factor of unknown origin (96%), the square root of three, and a conversion from watts to kilowatts. Input power during the 1+3 mode is 359 kW for an estimated 3,665 hours per year, for 1,316,361 kWh per year. Input power during the 2+2 mode is 399 kW for an estimated 1,280 hours per year, for 510,750 kWh per year. Total baseline energy usage is 1,827,110.4 kWh per year.</w:t>
      </w:r>
    </w:p>
    <w:p w14:paraId="301547BB" w14:textId="77777777" w:rsidR="00F91C56" w:rsidRPr="00BA6744" w:rsidRDefault="00F91C56" w:rsidP="00F91C56">
      <w:r>
        <w:t>The analysis is then applied to the proposed condition, where the unloaded motors are considered to consume no power since they are switched off. The power consumption in the 1+3 mode decreased from 359 kW to 120 kW, and in the 2+2 mode, it dropped from 399 kW to 240 kW.  Hours of operation were assumed to be the same as for the baseline case, resulting in total post-case energy consumption of 745,237 kWh. The demand savings analysis incorporates a coincidence factor of 31%, which was established by the weighted average of the two operating modes described above.</w:t>
      </w:r>
    </w:p>
    <w:p w14:paraId="3B6D9BB6" w14:textId="77777777" w:rsidR="00F91C56" w:rsidRDefault="00F91C56" w:rsidP="00F91C56">
      <w:pPr>
        <w:pStyle w:val="AppendixGamma"/>
      </w:pPr>
      <w:r>
        <w:t>Measurement and Verification Plan</w:t>
      </w:r>
    </w:p>
    <w:p w14:paraId="76FB7998" w14:textId="77777777" w:rsidR="00F91C56" w:rsidRDefault="00F91C56" w:rsidP="00F91C56">
      <w:r w:rsidRPr="006A7709">
        <w:t xml:space="preserve">The evaluation team will conduct an on-site visit to verify the installation of the VFDs and operation of the extruder. To verify the post-case energy usage, interval metering of current, power factor, and voltage during loaded and unloaded operation will be conducted on the extruder. The resulting data will allow the power draw to be verified while loaded and while off. We will request production records for the metered period to determine the hours of operation. We will also request annual production records or trends to establish annual hours of operation. In the case that metering cannot be done, the evaluation team will have to consider taking spot-measurements to verify the various assumptions made throughout the </w:t>
      </w:r>
      <w:proofErr w:type="spellStart"/>
      <w:proofErr w:type="gramStart"/>
      <w:r w:rsidRPr="006A7709">
        <w:t>ex ante</w:t>
      </w:r>
      <w:proofErr w:type="spellEnd"/>
      <w:proofErr w:type="gramEnd"/>
      <w:r w:rsidRPr="006A7709">
        <w:t xml:space="preserve"> calculations.</w:t>
      </w:r>
    </w:p>
    <w:p w14:paraId="2874AC50" w14:textId="77777777" w:rsidR="00F91C56" w:rsidRDefault="00F91C56" w:rsidP="00F91C56">
      <w:pPr>
        <w:pStyle w:val="AppendixGamma"/>
      </w:pPr>
      <w:r w:rsidRPr="00BA6744">
        <w:t>Early Review Notes</w:t>
      </w:r>
    </w:p>
    <w:p w14:paraId="1F0348B7" w14:textId="77777777" w:rsidR="00F91C56" w:rsidRDefault="00F91C56" w:rsidP="00F91C56">
      <w:r w:rsidRPr="006A7709">
        <w:t xml:space="preserve">We note that this project was subject to an early review prior to authorization. While the </w:t>
      </w:r>
      <w:proofErr w:type="spellStart"/>
      <w:proofErr w:type="gramStart"/>
      <w:r w:rsidRPr="006A7709">
        <w:t>ex ante</w:t>
      </w:r>
      <w:proofErr w:type="spellEnd"/>
      <w:proofErr w:type="gramEnd"/>
      <w:r w:rsidRPr="006A7709">
        <w:t xml:space="preserve"> savings calculations appeared comprehensive and followed a reasonable approach, the evaluation team identified issues that may have warranted further investigation. The following comments highlight the observed inconsistencies, the evaluation team’s recommendations, and commentary on whether those recommendations were followed:</w:t>
      </w:r>
    </w:p>
    <w:p w14:paraId="5C094B2D" w14:textId="77777777" w:rsidR="00F91C56" w:rsidRDefault="00F91C56" w:rsidP="00524A46">
      <w:pPr>
        <w:pStyle w:val="ListBullet"/>
      </w:pPr>
      <w:r w:rsidRPr="006A7709">
        <w:t>The customer-provided production data from March 2022 is very helpful, but it was unclear how predictive this one month’s data would be for future production. In many production-related projects, changes to production volumes or the types of goods produced can result in changes to the estimated energy savings, which is susceptible to evaluation risk. While the customer noted that no unusual events occurred in March, we recommended confirming with the customer that March 2022 production is comparable to typical year-round production. As an additional step, collection of a second month of data would help confirm typical operating conditions.</w:t>
      </w:r>
    </w:p>
    <w:p w14:paraId="6B95EE1D" w14:textId="77777777" w:rsidR="00F91C56" w:rsidRPr="00524A46" w:rsidRDefault="00F91C56" w:rsidP="00524A46">
      <w:pPr>
        <w:pStyle w:val="ListBullet2"/>
      </w:pPr>
      <w:r w:rsidRPr="00524A46">
        <w:lastRenderedPageBreak/>
        <w:t>Evaluation Finding: Although a second month of data was not collected, it was confirmed with the customer that March 2022 was characteristic of typical production.</w:t>
      </w:r>
    </w:p>
    <w:p w14:paraId="71DCB688" w14:textId="77777777" w:rsidR="00F91C56" w:rsidRPr="00524A46" w:rsidRDefault="00F91C56" w:rsidP="00524A46">
      <w:pPr>
        <w:pStyle w:val="ListBullet"/>
      </w:pPr>
      <w:r w:rsidRPr="00524A46">
        <w:t>For post-installation verification, the evaluation team recommended metering current, power factor, and voltage during loaded and “stop” operation. This more thorough metering could be used to verify the power factor (PF) and voltage values used in the pre-installation analysis and verify that the new VFDs would result in zero power draw during “stop” operation while the extruder is extruding. It was recommended to collect additional production data at this time as well to confirm that the March 2022 data was representative.</w:t>
      </w:r>
    </w:p>
    <w:p w14:paraId="3B53841B" w14:textId="1F0A13CC" w:rsidR="00F91C56" w:rsidRPr="00524A46" w:rsidRDefault="00F91C56" w:rsidP="00524A46">
      <w:pPr>
        <w:pStyle w:val="ListBullet2"/>
      </w:pPr>
      <w:r w:rsidRPr="00524A46">
        <w:t xml:space="preserve">Evaluation Finding: Metering, as described above, was not performed to further verify values used through the </w:t>
      </w:r>
      <w:proofErr w:type="spellStart"/>
      <w:proofErr w:type="gramStart"/>
      <w:r w:rsidRPr="00524A46">
        <w:t>ex ante</w:t>
      </w:r>
      <w:proofErr w:type="spellEnd"/>
      <w:proofErr w:type="gramEnd"/>
      <w:r w:rsidRPr="00524A46">
        <w:t xml:space="preserve"> calculations. More importantly, the implementer did not verify the PF used in the baseline and proposed conditions. The customer reported that the facility has a capacitor bank for PF correction, and it appears that the implementation team may have used the facility PF for both cases. The facility PF is not representative of motor PF, particularly at the low load factors expected by lightly loaded motors. A typical power factor as a function of motor load can be seen in </w:t>
      </w:r>
      <w:r w:rsidRPr="00524A46">
        <w:fldChar w:fldCharType="begin"/>
      </w:r>
      <w:r w:rsidRPr="00524A46">
        <w:instrText xml:space="preserve"> REF _Ref160094550 \h </w:instrText>
      </w:r>
      <w:r w:rsidR="00524A46">
        <w:instrText xml:space="preserve"> \* MERGEFORMAT </w:instrText>
      </w:r>
      <w:r w:rsidRPr="00524A46">
        <w:fldChar w:fldCharType="separate"/>
      </w:r>
      <w:r w:rsidR="00D62986" w:rsidRPr="006A7709">
        <w:t xml:space="preserve">Figure </w:t>
      </w:r>
      <w:r w:rsidR="00D62986">
        <w:t>6</w:t>
      </w:r>
      <w:r w:rsidRPr="00524A46">
        <w:fldChar w:fldCharType="end"/>
      </w:r>
      <w:r w:rsidRPr="00524A46">
        <w:t>.</w:t>
      </w:r>
    </w:p>
    <w:p w14:paraId="0DFFCDAA" w14:textId="256E8628" w:rsidR="00F91C56" w:rsidRPr="006A7709" w:rsidRDefault="00F91C56" w:rsidP="00F91C56">
      <w:pPr>
        <w:pStyle w:val="Caption"/>
      </w:pPr>
      <w:bookmarkStart w:id="33" w:name="_Ref160094550"/>
      <w:r w:rsidRPr="006A7709">
        <w:t xml:space="preserve">Figure </w:t>
      </w:r>
      <w:r>
        <w:fldChar w:fldCharType="begin"/>
      </w:r>
      <w:r>
        <w:instrText xml:space="preserve"> SEQ Figure \* ARABIC </w:instrText>
      </w:r>
      <w:r>
        <w:fldChar w:fldCharType="separate"/>
      </w:r>
      <w:r w:rsidR="00D62986">
        <w:rPr>
          <w:noProof/>
        </w:rPr>
        <w:t>6</w:t>
      </w:r>
      <w:r>
        <w:fldChar w:fldCharType="end"/>
      </w:r>
      <w:bookmarkEnd w:id="33"/>
      <w:r w:rsidRPr="006A7709">
        <w:t>. Motor PF vs. Motor LF</w:t>
      </w:r>
    </w:p>
    <w:p w14:paraId="29819BAC" w14:textId="77777777" w:rsidR="00F91C56" w:rsidRDefault="00F91C56" w:rsidP="00F91C56">
      <w:pPr>
        <w:jc w:val="center"/>
      </w:pPr>
      <w:r>
        <w:rPr>
          <w:noProof/>
        </w:rPr>
        <w:drawing>
          <wp:inline distT="0" distB="0" distL="0" distR="0" wp14:anchorId="7B23C5E3" wp14:editId="266B8004">
            <wp:extent cx="4907915" cy="2761615"/>
            <wp:effectExtent l="0" t="0" r="6985" b="635"/>
            <wp:docPr id="905233956"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33956" name="Picture 1" descr="A graph with a red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7915" cy="2761615"/>
                    </a:xfrm>
                    <a:prstGeom prst="rect">
                      <a:avLst/>
                    </a:prstGeom>
                    <a:noFill/>
                  </pic:spPr>
                </pic:pic>
              </a:graphicData>
            </a:graphic>
          </wp:inline>
        </w:drawing>
      </w:r>
    </w:p>
    <w:p w14:paraId="6C3DCFB4" w14:textId="77777777" w:rsidR="00F91C56" w:rsidRPr="00524A46" w:rsidRDefault="00F91C56" w:rsidP="00524A46">
      <w:pPr>
        <w:pStyle w:val="ListBullet"/>
      </w:pPr>
      <w:r w:rsidRPr="00524A46">
        <w:t xml:space="preserve">The kW calculations used in the </w:t>
      </w:r>
      <w:proofErr w:type="spellStart"/>
      <w:proofErr w:type="gramStart"/>
      <w:r w:rsidRPr="00524A46">
        <w:t>ex ante</w:t>
      </w:r>
      <w:proofErr w:type="spellEnd"/>
      <w:proofErr w:type="gramEnd"/>
      <w:r w:rsidRPr="00524A46">
        <w:t xml:space="preserve"> analysis had an apparent error. The power savings calculations combined the demand savings from mode 1+3 with the savings from mode 2+2, but the two modes of operation are mutually exclusive. Since the operating modes cannot happen simultaneously, the demand savings at any given point in time during extrusion will either be the savings calculated for mode 1+3 or those for mode 2+2, depending on how many motors are in operation during extrusion. Additionally, the extrusion operation is not continuous. It operates an estimated 4,945 hours per year, according to the values in the </w:t>
      </w:r>
      <w:proofErr w:type="spellStart"/>
      <w:proofErr w:type="gramStart"/>
      <w:r w:rsidRPr="00524A46">
        <w:t>ex ante</w:t>
      </w:r>
      <w:proofErr w:type="spellEnd"/>
      <w:proofErr w:type="gramEnd"/>
      <w:r w:rsidRPr="00524A46">
        <w:t xml:space="preserve"> analysis. The demand savings for this project only occur during extrusion, and the evaluation team did not advise a 100% coincidence factor. The </w:t>
      </w:r>
      <w:proofErr w:type="spellStart"/>
      <w:proofErr w:type="gramStart"/>
      <w:r w:rsidRPr="00524A46">
        <w:t>ex ante</w:t>
      </w:r>
      <w:proofErr w:type="spellEnd"/>
      <w:proofErr w:type="gramEnd"/>
      <w:r w:rsidRPr="00524A46">
        <w:t xml:space="preserve"> analysis acknowledged this issue and computed a weighed value of 31% but did not utilize the more conservative value. The extrusion motors do operate during idle modes, but their operation is unaffected by this project. Idle modes do occur during summer peak periods, as do extrusion periods, so the analysis needs to time-weight the demand savings. We recommended the </w:t>
      </w:r>
      <w:proofErr w:type="spellStart"/>
      <w:proofErr w:type="gramStart"/>
      <w:r w:rsidRPr="00524A46">
        <w:t>ex ante</w:t>
      </w:r>
      <w:proofErr w:type="spellEnd"/>
      <w:proofErr w:type="gramEnd"/>
      <w:r w:rsidRPr="00524A46">
        <w:t xml:space="preserve"> analysis develop a weighted average demand based on the annual operating hours in 1+3 and 2+2 operating modes and apply the developed coincidence factor to the resulting average demand.</w:t>
      </w:r>
    </w:p>
    <w:p w14:paraId="1A560B67" w14:textId="77777777" w:rsidR="00F91C56" w:rsidRPr="00524A46" w:rsidRDefault="00F91C56" w:rsidP="00524A46">
      <w:pPr>
        <w:pStyle w:val="ListBullet2"/>
      </w:pPr>
      <w:r w:rsidRPr="00524A46">
        <w:t xml:space="preserve">Evaluation Finding: Per the recommendation made above, the more conservative coincidence factor of 31% was implemented in the </w:t>
      </w:r>
      <w:proofErr w:type="spellStart"/>
      <w:proofErr w:type="gramStart"/>
      <w:r w:rsidRPr="00524A46">
        <w:t>ex ante</w:t>
      </w:r>
      <w:proofErr w:type="spellEnd"/>
      <w:proofErr w:type="gramEnd"/>
      <w:r w:rsidRPr="00524A46">
        <w:t xml:space="preserve"> calculations to yield a more accurate kW reduction.  </w:t>
      </w:r>
    </w:p>
    <w:p w14:paraId="72002E2E" w14:textId="77777777" w:rsidR="00F91C56" w:rsidRDefault="00F91C56" w:rsidP="00F91C56">
      <w:pPr>
        <w:pStyle w:val="AppendixGamma"/>
      </w:pPr>
      <w:r>
        <w:lastRenderedPageBreak/>
        <w:t>Summary of the Verified Calculations</w:t>
      </w:r>
    </w:p>
    <w:p w14:paraId="0BF88AA8" w14:textId="77777777" w:rsidR="00F91C56" w:rsidRDefault="00F91C56" w:rsidP="00F91C56">
      <w:r w:rsidRPr="006A7709">
        <w:t xml:space="preserve">To verify the project savings, the evaluation team installed a DENT </w:t>
      </w:r>
      <w:proofErr w:type="spellStart"/>
      <w:r w:rsidRPr="006A7709">
        <w:t>ElitePro</w:t>
      </w:r>
      <w:proofErr w:type="spellEnd"/>
      <w:r w:rsidRPr="006A7709">
        <w:t xml:space="preserve"> power meter on the motor disconnect for the lead motor. The site representative was unable to confirm if the metered motor was the lead (#1) motor throughout the metered period. The data appeared to have captured motor parameters for both operating conditions</w:t>
      </w:r>
      <w:r>
        <w:t xml:space="preserve">: (1) </w:t>
      </w:r>
      <w:r w:rsidRPr="006A7709">
        <w:t xml:space="preserve">loading during the extrusion stroke and </w:t>
      </w:r>
      <w:r>
        <w:t xml:space="preserve">(2) </w:t>
      </w:r>
      <w:r w:rsidRPr="006A7709">
        <w:t>unloading during ram retraction.</w:t>
      </w:r>
    </w:p>
    <w:p w14:paraId="58EC10E4" w14:textId="77777777" w:rsidR="00F91C56" w:rsidRDefault="00F91C56" w:rsidP="00F91C56">
      <w:r w:rsidRPr="007A244E">
        <w:t xml:space="preserve">The evaluation team calculated pre-case and post-case average power (kW) using metered data. The data was used to estimate key values, including voltage and PF that were otherwise assumed in the </w:t>
      </w:r>
      <w:proofErr w:type="spellStart"/>
      <w:proofErr w:type="gramStart"/>
      <w:r w:rsidRPr="007A244E">
        <w:t>ex ante</w:t>
      </w:r>
      <w:proofErr w:type="spellEnd"/>
      <w:proofErr w:type="gramEnd"/>
      <w:r w:rsidRPr="007A244E">
        <w:t xml:space="preserve"> calculations. The metered data was first analyzed to estimate the motor amperage during both the loading and unloading operation.</w:t>
      </w:r>
      <w:r>
        <w:t xml:space="preserve"> </w:t>
      </w:r>
      <w:r w:rsidRPr="007A244E">
        <w:t>It was assumed the motor was loading when the metered amperage was above 125 A. This threshold was selected by observing the levels at which the motor operated at throughout the metering period and finding a point where there was an observable distinction between operating states</w:t>
      </w:r>
      <w:r>
        <w:t xml:space="preserve">. </w:t>
      </w:r>
      <w:r w:rsidRPr="007A244E">
        <w:t>Note that all measure savings were expected to be a result of the power reduction due to pumps being turned off instead of running in an idle mode, and the energy consumption of the pumps during active loading and unloading was not affected.</w:t>
      </w:r>
      <w:r>
        <w:t xml:space="preserve"> </w:t>
      </w:r>
      <w:r w:rsidRPr="007A244E">
        <w:t>The evaluation team used the selected amperage threshold between the loading and unloading operation to calculate the average metered power factor when the system was operating in each mode. This analysis showed that while loading, the average power factor is 0.59, and while unloading the average power factor is 0.15. Voltage remained relatively constant, and the average metered voltage, 459 Volts (phase-to-phase), was used in the baseline and post-installation calculations.</w:t>
      </w:r>
    </w:p>
    <w:p w14:paraId="7350EE11" w14:textId="77777777" w:rsidR="00F91C56" w:rsidRDefault="00F91C56" w:rsidP="00F91C56">
      <w:r>
        <w:t xml:space="preserve">Given that the motor </w:t>
      </w:r>
      <w:proofErr w:type="gramStart"/>
      <w:r>
        <w:t>soft-starts</w:t>
      </w:r>
      <w:proofErr w:type="gramEnd"/>
      <w:r>
        <w:t xml:space="preserve"> are turning off the pump motors when they would otherwise operate in an idle state, none of the metered data shows energy consumption in an idle state. Because of this, the electrical demand of the pumps in an idle state was assumed to be consistent with the demand of the pumps when they are unloading.</w:t>
      </w:r>
    </w:p>
    <w:p w14:paraId="02C9E9F5" w14:textId="77777777" w:rsidR="00F91C56" w:rsidRDefault="00F91C56" w:rsidP="00F91C56">
      <w:r>
        <w:t xml:space="preserve">Average baseline power was computed for each mode (1 running +3 idle and 2 running +2 idle), as was done in the </w:t>
      </w:r>
      <w:proofErr w:type="spellStart"/>
      <w:proofErr w:type="gramStart"/>
      <w:r>
        <w:t>ex ante</w:t>
      </w:r>
      <w:proofErr w:type="spellEnd"/>
      <w:proofErr w:type="gramEnd"/>
      <w:r>
        <w:t xml:space="preserve"> calculations. Average post-installation power was computed for each mode (1 running +3 off and 2 running + 2 off), as was done in the </w:t>
      </w:r>
      <w:proofErr w:type="spellStart"/>
      <w:proofErr w:type="gramStart"/>
      <w:r>
        <w:t>ex ante</w:t>
      </w:r>
      <w:proofErr w:type="spellEnd"/>
      <w:proofErr w:type="gramEnd"/>
      <w:r>
        <w:t xml:space="preserve"> calculations. </w:t>
      </w:r>
    </w:p>
    <w:p w14:paraId="1720FF26" w14:textId="77777777" w:rsidR="00F91C56" w:rsidRDefault="00F91C56" w:rsidP="00F91C56">
      <w:r>
        <w:t xml:space="preserve">The hours of operation in each mode were estimated using a second source of metered data, which included amperage for a secondary motor. The evaluation team used the metered data to estimate total extrusion time. Due to uncertainty regarding the operation of the lead motor, the operating times in each mode were estimated by applying the ratio of 2+2 and 1+3 hours presented in the </w:t>
      </w:r>
      <w:proofErr w:type="spellStart"/>
      <w:proofErr w:type="gramStart"/>
      <w:r>
        <w:t>ex ante</w:t>
      </w:r>
      <w:proofErr w:type="spellEnd"/>
      <w:proofErr w:type="gramEnd"/>
      <w:r>
        <w:t xml:space="preserve"> calculations. </w:t>
      </w:r>
    </w:p>
    <w:p w14:paraId="67E90F8C" w14:textId="77777777" w:rsidR="00F91C56" w:rsidRDefault="00F91C56" w:rsidP="00F91C56">
      <w:r>
        <w:t xml:space="preserve">Because the customer periodically switches which motor is the lead unit, the metered data was not used to directly calculate the annualized energy consumption. The proposed case was analyzed using the same method as the baseline case, except that average power was estimated from the metered data, only while operating. Average power in 1+3 mode was simply the average power from the main motor data. The metered data collected on the secondary motor was only amperage data, which was suitable for capturing operating hours but was not directly used for calculating the energy consumption of the secondary motor. Instead, the average power in 2+2 mode was calculated as double the average power from the main motor data. Lastly, demand was calculated using the same methodology laid out in the </w:t>
      </w:r>
      <w:proofErr w:type="spellStart"/>
      <w:proofErr w:type="gramStart"/>
      <w:r>
        <w:t>ex ante</w:t>
      </w:r>
      <w:proofErr w:type="spellEnd"/>
      <w:proofErr w:type="gramEnd"/>
      <w:r>
        <w:t xml:space="preserve"> calculations, computing a new coincidence factor based on changes in operating hours and power reductions in both modes.</w:t>
      </w:r>
    </w:p>
    <w:p w14:paraId="73066E49" w14:textId="77777777" w:rsidR="00F91C56" w:rsidRDefault="00F91C56" w:rsidP="00F91C56"/>
    <w:p w14:paraId="58C1CD18" w14:textId="77777777" w:rsidR="00F91C56" w:rsidRDefault="00F91C56" w:rsidP="00F91C56">
      <w:pPr>
        <w:pStyle w:val="AppendixBeta"/>
        <w:pageBreakBefore/>
      </w:pPr>
      <w:bookmarkStart w:id="34" w:name="_Toc161392149"/>
      <w:r w:rsidRPr="0043493D">
        <w:lastRenderedPageBreak/>
        <w:t xml:space="preserve">Project </w:t>
      </w:r>
      <w:r>
        <w:t>2201213</w:t>
      </w:r>
      <w:bookmarkEnd w:id="34"/>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6B0589C1"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1DE60530" w14:textId="77777777" w:rsidR="00F91C56" w:rsidRPr="0043493D" w:rsidRDefault="00F91C56" w:rsidP="005A4D39">
            <w:pPr>
              <w:pStyle w:val="TableHeadingLeft"/>
            </w:pPr>
            <w:r w:rsidRPr="003A432E">
              <w:t>Project ID#:</w:t>
            </w:r>
          </w:p>
        </w:tc>
        <w:tc>
          <w:tcPr>
            <w:tcW w:w="5548" w:type="dxa"/>
            <w:tcBorders>
              <w:bottom w:val="none" w:sz="0" w:space="0" w:color="auto"/>
            </w:tcBorders>
            <w:vAlign w:val="top"/>
          </w:tcPr>
          <w:p w14:paraId="1C61B265"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3A432E">
              <w:t>2201213</w:t>
            </w:r>
          </w:p>
        </w:tc>
      </w:tr>
      <w:tr w:rsidR="00F91C56" w14:paraId="07092E24"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4E82B2BD" w14:textId="77777777" w:rsidR="00F91C56" w:rsidRDefault="00F91C56" w:rsidP="005A4D39">
            <w:r w:rsidRPr="003A432E">
              <w:t>Measure:</w:t>
            </w:r>
          </w:p>
        </w:tc>
        <w:tc>
          <w:tcPr>
            <w:tcW w:w="5548" w:type="dxa"/>
            <w:tcBorders>
              <w:top w:val="none" w:sz="0" w:space="0" w:color="auto"/>
              <w:left w:val="none" w:sz="0" w:space="0" w:color="auto"/>
              <w:bottom w:val="none" w:sz="0" w:space="0" w:color="auto"/>
              <w:right w:val="none" w:sz="0" w:space="0" w:color="auto"/>
            </w:tcBorders>
            <w:vAlign w:val="top"/>
          </w:tcPr>
          <w:p w14:paraId="070FDFC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3A432E">
              <w:t>VSD Air Compressor</w:t>
            </w:r>
          </w:p>
        </w:tc>
      </w:tr>
      <w:tr w:rsidR="00F91C56" w14:paraId="09783EF5"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63BC1D2" w14:textId="77777777" w:rsidR="00F91C56" w:rsidRDefault="00F91C56" w:rsidP="005A4D39">
            <w:r w:rsidRPr="003A432E">
              <w:t>Savings:</w:t>
            </w:r>
          </w:p>
        </w:tc>
        <w:tc>
          <w:tcPr>
            <w:tcW w:w="5548" w:type="dxa"/>
            <w:tcBorders>
              <w:top w:val="none" w:sz="0" w:space="0" w:color="auto"/>
              <w:left w:val="none" w:sz="0" w:space="0" w:color="auto"/>
              <w:bottom w:val="none" w:sz="0" w:space="0" w:color="auto"/>
              <w:right w:val="none" w:sz="0" w:space="0" w:color="auto"/>
            </w:tcBorders>
            <w:vAlign w:val="top"/>
          </w:tcPr>
          <w:p w14:paraId="3D87453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3A432E">
              <w:t>469,160 kWh; 53.9 kW</w:t>
            </w:r>
          </w:p>
        </w:tc>
      </w:tr>
      <w:tr w:rsidR="00F91C56" w14:paraId="6D06085E"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513F1E7" w14:textId="77777777" w:rsidR="00F91C56" w:rsidRDefault="00F91C56" w:rsidP="005A4D39">
            <w:r w:rsidRPr="003A432E">
              <w:t>Facility Type:</w:t>
            </w:r>
          </w:p>
        </w:tc>
        <w:tc>
          <w:tcPr>
            <w:tcW w:w="5548" w:type="dxa"/>
            <w:tcBorders>
              <w:top w:val="none" w:sz="0" w:space="0" w:color="auto"/>
              <w:left w:val="none" w:sz="0" w:space="0" w:color="auto"/>
              <w:bottom w:val="none" w:sz="0" w:space="0" w:color="auto"/>
              <w:right w:val="none" w:sz="0" w:space="0" w:color="auto"/>
            </w:tcBorders>
            <w:vAlign w:val="top"/>
          </w:tcPr>
          <w:p w14:paraId="49340DE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3A432E">
              <w:t>Manufacturing</w:t>
            </w:r>
          </w:p>
        </w:tc>
      </w:tr>
      <w:tr w:rsidR="00F91C56" w14:paraId="239FC1F9"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1B7BF9DC" w14:textId="77777777" w:rsidR="00F91C56" w:rsidRDefault="00F91C56" w:rsidP="005A4D39">
            <w:r w:rsidRPr="003A432E">
              <w:t>End Use:</w:t>
            </w:r>
          </w:p>
        </w:tc>
        <w:tc>
          <w:tcPr>
            <w:tcW w:w="5548" w:type="dxa"/>
            <w:tcBorders>
              <w:top w:val="none" w:sz="0" w:space="0" w:color="auto"/>
              <w:left w:val="none" w:sz="0" w:space="0" w:color="auto"/>
              <w:bottom w:val="none" w:sz="0" w:space="0" w:color="auto"/>
              <w:right w:val="none" w:sz="0" w:space="0" w:color="auto"/>
            </w:tcBorders>
            <w:vAlign w:val="top"/>
          </w:tcPr>
          <w:p w14:paraId="7E2D1C3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3A432E">
              <w:t>Compressed Air</w:t>
            </w:r>
          </w:p>
        </w:tc>
      </w:tr>
      <w:tr w:rsidR="00F91C56" w14:paraId="04528318"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42E1213C" w14:textId="77777777" w:rsidR="00F91C56" w:rsidRDefault="00F91C56" w:rsidP="005A4D39">
            <w:r w:rsidRPr="003A432E">
              <w:t>Sampled For:</w:t>
            </w:r>
          </w:p>
        </w:tc>
        <w:tc>
          <w:tcPr>
            <w:tcW w:w="5548" w:type="dxa"/>
            <w:tcBorders>
              <w:top w:val="none" w:sz="0" w:space="0" w:color="auto"/>
              <w:left w:val="none" w:sz="0" w:space="0" w:color="auto"/>
              <w:bottom w:val="none" w:sz="0" w:space="0" w:color="auto"/>
              <w:right w:val="none" w:sz="0" w:space="0" w:color="auto"/>
            </w:tcBorders>
            <w:vAlign w:val="top"/>
          </w:tcPr>
          <w:p w14:paraId="51C4C1F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3A432E">
              <w:t>Electric</w:t>
            </w:r>
          </w:p>
        </w:tc>
      </w:tr>
      <w:tr w:rsidR="00F91C56" w14:paraId="4F0201F7"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C7BD914" w14:textId="77777777" w:rsidR="00F91C56" w:rsidRDefault="00F91C56" w:rsidP="005A4D39">
            <w:r w:rsidRPr="003A432E">
              <w:t>Wave:</w:t>
            </w:r>
          </w:p>
        </w:tc>
        <w:tc>
          <w:tcPr>
            <w:tcW w:w="5548" w:type="dxa"/>
            <w:tcBorders>
              <w:top w:val="none" w:sz="0" w:space="0" w:color="auto"/>
              <w:left w:val="none" w:sz="0" w:space="0" w:color="auto"/>
              <w:bottom w:val="none" w:sz="0" w:space="0" w:color="auto"/>
              <w:right w:val="none" w:sz="0" w:space="0" w:color="auto"/>
            </w:tcBorders>
            <w:vAlign w:val="top"/>
          </w:tcPr>
          <w:p w14:paraId="6643B84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3A432E">
              <w:t>1</w:t>
            </w:r>
          </w:p>
        </w:tc>
      </w:tr>
    </w:tbl>
    <w:p w14:paraId="2896BF99" w14:textId="77777777" w:rsidR="00F91C56" w:rsidRDefault="00F91C56" w:rsidP="00F91C56">
      <w:pPr>
        <w:pStyle w:val="AppendixGamma"/>
      </w:pPr>
      <w:r>
        <w:t>Measure Description</w:t>
      </w:r>
    </w:p>
    <w:p w14:paraId="3A410A21" w14:textId="77777777" w:rsidR="00F91C56" w:rsidRDefault="00F91C56" w:rsidP="00F91C56">
      <w:r w:rsidRPr="008D15C1">
        <w:t>The customer replaced a 150 HP single-speed, lubricated rotary screw air compressor with a 125 HP Atla Copco GA90 compressor with variable speed drive (VSD). A 1,550-gallon storage tank was added to the compressed air system. The compressor is expected to operate nearly continuously, 8,700 hours per year.</w:t>
      </w:r>
    </w:p>
    <w:p w14:paraId="6C2E5AA5" w14:textId="77777777" w:rsidR="00F91C56" w:rsidRDefault="00F91C56" w:rsidP="00F91C56">
      <w:pPr>
        <w:pStyle w:val="AppendixGamma"/>
      </w:pPr>
      <w:r>
        <w:t>Key Findings</w:t>
      </w:r>
    </w:p>
    <w:p w14:paraId="5C206877" w14:textId="1CC03931" w:rsidR="00F91C56" w:rsidRDefault="00F91C56" w:rsidP="00F91C56">
      <w:r>
        <w:t xml:space="preserve">The reduction in measure savings is primarily due to verified average air flow (SCFM) being lower than ex ante air flow. Although the energy usage metered by the evaluation team for the post-installation compressor was slightly higher than in the </w:t>
      </w:r>
      <w:proofErr w:type="spellStart"/>
      <w:proofErr w:type="gramStart"/>
      <w:r>
        <w:t>ex ante</w:t>
      </w:r>
      <w:proofErr w:type="spellEnd"/>
      <w:proofErr w:type="gramEnd"/>
      <w:r>
        <w:t xml:space="preserve"> analysis, the calculations also resulted in lower baseline energy usage at the lower flow rate. The resulting project savings are shown in </w:t>
      </w:r>
      <w:r>
        <w:fldChar w:fldCharType="begin"/>
      </w:r>
      <w:r>
        <w:instrText xml:space="preserve"> REF _Ref160605322 \h </w:instrText>
      </w:r>
      <w:r>
        <w:fldChar w:fldCharType="separate"/>
      </w:r>
      <w:r w:rsidR="00D62986" w:rsidRPr="00CD4C0B">
        <w:t xml:space="preserve">Table </w:t>
      </w:r>
      <w:r w:rsidR="00D62986">
        <w:rPr>
          <w:noProof/>
        </w:rPr>
        <w:t>17</w:t>
      </w:r>
      <w:r>
        <w:fldChar w:fldCharType="end"/>
      </w:r>
      <w:r>
        <w:t>.</w:t>
      </w:r>
    </w:p>
    <w:p w14:paraId="62548C92" w14:textId="6E1A937C" w:rsidR="00F91C56" w:rsidRPr="00CD4C0B" w:rsidRDefault="00F91C56" w:rsidP="00F91C56">
      <w:pPr>
        <w:pStyle w:val="Caption"/>
      </w:pPr>
      <w:bookmarkStart w:id="35" w:name="_Ref160605322"/>
      <w:r w:rsidRPr="00CD4C0B">
        <w:t xml:space="preserve">Table </w:t>
      </w:r>
      <w:r w:rsidRPr="00CD4C0B">
        <w:fldChar w:fldCharType="begin"/>
      </w:r>
      <w:r w:rsidRPr="00CD4C0B">
        <w:instrText xml:space="preserve"> SEQ Table \* ARABIC </w:instrText>
      </w:r>
      <w:r w:rsidRPr="00CD4C0B">
        <w:fldChar w:fldCharType="separate"/>
      </w:r>
      <w:r w:rsidR="00D62986">
        <w:rPr>
          <w:noProof/>
        </w:rPr>
        <w:t>17</w:t>
      </w:r>
      <w:r w:rsidRPr="00CD4C0B">
        <w:fldChar w:fldCharType="end"/>
      </w:r>
      <w:bookmarkEnd w:id="35"/>
      <w:r w:rsidRPr="00CD4C0B">
        <w:t xml:space="preserve">. Summary of Project </w:t>
      </w:r>
      <w:r>
        <w:t>2201213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tblGrid>
      <w:tr w:rsidR="00F91C56" w14:paraId="6CC3354B"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60A1BA18" w14:textId="77777777" w:rsidR="00F91C56" w:rsidRDefault="00F91C56" w:rsidP="005A4D39">
            <w:pPr>
              <w:pStyle w:val="TableHeadingCentered"/>
            </w:pPr>
          </w:p>
        </w:tc>
        <w:tc>
          <w:tcPr>
            <w:tcW w:w="1440" w:type="dxa"/>
            <w:tcBorders>
              <w:bottom w:val="none" w:sz="0" w:space="0" w:color="auto"/>
            </w:tcBorders>
            <w:vAlign w:val="top"/>
          </w:tcPr>
          <w:p w14:paraId="376D0AA1"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6D3D8925"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r>
      <w:tr w:rsidR="00F91C56" w14:paraId="61E78104"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7E06AF8"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1774752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8635C">
              <w:t>53.9</w:t>
            </w:r>
          </w:p>
        </w:tc>
        <w:tc>
          <w:tcPr>
            <w:tcW w:w="1440" w:type="dxa"/>
            <w:tcBorders>
              <w:top w:val="none" w:sz="0" w:space="0" w:color="auto"/>
              <w:left w:val="none" w:sz="0" w:space="0" w:color="auto"/>
              <w:bottom w:val="none" w:sz="0" w:space="0" w:color="auto"/>
              <w:right w:val="none" w:sz="0" w:space="0" w:color="auto"/>
            </w:tcBorders>
            <w:vAlign w:val="top"/>
          </w:tcPr>
          <w:p w14:paraId="69BF107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8635C">
              <w:t xml:space="preserve">     469,160 </w:t>
            </w:r>
          </w:p>
        </w:tc>
      </w:tr>
      <w:tr w:rsidR="00F91C56" w14:paraId="7A092A22"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094D63DA"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78FC5D29"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C8635C">
              <w:t>45.5</w:t>
            </w:r>
          </w:p>
        </w:tc>
        <w:tc>
          <w:tcPr>
            <w:tcW w:w="1440" w:type="dxa"/>
            <w:tcBorders>
              <w:top w:val="none" w:sz="0" w:space="0" w:color="auto"/>
              <w:left w:val="none" w:sz="0" w:space="0" w:color="auto"/>
              <w:bottom w:val="none" w:sz="0" w:space="0" w:color="auto"/>
              <w:right w:val="none" w:sz="0" w:space="0" w:color="auto"/>
            </w:tcBorders>
            <w:vAlign w:val="top"/>
          </w:tcPr>
          <w:p w14:paraId="048EEC3A"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C8635C">
              <w:t xml:space="preserve">     389,821 </w:t>
            </w:r>
          </w:p>
        </w:tc>
      </w:tr>
      <w:tr w:rsidR="00F91C56" w14:paraId="1258B803"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CA25BFA"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0BAF68F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8635C">
              <w:t>84%</w:t>
            </w:r>
          </w:p>
        </w:tc>
        <w:tc>
          <w:tcPr>
            <w:tcW w:w="1440" w:type="dxa"/>
            <w:tcBorders>
              <w:top w:val="none" w:sz="0" w:space="0" w:color="auto"/>
              <w:left w:val="none" w:sz="0" w:space="0" w:color="auto"/>
              <w:bottom w:val="none" w:sz="0" w:space="0" w:color="auto"/>
              <w:right w:val="none" w:sz="0" w:space="0" w:color="auto"/>
            </w:tcBorders>
            <w:vAlign w:val="top"/>
          </w:tcPr>
          <w:p w14:paraId="635A1807"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C8635C">
              <w:t>83%</w:t>
            </w:r>
          </w:p>
        </w:tc>
      </w:tr>
    </w:tbl>
    <w:p w14:paraId="1186B86E" w14:textId="77777777" w:rsidR="00F91C56" w:rsidRDefault="00F91C56" w:rsidP="00F91C56">
      <w:pPr>
        <w:pStyle w:val="AppendixGamma"/>
      </w:pPr>
      <w:r>
        <w:t xml:space="preserve">Summary of the </w:t>
      </w:r>
      <w:proofErr w:type="gramStart"/>
      <w:r>
        <w:t>Ex Ante</w:t>
      </w:r>
      <w:proofErr w:type="gramEnd"/>
      <w:r>
        <w:t xml:space="preserve"> Calculations</w:t>
      </w:r>
    </w:p>
    <w:p w14:paraId="785E08EF" w14:textId="77777777" w:rsidR="00F91C56" w:rsidRDefault="00F91C56" w:rsidP="00F91C56">
      <w:r>
        <w:t xml:space="preserve">The implementation team established ex ante savings using metered power and air flow data for the pre-installation compressor. The team collected data at three-second intervals for one week from September 9 through September 15, 2021. Values were hard-coded, and whether the SCFM values are measured or calculated is unclear. The implementation team calculated the average observed power, 99.9 kW, for the pre-installation compressor and multiplied it by 8,700 hours to establish pre-install energy usage of 868,974 kWh.  </w:t>
      </w:r>
    </w:p>
    <w:p w14:paraId="4A89A2C6" w14:textId="77777777" w:rsidR="00F91C56" w:rsidRPr="008D15C1" w:rsidRDefault="00F91C56" w:rsidP="00F91C56">
      <w:r>
        <w:t>The implementation team calculated post-installation compressor power using SCFM for each data point and CAGI data for the new compressor. The team determined the average calculated post-installation power to be 46.0 kW and multiplied it by 8,700 hours to establish post-install annual energy usage of 399,814 kWh. Measure savings are the simple difference between pre- and post-install energy usage, 469,160 kWh. Peak demand savings are equal to the average demand savings of 53.9 kW.</w:t>
      </w:r>
    </w:p>
    <w:p w14:paraId="1D3659C7" w14:textId="77777777" w:rsidR="00F91C56" w:rsidRDefault="00F91C56" w:rsidP="00F91C56">
      <w:pPr>
        <w:pStyle w:val="AppendixGamma"/>
      </w:pPr>
      <w:r>
        <w:lastRenderedPageBreak/>
        <w:t>Measurement and Verification Plan</w:t>
      </w:r>
    </w:p>
    <w:p w14:paraId="491EE496" w14:textId="77777777" w:rsidR="00F91C56" w:rsidRDefault="00F91C56" w:rsidP="00F91C56">
      <w:r>
        <w:t xml:space="preserve">The evaluation team will conduct an in-person, on-site visit to verify compressor installation and operation. The team will collect compressor nameplate information and operating pressure. The customer representative will be asked to confirm hours of operation, observed holidays, and plant shutdowns. </w:t>
      </w:r>
    </w:p>
    <w:p w14:paraId="4134184C" w14:textId="77777777" w:rsidR="00F91C56" w:rsidRDefault="00F91C56" w:rsidP="00F91C56">
      <w:r>
        <w:t xml:space="preserve">If the customer can trend or meter compressor operation, the evaluation team will request operating data, including compressor power (kW or Amps), discharge pressure, and SCFM. If the customer cannot provide this information, the team will install a data logger to meter compressor amperage for at least two weeks of regular operation. We will also ask about typical production levels, including daily and seasonal variations. The evaluation team will request production data to identify typical production levels if made available.  </w:t>
      </w:r>
    </w:p>
    <w:p w14:paraId="0694F23B" w14:textId="77777777" w:rsidR="00F91C56" w:rsidRDefault="00F91C56" w:rsidP="00F91C56">
      <w:pPr>
        <w:pStyle w:val="AppendixGamma"/>
      </w:pPr>
      <w:r>
        <w:t>Summary of the Verified Calculations</w:t>
      </w:r>
    </w:p>
    <w:p w14:paraId="1B1D7403" w14:textId="77777777" w:rsidR="00F91C56" w:rsidRDefault="00F91C56" w:rsidP="00F91C56">
      <w:r>
        <w:t>The evaluation team installed an amp meter to log compressor operation and collected data at two-minute intervals from January 10, 2023, through February 2, 2023. At the time of installation with a power meter, spot measurements were taken to determine the voltage and power factor at the compressor electrical disconnect.</w:t>
      </w:r>
    </w:p>
    <w:p w14:paraId="53F861DE" w14:textId="7156E53D" w:rsidR="00F91C56" w:rsidRDefault="00F91C56" w:rsidP="00F91C56">
      <w:r>
        <w:t xml:space="preserve">The evaluation team used the collected information to calculate VSD compressor power for each data point, which was then used with the compressor performance curve to determine air flow rates. The evaluation team used those air flow rates to estimate baseline compressor power for each data point by applying the </w:t>
      </w:r>
      <w:proofErr w:type="spellStart"/>
      <w:proofErr w:type="gramStart"/>
      <w:r>
        <w:t>ex ante</w:t>
      </w:r>
      <w:proofErr w:type="spellEnd"/>
      <w:proofErr w:type="gramEnd"/>
      <w:r>
        <w:t xml:space="preserve"> power vs. flow curves presented in the implementation team’s calculations. The </w:t>
      </w:r>
      <w:proofErr w:type="spellStart"/>
      <w:proofErr w:type="gramStart"/>
      <w:r>
        <w:t>ex ante</w:t>
      </w:r>
      <w:proofErr w:type="spellEnd"/>
      <w:proofErr w:type="gramEnd"/>
      <w:r>
        <w:t xml:space="preserve"> baseline curves used are shown in </w:t>
      </w:r>
      <w:r>
        <w:fldChar w:fldCharType="begin"/>
      </w:r>
      <w:r>
        <w:instrText xml:space="preserve"> REF _Ref160605788 \h </w:instrText>
      </w:r>
      <w:r>
        <w:fldChar w:fldCharType="separate"/>
      </w:r>
      <w:r w:rsidR="00D62986">
        <w:t xml:space="preserve">Figure </w:t>
      </w:r>
      <w:r w:rsidR="00D62986">
        <w:rPr>
          <w:noProof/>
        </w:rPr>
        <w:t>7</w:t>
      </w:r>
      <w:r>
        <w:fldChar w:fldCharType="end"/>
      </w:r>
      <w:r>
        <w:t xml:space="preserve"> and </w:t>
      </w:r>
      <w:r>
        <w:fldChar w:fldCharType="begin"/>
      </w:r>
      <w:r>
        <w:instrText xml:space="preserve"> REF _Ref159921849 \h </w:instrText>
      </w:r>
      <w:r>
        <w:fldChar w:fldCharType="separate"/>
      </w:r>
      <w:r w:rsidR="00D62986">
        <w:t xml:space="preserve">Figure </w:t>
      </w:r>
      <w:r w:rsidR="00D62986">
        <w:rPr>
          <w:noProof/>
        </w:rPr>
        <w:t>8</w:t>
      </w:r>
      <w:r>
        <w:fldChar w:fldCharType="end"/>
      </w:r>
      <w:r>
        <w:t xml:space="preserve"> below.</w:t>
      </w:r>
    </w:p>
    <w:p w14:paraId="7ACF6620" w14:textId="43996693" w:rsidR="00F91C56" w:rsidRDefault="00F91C56" w:rsidP="00F91C56">
      <w:pPr>
        <w:pStyle w:val="Caption"/>
      </w:pPr>
      <w:bookmarkStart w:id="36" w:name="_Ref160605788"/>
      <w:r>
        <w:t xml:space="preserve">Figure </w:t>
      </w:r>
      <w:r>
        <w:fldChar w:fldCharType="begin"/>
      </w:r>
      <w:r>
        <w:instrText xml:space="preserve"> SEQ Figure \* ARABIC </w:instrText>
      </w:r>
      <w:r>
        <w:fldChar w:fldCharType="separate"/>
      </w:r>
      <w:r w:rsidR="00D62986">
        <w:rPr>
          <w:noProof/>
        </w:rPr>
        <w:t>7</w:t>
      </w:r>
      <w:r>
        <w:fldChar w:fldCharType="end"/>
      </w:r>
      <w:bookmarkEnd w:id="36"/>
      <w:r>
        <w:t>. Baseline Compressor Curve</w:t>
      </w:r>
    </w:p>
    <w:p w14:paraId="018DC9B9" w14:textId="77777777" w:rsidR="00F91C56" w:rsidRDefault="00F91C56" w:rsidP="00F91C56">
      <w:pPr>
        <w:jc w:val="center"/>
      </w:pPr>
      <w:r>
        <w:rPr>
          <w:noProof/>
        </w:rPr>
        <w:drawing>
          <wp:inline distT="0" distB="0" distL="0" distR="0" wp14:anchorId="051AD852" wp14:editId="71E98479">
            <wp:extent cx="4511675" cy="2920365"/>
            <wp:effectExtent l="0" t="0" r="3175" b="0"/>
            <wp:docPr id="761996765"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96765" name="Picture 1" descr="A graph with a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675" cy="2920365"/>
                    </a:xfrm>
                    <a:prstGeom prst="rect">
                      <a:avLst/>
                    </a:prstGeom>
                    <a:noFill/>
                  </pic:spPr>
                </pic:pic>
              </a:graphicData>
            </a:graphic>
          </wp:inline>
        </w:drawing>
      </w:r>
    </w:p>
    <w:p w14:paraId="3780677E" w14:textId="43E43CB7" w:rsidR="00F91C56" w:rsidRDefault="00F91C56" w:rsidP="00F91C56">
      <w:pPr>
        <w:pStyle w:val="Caption"/>
      </w:pPr>
      <w:bookmarkStart w:id="37" w:name="_Ref159921849"/>
      <w:r>
        <w:lastRenderedPageBreak/>
        <w:t xml:space="preserve">Figure </w:t>
      </w:r>
      <w:r>
        <w:fldChar w:fldCharType="begin"/>
      </w:r>
      <w:r>
        <w:instrText xml:space="preserve"> SEQ Figure \* ARABIC </w:instrText>
      </w:r>
      <w:r>
        <w:fldChar w:fldCharType="separate"/>
      </w:r>
      <w:r w:rsidR="00D62986">
        <w:rPr>
          <w:noProof/>
        </w:rPr>
        <w:t>8</w:t>
      </w:r>
      <w:r>
        <w:fldChar w:fldCharType="end"/>
      </w:r>
      <w:bookmarkEnd w:id="37"/>
      <w:r>
        <w:t xml:space="preserve">. </w:t>
      </w:r>
      <w:r w:rsidRPr="008D15C1">
        <w:t>Baseline Compressor Curve</w:t>
      </w:r>
    </w:p>
    <w:p w14:paraId="540F29D6" w14:textId="77777777" w:rsidR="00F91C56" w:rsidRDefault="00F91C56" w:rsidP="00F91C56">
      <w:pPr>
        <w:jc w:val="center"/>
      </w:pPr>
      <w:r>
        <w:rPr>
          <w:noProof/>
        </w:rPr>
        <w:drawing>
          <wp:inline distT="0" distB="0" distL="0" distR="0" wp14:anchorId="268C0920" wp14:editId="6546CB24">
            <wp:extent cx="4578350" cy="2780030"/>
            <wp:effectExtent l="0" t="0" r="0" b="1270"/>
            <wp:docPr id="407227562" name="Picture 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27562" name="Picture 6" descr="A graph with a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64C4CC9C" w14:textId="77777777" w:rsidR="00F91C56" w:rsidRDefault="00F91C56" w:rsidP="00F91C56">
      <w:r>
        <w:t xml:space="preserve">The customer reported a cyber-attack during the metered period. Therefore, it was assumed that data points with no metered power were not representative of typical operation, and those with zero power were ignored. The evaluation team did not count the zero points as typical operation to determine hours of operation. The </w:t>
      </w:r>
      <w:proofErr w:type="spellStart"/>
      <w:proofErr w:type="gramStart"/>
      <w:r>
        <w:t>ex ante</w:t>
      </w:r>
      <w:proofErr w:type="spellEnd"/>
      <w:proofErr w:type="gramEnd"/>
      <w:r>
        <w:t xml:space="preserve"> value of 8,700 annual hours of operation was used in the energy calculations. </w:t>
      </w:r>
    </w:p>
    <w:p w14:paraId="6CEA5CA7" w14:textId="77777777" w:rsidR="00F91C56" w:rsidRDefault="00F91C56" w:rsidP="00F91C56">
      <w:r>
        <w:t>The average overall post-case input power was multiplied by 8,700 hours to establish post-case annual energy usage. A similar calculation with calculated baseline power to establish baseline annual energy usage was performed. The verified energy savings are the difference between the baseline and post-case results.</w:t>
      </w:r>
    </w:p>
    <w:p w14:paraId="75F166A7" w14:textId="77777777" w:rsidR="00F91C56" w:rsidRDefault="00F91C56" w:rsidP="00F91C56">
      <w:r>
        <w:t xml:space="preserve">The evaluation team used estimated post-case and baseline power for the weekday hours between 1 P.M. and 5 P.M. to establish peak demand for each case. The verified peak demand savings are the difference in those results.  </w:t>
      </w:r>
    </w:p>
    <w:p w14:paraId="48FC1BC3" w14:textId="66D7A480" w:rsidR="00F91C56" w:rsidRDefault="00F91C56" w:rsidP="00F91C56">
      <w:r>
        <w:t xml:space="preserve">A summary of ex ante and verified values are shown in </w:t>
      </w:r>
      <w:r>
        <w:fldChar w:fldCharType="begin"/>
      </w:r>
      <w:r>
        <w:instrText xml:space="preserve"> REF _Ref160605334 \h </w:instrText>
      </w:r>
      <w:r>
        <w:fldChar w:fldCharType="separate"/>
      </w:r>
      <w:r w:rsidR="00D62986">
        <w:t xml:space="preserve">Table </w:t>
      </w:r>
      <w:r w:rsidR="00D62986">
        <w:rPr>
          <w:noProof/>
        </w:rPr>
        <w:t>18</w:t>
      </w:r>
      <w:r>
        <w:fldChar w:fldCharType="end"/>
      </w:r>
      <w:r>
        <w:t>.</w:t>
      </w:r>
    </w:p>
    <w:p w14:paraId="0AC1F4DD" w14:textId="4E6C4F90" w:rsidR="00F91C56" w:rsidRDefault="00F91C56" w:rsidP="00F91C56">
      <w:pPr>
        <w:pStyle w:val="Caption"/>
      </w:pPr>
      <w:bookmarkStart w:id="38" w:name="_Ref160605334"/>
      <w:r>
        <w:t xml:space="preserve">Table </w:t>
      </w:r>
      <w:r>
        <w:fldChar w:fldCharType="begin"/>
      </w:r>
      <w:r>
        <w:instrText xml:space="preserve"> SEQ Table \* ARABIC </w:instrText>
      </w:r>
      <w:r>
        <w:fldChar w:fldCharType="separate"/>
      </w:r>
      <w:r w:rsidR="00D62986">
        <w:rPr>
          <w:noProof/>
        </w:rPr>
        <w:t>18</w:t>
      </w:r>
      <w:r>
        <w:fldChar w:fldCharType="end"/>
      </w:r>
      <w:bookmarkEnd w:id="38"/>
      <w:r>
        <w:t xml:space="preserve">. </w:t>
      </w:r>
      <w:r w:rsidRPr="008D15C1">
        <w:t>Summary of Results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219"/>
        <w:gridCol w:w="1761"/>
        <w:gridCol w:w="1762"/>
        <w:gridCol w:w="1761"/>
        <w:gridCol w:w="1762"/>
      </w:tblGrid>
      <w:tr w:rsidR="00F91C56" w14:paraId="6801EE37"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vMerge w:val="restart"/>
            <w:tcBorders>
              <w:top w:val="none" w:sz="0" w:space="0" w:color="auto"/>
              <w:left w:val="none" w:sz="0" w:space="0" w:color="auto"/>
              <w:bottom w:val="none" w:sz="0" w:space="0" w:color="auto"/>
              <w:right w:val="none" w:sz="0" w:space="0" w:color="auto"/>
            </w:tcBorders>
            <w:vAlign w:val="bottom"/>
          </w:tcPr>
          <w:p w14:paraId="4DDB80C6" w14:textId="77777777" w:rsidR="00F91C56" w:rsidRDefault="00F91C56" w:rsidP="005A4D39">
            <w:pPr>
              <w:pStyle w:val="TableHeadingLeft"/>
            </w:pPr>
            <w:r>
              <w:t>Description</w:t>
            </w:r>
          </w:p>
        </w:tc>
        <w:tc>
          <w:tcPr>
            <w:tcW w:w="3523" w:type="dxa"/>
            <w:gridSpan w:val="2"/>
            <w:tcBorders>
              <w:bottom w:val="none" w:sz="0" w:space="0" w:color="auto"/>
            </w:tcBorders>
          </w:tcPr>
          <w:p w14:paraId="78E8187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Ex Ante</w:t>
            </w:r>
          </w:p>
        </w:tc>
        <w:tc>
          <w:tcPr>
            <w:tcW w:w="3523" w:type="dxa"/>
            <w:gridSpan w:val="2"/>
            <w:tcBorders>
              <w:bottom w:val="none" w:sz="0" w:space="0" w:color="auto"/>
            </w:tcBorders>
          </w:tcPr>
          <w:p w14:paraId="7B00C7E7"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Verified</w:t>
            </w:r>
          </w:p>
        </w:tc>
      </w:tr>
      <w:tr w:rsidR="00F91C56" w14:paraId="2C7049AF"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vMerge/>
            <w:tcBorders>
              <w:top w:val="none" w:sz="0" w:space="0" w:color="auto"/>
              <w:left w:val="none" w:sz="0" w:space="0" w:color="auto"/>
              <w:bottom w:val="none" w:sz="0" w:space="0" w:color="auto"/>
              <w:right w:val="none" w:sz="0" w:space="0" w:color="auto"/>
            </w:tcBorders>
          </w:tcPr>
          <w:p w14:paraId="2D1C9337" w14:textId="77777777" w:rsidR="00F91C56" w:rsidRDefault="00F91C56" w:rsidP="005A4D39">
            <w:pPr>
              <w:pStyle w:val="TableHeadingLeft"/>
            </w:pPr>
          </w:p>
        </w:tc>
        <w:tc>
          <w:tcPr>
            <w:tcW w:w="1761" w:type="dxa"/>
            <w:tcBorders>
              <w:top w:val="none" w:sz="0" w:space="0" w:color="auto"/>
              <w:left w:val="none" w:sz="0" w:space="0" w:color="auto"/>
              <w:bottom w:val="none" w:sz="0" w:space="0" w:color="auto"/>
              <w:right w:val="none" w:sz="0" w:space="0" w:color="auto"/>
            </w:tcBorders>
            <w:shd w:val="clear" w:color="auto" w:fill="053572" w:themeFill="text2"/>
          </w:tcPr>
          <w:p w14:paraId="3C4879A6"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t>Baseline</w:t>
            </w:r>
          </w:p>
        </w:tc>
        <w:tc>
          <w:tcPr>
            <w:tcW w:w="1762" w:type="dxa"/>
            <w:tcBorders>
              <w:top w:val="none" w:sz="0" w:space="0" w:color="auto"/>
              <w:left w:val="none" w:sz="0" w:space="0" w:color="auto"/>
              <w:bottom w:val="none" w:sz="0" w:space="0" w:color="auto"/>
              <w:right w:val="none" w:sz="0" w:space="0" w:color="auto"/>
            </w:tcBorders>
            <w:shd w:val="clear" w:color="auto" w:fill="053572" w:themeFill="text2"/>
          </w:tcPr>
          <w:p w14:paraId="436FB8E2"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t>Proposed</w:t>
            </w:r>
          </w:p>
        </w:tc>
        <w:tc>
          <w:tcPr>
            <w:tcW w:w="1761" w:type="dxa"/>
            <w:tcBorders>
              <w:top w:val="none" w:sz="0" w:space="0" w:color="auto"/>
              <w:left w:val="none" w:sz="0" w:space="0" w:color="auto"/>
              <w:bottom w:val="none" w:sz="0" w:space="0" w:color="auto"/>
              <w:right w:val="none" w:sz="0" w:space="0" w:color="auto"/>
            </w:tcBorders>
            <w:shd w:val="clear" w:color="auto" w:fill="053572" w:themeFill="text2"/>
          </w:tcPr>
          <w:p w14:paraId="30149F4D"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t>Baseline</w:t>
            </w:r>
          </w:p>
        </w:tc>
        <w:tc>
          <w:tcPr>
            <w:tcW w:w="1762" w:type="dxa"/>
            <w:tcBorders>
              <w:top w:val="none" w:sz="0" w:space="0" w:color="auto"/>
              <w:left w:val="none" w:sz="0" w:space="0" w:color="auto"/>
              <w:bottom w:val="none" w:sz="0" w:space="0" w:color="auto"/>
              <w:right w:val="none" w:sz="0" w:space="0" w:color="auto"/>
            </w:tcBorders>
            <w:shd w:val="clear" w:color="auto" w:fill="053572" w:themeFill="text2"/>
          </w:tcPr>
          <w:p w14:paraId="223027B7" w14:textId="77777777" w:rsidR="00F91C56" w:rsidRDefault="00F91C56" w:rsidP="005A4D39">
            <w:pPr>
              <w:pStyle w:val="TableHeadingCentered"/>
              <w:cnfStyle w:val="000000100000" w:firstRow="0" w:lastRow="0" w:firstColumn="0" w:lastColumn="0" w:oddVBand="0" w:evenVBand="0" w:oddHBand="1" w:evenHBand="0" w:firstRowFirstColumn="0" w:firstRowLastColumn="0" w:lastRowFirstColumn="0" w:lastRowLastColumn="0"/>
            </w:pPr>
            <w:r>
              <w:t>Proposed</w:t>
            </w:r>
          </w:p>
        </w:tc>
      </w:tr>
      <w:tr w:rsidR="00F91C56" w14:paraId="409F675D"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none" w:sz="0" w:space="0" w:color="auto"/>
              <w:left w:val="none" w:sz="0" w:space="0" w:color="auto"/>
              <w:bottom w:val="none" w:sz="0" w:space="0" w:color="auto"/>
              <w:right w:val="none" w:sz="0" w:space="0" w:color="auto"/>
            </w:tcBorders>
            <w:vAlign w:val="top"/>
          </w:tcPr>
          <w:p w14:paraId="6AC78CDF" w14:textId="77777777" w:rsidR="00F91C56" w:rsidRDefault="00F91C56" w:rsidP="005A4D39">
            <w:r w:rsidRPr="00186E6B">
              <w:t>Average Power kW</w:t>
            </w:r>
          </w:p>
        </w:tc>
        <w:tc>
          <w:tcPr>
            <w:tcW w:w="1761" w:type="dxa"/>
            <w:tcBorders>
              <w:top w:val="none" w:sz="0" w:space="0" w:color="auto"/>
              <w:left w:val="none" w:sz="0" w:space="0" w:color="auto"/>
              <w:bottom w:val="none" w:sz="0" w:space="0" w:color="auto"/>
              <w:right w:val="none" w:sz="0" w:space="0" w:color="auto"/>
            </w:tcBorders>
          </w:tcPr>
          <w:p w14:paraId="0474401A"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99.9</w:t>
            </w:r>
          </w:p>
        </w:tc>
        <w:tc>
          <w:tcPr>
            <w:tcW w:w="1762" w:type="dxa"/>
            <w:tcBorders>
              <w:top w:val="none" w:sz="0" w:space="0" w:color="auto"/>
              <w:left w:val="none" w:sz="0" w:space="0" w:color="auto"/>
              <w:bottom w:val="none" w:sz="0" w:space="0" w:color="auto"/>
              <w:right w:val="none" w:sz="0" w:space="0" w:color="auto"/>
            </w:tcBorders>
          </w:tcPr>
          <w:p w14:paraId="7ACBC6EF"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46.0</w:t>
            </w:r>
          </w:p>
        </w:tc>
        <w:tc>
          <w:tcPr>
            <w:tcW w:w="1761" w:type="dxa"/>
            <w:tcBorders>
              <w:top w:val="none" w:sz="0" w:space="0" w:color="auto"/>
              <w:left w:val="none" w:sz="0" w:space="0" w:color="auto"/>
              <w:bottom w:val="none" w:sz="0" w:space="0" w:color="auto"/>
              <w:right w:val="none" w:sz="0" w:space="0" w:color="auto"/>
            </w:tcBorders>
          </w:tcPr>
          <w:p w14:paraId="769BC67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92.6</w:t>
            </w:r>
          </w:p>
        </w:tc>
        <w:tc>
          <w:tcPr>
            <w:tcW w:w="1762" w:type="dxa"/>
            <w:tcBorders>
              <w:top w:val="none" w:sz="0" w:space="0" w:color="auto"/>
              <w:left w:val="none" w:sz="0" w:space="0" w:color="auto"/>
              <w:bottom w:val="none" w:sz="0" w:space="0" w:color="auto"/>
              <w:right w:val="none" w:sz="0" w:space="0" w:color="auto"/>
            </w:tcBorders>
          </w:tcPr>
          <w:p w14:paraId="5118D49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47.8</w:t>
            </w:r>
          </w:p>
        </w:tc>
      </w:tr>
      <w:tr w:rsidR="00F91C56" w14:paraId="2EBBC7D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none" w:sz="0" w:space="0" w:color="auto"/>
              <w:left w:val="none" w:sz="0" w:space="0" w:color="auto"/>
              <w:bottom w:val="none" w:sz="0" w:space="0" w:color="auto"/>
              <w:right w:val="none" w:sz="0" w:space="0" w:color="auto"/>
            </w:tcBorders>
            <w:vAlign w:val="top"/>
          </w:tcPr>
          <w:p w14:paraId="3E4D2677" w14:textId="77777777" w:rsidR="00F91C56" w:rsidRDefault="00F91C56" w:rsidP="005A4D39">
            <w:r w:rsidRPr="00186E6B">
              <w:t>Average SCFM</w:t>
            </w:r>
          </w:p>
        </w:tc>
        <w:tc>
          <w:tcPr>
            <w:tcW w:w="1761" w:type="dxa"/>
            <w:tcBorders>
              <w:top w:val="none" w:sz="0" w:space="0" w:color="auto"/>
              <w:left w:val="none" w:sz="0" w:space="0" w:color="auto"/>
              <w:bottom w:val="none" w:sz="0" w:space="0" w:color="auto"/>
              <w:right w:val="none" w:sz="0" w:space="0" w:color="auto"/>
            </w:tcBorders>
          </w:tcPr>
          <w:p w14:paraId="30C9683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268</w:t>
            </w:r>
          </w:p>
        </w:tc>
        <w:tc>
          <w:tcPr>
            <w:tcW w:w="1762" w:type="dxa"/>
            <w:tcBorders>
              <w:top w:val="none" w:sz="0" w:space="0" w:color="auto"/>
              <w:left w:val="none" w:sz="0" w:space="0" w:color="auto"/>
              <w:bottom w:val="none" w:sz="0" w:space="0" w:color="auto"/>
              <w:right w:val="none" w:sz="0" w:space="0" w:color="auto"/>
            </w:tcBorders>
          </w:tcPr>
          <w:p w14:paraId="39B0D12A"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268</w:t>
            </w:r>
          </w:p>
        </w:tc>
        <w:tc>
          <w:tcPr>
            <w:tcW w:w="1761" w:type="dxa"/>
            <w:tcBorders>
              <w:top w:val="none" w:sz="0" w:space="0" w:color="auto"/>
              <w:left w:val="none" w:sz="0" w:space="0" w:color="auto"/>
              <w:bottom w:val="none" w:sz="0" w:space="0" w:color="auto"/>
              <w:right w:val="none" w:sz="0" w:space="0" w:color="auto"/>
            </w:tcBorders>
          </w:tcPr>
          <w:p w14:paraId="4F550C67"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238</w:t>
            </w:r>
          </w:p>
        </w:tc>
        <w:tc>
          <w:tcPr>
            <w:tcW w:w="1762" w:type="dxa"/>
            <w:tcBorders>
              <w:top w:val="none" w:sz="0" w:space="0" w:color="auto"/>
              <w:left w:val="none" w:sz="0" w:space="0" w:color="auto"/>
              <w:bottom w:val="none" w:sz="0" w:space="0" w:color="auto"/>
              <w:right w:val="none" w:sz="0" w:space="0" w:color="auto"/>
            </w:tcBorders>
          </w:tcPr>
          <w:p w14:paraId="0CC9A496"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238</w:t>
            </w:r>
          </w:p>
        </w:tc>
      </w:tr>
      <w:tr w:rsidR="00F91C56" w14:paraId="333F1575"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none" w:sz="0" w:space="0" w:color="auto"/>
              <w:left w:val="none" w:sz="0" w:space="0" w:color="auto"/>
              <w:bottom w:val="none" w:sz="0" w:space="0" w:color="auto"/>
              <w:right w:val="none" w:sz="0" w:space="0" w:color="auto"/>
            </w:tcBorders>
            <w:vAlign w:val="top"/>
          </w:tcPr>
          <w:p w14:paraId="74ED4EAD" w14:textId="77777777" w:rsidR="00F91C56" w:rsidRDefault="00F91C56" w:rsidP="005A4D39">
            <w:r w:rsidRPr="00186E6B">
              <w:t>Hours of Operation</w:t>
            </w:r>
          </w:p>
        </w:tc>
        <w:tc>
          <w:tcPr>
            <w:tcW w:w="1761" w:type="dxa"/>
            <w:tcBorders>
              <w:top w:val="none" w:sz="0" w:space="0" w:color="auto"/>
              <w:left w:val="none" w:sz="0" w:space="0" w:color="auto"/>
              <w:bottom w:val="none" w:sz="0" w:space="0" w:color="auto"/>
              <w:right w:val="none" w:sz="0" w:space="0" w:color="auto"/>
            </w:tcBorders>
          </w:tcPr>
          <w:p w14:paraId="4EF03410"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8,700</w:t>
            </w:r>
          </w:p>
        </w:tc>
        <w:tc>
          <w:tcPr>
            <w:tcW w:w="1762" w:type="dxa"/>
            <w:tcBorders>
              <w:top w:val="none" w:sz="0" w:space="0" w:color="auto"/>
              <w:left w:val="none" w:sz="0" w:space="0" w:color="auto"/>
              <w:bottom w:val="none" w:sz="0" w:space="0" w:color="auto"/>
              <w:right w:val="none" w:sz="0" w:space="0" w:color="auto"/>
            </w:tcBorders>
          </w:tcPr>
          <w:p w14:paraId="700A3555"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8,700</w:t>
            </w:r>
          </w:p>
        </w:tc>
        <w:tc>
          <w:tcPr>
            <w:tcW w:w="1761" w:type="dxa"/>
            <w:tcBorders>
              <w:top w:val="none" w:sz="0" w:space="0" w:color="auto"/>
              <w:left w:val="none" w:sz="0" w:space="0" w:color="auto"/>
              <w:bottom w:val="none" w:sz="0" w:space="0" w:color="auto"/>
              <w:right w:val="none" w:sz="0" w:space="0" w:color="auto"/>
            </w:tcBorders>
          </w:tcPr>
          <w:p w14:paraId="52ACF0D1"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8,700</w:t>
            </w:r>
          </w:p>
        </w:tc>
        <w:tc>
          <w:tcPr>
            <w:tcW w:w="1762" w:type="dxa"/>
            <w:tcBorders>
              <w:top w:val="none" w:sz="0" w:space="0" w:color="auto"/>
              <w:left w:val="none" w:sz="0" w:space="0" w:color="auto"/>
              <w:bottom w:val="none" w:sz="0" w:space="0" w:color="auto"/>
              <w:right w:val="none" w:sz="0" w:space="0" w:color="auto"/>
            </w:tcBorders>
          </w:tcPr>
          <w:p w14:paraId="4F9F7457"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8,700</w:t>
            </w:r>
          </w:p>
        </w:tc>
      </w:tr>
      <w:tr w:rsidR="00F91C56" w14:paraId="6FB30906"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none" w:sz="0" w:space="0" w:color="auto"/>
              <w:left w:val="none" w:sz="0" w:space="0" w:color="auto"/>
              <w:bottom w:val="none" w:sz="0" w:space="0" w:color="auto"/>
              <w:right w:val="none" w:sz="0" w:space="0" w:color="auto"/>
            </w:tcBorders>
            <w:vAlign w:val="top"/>
          </w:tcPr>
          <w:p w14:paraId="1626F9E8" w14:textId="77777777" w:rsidR="00F91C56" w:rsidRDefault="00F91C56" w:rsidP="005A4D39">
            <w:r w:rsidRPr="00186E6B">
              <w:t>Energy Usage kWh</w:t>
            </w:r>
          </w:p>
        </w:tc>
        <w:tc>
          <w:tcPr>
            <w:tcW w:w="1761" w:type="dxa"/>
            <w:tcBorders>
              <w:top w:val="none" w:sz="0" w:space="0" w:color="auto"/>
              <w:left w:val="none" w:sz="0" w:space="0" w:color="auto"/>
              <w:bottom w:val="none" w:sz="0" w:space="0" w:color="auto"/>
              <w:right w:val="none" w:sz="0" w:space="0" w:color="auto"/>
            </w:tcBorders>
          </w:tcPr>
          <w:p w14:paraId="704DE8EF"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868,974</w:t>
            </w:r>
          </w:p>
        </w:tc>
        <w:tc>
          <w:tcPr>
            <w:tcW w:w="1762" w:type="dxa"/>
            <w:tcBorders>
              <w:top w:val="none" w:sz="0" w:space="0" w:color="auto"/>
              <w:left w:val="none" w:sz="0" w:space="0" w:color="auto"/>
              <w:bottom w:val="none" w:sz="0" w:space="0" w:color="auto"/>
              <w:right w:val="none" w:sz="0" w:space="0" w:color="auto"/>
            </w:tcBorders>
          </w:tcPr>
          <w:p w14:paraId="77EE06B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399,813</w:t>
            </w:r>
          </w:p>
        </w:tc>
        <w:tc>
          <w:tcPr>
            <w:tcW w:w="1761" w:type="dxa"/>
            <w:tcBorders>
              <w:top w:val="none" w:sz="0" w:space="0" w:color="auto"/>
              <w:left w:val="none" w:sz="0" w:space="0" w:color="auto"/>
              <w:bottom w:val="none" w:sz="0" w:space="0" w:color="auto"/>
              <w:right w:val="none" w:sz="0" w:space="0" w:color="auto"/>
            </w:tcBorders>
          </w:tcPr>
          <w:p w14:paraId="018592D9"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805,388</w:t>
            </w:r>
          </w:p>
        </w:tc>
        <w:tc>
          <w:tcPr>
            <w:tcW w:w="1762" w:type="dxa"/>
            <w:tcBorders>
              <w:top w:val="none" w:sz="0" w:space="0" w:color="auto"/>
              <w:left w:val="none" w:sz="0" w:space="0" w:color="auto"/>
              <w:bottom w:val="none" w:sz="0" w:space="0" w:color="auto"/>
              <w:right w:val="none" w:sz="0" w:space="0" w:color="auto"/>
            </w:tcBorders>
          </w:tcPr>
          <w:p w14:paraId="7C5F50FE" w14:textId="77777777" w:rsidR="00F91C56" w:rsidRDefault="00F91C56" w:rsidP="005A4D39">
            <w:pPr>
              <w:jc w:val="right"/>
              <w:cnfStyle w:val="000000100000" w:firstRow="0" w:lastRow="0" w:firstColumn="0" w:lastColumn="0" w:oddVBand="0" w:evenVBand="0" w:oddHBand="1" w:evenHBand="0" w:firstRowFirstColumn="0" w:firstRowLastColumn="0" w:lastRowFirstColumn="0" w:lastRowLastColumn="0"/>
            </w:pPr>
            <w:r w:rsidRPr="00186E6B">
              <w:t>415,567</w:t>
            </w:r>
          </w:p>
        </w:tc>
      </w:tr>
      <w:tr w:rsidR="00F91C56" w14:paraId="4DDC7AC6"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none" w:sz="0" w:space="0" w:color="auto"/>
              <w:left w:val="none" w:sz="0" w:space="0" w:color="auto"/>
              <w:bottom w:val="none" w:sz="0" w:space="0" w:color="auto"/>
              <w:right w:val="none" w:sz="0" w:space="0" w:color="auto"/>
            </w:tcBorders>
            <w:vAlign w:val="top"/>
          </w:tcPr>
          <w:p w14:paraId="426E0E03" w14:textId="77777777" w:rsidR="00F91C56" w:rsidRDefault="00F91C56" w:rsidP="005A4D39">
            <w:r w:rsidRPr="00186E6B">
              <w:t>Peak Demand kW</w:t>
            </w:r>
          </w:p>
        </w:tc>
        <w:tc>
          <w:tcPr>
            <w:tcW w:w="1761" w:type="dxa"/>
            <w:tcBorders>
              <w:top w:val="none" w:sz="0" w:space="0" w:color="auto"/>
              <w:left w:val="none" w:sz="0" w:space="0" w:color="auto"/>
              <w:bottom w:val="none" w:sz="0" w:space="0" w:color="auto"/>
              <w:right w:val="none" w:sz="0" w:space="0" w:color="auto"/>
            </w:tcBorders>
          </w:tcPr>
          <w:p w14:paraId="131C530C"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99.9</w:t>
            </w:r>
          </w:p>
        </w:tc>
        <w:tc>
          <w:tcPr>
            <w:tcW w:w="1762" w:type="dxa"/>
            <w:tcBorders>
              <w:top w:val="none" w:sz="0" w:space="0" w:color="auto"/>
              <w:left w:val="none" w:sz="0" w:space="0" w:color="auto"/>
              <w:bottom w:val="none" w:sz="0" w:space="0" w:color="auto"/>
              <w:right w:val="none" w:sz="0" w:space="0" w:color="auto"/>
            </w:tcBorders>
          </w:tcPr>
          <w:p w14:paraId="40AAB18D"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46.0</w:t>
            </w:r>
          </w:p>
        </w:tc>
        <w:tc>
          <w:tcPr>
            <w:tcW w:w="1761" w:type="dxa"/>
            <w:tcBorders>
              <w:top w:val="none" w:sz="0" w:space="0" w:color="auto"/>
              <w:left w:val="none" w:sz="0" w:space="0" w:color="auto"/>
              <w:bottom w:val="none" w:sz="0" w:space="0" w:color="auto"/>
              <w:right w:val="none" w:sz="0" w:space="0" w:color="auto"/>
            </w:tcBorders>
          </w:tcPr>
          <w:p w14:paraId="6F6A3EEB"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96.4</w:t>
            </w:r>
          </w:p>
        </w:tc>
        <w:tc>
          <w:tcPr>
            <w:tcW w:w="1762" w:type="dxa"/>
            <w:tcBorders>
              <w:top w:val="none" w:sz="0" w:space="0" w:color="auto"/>
              <w:left w:val="none" w:sz="0" w:space="0" w:color="auto"/>
              <w:bottom w:val="none" w:sz="0" w:space="0" w:color="auto"/>
              <w:right w:val="none" w:sz="0" w:space="0" w:color="auto"/>
            </w:tcBorders>
          </w:tcPr>
          <w:p w14:paraId="59FCAF43" w14:textId="77777777" w:rsidR="00F91C56" w:rsidRDefault="00F91C56" w:rsidP="005A4D39">
            <w:pPr>
              <w:jc w:val="right"/>
              <w:cnfStyle w:val="000000010000" w:firstRow="0" w:lastRow="0" w:firstColumn="0" w:lastColumn="0" w:oddVBand="0" w:evenVBand="0" w:oddHBand="0" w:evenHBand="1" w:firstRowFirstColumn="0" w:firstRowLastColumn="0" w:lastRowFirstColumn="0" w:lastRowLastColumn="0"/>
            </w:pPr>
            <w:r w:rsidRPr="00186E6B">
              <w:t>50.9</w:t>
            </w:r>
          </w:p>
        </w:tc>
      </w:tr>
    </w:tbl>
    <w:p w14:paraId="3A70F0BE" w14:textId="77777777" w:rsidR="00F91C56" w:rsidRDefault="00F91C56" w:rsidP="00F91C56">
      <w:pPr>
        <w:pStyle w:val="AppendixBeta"/>
        <w:pageBreakBefore/>
      </w:pPr>
      <w:bookmarkStart w:id="39" w:name="_Toc161392150"/>
      <w:r w:rsidRPr="0043493D">
        <w:lastRenderedPageBreak/>
        <w:t xml:space="preserve">Project </w:t>
      </w:r>
      <w:r w:rsidRPr="005315D3">
        <w:t>2200603</w:t>
      </w:r>
      <w:bookmarkEnd w:id="39"/>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1C6C9E1A"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19D0893C" w14:textId="77777777" w:rsidR="00F91C56" w:rsidRPr="0043493D" w:rsidRDefault="00F91C56" w:rsidP="005A4D39">
            <w:pPr>
              <w:pStyle w:val="TableHeadingLeft"/>
            </w:pPr>
            <w:r w:rsidRPr="0043493D">
              <w:t>Project ID#:</w:t>
            </w:r>
          </w:p>
        </w:tc>
        <w:tc>
          <w:tcPr>
            <w:tcW w:w="5548" w:type="dxa"/>
            <w:tcBorders>
              <w:bottom w:val="none" w:sz="0" w:space="0" w:color="auto"/>
            </w:tcBorders>
          </w:tcPr>
          <w:p w14:paraId="702D7EF6"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5315D3">
              <w:t>2200603</w:t>
            </w:r>
          </w:p>
        </w:tc>
      </w:tr>
      <w:tr w:rsidR="00F91C56" w14:paraId="5936726E"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DFA134E" w14:textId="77777777" w:rsidR="00F91C56" w:rsidRDefault="00F91C56" w:rsidP="005A4D39">
            <w:r w:rsidRPr="00635472">
              <w:t xml:space="preserve">Measure: </w:t>
            </w:r>
          </w:p>
        </w:tc>
        <w:tc>
          <w:tcPr>
            <w:tcW w:w="5548" w:type="dxa"/>
            <w:tcBorders>
              <w:top w:val="none" w:sz="0" w:space="0" w:color="auto"/>
              <w:left w:val="none" w:sz="0" w:space="0" w:color="auto"/>
              <w:bottom w:val="none" w:sz="0" w:space="0" w:color="auto"/>
              <w:right w:val="none" w:sz="0" w:space="0" w:color="auto"/>
            </w:tcBorders>
            <w:vAlign w:val="top"/>
          </w:tcPr>
          <w:p w14:paraId="4DC3523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B312B">
              <w:t>Energy Management System</w:t>
            </w:r>
          </w:p>
        </w:tc>
      </w:tr>
      <w:tr w:rsidR="00F91C56" w14:paraId="02115C0C"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18D0CD5D" w14:textId="77777777" w:rsidR="00F91C56" w:rsidRDefault="00F91C56" w:rsidP="005A4D39">
            <w:r w:rsidRPr="00635472">
              <w:t>Savings:</w:t>
            </w:r>
          </w:p>
        </w:tc>
        <w:tc>
          <w:tcPr>
            <w:tcW w:w="5548" w:type="dxa"/>
            <w:tcBorders>
              <w:top w:val="none" w:sz="0" w:space="0" w:color="auto"/>
              <w:left w:val="none" w:sz="0" w:space="0" w:color="auto"/>
              <w:bottom w:val="none" w:sz="0" w:space="0" w:color="auto"/>
              <w:right w:val="none" w:sz="0" w:space="0" w:color="auto"/>
            </w:tcBorders>
            <w:vAlign w:val="top"/>
          </w:tcPr>
          <w:p w14:paraId="1D6335B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B312B">
              <w:t xml:space="preserve">447,230 kWh; 51.1 kW; 1,297 </w:t>
            </w:r>
            <w:proofErr w:type="spellStart"/>
            <w:r w:rsidRPr="004B312B">
              <w:t>Therms</w:t>
            </w:r>
            <w:proofErr w:type="spellEnd"/>
          </w:p>
        </w:tc>
      </w:tr>
      <w:tr w:rsidR="00F91C56" w14:paraId="3E1B76EF"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F04D74D" w14:textId="77777777" w:rsidR="00F91C56" w:rsidRDefault="00F91C56" w:rsidP="005A4D39">
            <w:r w:rsidRPr="00635472">
              <w:t>Facility Type:</w:t>
            </w:r>
          </w:p>
        </w:tc>
        <w:tc>
          <w:tcPr>
            <w:tcW w:w="5548" w:type="dxa"/>
            <w:tcBorders>
              <w:top w:val="none" w:sz="0" w:space="0" w:color="auto"/>
              <w:left w:val="none" w:sz="0" w:space="0" w:color="auto"/>
              <w:bottom w:val="none" w:sz="0" w:space="0" w:color="auto"/>
              <w:right w:val="none" w:sz="0" w:space="0" w:color="auto"/>
            </w:tcBorders>
            <w:vAlign w:val="top"/>
          </w:tcPr>
          <w:p w14:paraId="27C4A5D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B312B">
              <w:t>Hotel &amp; Casino</w:t>
            </w:r>
          </w:p>
        </w:tc>
      </w:tr>
      <w:tr w:rsidR="00F91C56" w14:paraId="5DEC5435"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3EAE8764" w14:textId="77777777" w:rsidR="00F91C56" w:rsidRDefault="00F91C56" w:rsidP="005A4D39">
            <w:r w:rsidRPr="00635472">
              <w:t>End Use:</w:t>
            </w:r>
          </w:p>
        </w:tc>
        <w:tc>
          <w:tcPr>
            <w:tcW w:w="5548" w:type="dxa"/>
            <w:tcBorders>
              <w:top w:val="none" w:sz="0" w:space="0" w:color="auto"/>
              <w:left w:val="none" w:sz="0" w:space="0" w:color="auto"/>
              <w:bottom w:val="none" w:sz="0" w:space="0" w:color="auto"/>
              <w:right w:val="none" w:sz="0" w:space="0" w:color="auto"/>
            </w:tcBorders>
            <w:vAlign w:val="top"/>
          </w:tcPr>
          <w:p w14:paraId="488CD5A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B312B">
              <w:t>Space Heating &amp; Cooling</w:t>
            </w:r>
          </w:p>
        </w:tc>
      </w:tr>
      <w:tr w:rsidR="00F91C56" w14:paraId="500EE0FA" w14:textId="77777777" w:rsidTr="00524A4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4E676379" w14:textId="77777777" w:rsidR="00F91C56" w:rsidRDefault="00F91C56" w:rsidP="005A4D39">
            <w:r w:rsidRPr="00635472">
              <w:t>Sampled For:</w:t>
            </w:r>
          </w:p>
        </w:tc>
        <w:tc>
          <w:tcPr>
            <w:tcW w:w="5548" w:type="dxa"/>
            <w:tcBorders>
              <w:top w:val="none" w:sz="0" w:space="0" w:color="auto"/>
              <w:left w:val="none" w:sz="0" w:space="0" w:color="auto"/>
              <w:bottom w:val="none" w:sz="0" w:space="0" w:color="auto"/>
              <w:right w:val="none" w:sz="0" w:space="0" w:color="auto"/>
            </w:tcBorders>
            <w:vAlign w:val="top"/>
          </w:tcPr>
          <w:p w14:paraId="6F5FFA3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B312B">
              <w:t>Electric and Gas</w:t>
            </w:r>
          </w:p>
        </w:tc>
      </w:tr>
      <w:tr w:rsidR="00F91C56" w14:paraId="06534EAB" w14:textId="77777777" w:rsidTr="00524A4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65D9BE4B" w14:textId="77777777" w:rsidR="00F91C56" w:rsidRDefault="00F91C56" w:rsidP="005A4D39">
            <w:r w:rsidRPr="00A63EF9">
              <w:t>Wave:</w:t>
            </w:r>
          </w:p>
        </w:tc>
        <w:tc>
          <w:tcPr>
            <w:tcW w:w="5548" w:type="dxa"/>
            <w:tcBorders>
              <w:top w:val="none" w:sz="0" w:space="0" w:color="auto"/>
              <w:left w:val="none" w:sz="0" w:space="0" w:color="auto"/>
              <w:bottom w:val="none" w:sz="0" w:space="0" w:color="auto"/>
              <w:right w:val="none" w:sz="0" w:space="0" w:color="auto"/>
            </w:tcBorders>
            <w:vAlign w:val="top"/>
          </w:tcPr>
          <w:p w14:paraId="6D663D87"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B312B">
              <w:t>2</w:t>
            </w:r>
          </w:p>
        </w:tc>
      </w:tr>
    </w:tbl>
    <w:p w14:paraId="551D84B3" w14:textId="77777777" w:rsidR="00F91C56" w:rsidRDefault="00F91C56" w:rsidP="00F91C56">
      <w:pPr>
        <w:pStyle w:val="AppendixGamma"/>
      </w:pPr>
      <w:r>
        <w:t>Measure Description</w:t>
      </w:r>
    </w:p>
    <w:p w14:paraId="68789853" w14:textId="77777777" w:rsidR="00F91C56" w:rsidRDefault="00F91C56" w:rsidP="00F91C56">
      <w:r>
        <w:t>This project involves the design, installation, programming, commissioning, and warranty of the extension of an existing temperature control and building automation system at a hotel and casino. This project covers the upgrades made at the pavilion, with an area of 78,480 square feet, while another incentive application covers the hotel side of the facility. Before installing the new controls, the HVAC equipment ran 24/7 with limited controls and monitoring of the air handlers, RTUs, chiller, and boiler. The new building automation system scheduled all 14 air handlers on occupancy schedules for their respective zones. The air handlers will operate with setbacks and resets to reduce energy usage, particularly during unoccupied hours.</w:t>
      </w:r>
    </w:p>
    <w:p w14:paraId="7578850F" w14:textId="77777777" w:rsidR="00F91C56" w:rsidRDefault="00F91C56" w:rsidP="00F91C56">
      <w:r>
        <w:t xml:space="preserve">The application was submitted on 4/14/2022, and it was expected to be completed on 12/16/2022. </w:t>
      </w:r>
    </w:p>
    <w:p w14:paraId="2B9599A5" w14:textId="77777777" w:rsidR="00F91C56" w:rsidRDefault="00F91C56" w:rsidP="00F91C56">
      <w:r>
        <w:t>After contacting the site contact and vendor with a list of questions, the evaluation team discovered that this project started on 2/6/2023 and was completed on 12/15/2023.</w:t>
      </w:r>
    </w:p>
    <w:p w14:paraId="253418E6" w14:textId="77777777" w:rsidR="00F91C56" w:rsidRDefault="00F91C56" w:rsidP="00F91C56">
      <w:pPr>
        <w:pStyle w:val="AppendixGamma"/>
      </w:pPr>
      <w:r>
        <w:t>Key Findings</w:t>
      </w:r>
    </w:p>
    <w:p w14:paraId="5AABEDBE" w14:textId="4B2EDCDF" w:rsidR="00F91C56" w:rsidRDefault="00F91C56" w:rsidP="00F91C56">
      <w:r w:rsidRPr="005315D3">
        <w:t xml:space="preserve">There are several reasons behind the verified savings being less than the </w:t>
      </w:r>
      <w:proofErr w:type="spellStart"/>
      <w:proofErr w:type="gramStart"/>
      <w:r w:rsidRPr="005315D3">
        <w:t>ex ante</w:t>
      </w:r>
      <w:proofErr w:type="spellEnd"/>
      <w:proofErr w:type="gramEnd"/>
      <w:r w:rsidRPr="005315D3">
        <w:t xml:space="preserve"> savings, the most significant factor being that the customer is operating the new controls system on the same </w:t>
      </w:r>
      <w:r>
        <w:t xml:space="preserve">continuous operation </w:t>
      </w:r>
      <w:r w:rsidRPr="005315D3">
        <w:t xml:space="preserve">schedule as the </w:t>
      </w:r>
      <w:r>
        <w:t xml:space="preserve">previous </w:t>
      </w:r>
      <w:r w:rsidRPr="005315D3">
        <w:t>system</w:t>
      </w:r>
      <w:r>
        <w:t xml:space="preserve"> prior to the project initiation</w:t>
      </w:r>
      <w:r w:rsidRPr="005315D3">
        <w:t>, negating any savings from occupied/unoccupied controls for supply temperature and ventilation rates in the new control system. Additionally, there were several incorrect assumptions in the energy models that either did not match with the scope of work or did not reflect the building system accurately</w:t>
      </w:r>
      <w:r>
        <w:t>.</w:t>
      </w:r>
      <w:r w:rsidRPr="005315D3">
        <w:t xml:space="preserve"> </w:t>
      </w:r>
      <w:r>
        <w:t xml:space="preserve">For </w:t>
      </w:r>
      <w:r w:rsidRPr="005315D3">
        <w:t xml:space="preserve">example, savings were claimed for economizer and ventilation controls for several systems that the evaluation team found to be 100% recirculation systems that do not have outdoor air intakes or exhausts. The resulting project savings are shown in </w:t>
      </w:r>
      <w:r>
        <w:fldChar w:fldCharType="begin"/>
      </w:r>
      <w:r>
        <w:instrText xml:space="preserve"> REF _Ref160605344 \h </w:instrText>
      </w:r>
      <w:r>
        <w:fldChar w:fldCharType="separate"/>
      </w:r>
      <w:r w:rsidR="00D62986" w:rsidRPr="00CD4C0B">
        <w:t xml:space="preserve">Table </w:t>
      </w:r>
      <w:r w:rsidR="00D62986">
        <w:rPr>
          <w:noProof/>
        </w:rPr>
        <w:t>19</w:t>
      </w:r>
      <w:r>
        <w:fldChar w:fldCharType="end"/>
      </w:r>
      <w:r>
        <w:t>.</w:t>
      </w:r>
    </w:p>
    <w:p w14:paraId="10CC8916" w14:textId="3B29A31B" w:rsidR="00F91C56" w:rsidRPr="00CD4C0B" w:rsidRDefault="00F91C56" w:rsidP="00F91C56">
      <w:pPr>
        <w:pStyle w:val="Caption"/>
      </w:pPr>
      <w:bookmarkStart w:id="40" w:name="_Ref160605344"/>
      <w:r w:rsidRPr="00CD4C0B">
        <w:t xml:space="preserve">Table </w:t>
      </w:r>
      <w:r w:rsidRPr="00CD4C0B">
        <w:fldChar w:fldCharType="begin"/>
      </w:r>
      <w:r w:rsidRPr="00CD4C0B">
        <w:instrText xml:space="preserve"> SEQ Table \* ARABIC </w:instrText>
      </w:r>
      <w:r w:rsidRPr="00CD4C0B">
        <w:fldChar w:fldCharType="separate"/>
      </w:r>
      <w:r w:rsidR="00D62986">
        <w:rPr>
          <w:noProof/>
        </w:rPr>
        <w:t>19</w:t>
      </w:r>
      <w:r w:rsidRPr="00CD4C0B">
        <w:fldChar w:fldCharType="end"/>
      </w:r>
      <w:bookmarkEnd w:id="40"/>
      <w:r w:rsidRPr="00CD4C0B">
        <w:t xml:space="preserve">. Summary of Project </w:t>
      </w:r>
      <w:r w:rsidRPr="005315D3">
        <w:t>2200603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gridCol w:w="1440"/>
      </w:tblGrid>
      <w:tr w:rsidR="00F91C56" w14:paraId="42D20A1D" w14:textId="77777777" w:rsidTr="0052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1B3DC86" w14:textId="77777777" w:rsidR="00F91C56" w:rsidRDefault="00F91C56" w:rsidP="005A4D39">
            <w:pPr>
              <w:pStyle w:val="TableHeadingCentered"/>
            </w:pPr>
          </w:p>
        </w:tc>
        <w:tc>
          <w:tcPr>
            <w:tcW w:w="1440" w:type="dxa"/>
            <w:tcBorders>
              <w:bottom w:val="none" w:sz="0" w:space="0" w:color="auto"/>
            </w:tcBorders>
            <w:vAlign w:val="top"/>
          </w:tcPr>
          <w:p w14:paraId="3C1FB7C1"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27D92DF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c>
          <w:tcPr>
            <w:tcW w:w="1440" w:type="dxa"/>
            <w:tcBorders>
              <w:bottom w:val="none" w:sz="0" w:space="0" w:color="auto"/>
            </w:tcBorders>
            <w:vAlign w:val="top"/>
          </w:tcPr>
          <w:p w14:paraId="51C66308"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4B115F">
              <w:t>Therms</w:t>
            </w:r>
            <w:proofErr w:type="spellEnd"/>
          </w:p>
        </w:tc>
      </w:tr>
      <w:tr w:rsidR="00F91C56" w14:paraId="0952C7C0"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0EDADD12"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7D5FA98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51.1</w:t>
            </w:r>
          </w:p>
        </w:tc>
        <w:tc>
          <w:tcPr>
            <w:tcW w:w="1440" w:type="dxa"/>
            <w:tcBorders>
              <w:top w:val="none" w:sz="0" w:space="0" w:color="auto"/>
              <w:left w:val="none" w:sz="0" w:space="0" w:color="auto"/>
              <w:bottom w:val="none" w:sz="0" w:space="0" w:color="auto"/>
              <w:right w:val="none" w:sz="0" w:space="0" w:color="auto"/>
            </w:tcBorders>
            <w:vAlign w:val="top"/>
          </w:tcPr>
          <w:p w14:paraId="59F82791"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447,230</w:t>
            </w:r>
          </w:p>
        </w:tc>
        <w:tc>
          <w:tcPr>
            <w:tcW w:w="1440" w:type="dxa"/>
            <w:tcBorders>
              <w:top w:val="none" w:sz="0" w:space="0" w:color="auto"/>
              <w:left w:val="none" w:sz="0" w:space="0" w:color="auto"/>
              <w:bottom w:val="none" w:sz="0" w:space="0" w:color="auto"/>
              <w:right w:val="none" w:sz="0" w:space="0" w:color="auto"/>
            </w:tcBorders>
            <w:vAlign w:val="top"/>
          </w:tcPr>
          <w:p w14:paraId="2012B91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1,297</w:t>
            </w:r>
          </w:p>
        </w:tc>
      </w:tr>
      <w:tr w:rsidR="00F91C56" w14:paraId="5FDE6EDA" w14:textId="77777777" w:rsidTr="00524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7C5CCEB"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0A5327BE"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8A21D5">
              <w:t>0</w:t>
            </w:r>
          </w:p>
        </w:tc>
        <w:tc>
          <w:tcPr>
            <w:tcW w:w="1440" w:type="dxa"/>
            <w:tcBorders>
              <w:top w:val="none" w:sz="0" w:space="0" w:color="auto"/>
              <w:left w:val="none" w:sz="0" w:space="0" w:color="auto"/>
              <w:bottom w:val="none" w:sz="0" w:space="0" w:color="auto"/>
              <w:right w:val="none" w:sz="0" w:space="0" w:color="auto"/>
            </w:tcBorders>
            <w:vAlign w:val="top"/>
          </w:tcPr>
          <w:p w14:paraId="33286BBB"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8A21D5">
              <w:t>29,972</w:t>
            </w:r>
          </w:p>
        </w:tc>
        <w:tc>
          <w:tcPr>
            <w:tcW w:w="1440" w:type="dxa"/>
            <w:tcBorders>
              <w:top w:val="none" w:sz="0" w:space="0" w:color="auto"/>
              <w:left w:val="none" w:sz="0" w:space="0" w:color="auto"/>
              <w:bottom w:val="none" w:sz="0" w:space="0" w:color="auto"/>
              <w:right w:val="none" w:sz="0" w:space="0" w:color="auto"/>
            </w:tcBorders>
            <w:vAlign w:val="top"/>
          </w:tcPr>
          <w:p w14:paraId="30B9B841"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8A21D5">
              <w:t>9,074</w:t>
            </w:r>
          </w:p>
        </w:tc>
      </w:tr>
      <w:tr w:rsidR="00F91C56" w14:paraId="580EA609" w14:textId="77777777" w:rsidTr="00524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734F87D8"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4D1B63D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0%</w:t>
            </w:r>
          </w:p>
        </w:tc>
        <w:tc>
          <w:tcPr>
            <w:tcW w:w="1440" w:type="dxa"/>
            <w:tcBorders>
              <w:top w:val="none" w:sz="0" w:space="0" w:color="auto"/>
              <w:left w:val="none" w:sz="0" w:space="0" w:color="auto"/>
              <w:bottom w:val="none" w:sz="0" w:space="0" w:color="auto"/>
              <w:right w:val="none" w:sz="0" w:space="0" w:color="auto"/>
            </w:tcBorders>
            <w:vAlign w:val="top"/>
          </w:tcPr>
          <w:p w14:paraId="2ED1875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7%</w:t>
            </w:r>
          </w:p>
        </w:tc>
        <w:tc>
          <w:tcPr>
            <w:tcW w:w="1440" w:type="dxa"/>
            <w:tcBorders>
              <w:top w:val="none" w:sz="0" w:space="0" w:color="auto"/>
              <w:left w:val="none" w:sz="0" w:space="0" w:color="auto"/>
              <w:bottom w:val="none" w:sz="0" w:space="0" w:color="auto"/>
              <w:right w:val="none" w:sz="0" w:space="0" w:color="auto"/>
            </w:tcBorders>
            <w:vAlign w:val="top"/>
          </w:tcPr>
          <w:p w14:paraId="37411D5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8A21D5">
              <w:t>699%</w:t>
            </w:r>
          </w:p>
        </w:tc>
      </w:tr>
    </w:tbl>
    <w:p w14:paraId="57B78DE8" w14:textId="77777777" w:rsidR="00F91C56" w:rsidRDefault="00F91C56" w:rsidP="00F91C56">
      <w:pPr>
        <w:pStyle w:val="AppendixGamma"/>
      </w:pPr>
      <w:r>
        <w:lastRenderedPageBreak/>
        <w:t xml:space="preserve">Summary of the </w:t>
      </w:r>
      <w:proofErr w:type="gramStart"/>
      <w:r>
        <w:t>Ex Ante</w:t>
      </w:r>
      <w:proofErr w:type="gramEnd"/>
      <w:r>
        <w:t xml:space="preserve"> Calculations</w:t>
      </w:r>
    </w:p>
    <w:p w14:paraId="37CBD0E7" w14:textId="77777777" w:rsidR="00F91C56" w:rsidRDefault="00F91C56" w:rsidP="00F91C56">
      <w:r w:rsidRPr="00B54E70">
        <w:t xml:space="preserve">The implementation team used </w:t>
      </w:r>
      <w:proofErr w:type="spellStart"/>
      <w:r w:rsidRPr="00B54E70">
        <w:t>EnergyPlus</w:t>
      </w:r>
      <w:proofErr w:type="spellEnd"/>
      <w:r w:rsidRPr="00B54E70">
        <w:t xml:space="preserve"> models to simulate the pavilion's baseline and post-installation energy-efficient case. The baseline model has three AHUs and five RTUs running continuously, while the energy-efficient model has these AHUs and RTUs on a schedule with setbacks and resets. The project scope entails 14 AHUs/RTUs, and the BAS graphics included in the project documentation show five AHUs and nine RTUs, with 14 units in total. It should be noted that the evaluation team found three AHUs, five constant volume RTUs, and seven packaged terminal heat pumps (PTHPs) with ON/OFF fans in the system design for the models. These PTHPs were not labeled in the BAS graphics. It is possible that some of the systems at the facility were combined or modified in the energy model for simplicity – such details will need to be confirmed with the customer or the vendor for the project. For this analysis, the evaluation team considered all PTHPs as RTUs to maintain consistency with the BAS graphics.</w:t>
      </w:r>
    </w:p>
    <w:p w14:paraId="2119FCAB" w14:textId="77777777" w:rsidR="00F91C56" w:rsidRDefault="00F91C56" w:rsidP="00F91C56">
      <w:pPr>
        <w:pStyle w:val="AppendixLevel4"/>
      </w:pPr>
      <w:r>
        <w:t>AHU and RTU Fan Energy</w:t>
      </w:r>
    </w:p>
    <w:p w14:paraId="7CFF0249" w14:textId="77777777" w:rsidR="00F91C56" w:rsidRDefault="00F91C56" w:rsidP="00F91C56">
      <w:r>
        <w:t xml:space="preserve">The zone peak design cooling temperature setpoint has been changed from 72ºF in the baseline model to 75ºF in the proposed model. The zone peak design heating temperature setpoint has been changed from 70ºF in the baseline model to 32ºF for most zones in the proposed model. To satisfy the zone temperature occupied/unoccupied schedules and setpoints, the calculated design primary air ventilation (maximum cooling) per zone or system has been reduced between the baseline and the proposed models while keeping the minimum outdoor airflow (CFM) the same as the baseline. The units are </w:t>
      </w:r>
      <w:proofErr w:type="gramStart"/>
      <w:r>
        <w:t>auto-sized</w:t>
      </w:r>
      <w:proofErr w:type="gramEnd"/>
      <w:r>
        <w:t xml:space="preserve"> in the models based on their calculated design CFM, which is greater in the baseline model than the proposed model. The minimum heating mode CFM for each zone has been reduced from 0.5 times the design CFM in the baseline model to 0.3 times the design CFM in the proposed model. The reduced heating and cooling airflows yield approximately 25% fan energy savings overall. </w:t>
      </w:r>
    </w:p>
    <w:p w14:paraId="5E07A660" w14:textId="77777777" w:rsidR="00F91C56" w:rsidRDefault="00F91C56" w:rsidP="00F91C56">
      <w:r>
        <w:t xml:space="preserve">According to the vendor, there is a static pressure reset control for the AHUs, but the energy models do not mention this. The evaluation team will evaluate the savings potential from static pressure resets based on the provided information. </w:t>
      </w:r>
    </w:p>
    <w:p w14:paraId="66869474" w14:textId="77777777" w:rsidR="00F91C56" w:rsidRDefault="00F91C56" w:rsidP="00F91C56">
      <w:pPr>
        <w:pStyle w:val="AppendixLevel4"/>
      </w:pPr>
      <w:r>
        <w:t>CHW and HW System Savings</w:t>
      </w:r>
    </w:p>
    <w:p w14:paraId="53FA0F57" w14:textId="77777777" w:rsidR="00F91C56" w:rsidRDefault="00F91C56" w:rsidP="00F91C56">
      <w:r>
        <w:t xml:space="preserve">As per the models, the boiler and chiller loops are the heating/cooling coils for the three AHUs. The hydronic system flow rates were </w:t>
      </w:r>
      <w:proofErr w:type="gramStart"/>
      <w:r>
        <w:t>auto-sized</w:t>
      </w:r>
      <w:proofErr w:type="gramEnd"/>
      <w:r>
        <w:t xml:space="preserve"> in the models to match the maximum heating and cooling load across the AHU coils in both models. The boiler and chiller design size capacity were </w:t>
      </w:r>
      <w:proofErr w:type="gramStart"/>
      <w:r>
        <w:t>auto-sized</w:t>
      </w:r>
      <w:proofErr w:type="gramEnd"/>
      <w:r>
        <w:t xml:space="preserve"> in the models, as were the run-time and flow (GPM) and the HW and CHW pump design flow and rated power. The adjustments to the controls between the baseline and proposed models, along with the auto-sizing in the models, result in the energy consumption of the hydronic system pumps reducing by approximately 65%. </w:t>
      </w:r>
    </w:p>
    <w:p w14:paraId="3B2B5758" w14:textId="77777777" w:rsidR="00F91C56" w:rsidRDefault="00F91C56" w:rsidP="00F91C56">
      <w:pPr>
        <w:pStyle w:val="AppendixLevel4"/>
      </w:pPr>
      <w:r>
        <w:t>RTUs Cooling and Heating Savings</w:t>
      </w:r>
    </w:p>
    <w:p w14:paraId="08C2A38A" w14:textId="77777777" w:rsidR="00F91C56" w:rsidRDefault="00F91C56" w:rsidP="00F91C56">
      <w:r>
        <w:t>Several cooling and heating coils for RTUs were also auto-sized based on the maximum heating and cooling demand from those units and their respective zones. Overall electric savings from heating and cooling are 67% and 59%, respectively, and the natural gas savings from heating are 3.9%.</w:t>
      </w:r>
    </w:p>
    <w:p w14:paraId="2E088D12" w14:textId="2A48C40A" w:rsidR="00F91C56" w:rsidRDefault="00F91C56" w:rsidP="00F91C56">
      <w:r>
        <w:t>The savings were calculated by subtracting the total modeled building end-use energy (</w:t>
      </w:r>
      <w:proofErr w:type="spellStart"/>
      <w:r>
        <w:t>kBtu</w:t>
      </w:r>
      <w:proofErr w:type="spellEnd"/>
      <w:r>
        <w:t xml:space="preserve">) of the energy-efficient case from the baseline case. This is summarized below in </w:t>
      </w:r>
      <w:r>
        <w:fldChar w:fldCharType="begin"/>
      </w:r>
      <w:r>
        <w:instrText xml:space="preserve"> REF _Ref160605352 \h </w:instrText>
      </w:r>
      <w:r>
        <w:fldChar w:fldCharType="separate"/>
      </w:r>
      <w:r w:rsidR="00D62986">
        <w:t xml:space="preserve">Table </w:t>
      </w:r>
      <w:r w:rsidR="00D62986">
        <w:rPr>
          <w:noProof/>
        </w:rPr>
        <w:t>20</w:t>
      </w:r>
      <w:r>
        <w:fldChar w:fldCharType="end"/>
      </w:r>
      <w:r>
        <w:t>.</w:t>
      </w:r>
    </w:p>
    <w:p w14:paraId="1918BE43" w14:textId="487048C8" w:rsidR="00F91C56" w:rsidRDefault="00F91C56" w:rsidP="00F91C56">
      <w:pPr>
        <w:pStyle w:val="Caption"/>
      </w:pPr>
      <w:bookmarkStart w:id="41" w:name="_Ref160605352"/>
      <w:r>
        <w:lastRenderedPageBreak/>
        <w:t xml:space="preserve">Table </w:t>
      </w:r>
      <w:r>
        <w:fldChar w:fldCharType="begin"/>
      </w:r>
      <w:r>
        <w:instrText xml:space="preserve"> SEQ Table \* ARABIC </w:instrText>
      </w:r>
      <w:r>
        <w:fldChar w:fldCharType="separate"/>
      </w:r>
      <w:r w:rsidR="00D62986">
        <w:rPr>
          <w:noProof/>
        </w:rPr>
        <w:t>20</w:t>
      </w:r>
      <w:r>
        <w:fldChar w:fldCharType="end"/>
      </w:r>
      <w:bookmarkEnd w:id="41"/>
      <w:r>
        <w:t xml:space="preserve">. </w:t>
      </w:r>
      <w:r w:rsidRPr="00B54E70">
        <w:t>Summary of Model Energy Use</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483"/>
        <w:gridCol w:w="1484"/>
        <w:gridCol w:w="1484"/>
        <w:gridCol w:w="1484"/>
      </w:tblGrid>
      <w:tr w:rsidR="00F91C56" w14:paraId="353917B2"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vAlign w:val="top"/>
          </w:tcPr>
          <w:p w14:paraId="6547D832" w14:textId="77777777" w:rsidR="00F91C56" w:rsidRDefault="00F91C56" w:rsidP="005A4D39">
            <w:pPr>
              <w:pStyle w:val="TableHeadingCentered"/>
            </w:pPr>
          </w:p>
        </w:tc>
        <w:tc>
          <w:tcPr>
            <w:tcW w:w="1484" w:type="dxa"/>
            <w:tcBorders>
              <w:bottom w:val="none" w:sz="0" w:space="0" w:color="auto"/>
            </w:tcBorders>
            <w:vAlign w:val="top"/>
          </w:tcPr>
          <w:p w14:paraId="103DD76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84" w:type="dxa"/>
            <w:tcBorders>
              <w:bottom w:val="none" w:sz="0" w:space="0" w:color="auto"/>
            </w:tcBorders>
            <w:vAlign w:val="top"/>
          </w:tcPr>
          <w:p w14:paraId="2F7E1B3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c>
          <w:tcPr>
            <w:tcW w:w="1484" w:type="dxa"/>
            <w:tcBorders>
              <w:bottom w:val="none" w:sz="0" w:space="0" w:color="auto"/>
            </w:tcBorders>
            <w:vAlign w:val="top"/>
          </w:tcPr>
          <w:p w14:paraId="13E78DD6"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4B115F">
              <w:t>Therms</w:t>
            </w:r>
            <w:proofErr w:type="spellEnd"/>
          </w:p>
        </w:tc>
      </w:tr>
      <w:tr w:rsidR="00F91C56" w14:paraId="27B14B1D"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vAlign w:val="top"/>
          </w:tcPr>
          <w:p w14:paraId="6A4ED00B" w14:textId="77777777" w:rsidR="00F91C56" w:rsidRDefault="00F91C56" w:rsidP="005A4D39">
            <w:pPr>
              <w:pStyle w:val="TableLeftText"/>
            </w:pPr>
            <w:r w:rsidRPr="00063BE6">
              <w:t>Baseline</w:t>
            </w:r>
          </w:p>
        </w:tc>
        <w:tc>
          <w:tcPr>
            <w:tcW w:w="1484" w:type="dxa"/>
            <w:tcBorders>
              <w:top w:val="none" w:sz="0" w:space="0" w:color="auto"/>
              <w:left w:val="none" w:sz="0" w:space="0" w:color="auto"/>
              <w:bottom w:val="none" w:sz="0" w:space="0" w:color="auto"/>
              <w:right w:val="none" w:sz="0" w:space="0" w:color="auto"/>
            </w:tcBorders>
            <w:vAlign w:val="top"/>
          </w:tcPr>
          <w:p w14:paraId="6C9021A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222.1</w:t>
            </w:r>
          </w:p>
        </w:tc>
        <w:tc>
          <w:tcPr>
            <w:tcW w:w="1484" w:type="dxa"/>
            <w:tcBorders>
              <w:top w:val="none" w:sz="0" w:space="0" w:color="auto"/>
              <w:left w:val="none" w:sz="0" w:space="0" w:color="auto"/>
              <w:bottom w:val="none" w:sz="0" w:space="0" w:color="auto"/>
              <w:right w:val="none" w:sz="0" w:space="0" w:color="auto"/>
            </w:tcBorders>
            <w:vAlign w:val="top"/>
          </w:tcPr>
          <w:p w14:paraId="706877A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1,945,645</w:t>
            </w:r>
          </w:p>
        </w:tc>
        <w:tc>
          <w:tcPr>
            <w:tcW w:w="1484" w:type="dxa"/>
            <w:tcBorders>
              <w:top w:val="none" w:sz="0" w:space="0" w:color="auto"/>
              <w:left w:val="none" w:sz="0" w:space="0" w:color="auto"/>
              <w:bottom w:val="none" w:sz="0" w:space="0" w:color="auto"/>
              <w:right w:val="none" w:sz="0" w:space="0" w:color="auto"/>
            </w:tcBorders>
            <w:vAlign w:val="top"/>
          </w:tcPr>
          <w:p w14:paraId="72C26BD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33,189</w:t>
            </w:r>
          </w:p>
        </w:tc>
      </w:tr>
      <w:tr w:rsidR="00F91C56" w14:paraId="22CC13B6"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vAlign w:val="top"/>
          </w:tcPr>
          <w:p w14:paraId="579B702D" w14:textId="77777777" w:rsidR="00F91C56" w:rsidRDefault="00F91C56" w:rsidP="005A4D39">
            <w:pPr>
              <w:pStyle w:val="TableLeftText"/>
            </w:pPr>
            <w:r w:rsidRPr="00063BE6">
              <w:t>Proposed</w:t>
            </w:r>
          </w:p>
        </w:tc>
        <w:tc>
          <w:tcPr>
            <w:tcW w:w="1484" w:type="dxa"/>
            <w:tcBorders>
              <w:top w:val="none" w:sz="0" w:space="0" w:color="auto"/>
              <w:left w:val="none" w:sz="0" w:space="0" w:color="auto"/>
              <w:bottom w:val="none" w:sz="0" w:space="0" w:color="auto"/>
              <w:right w:val="none" w:sz="0" w:space="0" w:color="auto"/>
            </w:tcBorders>
            <w:vAlign w:val="top"/>
          </w:tcPr>
          <w:p w14:paraId="012B439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063BE6">
              <w:t>171.1</w:t>
            </w:r>
          </w:p>
        </w:tc>
        <w:tc>
          <w:tcPr>
            <w:tcW w:w="1484" w:type="dxa"/>
            <w:tcBorders>
              <w:top w:val="none" w:sz="0" w:space="0" w:color="auto"/>
              <w:left w:val="none" w:sz="0" w:space="0" w:color="auto"/>
              <w:bottom w:val="none" w:sz="0" w:space="0" w:color="auto"/>
              <w:right w:val="none" w:sz="0" w:space="0" w:color="auto"/>
            </w:tcBorders>
            <w:vAlign w:val="top"/>
          </w:tcPr>
          <w:p w14:paraId="73CDD2F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063BE6">
              <w:t>1,498,415</w:t>
            </w:r>
          </w:p>
        </w:tc>
        <w:tc>
          <w:tcPr>
            <w:tcW w:w="1484" w:type="dxa"/>
            <w:tcBorders>
              <w:top w:val="none" w:sz="0" w:space="0" w:color="auto"/>
              <w:left w:val="none" w:sz="0" w:space="0" w:color="auto"/>
              <w:bottom w:val="none" w:sz="0" w:space="0" w:color="auto"/>
              <w:right w:val="none" w:sz="0" w:space="0" w:color="auto"/>
            </w:tcBorders>
            <w:vAlign w:val="top"/>
          </w:tcPr>
          <w:p w14:paraId="3A246F3C"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063BE6">
              <w:t>31,892</w:t>
            </w:r>
          </w:p>
        </w:tc>
      </w:tr>
      <w:tr w:rsidR="00F91C56" w14:paraId="573D2889"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vAlign w:val="top"/>
          </w:tcPr>
          <w:p w14:paraId="0A1CE877" w14:textId="77777777" w:rsidR="00F91C56" w:rsidRDefault="00F91C56" w:rsidP="005A4D39">
            <w:pPr>
              <w:pStyle w:val="TableLeftText"/>
            </w:pPr>
            <w:r w:rsidRPr="00063BE6">
              <w:t>Savings</w:t>
            </w:r>
          </w:p>
        </w:tc>
        <w:tc>
          <w:tcPr>
            <w:tcW w:w="1484" w:type="dxa"/>
            <w:tcBorders>
              <w:top w:val="none" w:sz="0" w:space="0" w:color="auto"/>
              <w:left w:val="none" w:sz="0" w:space="0" w:color="auto"/>
              <w:bottom w:val="none" w:sz="0" w:space="0" w:color="auto"/>
              <w:right w:val="none" w:sz="0" w:space="0" w:color="auto"/>
            </w:tcBorders>
            <w:vAlign w:val="top"/>
          </w:tcPr>
          <w:p w14:paraId="120ECB51"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51.1</w:t>
            </w:r>
          </w:p>
        </w:tc>
        <w:tc>
          <w:tcPr>
            <w:tcW w:w="1484" w:type="dxa"/>
            <w:tcBorders>
              <w:top w:val="none" w:sz="0" w:space="0" w:color="auto"/>
              <w:left w:val="none" w:sz="0" w:space="0" w:color="auto"/>
              <w:bottom w:val="none" w:sz="0" w:space="0" w:color="auto"/>
              <w:right w:val="none" w:sz="0" w:space="0" w:color="auto"/>
            </w:tcBorders>
            <w:vAlign w:val="top"/>
          </w:tcPr>
          <w:p w14:paraId="5C9A8AB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447,230</w:t>
            </w:r>
          </w:p>
        </w:tc>
        <w:tc>
          <w:tcPr>
            <w:tcW w:w="1484" w:type="dxa"/>
            <w:tcBorders>
              <w:top w:val="none" w:sz="0" w:space="0" w:color="auto"/>
              <w:left w:val="none" w:sz="0" w:space="0" w:color="auto"/>
              <w:bottom w:val="none" w:sz="0" w:space="0" w:color="auto"/>
              <w:right w:val="none" w:sz="0" w:space="0" w:color="auto"/>
            </w:tcBorders>
            <w:vAlign w:val="top"/>
          </w:tcPr>
          <w:p w14:paraId="2FC943DC"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063BE6">
              <w:t>1,297</w:t>
            </w:r>
          </w:p>
        </w:tc>
      </w:tr>
    </w:tbl>
    <w:p w14:paraId="6048F2E6" w14:textId="77777777" w:rsidR="00F91C56" w:rsidRDefault="00F91C56" w:rsidP="00F91C56"/>
    <w:p w14:paraId="699B474E" w14:textId="0C8E89F6" w:rsidR="00F91C56" w:rsidRDefault="00F91C56" w:rsidP="00F91C56">
      <w:r>
        <w:fldChar w:fldCharType="begin"/>
      </w:r>
      <w:r>
        <w:instrText xml:space="preserve"> REF _Ref160605363 \h </w:instrText>
      </w:r>
      <w:r>
        <w:fldChar w:fldCharType="separate"/>
      </w:r>
      <w:r w:rsidR="00D62986">
        <w:t xml:space="preserve">Table </w:t>
      </w:r>
      <w:r w:rsidR="00D62986">
        <w:rPr>
          <w:noProof/>
        </w:rPr>
        <w:t>21</w:t>
      </w:r>
      <w:r>
        <w:fldChar w:fldCharType="end"/>
      </w:r>
      <w:r w:rsidRPr="00EC10E3">
        <w:t xml:space="preserve"> </w:t>
      </w:r>
      <w:r>
        <w:t xml:space="preserve">and </w:t>
      </w:r>
      <w:r>
        <w:fldChar w:fldCharType="begin"/>
      </w:r>
      <w:r>
        <w:instrText xml:space="preserve"> REF _Ref160179334 \h </w:instrText>
      </w:r>
      <w:r>
        <w:fldChar w:fldCharType="separate"/>
      </w:r>
      <w:r w:rsidR="00D62986">
        <w:t xml:space="preserve">Table </w:t>
      </w:r>
      <w:r w:rsidR="00D62986">
        <w:rPr>
          <w:noProof/>
        </w:rPr>
        <w:t>22</w:t>
      </w:r>
      <w:r>
        <w:fldChar w:fldCharType="end"/>
      </w:r>
      <w:r>
        <w:t xml:space="preserve"> </w:t>
      </w:r>
      <w:r w:rsidRPr="00B54E70">
        <w:t xml:space="preserve">below are summaries of the key inputs/conditions in the building models used to determine the </w:t>
      </w:r>
      <w:proofErr w:type="spellStart"/>
      <w:proofErr w:type="gramStart"/>
      <w:r w:rsidRPr="00B54E70">
        <w:t>ex ante</w:t>
      </w:r>
      <w:proofErr w:type="spellEnd"/>
      <w:proofErr w:type="gramEnd"/>
      <w:r w:rsidRPr="00B54E70">
        <w:t xml:space="preserve"> savings for this project.</w:t>
      </w:r>
    </w:p>
    <w:p w14:paraId="050B6ECE" w14:textId="7886E9CD" w:rsidR="00F91C56" w:rsidRDefault="00F91C56" w:rsidP="00F91C56">
      <w:pPr>
        <w:pStyle w:val="Caption"/>
      </w:pPr>
      <w:bookmarkStart w:id="42" w:name="_Ref160605363"/>
      <w:r>
        <w:t xml:space="preserve">Table </w:t>
      </w:r>
      <w:r>
        <w:fldChar w:fldCharType="begin"/>
      </w:r>
      <w:r>
        <w:instrText xml:space="preserve"> SEQ Table \* ARABIC </w:instrText>
      </w:r>
      <w:r>
        <w:fldChar w:fldCharType="separate"/>
      </w:r>
      <w:r w:rsidR="00D62986">
        <w:rPr>
          <w:noProof/>
        </w:rPr>
        <w:t>21</w:t>
      </w:r>
      <w:r>
        <w:fldChar w:fldCharType="end"/>
      </w:r>
      <w:bookmarkEnd w:id="42"/>
      <w:r>
        <w:t xml:space="preserve">. </w:t>
      </w:r>
      <w:r w:rsidRPr="00B54E70">
        <w:t>Baseline Energy Model Inputs Summary Project 2200603</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985"/>
        <w:gridCol w:w="4770"/>
        <w:gridCol w:w="2430"/>
      </w:tblGrid>
      <w:tr w:rsidR="00F91C56" w14:paraId="1CD9ABA3"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vAlign w:val="top"/>
          </w:tcPr>
          <w:p w14:paraId="22A684CB" w14:textId="77777777" w:rsidR="00F91C56" w:rsidRDefault="00F91C56" w:rsidP="005A4D39">
            <w:pPr>
              <w:pStyle w:val="TableHeadingLeft"/>
            </w:pPr>
            <w:r w:rsidRPr="00F11BBA">
              <w:t>Model</w:t>
            </w:r>
          </w:p>
        </w:tc>
        <w:tc>
          <w:tcPr>
            <w:tcW w:w="4770" w:type="dxa"/>
            <w:tcBorders>
              <w:bottom w:val="none" w:sz="0" w:space="0" w:color="auto"/>
            </w:tcBorders>
            <w:vAlign w:val="top"/>
          </w:tcPr>
          <w:p w14:paraId="69411CC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Input/Parameter</w:t>
            </w:r>
          </w:p>
        </w:tc>
        <w:tc>
          <w:tcPr>
            <w:tcW w:w="2430" w:type="dxa"/>
            <w:tcBorders>
              <w:bottom w:val="none" w:sz="0" w:space="0" w:color="auto"/>
            </w:tcBorders>
            <w:vAlign w:val="top"/>
          </w:tcPr>
          <w:p w14:paraId="01FB32D4"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Ex Ante Assumption</w:t>
            </w:r>
          </w:p>
        </w:tc>
      </w:tr>
      <w:tr w:rsidR="00F91C56" w14:paraId="043A4905"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val="restart"/>
            <w:tcBorders>
              <w:top w:val="none" w:sz="0" w:space="0" w:color="auto"/>
              <w:left w:val="none" w:sz="0" w:space="0" w:color="auto"/>
              <w:bottom w:val="none" w:sz="0" w:space="0" w:color="auto"/>
              <w:right w:val="none" w:sz="0" w:space="0" w:color="auto"/>
            </w:tcBorders>
          </w:tcPr>
          <w:p w14:paraId="659A3DAB" w14:textId="77777777" w:rsidR="00F91C56" w:rsidRDefault="00F91C56" w:rsidP="005A4D39">
            <w:r>
              <w:t>Baseline</w:t>
            </w:r>
          </w:p>
        </w:tc>
        <w:tc>
          <w:tcPr>
            <w:tcW w:w="4770" w:type="dxa"/>
            <w:tcBorders>
              <w:top w:val="none" w:sz="0" w:space="0" w:color="auto"/>
              <w:left w:val="none" w:sz="0" w:space="0" w:color="auto"/>
              <w:bottom w:val="none" w:sz="0" w:space="0" w:color="auto"/>
              <w:right w:val="none" w:sz="0" w:space="0" w:color="auto"/>
            </w:tcBorders>
            <w:vAlign w:val="top"/>
          </w:tcPr>
          <w:p w14:paraId="693CB57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Building Heating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590A8918"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70F/70F (Setback)</w:t>
            </w:r>
          </w:p>
        </w:tc>
      </w:tr>
      <w:tr w:rsidR="00F91C56" w14:paraId="29FA386C"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B0FFC7D"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F561FA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Building Cooling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660A08A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72F/72F (Setback)</w:t>
            </w:r>
          </w:p>
        </w:tc>
      </w:tr>
      <w:tr w:rsidR="00F91C56" w14:paraId="03D243F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F534D97"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9D4893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Heated Operation Schedule </w:t>
            </w:r>
          </w:p>
        </w:tc>
        <w:tc>
          <w:tcPr>
            <w:tcW w:w="2430" w:type="dxa"/>
            <w:tcBorders>
              <w:top w:val="none" w:sz="0" w:space="0" w:color="auto"/>
              <w:left w:val="none" w:sz="0" w:space="0" w:color="auto"/>
              <w:bottom w:val="none" w:sz="0" w:space="0" w:color="auto"/>
              <w:right w:val="none" w:sz="0" w:space="0" w:color="auto"/>
            </w:tcBorders>
            <w:vAlign w:val="top"/>
          </w:tcPr>
          <w:p w14:paraId="29A0405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On 24/7</w:t>
            </w:r>
          </w:p>
        </w:tc>
      </w:tr>
      <w:tr w:rsidR="00F91C56" w14:paraId="701CE6C5"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34874C0E"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57D745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 xml:space="preserve">Building Cooling Operation Schedule </w:t>
            </w:r>
          </w:p>
        </w:tc>
        <w:tc>
          <w:tcPr>
            <w:tcW w:w="2430" w:type="dxa"/>
            <w:tcBorders>
              <w:top w:val="none" w:sz="0" w:space="0" w:color="auto"/>
              <w:left w:val="none" w:sz="0" w:space="0" w:color="auto"/>
              <w:bottom w:val="none" w:sz="0" w:space="0" w:color="auto"/>
              <w:right w:val="none" w:sz="0" w:space="0" w:color="auto"/>
            </w:tcBorders>
            <w:vAlign w:val="top"/>
          </w:tcPr>
          <w:p w14:paraId="78E479A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On 24/7</w:t>
            </w:r>
          </w:p>
        </w:tc>
      </w:tr>
      <w:tr w:rsidR="00F91C56" w14:paraId="5D7020DA"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1FCDF66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B72710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Ventilation Operation Schedule </w:t>
            </w:r>
          </w:p>
        </w:tc>
        <w:tc>
          <w:tcPr>
            <w:tcW w:w="2430" w:type="dxa"/>
            <w:tcBorders>
              <w:top w:val="none" w:sz="0" w:space="0" w:color="auto"/>
              <w:left w:val="none" w:sz="0" w:space="0" w:color="auto"/>
              <w:bottom w:val="none" w:sz="0" w:space="0" w:color="auto"/>
              <w:right w:val="none" w:sz="0" w:space="0" w:color="auto"/>
            </w:tcBorders>
            <w:vAlign w:val="top"/>
          </w:tcPr>
          <w:p w14:paraId="30663E48"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On 24/7</w:t>
            </w:r>
          </w:p>
        </w:tc>
      </w:tr>
      <w:tr w:rsidR="00F91C56" w14:paraId="08858DDE"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31A93D1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499526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AHU economizer</w:t>
            </w:r>
          </w:p>
        </w:tc>
        <w:tc>
          <w:tcPr>
            <w:tcW w:w="2430" w:type="dxa"/>
            <w:tcBorders>
              <w:top w:val="none" w:sz="0" w:space="0" w:color="auto"/>
              <w:left w:val="none" w:sz="0" w:space="0" w:color="auto"/>
              <w:bottom w:val="none" w:sz="0" w:space="0" w:color="auto"/>
              <w:right w:val="none" w:sz="0" w:space="0" w:color="auto"/>
            </w:tcBorders>
            <w:vAlign w:val="top"/>
          </w:tcPr>
          <w:p w14:paraId="48FC0CD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Off 24/7</w:t>
            </w:r>
          </w:p>
        </w:tc>
      </w:tr>
      <w:tr w:rsidR="00F91C56" w14:paraId="3365D276"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6A0377F"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B7DBF4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temperature (max/min)</w:t>
            </w:r>
          </w:p>
        </w:tc>
        <w:tc>
          <w:tcPr>
            <w:tcW w:w="2430" w:type="dxa"/>
            <w:tcBorders>
              <w:top w:val="none" w:sz="0" w:space="0" w:color="auto"/>
              <w:left w:val="none" w:sz="0" w:space="0" w:color="auto"/>
              <w:bottom w:val="none" w:sz="0" w:space="0" w:color="auto"/>
              <w:right w:val="none" w:sz="0" w:space="0" w:color="auto"/>
            </w:tcBorders>
            <w:vAlign w:val="top"/>
          </w:tcPr>
          <w:p w14:paraId="3220E7B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50F/40F</w:t>
            </w:r>
          </w:p>
        </w:tc>
      </w:tr>
      <w:tr w:rsidR="00F91C56" w14:paraId="70717F7E"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447CC30"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17126A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Chilled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5CE5A17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NA</w:t>
            </w:r>
          </w:p>
        </w:tc>
      </w:tr>
      <w:tr w:rsidR="00F91C56" w14:paraId="13068CF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D34F65D"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3DC35B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32055E7C"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Scheduled</w:t>
            </w:r>
          </w:p>
        </w:tc>
      </w:tr>
      <w:tr w:rsidR="00F91C56" w14:paraId="65E4E3DA"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D59E7D8"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7D2031B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exit temperature</w:t>
            </w:r>
          </w:p>
        </w:tc>
        <w:tc>
          <w:tcPr>
            <w:tcW w:w="2430" w:type="dxa"/>
            <w:tcBorders>
              <w:top w:val="none" w:sz="0" w:space="0" w:color="auto"/>
              <w:left w:val="none" w:sz="0" w:space="0" w:color="auto"/>
              <w:bottom w:val="none" w:sz="0" w:space="0" w:color="auto"/>
              <w:right w:val="none" w:sz="0" w:space="0" w:color="auto"/>
            </w:tcBorders>
            <w:vAlign w:val="top"/>
          </w:tcPr>
          <w:p w14:paraId="571F469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176F</w:t>
            </w:r>
          </w:p>
        </w:tc>
      </w:tr>
      <w:tr w:rsidR="00F91C56" w14:paraId="6B48E2E4"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190614D7"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195A2C2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Hot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335BFEC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NA</w:t>
            </w:r>
          </w:p>
        </w:tc>
      </w:tr>
      <w:tr w:rsidR="00F91C56" w14:paraId="1F860A7A"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635282E"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053678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3AB727F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Scheduled</w:t>
            </w:r>
          </w:p>
        </w:tc>
      </w:tr>
      <w:tr w:rsidR="00F91C56" w14:paraId="0C359FDA"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44C9D92"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A45CD2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Setpoint Manager control Type for AHUs and RTUs</w:t>
            </w:r>
          </w:p>
        </w:tc>
        <w:tc>
          <w:tcPr>
            <w:tcW w:w="2430" w:type="dxa"/>
            <w:tcBorders>
              <w:top w:val="none" w:sz="0" w:space="0" w:color="auto"/>
              <w:left w:val="none" w:sz="0" w:space="0" w:color="auto"/>
              <w:bottom w:val="none" w:sz="0" w:space="0" w:color="auto"/>
              <w:right w:val="none" w:sz="0" w:space="0" w:color="auto"/>
            </w:tcBorders>
            <w:vAlign w:val="top"/>
          </w:tcPr>
          <w:p w14:paraId="22DCD07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Scheduled</w:t>
            </w:r>
          </w:p>
        </w:tc>
      </w:tr>
      <w:tr w:rsidR="00F91C56" w14:paraId="02225DA8"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0421A08"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2ED625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RTU economizer lockout type</w:t>
            </w:r>
          </w:p>
        </w:tc>
        <w:tc>
          <w:tcPr>
            <w:tcW w:w="2430" w:type="dxa"/>
            <w:tcBorders>
              <w:top w:val="none" w:sz="0" w:space="0" w:color="auto"/>
              <w:left w:val="none" w:sz="0" w:space="0" w:color="auto"/>
              <w:bottom w:val="none" w:sz="0" w:space="0" w:color="auto"/>
              <w:right w:val="none" w:sz="0" w:space="0" w:color="auto"/>
            </w:tcBorders>
            <w:vAlign w:val="top"/>
          </w:tcPr>
          <w:p w14:paraId="67E2C81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No lockout</w:t>
            </w:r>
          </w:p>
        </w:tc>
      </w:tr>
      <w:tr w:rsidR="00F91C56" w14:paraId="77013641"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B6FA4A2"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50BDA5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RTU Minimum fraction of outdoor air schedule</w:t>
            </w:r>
          </w:p>
        </w:tc>
        <w:tc>
          <w:tcPr>
            <w:tcW w:w="2430" w:type="dxa"/>
            <w:tcBorders>
              <w:top w:val="none" w:sz="0" w:space="0" w:color="auto"/>
              <w:left w:val="none" w:sz="0" w:space="0" w:color="auto"/>
              <w:bottom w:val="none" w:sz="0" w:space="0" w:color="auto"/>
              <w:right w:val="none" w:sz="0" w:space="0" w:color="auto"/>
            </w:tcBorders>
            <w:vAlign w:val="top"/>
          </w:tcPr>
          <w:p w14:paraId="32C2D20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Always 0.5</w:t>
            </w:r>
          </w:p>
        </w:tc>
      </w:tr>
    </w:tbl>
    <w:p w14:paraId="048B4D49" w14:textId="4F759615" w:rsidR="00F91C56" w:rsidRDefault="00F91C56" w:rsidP="00F91C56">
      <w:pPr>
        <w:pStyle w:val="Caption"/>
      </w:pPr>
      <w:bookmarkStart w:id="43" w:name="_Ref160179334"/>
      <w:r>
        <w:t xml:space="preserve">Table </w:t>
      </w:r>
      <w:r>
        <w:fldChar w:fldCharType="begin"/>
      </w:r>
      <w:r>
        <w:instrText xml:space="preserve"> SEQ Table \* ARABIC </w:instrText>
      </w:r>
      <w:r>
        <w:fldChar w:fldCharType="separate"/>
      </w:r>
      <w:r w:rsidR="00D62986">
        <w:rPr>
          <w:noProof/>
        </w:rPr>
        <w:t>22</w:t>
      </w:r>
      <w:r>
        <w:fldChar w:fldCharType="end"/>
      </w:r>
      <w:bookmarkEnd w:id="43"/>
      <w:r>
        <w:t>. Proposed</w:t>
      </w:r>
      <w:r w:rsidRPr="00B54E70">
        <w:t xml:space="preserve"> Energy Model Inputs Summary Project 2200603</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985"/>
        <w:gridCol w:w="4770"/>
        <w:gridCol w:w="2430"/>
      </w:tblGrid>
      <w:tr w:rsidR="00F91C56" w14:paraId="601475F1"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vAlign w:val="top"/>
          </w:tcPr>
          <w:p w14:paraId="6F208BC2" w14:textId="77777777" w:rsidR="00F91C56" w:rsidRDefault="00F91C56" w:rsidP="005A4D39">
            <w:pPr>
              <w:pStyle w:val="TableHeadingLeft"/>
            </w:pPr>
            <w:r w:rsidRPr="00F11BBA">
              <w:t>Model</w:t>
            </w:r>
          </w:p>
        </w:tc>
        <w:tc>
          <w:tcPr>
            <w:tcW w:w="4770" w:type="dxa"/>
            <w:tcBorders>
              <w:bottom w:val="none" w:sz="0" w:space="0" w:color="auto"/>
            </w:tcBorders>
            <w:vAlign w:val="top"/>
          </w:tcPr>
          <w:p w14:paraId="4E9E920E"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Input/Parameter</w:t>
            </w:r>
          </w:p>
        </w:tc>
        <w:tc>
          <w:tcPr>
            <w:tcW w:w="2430" w:type="dxa"/>
            <w:tcBorders>
              <w:bottom w:val="none" w:sz="0" w:space="0" w:color="auto"/>
            </w:tcBorders>
            <w:vAlign w:val="top"/>
          </w:tcPr>
          <w:p w14:paraId="3455F13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Ex Ante Assumption</w:t>
            </w:r>
          </w:p>
        </w:tc>
      </w:tr>
      <w:tr w:rsidR="00F91C56" w14:paraId="6E7A630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val="restart"/>
            <w:tcBorders>
              <w:top w:val="none" w:sz="0" w:space="0" w:color="auto"/>
              <w:left w:val="none" w:sz="0" w:space="0" w:color="auto"/>
              <w:bottom w:val="none" w:sz="0" w:space="0" w:color="auto"/>
              <w:right w:val="none" w:sz="0" w:space="0" w:color="auto"/>
            </w:tcBorders>
          </w:tcPr>
          <w:p w14:paraId="0BFD9504" w14:textId="77777777" w:rsidR="00F91C56" w:rsidRDefault="00F91C56" w:rsidP="005A4D39">
            <w:r>
              <w:t>Proposed</w:t>
            </w:r>
          </w:p>
        </w:tc>
        <w:tc>
          <w:tcPr>
            <w:tcW w:w="4770" w:type="dxa"/>
            <w:tcBorders>
              <w:top w:val="none" w:sz="0" w:space="0" w:color="auto"/>
              <w:left w:val="none" w:sz="0" w:space="0" w:color="auto"/>
              <w:bottom w:val="none" w:sz="0" w:space="0" w:color="auto"/>
              <w:right w:val="none" w:sz="0" w:space="0" w:color="auto"/>
            </w:tcBorders>
            <w:vAlign w:val="top"/>
          </w:tcPr>
          <w:p w14:paraId="1A4A749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Building Heating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3567E9A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68/65 (Setback)</w:t>
            </w:r>
          </w:p>
        </w:tc>
      </w:tr>
      <w:tr w:rsidR="00F91C56" w14:paraId="338C5C20"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835334B"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BFDAFE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Building Cooling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2E52A4E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75/80 (Setback)</w:t>
            </w:r>
          </w:p>
        </w:tc>
      </w:tr>
      <w:tr w:rsidR="00F91C56" w14:paraId="4EC1FD27"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AB7124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C45727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Heated Operation Schedule </w:t>
            </w:r>
          </w:p>
        </w:tc>
        <w:tc>
          <w:tcPr>
            <w:tcW w:w="2430" w:type="dxa"/>
            <w:tcBorders>
              <w:top w:val="none" w:sz="0" w:space="0" w:color="auto"/>
              <w:left w:val="none" w:sz="0" w:space="0" w:color="auto"/>
              <w:bottom w:val="none" w:sz="0" w:space="0" w:color="auto"/>
              <w:right w:val="none" w:sz="0" w:space="0" w:color="auto"/>
            </w:tcBorders>
            <w:vAlign w:val="top"/>
          </w:tcPr>
          <w:p w14:paraId="1F45AB1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Occupancy</w:t>
            </w:r>
          </w:p>
        </w:tc>
      </w:tr>
      <w:tr w:rsidR="00F91C56" w14:paraId="5D84DA50"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319B2E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BF1642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 xml:space="preserve">Building Cooling Operation Schedule </w:t>
            </w:r>
          </w:p>
        </w:tc>
        <w:tc>
          <w:tcPr>
            <w:tcW w:w="2430" w:type="dxa"/>
            <w:tcBorders>
              <w:top w:val="none" w:sz="0" w:space="0" w:color="auto"/>
              <w:left w:val="none" w:sz="0" w:space="0" w:color="auto"/>
              <w:bottom w:val="none" w:sz="0" w:space="0" w:color="auto"/>
              <w:right w:val="none" w:sz="0" w:space="0" w:color="auto"/>
            </w:tcBorders>
            <w:vAlign w:val="top"/>
          </w:tcPr>
          <w:p w14:paraId="469BAE9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Occupancy</w:t>
            </w:r>
          </w:p>
        </w:tc>
      </w:tr>
      <w:tr w:rsidR="00F91C56" w14:paraId="7E398A5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CB82453"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F56684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Ventilation Operation Schedule </w:t>
            </w:r>
          </w:p>
        </w:tc>
        <w:tc>
          <w:tcPr>
            <w:tcW w:w="2430" w:type="dxa"/>
            <w:tcBorders>
              <w:top w:val="none" w:sz="0" w:space="0" w:color="auto"/>
              <w:left w:val="none" w:sz="0" w:space="0" w:color="auto"/>
              <w:bottom w:val="none" w:sz="0" w:space="0" w:color="auto"/>
              <w:right w:val="none" w:sz="0" w:space="0" w:color="auto"/>
            </w:tcBorders>
            <w:vAlign w:val="top"/>
          </w:tcPr>
          <w:p w14:paraId="40EA793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Occupancy</w:t>
            </w:r>
          </w:p>
        </w:tc>
      </w:tr>
      <w:tr w:rsidR="00F91C56" w14:paraId="20F7E091"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07C6D58"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07B7EB1"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AHU economizer</w:t>
            </w:r>
          </w:p>
        </w:tc>
        <w:tc>
          <w:tcPr>
            <w:tcW w:w="2430" w:type="dxa"/>
            <w:tcBorders>
              <w:top w:val="none" w:sz="0" w:space="0" w:color="auto"/>
              <w:left w:val="none" w:sz="0" w:space="0" w:color="auto"/>
              <w:bottom w:val="none" w:sz="0" w:space="0" w:color="auto"/>
              <w:right w:val="none" w:sz="0" w:space="0" w:color="auto"/>
            </w:tcBorders>
            <w:vAlign w:val="top"/>
          </w:tcPr>
          <w:p w14:paraId="5CB82F3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 xml:space="preserve">Operational and </w:t>
            </w:r>
            <w:proofErr w:type="gramStart"/>
            <w:r w:rsidRPr="000310D8">
              <w:t>Controlled</w:t>
            </w:r>
            <w:proofErr w:type="gramEnd"/>
          </w:p>
        </w:tc>
      </w:tr>
      <w:tr w:rsidR="00F91C56" w14:paraId="2EC80B78"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06EEC1F"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1A654C1D"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temperature (max/min)</w:t>
            </w:r>
          </w:p>
        </w:tc>
        <w:tc>
          <w:tcPr>
            <w:tcW w:w="2430" w:type="dxa"/>
            <w:tcBorders>
              <w:top w:val="none" w:sz="0" w:space="0" w:color="auto"/>
              <w:left w:val="none" w:sz="0" w:space="0" w:color="auto"/>
              <w:bottom w:val="none" w:sz="0" w:space="0" w:color="auto"/>
              <w:right w:val="none" w:sz="0" w:space="0" w:color="auto"/>
            </w:tcBorders>
            <w:vAlign w:val="top"/>
          </w:tcPr>
          <w:p w14:paraId="3B25A8C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60/42</w:t>
            </w:r>
          </w:p>
        </w:tc>
      </w:tr>
      <w:tr w:rsidR="00F91C56" w14:paraId="0FA350DA"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B6CD123"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89FFDB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Chilled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1CD417D7"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55/50</w:t>
            </w:r>
          </w:p>
        </w:tc>
      </w:tr>
      <w:tr w:rsidR="00F91C56" w14:paraId="373A22E5"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761621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3DFCA3E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2027F04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Outside air reset</w:t>
            </w:r>
          </w:p>
        </w:tc>
      </w:tr>
      <w:tr w:rsidR="00F91C56" w14:paraId="25CBDA70"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C598721"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1A1D1F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exit temperature</w:t>
            </w:r>
          </w:p>
        </w:tc>
        <w:tc>
          <w:tcPr>
            <w:tcW w:w="2430" w:type="dxa"/>
            <w:tcBorders>
              <w:top w:val="none" w:sz="0" w:space="0" w:color="auto"/>
              <w:left w:val="none" w:sz="0" w:space="0" w:color="auto"/>
              <w:bottom w:val="none" w:sz="0" w:space="0" w:color="auto"/>
              <w:right w:val="none" w:sz="0" w:space="0" w:color="auto"/>
            </w:tcBorders>
            <w:vAlign w:val="top"/>
          </w:tcPr>
          <w:p w14:paraId="58007D1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160</w:t>
            </w:r>
          </w:p>
        </w:tc>
      </w:tr>
      <w:tr w:rsidR="00F91C56" w14:paraId="3F0C78E9"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1887B090"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88D4EC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Hot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50148A5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50/55</w:t>
            </w:r>
          </w:p>
        </w:tc>
      </w:tr>
      <w:tr w:rsidR="00F91C56" w14:paraId="6CC60A63"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C8750CB"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E3366E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24FF2F4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Outside air reset</w:t>
            </w:r>
          </w:p>
        </w:tc>
      </w:tr>
      <w:tr w:rsidR="00F91C56" w14:paraId="014E1178"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489765F"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88EDE79"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Setpoint Manager control Type for AHUs and RTUs</w:t>
            </w:r>
          </w:p>
        </w:tc>
        <w:tc>
          <w:tcPr>
            <w:tcW w:w="2430" w:type="dxa"/>
            <w:tcBorders>
              <w:top w:val="none" w:sz="0" w:space="0" w:color="auto"/>
              <w:left w:val="none" w:sz="0" w:space="0" w:color="auto"/>
              <w:bottom w:val="none" w:sz="0" w:space="0" w:color="auto"/>
              <w:right w:val="none" w:sz="0" w:space="0" w:color="auto"/>
            </w:tcBorders>
            <w:vAlign w:val="top"/>
          </w:tcPr>
          <w:p w14:paraId="0BF9982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Warmest</w:t>
            </w:r>
          </w:p>
        </w:tc>
      </w:tr>
      <w:tr w:rsidR="00F91C56" w14:paraId="1122140C"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B00D627"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A245A6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RTU economizer lockout type</w:t>
            </w:r>
          </w:p>
        </w:tc>
        <w:tc>
          <w:tcPr>
            <w:tcW w:w="2430" w:type="dxa"/>
            <w:tcBorders>
              <w:top w:val="none" w:sz="0" w:space="0" w:color="auto"/>
              <w:left w:val="none" w:sz="0" w:space="0" w:color="auto"/>
              <w:bottom w:val="none" w:sz="0" w:space="0" w:color="auto"/>
              <w:right w:val="none" w:sz="0" w:space="0" w:color="auto"/>
            </w:tcBorders>
            <w:vAlign w:val="top"/>
          </w:tcPr>
          <w:p w14:paraId="3FADFF2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Lockout w heating</w:t>
            </w:r>
          </w:p>
        </w:tc>
      </w:tr>
      <w:tr w:rsidR="00F91C56" w14:paraId="4C161E69"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367CF8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091263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RTU Minimum fraction of outdoor air schedule</w:t>
            </w:r>
          </w:p>
        </w:tc>
        <w:tc>
          <w:tcPr>
            <w:tcW w:w="2430" w:type="dxa"/>
            <w:tcBorders>
              <w:top w:val="none" w:sz="0" w:space="0" w:color="auto"/>
              <w:left w:val="none" w:sz="0" w:space="0" w:color="auto"/>
              <w:bottom w:val="none" w:sz="0" w:space="0" w:color="auto"/>
              <w:right w:val="none" w:sz="0" w:space="0" w:color="auto"/>
            </w:tcBorders>
            <w:vAlign w:val="top"/>
          </w:tcPr>
          <w:p w14:paraId="7B74D4D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Always 0.2</w:t>
            </w:r>
          </w:p>
        </w:tc>
      </w:tr>
    </w:tbl>
    <w:p w14:paraId="28022F87" w14:textId="77777777" w:rsidR="00F91C56" w:rsidRDefault="00F91C56" w:rsidP="00F91C56">
      <w:pPr>
        <w:pStyle w:val="AppendixGamma"/>
      </w:pPr>
      <w:r w:rsidRPr="0059178D">
        <w:lastRenderedPageBreak/>
        <w:t>Measurement and Verification Plan</w:t>
      </w:r>
    </w:p>
    <w:p w14:paraId="76E6203C" w14:textId="77777777" w:rsidR="00F91C56" w:rsidRDefault="00F91C56" w:rsidP="00F91C56">
      <w:r>
        <w:t>There are multiple electric meters for this facility, which, in total, cover more areas of the building than this project covers. Separate controls projects are being completed in the two structures of the facility (hotel and pavilion). Still, most of the spaces in these structures share a single utility account and are fed by one meter, so it is impossible to differentiate the usage of the two structures from each other in the billed usage data. Other electric meters provide a few of the restaurants within the hotel and pavilion. The usage seen by all the electric meters will be affected by this project. Three total gas meters serve the pavilion and restaurants. It is unclear if all three gas meters are for areas covered by this project or if they also serve the hotel.</w:t>
      </w:r>
    </w:p>
    <w:p w14:paraId="756FA7F6" w14:textId="77777777" w:rsidR="00F91C56" w:rsidRDefault="00F91C56" w:rsidP="00F91C56">
      <w:r>
        <w:t xml:space="preserve">Based on the project completion date mentioned in the rebate application, the evaluation team had planned to build a regression model using the pre (estimated before May 2022) and post (estimated after Dec 2022) utility data to calculate savings normalized to historical weather data from a local weather station. </w:t>
      </w:r>
    </w:p>
    <w:p w14:paraId="578B8678" w14:textId="77777777" w:rsidR="00F91C56" w:rsidRDefault="00F91C56" w:rsidP="00F91C56">
      <w:r>
        <w:t xml:space="preserve">After contacting the site contact and vendor to confirm the system’s operating conditions, the evaluation team found that the project started after February 2023 and was completed in December 2023. Hence, there would be insufficient post-case usage data for regression analysis. </w:t>
      </w:r>
    </w:p>
    <w:p w14:paraId="1EB29E69" w14:textId="77777777" w:rsidR="00F91C56" w:rsidRDefault="00F91C56" w:rsidP="00F91C56">
      <w:r>
        <w:t>Below are the questions the evaluation team asked the vendor and/or site contact and for which answers were provided:</w:t>
      </w:r>
    </w:p>
    <w:p w14:paraId="4573DC70" w14:textId="77777777" w:rsidR="00F91C56" w:rsidRPr="00D62986" w:rsidRDefault="00F91C56" w:rsidP="00D62986">
      <w:pPr>
        <w:pStyle w:val="ListBullet"/>
      </w:pPr>
      <w:r w:rsidRPr="00D62986">
        <w:t xml:space="preserve">Recent gas and electric billed data with clarification on the meters for the pavilion and hotel. </w:t>
      </w:r>
    </w:p>
    <w:p w14:paraId="08DC9AAB" w14:textId="77777777" w:rsidR="00F91C56" w:rsidRPr="00D62986" w:rsidRDefault="00F91C56" w:rsidP="00D62986">
      <w:pPr>
        <w:pStyle w:val="ListBullet"/>
      </w:pPr>
      <w:r w:rsidRPr="00D62986">
        <w:t xml:space="preserve">When did the installation work start and complete for the pavilion and the hotel? </w:t>
      </w:r>
    </w:p>
    <w:p w14:paraId="12264DC4" w14:textId="77777777" w:rsidR="00F91C56" w:rsidRPr="00D62986" w:rsidRDefault="00F91C56" w:rsidP="00D62986">
      <w:pPr>
        <w:pStyle w:val="ListBullet"/>
      </w:pPr>
      <w:r w:rsidRPr="00D62986">
        <w:t>The post-inspection report dated 4/12/2023 observed that the graphics and schedules for several units were missing. Was this ever completely commissioned? If so, when was that completed?</w:t>
      </w:r>
    </w:p>
    <w:p w14:paraId="62822228" w14:textId="77777777" w:rsidR="00F91C56" w:rsidRPr="00D62986" w:rsidRDefault="00F91C56" w:rsidP="00D62986">
      <w:pPr>
        <w:pStyle w:val="ListBullet"/>
      </w:pPr>
      <w:r w:rsidRPr="00D62986">
        <w:t xml:space="preserve">What </w:t>
      </w:r>
      <w:proofErr w:type="gramStart"/>
      <w:r w:rsidRPr="00D62986">
        <w:t>are</w:t>
      </w:r>
      <w:proofErr w:type="gramEnd"/>
      <w:r w:rsidRPr="00D62986">
        <w:t xml:space="preserve"> each AHU's occupied/unoccupied/holiday schedules? </w:t>
      </w:r>
    </w:p>
    <w:p w14:paraId="35653D16" w14:textId="77777777" w:rsidR="00F91C56" w:rsidRPr="00D62986" w:rsidRDefault="00F91C56" w:rsidP="00D62986">
      <w:pPr>
        <w:pStyle w:val="ListBullet"/>
      </w:pPr>
      <w:r w:rsidRPr="00D62986">
        <w:t>Are there any occupied space temperature setpoint deadbands, outdoor air setpoint resets, demand control ventilation sequences, and unoccupied setbacks implemented?</w:t>
      </w:r>
    </w:p>
    <w:p w14:paraId="07E545B2" w14:textId="77777777" w:rsidR="00F91C56" w:rsidRPr="00D62986" w:rsidRDefault="00F91C56" w:rsidP="00D62986">
      <w:pPr>
        <w:pStyle w:val="ListBullet"/>
      </w:pPr>
      <w:r w:rsidRPr="00D62986">
        <w:t>Are minimum and maximum heating and cooling CFM setpoints set for the VAVs? Or are these VAVs in a constant flow setting with balancing for constant ACH?</w:t>
      </w:r>
    </w:p>
    <w:p w14:paraId="01AF62D5" w14:textId="77777777" w:rsidR="00F91C56" w:rsidRPr="00D62986" w:rsidRDefault="00F91C56" w:rsidP="00D62986">
      <w:pPr>
        <w:pStyle w:val="ListBullet"/>
      </w:pPr>
      <w:r w:rsidRPr="00D62986">
        <w:t>Are there temperature and static pressure resets programmed? If so, what are their ranges?</w:t>
      </w:r>
    </w:p>
    <w:p w14:paraId="406F3C74" w14:textId="77777777" w:rsidR="00F91C56" w:rsidRPr="00D62986" w:rsidRDefault="00F91C56" w:rsidP="00D62986">
      <w:pPr>
        <w:pStyle w:val="ListBullet"/>
      </w:pPr>
      <w:r w:rsidRPr="00D62986">
        <w:t xml:space="preserve">Do the AHUs have economizer controls, and if yes, then at what outdoor temperature/enthalpy? </w:t>
      </w:r>
    </w:p>
    <w:p w14:paraId="066EF507" w14:textId="77777777" w:rsidR="00F91C56" w:rsidRPr="00D62986" w:rsidRDefault="00F91C56" w:rsidP="00D62986">
      <w:pPr>
        <w:pStyle w:val="ListBullet"/>
      </w:pPr>
      <w:r w:rsidRPr="00D62986">
        <w:t xml:space="preserve">Are the VFDs operating to maintain supply static pressure setpoint on the supply and return fans of the building air handlers/roof-top units? </w:t>
      </w:r>
    </w:p>
    <w:p w14:paraId="69BAD193" w14:textId="77777777" w:rsidR="00F91C56" w:rsidRPr="00D62986" w:rsidRDefault="00F91C56" w:rsidP="00D62986">
      <w:pPr>
        <w:pStyle w:val="ListBullet"/>
      </w:pPr>
      <w:r w:rsidRPr="00D62986">
        <w:t>Are any kitchen hood exhausts or other exhausts running constantly? Do they have make-up air units, and if yes, then what is their control sequence?</w:t>
      </w:r>
    </w:p>
    <w:p w14:paraId="3F06F1E8" w14:textId="77777777" w:rsidR="00F91C56" w:rsidRPr="00D62986" w:rsidRDefault="00F91C56" w:rsidP="00D62986">
      <w:pPr>
        <w:pStyle w:val="ListBullet"/>
      </w:pPr>
      <w:r w:rsidRPr="00D62986">
        <w:t>Were any changes made to the filtration and air exchanges to provide fresh air?</w:t>
      </w:r>
    </w:p>
    <w:p w14:paraId="087B34A4" w14:textId="77777777" w:rsidR="00F91C56" w:rsidRPr="00D62986" w:rsidRDefault="00F91C56" w:rsidP="00D62986">
      <w:pPr>
        <w:pStyle w:val="ListBullet"/>
      </w:pPr>
      <w:r w:rsidRPr="00D62986">
        <w:t>Were there any lighting controls changes as part of the scope of this project?</w:t>
      </w:r>
    </w:p>
    <w:p w14:paraId="799F2582" w14:textId="77777777" w:rsidR="00F91C56" w:rsidRPr="00D62986" w:rsidRDefault="00F91C56" w:rsidP="00D62986">
      <w:pPr>
        <w:pStyle w:val="ListBullet"/>
      </w:pPr>
      <w:r w:rsidRPr="00D62986">
        <w:t>What setpoints are hot water and chilled water loop flows being controlled to?</w:t>
      </w:r>
    </w:p>
    <w:p w14:paraId="696ED353" w14:textId="77777777" w:rsidR="00F91C56" w:rsidRPr="00D62986" w:rsidRDefault="00F91C56" w:rsidP="00D62986">
      <w:pPr>
        <w:pStyle w:val="ListBullet"/>
      </w:pPr>
      <w:r w:rsidRPr="00D62986">
        <w:t>How has the building’s occupancy changed before and after the project?</w:t>
      </w:r>
    </w:p>
    <w:p w14:paraId="5BAE14F5" w14:textId="77777777" w:rsidR="00F91C56" w:rsidRPr="00D62986" w:rsidRDefault="00F91C56" w:rsidP="00D62986">
      <w:pPr>
        <w:pStyle w:val="ListBullet"/>
      </w:pPr>
      <w:r w:rsidRPr="00D62986">
        <w:t>Is there trended data from the Energy Management System available for fan speeds, ventilation rates, supply temperatures and pressures, damper positions, air flow rates, chilled water and hot water flow rates, and supply and return temperatures?</w:t>
      </w:r>
    </w:p>
    <w:p w14:paraId="4066D3DF" w14:textId="77777777" w:rsidR="00F91C56" w:rsidRPr="00D62986" w:rsidRDefault="00F91C56" w:rsidP="00D62986">
      <w:pPr>
        <w:pStyle w:val="ListBullet"/>
      </w:pPr>
      <w:r w:rsidRPr="00D62986">
        <w:lastRenderedPageBreak/>
        <w:t>Were any occupancy sensors installed and integrated with the Energy Management System?</w:t>
      </w:r>
    </w:p>
    <w:p w14:paraId="43DAD5D2" w14:textId="77777777" w:rsidR="00F91C56" w:rsidRPr="00D62986" w:rsidRDefault="00F91C56" w:rsidP="00D62986">
      <w:pPr>
        <w:pStyle w:val="ListBullet"/>
      </w:pPr>
      <w:r w:rsidRPr="00D62986">
        <w:t>What assumptions were made in changing design flow rates for the hot and chilled water systems, cooling and heating capacities for all coils, and airflow minimum rates for all VAVs in the energy models?</w:t>
      </w:r>
    </w:p>
    <w:p w14:paraId="3D49C1E4" w14:textId="77777777" w:rsidR="00F91C56" w:rsidRPr="00D62986" w:rsidRDefault="00F91C56" w:rsidP="00D62986">
      <w:pPr>
        <w:pStyle w:val="ListBullet"/>
      </w:pPr>
      <w:r w:rsidRPr="00D62986">
        <w:t xml:space="preserve">Clarification on controls for hot water/chilled water pump speeds is needed. </w:t>
      </w:r>
    </w:p>
    <w:p w14:paraId="51A0112F" w14:textId="77777777" w:rsidR="00F91C56" w:rsidRPr="00D62986" w:rsidRDefault="00F91C56" w:rsidP="00D62986">
      <w:pPr>
        <w:pStyle w:val="ListBullet"/>
      </w:pPr>
      <w:r w:rsidRPr="00D62986">
        <w:t>Are there any control drawings for the project?</w:t>
      </w:r>
    </w:p>
    <w:p w14:paraId="04C00B40" w14:textId="77777777" w:rsidR="00F91C56" w:rsidRDefault="00F91C56" w:rsidP="00F91C56">
      <w:r>
        <w:t>Below is a list of questions the evaluation team had for the customer and vendor for this project, but for which no answers were provided:</w:t>
      </w:r>
    </w:p>
    <w:p w14:paraId="567C3B30" w14:textId="77777777" w:rsidR="00F91C56" w:rsidRPr="00D62986" w:rsidRDefault="00F91C56" w:rsidP="00D62986">
      <w:pPr>
        <w:pStyle w:val="ListBullet"/>
      </w:pPr>
      <w:r w:rsidRPr="00D62986">
        <w:t>What assumptions and calculations were used in building the model regarding the number of air handling units, roof-top units, and VAVs?</w:t>
      </w:r>
    </w:p>
    <w:p w14:paraId="76F78F54" w14:textId="77777777" w:rsidR="00F91C56" w:rsidRPr="00D62986" w:rsidRDefault="00F91C56" w:rsidP="00D62986">
      <w:pPr>
        <w:pStyle w:val="ListBullet"/>
      </w:pPr>
      <w:r w:rsidRPr="00D62986">
        <w:t>Is there documentation of the sequence of operation from the prior BAS system to verify changes in air flow, water flow, temperature, pressure set-point changes, and trends?</w:t>
      </w:r>
    </w:p>
    <w:p w14:paraId="12428321" w14:textId="77777777" w:rsidR="00F91C56" w:rsidRPr="00D62986" w:rsidRDefault="00F91C56" w:rsidP="00D62986">
      <w:pPr>
        <w:pStyle w:val="ListBullet"/>
      </w:pPr>
      <w:r w:rsidRPr="00D62986">
        <w:t>Are there any mechanical schedules for air handling equipment, rooftop units, and VAVs to verify the design assumptions in the baseline and proposed model? What is the source for the sizes of these AHUs and RTUs?</w:t>
      </w:r>
    </w:p>
    <w:p w14:paraId="1CAD34F9" w14:textId="77777777" w:rsidR="00F91C56" w:rsidRPr="00D62986" w:rsidRDefault="00F91C56" w:rsidP="00D62986">
      <w:pPr>
        <w:pStyle w:val="ListBullet"/>
      </w:pPr>
      <w:r w:rsidRPr="00D62986">
        <w:t xml:space="preserve">Clarification on the two additional AHUs is needed. </w:t>
      </w:r>
    </w:p>
    <w:p w14:paraId="3BD5FFD6" w14:textId="77777777" w:rsidR="00F91C56" w:rsidRPr="00D62986" w:rsidRDefault="00F91C56" w:rsidP="00D62986">
      <w:pPr>
        <w:pStyle w:val="ListBullet"/>
      </w:pPr>
      <w:r w:rsidRPr="00D62986">
        <w:t>Clarification on restaurants that were part of and affected by this upgrade is needed.</w:t>
      </w:r>
    </w:p>
    <w:p w14:paraId="1BC4843E" w14:textId="77777777" w:rsidR="00F91C56" w:rsidRDefault="00F91C56" w:rsidP="00F91C56">
      <w:pPr>
        <w:pStyle w:val="AppendixGamma"/>
      </w:pPr>
      <w:r>
        <w:t>Summary of the Verified Calculations</w:t>
      </w:r>
    </w:p>
    <w:p w14:paraId="5D120DA5" w14:textId="77777777" w:rsidR="00F91C56" w:rsidRDefault="00F91C56" w:rsidP="00F91C56">
      <w:r>
        <w:t xml:space="preserve">The evaluation team compared the baseline energy model usage with the average pre-case usage for the building between 2022 and 2020, as submitted in the custom rebate workbook. The electric usage from the baseline model was found to be 28% lower than the average billed usage (after proportioning the usage between the pavilion and hotel based on floor area). The gas usage from the baseline model was about 376% higher than the average pre-case gas usage for the pavilion. This leads us to believe that the energy model is considering the gas usage for the two restaurant meters as part of the pavilion. </w:t>
      </w:r>
    </w:p>
    <w:p w14:paraId="18A26BF4" w14:textId="77777777" w:rsidR="00F91C56" w:rsidRDefault="00F91C56" w:rsidP="00F91C56">
      <w:r>
        <w:t xml:space="preserve">The energy models auto-size all the mechanical units from baseline to proposed to match the loads in the building at peak demand. This assumption is inaccurate since this is a controls upgrade project with no changes to the building energy systems. The system design values should have been the same for the proposed and baseline models. After studying the responses from the vendor and the on-site contact, the evaluation team concluded that the energy models used in the </w:t>
      </w:r>
      <w:proofErr w:type="spellStart"/>
      <w:proofErr w:type="gramStart"/>
      <w:r>
        <w:t>ex ante</w:t>
      </w:r>
      <w:proofErr w:type="spellEnd"/>
      <w:proofErr w:type="gramEnd"/>
      <w:r>
        <w:t xml:space="preserve"> savings analysis do not adequately reflect the building or the new controls that were installed, and it would not be feasible to use the models in the verified savings analysis. The evaluation team took operational conditions of the old and new system they received from the vendor and key assumptions of the energy model that were found to be accurate and developed spreadsheet-based savings calculations for all the controls that were found to be contributing to savings for the facility.</w:t>
      </w:r>
    </w:p>
    <w:p w14:paraId="2A143088" w14:textId="77777777" w:rsidR="00F91C56" w:rsidRDefault="00F91C56" w:rsidP="00F91C56">
      <w:r>
        <w:t xml:space="preserve">According to the vendor, the customer is operating the AHUs with manually overridden schedules of 24/7 occupancy. There has been no change in occupancy or physical space utilization of the building pre- and post-upgrade. These are 100% outside air systems with heat recovery wheels. Therefore, the savings potential from scheduling is negated. </w:t>
      </w:r>
    </w:p>
    <w:p w14:paraId="6396906B" w14:textId="77777777" w:rsidR="00F91C56" w:rsidRDefault="00F91C56" w:rsidP="00F91C56">
      <w:pPr>
        <w:pStyle w:val="AppendixLevel4"/>
      </w:pPr>
      <w:r>
        <w:t>AHU Fan Energy</w:t>
      </w:r>
    </w:p>
    <w:p w14:paraId="222F4FDC" w14:textId="31F7C513" w:rsidR="00F91C56" w:rsidRDefault="00F91C56" w:rsidP="00F91C56">
      <w:r>
        <w:t xml:space="preserve">Based on the BAS screenshots, it can be seen for AHU-1 that the current optimized setpoint for supply air static pressure from the control sequence (1.3125” W.C. in </w:t>
      </w:r>
      <w:r>
        <w:fldChar w:fldCharType="begin"/>
      </w:r>
      <w:r>
        <w:instrText xml:space="preserve"> REF _Ref160605814 \h </w:instrText>
      </w:r>
      <w:r>
        <w:fldChar w:fldCharType="separate"/>
      </w:r>
      <w:r w:rsidR="00D62986">
        <w:t xml:space="preserve">Figure </w:t>
      </w:r>
      <w:r w:rsidR="00D62986">
        <w:rPr>
          <w:noProof/>
        </w:rPr>
        <w:t>9</w:t>
      </w:r>
      <w:r>
        <w:fldChar w:fldCharType="end"/>
      </w:r>
      <w:r>
        <w:t xml:space="preserve">) is different than the setpoint that the AHU is controlling </w:t>
      </w:r>
      <w:r>
        <w:lastRenderedPageBreak/>
        <w:t xml:space="preserve">the fan speed for (1.00” W.C. in </w:t>
      </w:r>
      <w:r>
        <w:rPr>
          <w:highlight w:val="yellow"/>
        </w:rPr>
        <w:fldChar w:fldCharType="begin"/>
      </w:r>
      <w:r>
        <w:instrText xml:space="preserve"> REF _Ref160180297 \h </w:instrText>
      </w:r>
      <w:r>
        <w:rPr>
          <w:highlight w:val="yellow"/>
        </w:rPr>
      </w:r>
      <w:r>
        <w:rPr>
          <w:highlight w:val="yellow"/>
        </w:rPr>
        <w:fldChar w:fldCharType="separate"/>
      </w:r>
      <w:r w:rsidR="00D62986">
        <w:t xml:space="preserve">Figure </w:t>
      </w:r>
      <w:r w:rsidR="00D62986">
        <w:rPr>
          <w:noProof/>
        </w:rPr>
        <w:t>10</w:t>
      </w:r>
      <w:r>
        <w:rPr>
          <w:highlight w:val="yellow"/>
        </w:rPr>
        <w:fldChar w:fldCharType="end"/>
      </w:r>
      <w:r>
        <w:t>). This indicates that the system is not actually using the static pressure reset controls, and it is believed that the fans are maintaining a constant static pressure all the time.</w:t>
      </w:r>
    </w:p>
    <w:p w14:paraId="0C176F7C" w14:textId="40E96F54" w:rsidR="00F91C56" w:rsidRDefault="00F91C56" w:rsidP="00F91C56">
      <w:pPr>
        <w:pStyle w:val="Caption"/>
      </w:pPr>
      <w:bookmarkStart w:id="44" w:name="_Ref160605814"/>
      <w:r>
        <w:t xml:space="preserve">Figure </w:t>
      </w:r>
      <w:r>
        <w:fldChar w:fldCharType="begin"/>
      </w:r>
      <w:r>
        <w:instrText xml:space="preserve"> SEQ Figure \* ARABIC </w:instrText>
      </w:r>
      <w:r>
        <w:fldChar w:fldCharType="separate"/>
      </w:r>
      <w:r w:rsidR="00D62986">
        <w:rPr>
          <w:noProof/>
        </w:rPr>
        <w:t>9</w:t>
      </w:r>
      <w:r>
        <w:fldChar w:fldCharType="end"/>
      </w:r>
      <w:bookmarkEnd w:id="44"/>
      <w:r>
        <w:t>.</w:t>
      </w:r>
      <w:r w:rsidRPr="0059178D">
        <w:t xml:space="preserve"> AHU-1 Supply Air Static Pressure Reset Screenshot</w:t>
      </w:r>
    </w:p>
    <w:p w14:paraId="7A1CA33D" w14:textId="77777777" w:rsidR="00F91C56" w:rsidRDefault="00F91C56" w:rsidP="00F91C56">
      <w:pPr>
        <w:jc w:val="center"/>
      </w:pPr>
      <w:r>
        <w:rPr>
          <w:noProof/>
        </w:rPr>
        <w:drawing>
          <wp:inline distT="0" distB="0" distL="0" distR="0" wp14:anchorId="67EC1EF5" wp14:editId="686C9902">
            <wp:extent cx="5514975" cy="2766326"/>
            <wp:effectExtent l="0" t="0" r="0" b="0"/>
            <wp:docPr id="1466196702" name="Picture 14661967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6702" name="Picture 1466196702"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14975" cy="2766326"/>
                    </a:xfrm>
                    <a:prstGeom prst="rect">
                      <a:avLst/>
                    </a:prstGeom>
                  </pic:spPr>
                </pic:pic>
              </a:graphicData>
            </a:graphic>
          </wp:inline>
        </w:drawing>
      </w:r>
    </w:p>
    <w:p w14:paraId="37AF4808" w14:textId="0FD21CC5" w:rsidR="00F91C56" w:rsidRDefault="00F91C56" w:rsidP="00F91C56">
      <w:pPr>
        <w:pStyle w:val="Caption"/>
      </w:pPr>
      <w:bookmarkStart w:id="45" w:name="_Ref160180297"/>
      <w:r>
        <w:t xml:space="preserve">Figure </w:t>
      </w:r>
      <w:r>
        <w:fldChar w:fldCharType="begin"/>
      </w:r>
      <w:r>
        <w:instrText xml:space="preserve"> SEQ Figure \* ARABIC </w:instrText>
      </w:r>
      <w:r>
        <w:fldChar w:fldCharType="separate"/>
      </w:r>
      <w:r w:rsidR="00D62986">
        <w:rPr>
          <w:noProof/>
        </w:rPr>
        <w:t>10</w:t>
      </w:r>
      <w:r>
        <w:fldChar w:fldCharType="end"/>
      </w:r>
      <w:bookmarkEnd w:id="45"/>
      <w:r>
        <w:t xml:space="preserve">. </w:t>
      </w:r>
      <w:r w:rsidRPr="0059178D">
        <w:t>AHU-1 Graphic Screenshot</w:t>
      </w:r>
    </w:p>
    <w:p w14:paraId="5A6B31E6" w14:textId="77777777" w:rsidR="00F91C56" w:rsidRDefault="00F91C56" w:rsidP="00F91C56">
      <w:pPr>
        <w:jc w:val="center"/>
      </w:pPr>
      <w:r>
        <w:rPr>
          <w:noProof/>
        </w:rPr>
        <w:drawing>
          <wp:inline distT="0" distB="0" distL="0" distR="0" wp14:anchorId="2936D32B" wp14:editId="374FF29C">
            <wp:extent cx="5901060" cy="2884332"/>
            <wp:effectExtent l="0" t="0" r="0" b="0"/>
            <wp:docPr id="756525930" name="Picture 7565259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5930" name="Picture 756525930"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01060" cy="2884332"/>
                    </a:xfrm>
                    <a:prstGeom prst="rect">
                      <a:avLst/>
                    </a:prstGeom>
                  </pic:spPr>
                </pic:pic>
              </a:graphicData>
            </a:graphic>
          </wp:inline>
        </w:drawing>
      </w:r>
    </w:p>
    <w:p w14:paraId="5D6619F9" w14:textId="74DF143A" w:rsidR="00F91C56" w:rsidRDefault="00F91C56" w:rsidP="00F91C56">
      <w:r w:rsidRPr="0059178D">
        <w:t xml:space="preserve">A similar variation </w:t>
      </w:r>
      <w:r w:rsidRPr="00446F7E">
        <w:t>from the optimized static reset setpoint to the actual static setpoint can be seen for AHU-2 (</w:t>
      </w:r>
      <w:r w:rsidRPr="00446F7E">
        <w:fldChar w:fldCharType="begin"/>
      </w:r>
      <w:r w:rsidRPr="00446F7E">
        <w:instrText xml:space="preserve"> REF _Ref160180342 \h </w:instrText>
      </w:r>
      <w:r>
        <w:instrText xml:space="preserve"> \* MERGEFORMAT </w:instrText>
      </w:r>
      <w:r w:rsidRPr="00446F7E">
        <w:fldChar w:fldCharType="separate"/>
      </w:r>
      <w:r w:rsidR="00D62986">
        <w:t xml:space="preserve">Figure </w:t>
      </w:r>
      <w:r w:rsidR="00D62986">
        <w:rPr>
          <w:noProof/>
        </w:rPr>
        <w:t>11</w:t>
      </w:r>
      <w:r w:rsidRPr="00446F7E">
        <w:fldChar w:fldCharType="end"/>
      </w:r>
      <w:r w:rsidRPr="00446F7E">
        <w:t xml:space="preserve"> and </w:t>
      </w:r>
      <w:r w:rsidRPr="00446F7E">
        <w:fldChar w:fldCharType="begin"/>
      </w:r>
      <w:r w:rsidRPr="00446F7E">
        <w:instrText xml:space="preserve"> REF _Ref160180352 \h </w:instrText>
      </w:r>
      <w:r>
        <w:instrText xml:space="preserve"> \* MERGEFORMAT </w:instrText>
      </w:r>
      <w:r w:rsidRPr="00446F7E">
        <w:fldChar w:fldCharType="separate"/>
      </w:r>
      <w:r w:rsidR="00D62986">
        <w:t xml:space="preserve">Figure </w:t>
      </w:r>
      <w:r w:rsidR="00D62986">
        <w:rPr>
          <w:noProof/>
        </w:rPr>
        <w:t>12</w:t>
      </w:r>
      <w:r w:rsidRPr="00446F7E">
        <w:fldChar w:fldCharType="end"/>
      </w:r>
      <w:r w:rsidRPr="00446F7E">
        <w:t>) and AHU-3 (</w:t>
      </w:r>
      <w:r w:rsidRPr="00446F7E">
        <w:fldChar w:fldCharType="begin"/>
      </w:r>
      <w:r w:rsidRPr="00446F7E">
        <w:instrText xml:space="preserve"> REF _Ref160180356 \h </w:instrText>
      </w:r>
      <w:r>
        <w:instrText xml:space="preserve"> \* MERGEFORMAT </w:instrText>
      </w:r>
      <w:r w:rsidRPr="00446F7E">
        <w:fldChar w:fldCharType="separate"/>
      </w:r>
      <w:r w:rsidR="00D62986">
        <w:t xml:space="preserve">Figure </w:t>
      </w:r>
      <w:r w:rsidR="00D62986">
        <w:rPr>
          <w:noProof/>
        </w:rPr>
        <w:t>13</w:t>
      </w:r>
      <w:r w:rsidRPr="00446F7E">
        <w:fldChar w:fldCharType="end"/>
      </w:r>
      <w:r w:rsidRPr="00446F7E">
        <w:t xml:space="preserve"> and </w:t>
      </w:r>
      <w:r w:rsidRPr="00446F7E">
        <w:fldChar w:fldCharType="begin"/>
      </w:r>
      <w:r w:rsidRPr="00446F7E">
        <w:instrText xml:space="preserve"> REF _Ref160180303 \h </w:instrText>
      </w:r>
      <w:r>
        <w:instrText xml:space="preserve"> \* MERGEFORMAT </w:instrText>
      </w:r>
      <w:r w:rsidRPr="00446F7E">
        <w:fldChar w:fldCharType="separate"/>
      </w:r>
      <w:r w:rsidR="00D62986">
        <w:t xml:space="preserve">Figure </w:t>
      </w:r>
      <w:r w:rsidR="00D62986">
        <w:rPr>
          <w:noProof/>
        </w:rPr>
        <w:t>14</w:t>
      </w:r>
      <w:r w:rsidRPr="00446F7E">
        <w:fldChar w:fldCharType="end"/>
      </w:r>
      <w:r w:rsidRPr="00446F7E">
        <w:t>).</w:t>
      </w:r>
    </w:p>
    <w:p w14:paraId="30FF41FF" w14:textId="5DADED42" w:rsidR="00F91C56" w:rsidRDefault="00F91C56" w:rsidP="00F91C56">
      <w:pPr>
        <w:pStyle w:val="Caption"/>
      </w:pPr>
      <w:bookmarkStart w:id="46" w:name="_Ref160180342"/>
      <w:r>
        <w:lastRenderedPageBreak/>
        <w:t xml:space="preserve">Figure </w:t>
      </w:r>
      <w:r>
        <w:fldChar w:fldCharType="begin"/>
      </w:r>
      <w:r>
        <w:instrText xml:space="preserve"> SEQ Figure \* ARABIC </w:instrText>
      </w:r>
      <w:r>
        <w:fldChar w:fldCharType="separate"/>
      </w:r>
      <w:r w:rsidR="00D62986">
        <w:rPr>
          <w:noProof/>
        </w:rPr>
        <w:t>11</w:t>
      </w:r>
      <w:r>
        <w:fldChar w:fldCharType="end"/>
      </w:r>
      <w:bookmarkEnd w:id="46"/>
      <w:r w:rsidRPr="004676E1">
        <w:t>.</w:t>
      </w:r>
      <w:r>
        <w:t xml:space="preserve"> </w:t>
      </w:r>
      <w:r w:rsidRPr="0059178D">
        <w:t>AHU-2 Supply Air Static Pressure Reset Screenshot</w:t>
      </w:r>
    </w:p>
    <w:p w14:paraId="4B9393A0" w14:textId="77777777" w:rsidR="00F91C56" w:rsidRDefault="00F91C56" w:rsidP="00F91C56">
      <w:pPr>
        <w:jc w:val="center"/>
      </w:pPr>
      <w:r>
        <w:rPr>
          <w:noProof/>
        </w:rPr>
        <w:drawing>
          <wp:inline distT="0" distB="0" distL="0" distR="0" wp14:anchorId="111B2A49" wp14:editId="5A31DD4D">
            <wp:extent cx="5943600" cy="2895600"/>
            <wp:effectExtent l="0" t="0" r="0" b="0"/>
            <wp:docPr id="1741875408" name="Picture 17418754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5408" name="Picture 1741875408"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77933F9B" w14:textId="207C4004" w:rsidR="00F91C56" w:rsidRDefault="00F91C56" w:rsidP="00F91C56">
      <w:pPr>
        <w:pStyle w:val="Caption"/>
      </w:pPr>
      <w:bookmarkStart w:id="47" w:name="_Ref160180352"/>
      <w:r>
        <w:t xml:space="preserve">Figure </w:t>
      </w:r>
      <w:r>
        <w:fldChar w:fldCharType="begin"/>
      </w:r>
      <w:r>
        <w:instrText xml:space="preserve"> SEQ Figure \* ARABIC </w:instrText>
      </w:r>
      <w:r>
        <w:fldChar w:fldCharType="separate"/>
      </w:r>
      <w:r w:rsidR="00D62986">
        <w:rPr>
          <w:noProof/>
        </w:rPr>
        <w:t>12</w:t>
      </w:r>
      <w:r>
        <w:fldChar w:fldCharType="end"/>
      </w:r>
      <w:bookmarkEnd w:id="47"/>
      <w:r>
        <w:t>. AHU-2 Graphic Screenshot</w:t>
      </w:r>
    </w:p>
    <w:p w14:paraId="66FC1F62" w14:textId="77777777" w:rsidR="00F91C56" w:rsidRDefault="00F91C56" w:rsidP="00F91C56">
      <w:pPr>
        <w:jc w:val="center"/>
      </w:pPr>
      <w:r>
        <w:rPr>
          <w:noProof/>
        </w:rPr>
        <w:drawing>
          <wp:inline distT="0" distB="0" distL="0" distR="0" wp14:anchorId="4603C84F" wp14:editId="1A2869C6">
            <wp:extent cx="5943600" cy="3114675"/>
            <wp:effectExtent l="0" t="0" r="0" b="0"/>
            <wp:docPr id="510896503" name="Picture 5108965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96503" name="Picture 510896503"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714CD907" w14:textId="6C6B247C" w:rsidR="00F91C56" w:rsidRDefault="00F91C56" w:rsidP="00F91C56">
      <w:pPr>
        <w:pStyle w:val="Caption"/>
      </w:pPr>
      <w:bookmarkStart w:id="48" w:name="_Ref160180356"/>
      <w:r>
        <w:lastRenderedPageBreak/>
        <w:t xml:space="preserve">Figure </w:t>
      </w:r>
      <w:r>
        <w:fldChar w:fldCharType="begin"/>
      </w:r>
      <w:r>
        <w:instrText xml:space="preserve"> SEQ Figure \* ARABIC </w:instrText>
      </w:r>
      <w:r>
        <w:fldChar w:fldCharType="separate"/>
      </w:r>
      <w:r w:rsidR="00D62986">
        <w:rPr>
          <w:noProof/>
        </w:rPr>
        <w:t>13</w:t>
      </w:r>
      <w:r>
        <w:fldChar w:fldCharType="end"/>
      </w:r>
      <w:bookmarkEnd w:id="48"/>
      <w:r>
        <w:t>. AHU-3 Supply Air Static Pressure Reset Screenshot</w:t>
      </w:r>
    </w:p>
    <w:p w14:paraId="2C2EC6FF" w14:textId="77777777" w:rsidR="00F91C56" w:rsidRDefault="00F91C56" w:rsidP="00F91C56">
      <w:pPr>
        <w:jc w:val="center"/>
      </w:pPr>
      <w:r>
        <w:rPr>
          <w:noProof/>
        </w:rPr>
        <w:drawing>
          <wp:inline distT="0" distB="0" distL="0" distR="0" wp14:anchorId="1B6E9A10" wp14:editId="7D191613">
            <wp:extent cx="5943600" cy="3171825"/>
            <wp:effectExtent l="0" t="0" r="0" b="0"/>
            <wp:docPr id="1179697529" name="Picture 11796975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97529" name="Picture 1179697529"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1994FC61" w14:textId="795DE838" w:rsidR="00F91C56" w:rsidRDefault="00F91C56" w:rsidP="00F91C56">
      <w:pPr>
        <w:pStyle w:val="Caption"/>
      </w:pPr>
      <w:bookmarkStart w:id="49" w:name="_Ref160180303"/>
      <w:r>
        <w:t xml:space="preserve">Figure </w:t>
      </w:r>
      <w:r>
        <w:fldChar w:fldCharType="begin"/>
      </w:r>
      <w:r>
        <w:instrText xml:space="preserve"> SEQ Figure \* ARABIC </w:instrText>
      </w:r>
      <w:r>
        <w:fldChar w:fldCharType="separate"/>
      </w:r>
      <w:r w:rsidR="00D62986">
        <w:rPr>
          <w:noProof/>
        </w:rPr>
        <w:t>14</w:t>
      </w:r>
      <w:r>
        <w:fldChar w:fldCharType="end"/>
      </w:r>
      <w:bookmarkEnd w:id="49"/>
      <w:r>
        <w:t>. AHU-3 Graphic Screenshot</w:t>
      </w:r>
    </w:p>
    <w:p w14:paraId="03A2E39E" w14:textId="77777777" w:rsidR="00F91C56" w:rsidRDefault="00F91C56" w:rsidP="00F91C56">
      <w:pPr>
        <w:jc w:val="center"/>
      </w:pPr>
      <w:r>
        <w:rPr>
          <w:noProof/>
        </w:rPr>
        <w:drawing>
          <wp:inline distT="0" distB="0" distL="0" distR="0" wp14:anchorId="4670D4EF" wp14:editId="71A59C61">
            <wp:extent cx="5943600" cy="2914650"/>
            <wp:effectExtent l="0" t="0" r="0" b="0"/>
            <wp:docPr id="1072589568" name="Picture 10725895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89568" name="Picture 1072589568"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1B02D7BA" w14:textId="5D0536B5" w:rsidR="00F91C56" w:rsidRDefault="00F91C56" w:rsidP="00F91C56">
      <w:r w:rsidRPr="0059178D">
        <w:t xml:space="preserve">Trends of supply fan speeds for the three air handling units (see </w:t>
      </w:r>
      <w:r>
        <w:rPr>
          <w:highlight w:val="yellow"/>
        </w:rPr>
        <w:fldChar w:fldCharType="begin"/>
      </w:r>
      <w:r>
        <w:instrText xml:space="preserve"> REF _Ref160180333 \h </w:instrText>
      </w:r>
      <w:r>
        <w:rPr>
          <w:highlight w:val="yellow"/>
        </w:rPr>
      </w:r>
      <w:r>
        <w:rPr>
          <w:highlight w:val="yellow"/>
        </w:rPr>
        <w:fldChar w:fldCharType="separate"/>
      </w:r>
      <w:r w:rsidR="00D62986">
        <w:t xml:space="preserve">Figure </w:t>
      </w:r>
      <w:r w:rsidR="00D62986">
        <w:rPr>
          <w:noProof/>
        </w:rPr>
        <w:t>15</w:t>
      </w:r>
      <w:r>
        <w:rPr>
          <w:highlight w:val="yellow"/>
        </w:rPr>
        <w:fldChar w:fldCharType="end"/>
      </w:r>
      <w:r w:rsidRPr="0059178D">
        <w:t>) show that the fans are running nearly continuously, and their modulation indicates that the BAS controls are using system feedback to adjust the fan speed automatically. The evaluation team believes this modulation is occurring to maintain the constant supply static pressure setpoints as the VAV dampers downstream modulate. The evaluation team was unable to get confirmation from the vendor or customer about how the fans were controlled prior to the completion of the project. Still, it is known that the fan VFDs existed prior to the completion of the project. The way that the fans appear to be controlled now is typical of the most basic supply fan control strategies for VAV systems, and there do not appear to be any functioning controls that yield any energy savings above what would be expected in the baseline control system. Because of this, there are no verified savings for implementing static pressure reset controls.</w:t>
      </w:r>
    </w:p>
    <w:p w14:paraId="571ABE4E" w14:textId="4FA7C856" w:rsidR="00F91C56" w:rsidRDefault="00F91C56" w:rsidP="00F91C56">
      <w:pPr>
        <w:pStyle w:val="Caption"/>
      </w:pPr>
      <w:bookmarkStart w:id="50" w:name="_Ref160180333"/>
      <w:r>
        <w:lastRenderedPageBreak/>
        <w:t xml:space="preserve">Figure </w:t>
      </w:r>
      <w:r>
        <w:fldChar w:fldCharType="begin"/>
      </w:r>
      <w:r>
        <w:instrText xml:space="preserve"> SEQ Figure \* ARABIC </w:instrText>
      </w:r>
      <w:r>
        <w:fldChar w:fldCharType="separate"/>
      </w:r>
      <w:r w:rsidR="00D62986">
        <w:rPr>
          <w:noProof/>
        </w:rPr>
        <w:t>15</w:t>
      </w:r>
      <w:r>
        <w:fldChar w:fldCharType="end"/>
      </w:r>
      <w:bookmarkEnd w:id="50"/>
      <w:r w:rsidRPr="0059178D">
        <w:t>. AHU-1, 2, 3 SF Speed Jan 2024 Trend</w:t>
      </w:r>
    </w:p>
    <w:p w14:paraId="380397F8" w14:textId="77777777" w:rsidR="00F91C56" w:rsidRDefault="00F91C56" w:rsidP="00F91C56">
      <w:pPr>
        <w:jc w:val="center"/>
      </w:pPr>
      <w:r>
        <w:rPr>
          <w:noProof/>
        </w:rPr>
        <w:drawing>
          <wp:inline distT="0" distB="0" distL="0" distR="0" wp14:anchorId="796D20FB" wp14:editId="6A97452D">
            <wp:extent cx="5846445" cy="2194560"/>
            <wp:effectExtent l="0" t="0" r="1905" b="0"/>
            <wp:docPr id="1332393505" name="Picture 1"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3505" name="Picture 1" descr="A graph showing a graph&#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445" cy="2194560"/>
                    </a:xfrm>
                    <a:prstGeom prst="rect">
                      <a:avLst/>
                    </a:prstGeom>
                    <a:noFill/>
                  </pic:spPr>
                </pic:pic>
              </a:graphicData>
            </a:graphic>
          </wp:inline>
        </w:drawing>
      </w:r>
    </w:p>
    <w:p w14:paraId="7CE9D291" w14:textId="77777777" w:rsidR="00F91C56" w:rsidRDefault="00F91C56" w:rsidP="00F91C56">
      <w:pPr>
        <w:pStyle w:val="AppendixLevel4"/>
      </w:pPr>
      <w:r>
        <w:t>RTU Fan Energy</w:t>
      </w:r>
    </w:p>
    <w:p w14:paraId="313FFDD6" w14:textId="77777777" w:rsidR="00F91C56" w:rsidRDefault="00F91C56" w:rsidP="00F91C56">
      <w:r>
        <w:t xml:space="preserve">Nine rooftop units have constant-speed fans running all the time to circulate air through occupied spaces without any outside air intake. The </w:t>
      </w:r>
      <w:proofErr w:type="spellStart"/>
      <w:proofErr w:type="gramStart"/>
      <w:r>
        <w:t>ex ante</w:t>
      </w:r>
      <w:proofErr w:type="spellEnd"/>
      <w:proofErr w:type="gramEnd"/>
      <w:r>
        <w:t xml:space="preserve"> models only included five RTUs and assumed they have an OA intake, have economizing capabilities, and can vary air flow. Because none of the proposed controls upgrades could be implemented with the RTUs, given that they have constant speed motors and no outdoor air intake, no savings were quantified for the RTUs. </w:t>
      </w:r>
    </w:p>
    <w:p w14:paraId="7EF9C9A3" w14:textId="77777777" w:rsidR="00F91C56" w:rsidRDefault="00F91C56" w:rsidP="00F91C56">
      <w:pPr>
        <w:pStyle w:val="AppendixLevel4"/>
      </w:pPr>
      <w:r>
        <w:t>AHU Cooling and Heating Energy</w:t>
      </w:r>
    </w:p>
    <w:p w14:paraId="4FB97CAF" w14:textId="77777777" w:rsidR="00F91C56" w:rsidRPr="00446F7E" w:rsidRDefault="00F91C56" w:rsidP="00F91C56">
      <w:r>
        <w:t>The energy model calculates heating and cooling energy for the three AHUs based on zone heating/cooling demand. The vendor also shared a supply air temperature reset sequence for these AHUs that looks at the zone terminal unit heating/cooling demand and determines the supply air setpoint on a scale (Cooling 53ºF min/70ºF max; Heating 65ºF min/</w:t>
      </w:r>
      <w:r w:rsidRPr="00446F7E">
        <w:t>85ºF max).</w:t>
      </w:r>
    </w:p>
    <w:p w14:paraId="19F112D4" w14:textId="49C4E1EF" w:rsidR="00F91C56" w:rsidRDefault="00F91C56" w:rsidP="00F91C56">
      <w:r w:rsidRPr="00446F7E">
        <w:t>Supply temperature setpoints for AHU-1 and AHU-3 can be seen as constant on the top right corner of the BAS graphics (</w:t>
      </w:r>
      <w:r w:rsidRPr="00446F7E">
        <w:fldChar w:fldCharType="begin"/>
      </w:r>
      <w:r w:rsidRPr="00446F7E">
        <w:instrText xml:space="preserve"> REF _Ref160180297 \h </w:instrText>
      </w:r>
      <w:r>
        <w:instrText xml:space="preserve"> \* MERGEFORMAT </w:instrText>
      </w:r>
      <w:r w:rsidRPr="00446F7E">
        <w:fldChar w:fldCharType="separate"/>
      </w:r>
      <w:r w:rsidR="00D62986">
        <w:t xml:space="preserve">Figure </w:t>
      </w:r>
      <w:r w:rsidR="00D62986">
        <w:rPr>
          <w:noProof/>
        </w:rPr>
        <w:t>10</w:t>
      </w:r>
      <w:r w:rsidRPr="00446F7E">
        <w:fldChar w:fldCharType="end"/>
      </w:r>
      <w:r w:rsidRPr="00446F7E">
        <w:t xml:space="preserve"> and </w:t>
      </w:r>
      <w:r w:rsidRPr="00446F7E">
        <w:fldChar w:fldCharType="begin"/>
      </w:r>
      <w:r w:rsidRPr="00446F7E">
        <w:instrText xml:space="preserve"> REF _Ref160180303 \h </w:instrText>
      </w:r>
      <w:r>
        <w:instrText xml:space="preserve"> \* MERGEFORMAT </w:instrText>
      </w:r>
      <w:r w:rsidRPr="00446F7E">
        <w:fldChar w:fldCharType="separate"/>
      </w:r>
      <w:r w:rsidR="00D62986">
        <w:t xml:space="preserve">Figure </w:t>
      </w:r>
      <w:r w:rsidR="00D62986">
        <w:rPr>
          <w:noProof/>
        </w:rPr>
        <w:t>14</w:t>
      </w:r>
      <w:r w:rsidRPr="00446F7E">
        <w:fldChar w:fldCharType="end"/>
      </w:r>
      <w:r w:rsidRPr="00446F7E">
        <w:t xml:space="preserve">) while the supply temperature varies. Also, after looking through the supply temperature setpoint control logic, there seems to be a manual override (Analog Value AV) on the setpoint (see </w:t>
      </w:r>
      <w:r w:rsidRPr="00446F7E">
        <w:fldChar w:fldCharType="begin"/>
      </w:r>
      <w:r w:rsidRPr="00446F7E">
        <w:instrText xml:space="preserve"> REF _Ref160180308 \h </w:instrText>
      </w:r>
      <w:r>
        <w:instrText xml:space="preserve"> \* MERGEFORMAT </w:instrText>
      </w:r>
      <w:r w:rsidRPr="00446F7E">
        <w:fldChar w:fldCharType="separate"/>
      </w:r>
      <w:r w:rsidR="00D62986">
        <w:t xml:space="preserve">Figure </w:t>
      </w:r>
      <w:r w:rsidR="00D62986">
        <w:rPr>
          <w:noProof/>
        </w:rPr>
        <w:t>16</w:t>
      </w:r>
      <w:r w:rsidRPr="00446F7E">
        <w:fldChar w:fldCharType="end"/>
      </w:r>
      <w:r w:rsidRPr="00446F7E">
        <w:t>). Based on this information, it is evident that the supply temperature setpoints for AHUs 1 and 3 are manually overridden, negating savings from the supply temperatur</w:t>
      </w:r>
      <w:r>
        <w:t xml:space="preserve">e setpoint reset. </w:t>
      </w:r>
    </w:p>
    <w:p w14:paraId="506C0CE8" w14:textId="77777777" w:rsidR="00F91C56" w:rsidRDefault="00F91C56" w:rsidP="00F91C56">
      <w:r>
        <w:t xml:space="preserve">From Jan-Feb 2024, trends for these three units show that the AHU-2 supply temperature varies considerably. Due to a lack of data, the real reason behind this variation is unclear, but as per the vendor, it could be that the heating valve BAS output is hunting for its setpoint and may need optimizing. The vendor also informed the evaluation team that while modulating, the heating valve for AHU-2 is set to stay open at a minimum position to heat even on a 0% valve command for HW loop balancing purposes in heating mode. </w:t>
      </w:r>
    </w:p>
    <w:p w14:paraId="5C37FB78" w14:textId="77777777" w:rsidR="00F91C56" w:rsidRDefault="00F91C56" w:rsidP="00F91C56">
      <w:r>
        <w:t>Although there seems to be a supply air temperature reset for AHU-2, the vendor has not determined whether the customer has modified the reset schedule. Since the supply temperature is already based on zone heating/cooling demand and the VAV boxes are cooling-only boxes without reheat, the evaluation team assumed a zone temperature heating/cooling deadband would control the supply temperature and developed a separate spreadsheet-based calculation. As mentioned above, this zone temperature heating-cooling deadband has not been taken for AHU-1 and 3 calculations since their supply setpoints have been fixed manually.</w:t>
      </w:r>
    </w:p>
    <w:p w14:paraId="6AB7069A" w14:textId="111D3D8D" w:rsidR="00F91C56" w:rsidRDefault="00F91C56" w:rsidP="00F91C56">
      <w:pPr>
        <w:pStyle w:val="Caption"/>
      </w:pPr>
      <w:bookmarkStart w:id="51" w:name="_Ref160180308"/>
      <w:r>
        <w:lastRenderedPageBreak/>
        <w:t xml:space="preserve">Figure </w:t>
      </w:r>
      <w:r>
        <w:fldChar w:fldCharType="begin"/>
      </w:r>
      <w:r>
        <w:instrText xml:space="preserve"> SEQ Figure \* ARABIC </w:instrText>
      </w:r>
      <w:r>
        <w:fldChar w:fldCharType="separate"/>
      </w:r>
      <w:r w:rsidR="00D62986">
        <w:rPr>
          <w:noProof/>
        </w:rPr>
        <w:t>16</w:t>
      </w:r>
      <w:r>
        <w:fldChar w:fldCharType="end"/>
      </w:r>
      <w:bookmarkEnd w:id="51"/>
      <w:r w:rsidRPr="0059178D">
        <w:t>. AHU-1 Supply Temperature Setpoint Control Logic</w:t>
      </w:r>
    </w:p>
    <w:p w14:paraId="0A854440" w14:textId="77777777" w:rsidR="00F91C56" w:rsidRDefault="00F91C56" w:rsidP="00F91C56">
      <w:pPr>
        <w:jc w:val="center"/>
      </w:pPr>
      <w:r>
        <w:rPr>
          <w:noProof/>
        </w:rPr>
        <w:drawing>
          <wp:inline distT="0" distB="0" distL="0" distR="0" wp14:anchorId="4845C343" wp14:editId="3760BB1B">
            <wp:extent cx="5944235" cy="3352800"/>
            <wp:effectExtent l="0" t="0" r="0" b="0"/>
            <wp:docPr id="44963545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35457" name="Picture 2"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3352800"/>
                    </a:xfrm>
                    <a:prstGeom prst="rect">
                      <a:avLst/>
                    </a:prstGeom>
                    <a:noFill/>
                  </pic:spPr>
                </pic:pic>
              </a:graphicData>
            </a:graphic>
          </wp:inline>
        </w:drawing>
      </w:r>
    </w:p>
    <w:p w14:paraId="3597F9DB" w14:textId="77777777" w:rsidR="00F91C56" w:rsidRDefault="00F91C56" w:rsidP="00F91C56">
      <w:r>
        <w:t xml:space="preserve">The proposed energy model assumes savings for these three AHUs from building heating and cooling airflow and reduced minimum outdoor air ventilation. The evaluation team used spreadsheet calculation templates to quantify the savings from the reduced ventilation for all three AHUs and the larger temperature deadband for AHU-2. Reducing minimum ventilation for AHUs-1 and 3 gives roughly 5,593 </w:t>
      </w:r>
      <w:proofErr w:type="spellStart"/>
      <w:r>
        <w:t>therms</w:t>
      </w:r>
      <w:proofErr w:type="spellEnd"/>
      <w:r>
        <w:t xml:space="preserve"> savings. Reducing minimum ventilation and supply air temperature reset based on zone heating-cooling deadband for AHU 2 gives 2,731 kWh and 3,481 </w:t>
      </w:r>
      <w:proofErr w:type="spellStart"/>
      <w:r>
        <w:t>therms</w:t>
      </w:r>
      <w:proofErr w:type="spellEnd"/>
      <w:r>
        <w:t xml:space="preserve"> savings. The annual fan energy savings for these units equate to 29,972 kWh.</w:t>
      </w:r>
    </w:p>
    <w:p w14:paraId="22591FA7" w14:textId="77777777" w:rsidR="00F91C56" w:rsidRDefault="00F91C56" w:rsidP="00F91C56">
      <w:pPr>
        <w:pStyle w:val="AppendixLevel4"/>
      </w:pPr>
      <w:r>
        <w:t>RTU Cooling and Heating Energy</w:t>
      </w:r>
    </w:p>
    <w:p w14:paraId="501FFC05" w14:textId="3DF74E61" w:rsidR="00F91C56" w:rsidRDefault="00F91C56" w:rsidP="00F91C56">
      <w:r>
        <w:t xml:space="preserve">The zone temperature setpoints and deadbands for the RTUs from the proposed model do not match the BAS screenshots. There is no data on pre-upgrade conditions, and it is unclear whether the zone temperature setpoints and deadbands have changed from pre- to post-upgrade. Due to this, it is likely that the onsite customer has manually overridden setpoints to be the same as before. </w:t>
      </w:r>
      <w:r w:rsidR="00D62986">
        <w:t>Therefore, cooling</w:t>
      </w:r>
      <w:r>
        <w:t xml:space="preserve"> and heating savings were removed from these units.  </w:t>
      </w:r>
    </w:p>
    <w:p w14:paraId="7614280D" w14:textId="77777777" w:rsidR="00F91C56" w:rsidRDefault="00F91C56" w:rsidP="00F91C56">
      <w:pPr>
        <w:pStyle w:val="AppendixLevel4"/>
      </w:pPr>
      <w:r>
        <w:t>CHW and HW System Savings</w:t>
      </w:r>
    </w:p>
    <w:p w14:paraId="7E516B90" w14:textId="77777777" w:rsidR="00F91C56" w:rsidRDefault="00F91C56" w:rsidP="00F91C56">
      <w:r>
        <w:t>The chiller and boiler are on a two-pipe closed loop system that operates in heating or cooling mode. The models show some hot water loads during summer months and chilled water loads during winter months, which does not reflect the facility operation accurately and inflates the system runtimes. As per the vendor, the BAS only enables the change-over based on outside air temperature (50ºF-55ºF deadband), which was previously manually controlled. The “OA-enable” sequence for the hot-to-cold water changeover may not provide savings potential as this changeover was manually done pre-upgrade at an outdoor air temperature, which is believed to be roughly the same as now.</w:t>
      </w:r>
    </w:p>
    <w:p w14:paraId="1498626F" w14:textId="77777777" w:rsidR="00F91C56" w:rsidRDefault="00F91C56" w:rsidP="00F91C56">
      <w:r>
        <w:t>The BAS does not control the HW pump speeds and supply temperature setpoints. The customer has been operating the HW pumps with a manual override at 75% speed during heating operation to match pre-upgrade conditions, and the supply temperature setpoint has been fixed at 140ºF to match pre-upgrade conditions. This negates the potential for any pump savings or boiler savings for hot water reset controls.</w:t>
      </w:r>
    </w:p>
    <w:p w14:paraId="3504FE30" w14:textId="77777777" w:rsidR="00F91C56" w:rsidRDefault="00F91C56" w:rsidP="00F91C56">
      <w:r>
        <w:lastRenderedPageBreak/>
        <w:t xml:space="preserve">The BAS was also found not to control the circulation pump speeds and supply temperature setpoints when the system is in cooling mode. The customer has been operating pumps with a manual override at 55% speed to match the pre-upgrade conditions in this mode. This negates any CHW pump savings related to central plant controls upgrades. Per the vendor, the supply temperature setpoint was not reset or changed as part of the controls upgrade and is most likely fixed to match pre-upgrade conditions. This negates any chiller savings from the CHW supply temperature reset. </w:t>
      </w:r>
    </w:p>
    <w:p w14:paraId="1B984451" w14:textId="77777777" w:rsidR="00F91C56" w:rsidRDefault="00F91C56" w:rsidP="00F91C56">
      <w:r>
        <w:t>The energy models assume the hydronic loop pumps are constant speed. While the pumps do have VFDs, it was confirmed with the vendor that the pumps run at a constant speed all the time.</w:t>
      </w:r>
    </w:p>
    <w:p w14:paraId="3B8198D7" w14:textId="77777777" w:rsidR="00F91C56" w:rsidRDefault="00F91C56" w:rsidP="00F91C56">
      <w:r>
        <w:t xml:space="preserve">Due to controller memory limitations of the new control system, trends cannot be stored and recovered before the main server is operational and connected, which happened in October 2023. Hence, there is no way to validate the system’s operating conditions before October 2023 using trends. </w:t>
      </w:r>
    </w:p>
    <w:p w14:paraId="75D13988" w14:textId="1D3C7708" w:rsidR="00F91C56" w:rsidRDefault="00F91C56" w:rsidP="00F91C56">
      <w:r>
        <w:t xml:space="preserve">The evaluation team used the baseline and proposed conditions, as seen in </w:t>
      </w:r>
      <w:r>
        <w:rPr>
          <w:highlight w:val="yellow"/>
        </w:rPr>
        <w:fldChar w:fldCharType="begin"/>
      </w:r>
      <w:r>
        <w:instrText xml:space="preserve"> REF _Ref160180243 \h </w:instrText>
      </w:r>
      <w:r>
        <w:rPr>
          <w:highlight w:val="yellow"/>
        </w:rPr>
      </w:r>
      <w:r>
        <w:rPr>
          <w:highlight w:val="yellow"/>
        </w:rPr>
        <w:fldChar w:fldCharType="separate"/>
      </w:r>
      <w:r w:rsidR="00D62986">
        <w:t xml:space="preserve">Table </w:t>
      </w:r>
      <w:r w:rsidR="00D62986">
        <w:rPr>
          <w:noProof/>
        </w:rPr>
        <w:t>23</w:t>
      </w:r>
      <w:r>
        <w:rPr>
          <w:highlight w:val="yellow"/>
        </w:rPr>
        <w:fldChar w:fldCharType="end"/>
      </w:r>
      <w:r w:rsidRPr="00C37FD2">
        <w:t xml:space="preserve"> </w:t>
      </w:r>
      <w:r w:rsidRPr="00446F7E">
        <w:t xml:space="preserve">and </w:t>
      </w:r>
      <w:r w:rsidRPr="00446F7E">
        <w:fldChar w:fldCharType="begin"/>
      </w:r>
      <w:r w:rsidRPr="00446F7E">
        <w:instrText xml:space="preserve"> REF _Ref160180249 \h </w:instrText>
      </w:r>
      <w:r>
        <w:instrText xml:space="preserve"> \* MERGEFORMAT </w:instrText>
      </w:r>
      <w:r w:rsidRPr="00446F7E">
        <w:fldChar w:fldCharType="separate"/>
      </w:r>
      <w:r w:rsidR="00D62986">
        <w:t xml:space="preserve">Table </w:t>
      </w:r>
      <w:r w:rsidR="00D62986">
        <w:rPr>
          <w:noProof/>
        </w:rPr>
        <w:t>24</w:t>
      </w:r>
      <w:r w:rsidRPr="00446F7E">
        <w:fldChar w:fldCharType="end"/>
      </w:r>
      <w:r>
        <w:t>, to calculate savings using Excel workbooks.</w:t>
      </w:r>
    </w:p>
    <w:p w14:paraId="769916E8" w14:textId="77777777" w:rsidR="00F91C56" w:rsidRPr="00446F7E" w:rsidRDefault="00F91C56" w:rsidP="00F91C56">
      <w:pPr>
        <w:pStyle w:val="AppendixLevel4"/>
      </w:pPr>
      <w:r w:rsidRPr="00446F7E">
        <w:t>Peak kW Savings</w:t>
      </w:r>
    </w:p>
    <w:p w14:paraId="6A10AFE6" w14:textId="77777777" w:rsidR="00F91C56" w:rsidRPr="00446F7E" w:rsidRDefault="00F91C56" w:rsidP="00F91C56">
      <w:r w:rsidRPr="00446F7E">
        <w:t xml:space="preserve">All of the </w:t>
      </w:r>
      <w:proofErr w:type="gramStart"/>
      <w:r w:rsidRPr="00446F7E">
        <w:t>controls</w:t>
      </w:r>
      <w:proofErr w:type="gramEnd"/>
      <w:r w:rsidRPr="00446F7E">
        <w:t xml:space="preserve"> upgrades identified by the evaluation team are not expected to impact peak demand usage, as the measure impacts will be during heating operation and the shoulder seasons. There are no verified demand savings for this project.</w:t>
      </w:r>
    </w:p>
    <w:p w14:paraId="1D3900DE" w14:textId="708A57A9" w:rsidR="00F91C56" w:rsidRDefault="00F91C56" w:rsidP="00F91C56">
      <w:r w:rsidRPr="00446F7E">
        <w:t xml:space="preserve">The assumptions made in the </w:t>
      </w:r>
      <w:proofErr w:type="spellStart"/>
      <w:r w:rsidRPr="00446F7E">
        <w:t>ex ante</w:t>
      </w:r>
      <w:proofErr w:type="spellEnd"/>
      <w:r w:rsidRPr="00446F7E">
        <w:t xml:space="preserve"> models and any discrepancies identified during the evaluation process are summarized below in </w:t>
      </w:r>
      <w:r w:rsidRPr="00446F7E">
        <w:fldChar w:fldCharType="begin"/>
      </w:r>
      <w:r w:rsidRPr="00446F7E">
        <w:instrText xml:space="preserve"> REF _Ref160180243 \h </w:instrText>
      </w:r>
      <w:r>
        <w:instrText xml:space="preserve"> \* MERGEFORMAT </w:instrText>
      </w:r>
      <w:r w:rsidRPr="00446F7E">
        <w:fldChar w:fldCharType="separate"/>
      </w:r>
      <w:r w:rsidR="00D62986">
        <w:t xml:space="preserve">Table </w:t>
      </w:r>
      <w:r w:rsidR="00D62986">
        <w:rPr>
          <w:noProof/>
        </w:rPr>
        <w:t>23</w:t>
      </w:r>
      <w:r w:rsidRPr="00446F7E">
        <w:fldChar w:fldCharType="end"/>
      </w:r>
      <w:r w:rsidRPr="00446F7E">
        <w:t xml:space="preserve"> (baseline) and </w:t>
      </w:r>
      <w:r w:rsidRPr="00446F7E">
        <w:fldChar w:fldCharType="begin"/>
      </w:r>
      <w:r w:rsidRPr="00446F7E">
        <w:instrText xml:space="preserve"> REF _Ref160180249 \h </w:instrText>
      </w:r>
      <w:r>
        <w:instrText xml:space="preserve"> \* MERGEFORMAT </w:instrText>
      </w:r>
      <w:r w:rsidRPr="00446F7E">
        <w:fldChar w:fldCharType="separate"/>
      </w:r>
      <w:r w:rsidR="00D62986">
        <w:t xml:space="preserve">Table </w:t>
      </w:r>
      <w:r w:rsidR="00D62986">
        <w:rPr>
          <w:noProof/>
        </w:rPr>
        <w:t>24</w:t>
      </w:r>
      <w:r w:rsidRPr="00446F7E">
        <w:fldChar w:fldCharType="end"/>
      </w:r>
      <w:r w:rsidRPr="00446F7E">
        <w:t xml:space="preserve"> (proposed</w:t>
      </w:r>
      <w:r>
        <w:t>).</w:t>
      </w:r>
    </w:p>
    <w:p w14:paraId="2EE31739" w14:textId="349A1AE6" w:rsidR="00F91C56" w:rsidRDefault="00F91C56" w:rsidP="00F91C56">
      <w:pPr>
        <w:pStyle w:val="Caption"/>
      </w:pPr>
      <w:bookmarkStart w:id="52" w:name="_Ref160180243"/>
      <w:r>
        <w:t xml:space="preserve">Table </w:t>
      </w:r>
      <w:r>
        <w:fldChar w:fldCharType="begin"/>
      </w:r>
      <w:r>
        <w:instrText xml:space="preserve"> SEQ Table \* ARABIC </w:instrText>
      </w:r>
      <w:r>
        <w:fldChar w:fldCharType="separate"/>
      </w:r>
      <w:r w:rsidR="00D62986">
        <w:rPr>
          <w:noProof/>
        </w:rPr>
        <w:t>23</w:t>
      </w:r>
      <w:r>
        <w:fldChar w:fldCharType="end"/>
      </w:r>
      <w:bookmarkEnd w:id="52"/>
      <w:r>
        <w:t xml:space="preserve">. </w:t>
      </w:r>
      <w:r w:rsidRPr="00B54E70">
        <w:t>Baseline Energy Model Inputs Summary Project 2200603</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985"/>
        <w:gridCol w:w="4770"/>
        <w:gridCol w:w="2430"/>
        <w:gridCol w:w="2700"/>
      </w:tblGrid>
      <w:tr w:rsidR="00F91C56" w14:paraId="1739A0F5"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vAlign w:val="top"/>
          </w:tcPr>
          <w:p w14:paraId="58FE9FA0" w14:textId="77777777" w:rsidR="00F91C56" w:rsidRDefault="00F91C56" w:rsidP="005A4D39">
            <w:pPr>
              <w:pStyle w:val="TableHeadingLeft"/>
            </w:pPr>
            <w:r w:rsidRPr="00F11BBA">
              <w:t>Model</w:t>
            </w:r>
          </w:p>
        </w:tc>
        <w:tc>
          <w:tcPr>
            <w:tcW w:w="4770" w:type="dxa"/>
            <w:tcBorders>
              <w:bottom w:val="none" w:sz="0" w:space="0" w:color="auto"/>
            </w:tcBorders>
            <w:vAlign w:val="top"/>
          </w:tcPr>
          <w:p w14:paraId="3B3EA6A0"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Input/Parameter</w:t>
            </w:r>
          </w:p>
        </w:tc>
        <w:tc>
          <w:tcPr>
            <w:tcW w:w="2430" w:type="dxa"/>
            <w:tcBorders>
              <w:bottom w:val="none" w:sz="0" w:space="0" w:color="auto"/>
            </w:tcBorders>
            <w:vAlign w:val="top"/>
          </w:tcPr>
          <w:p w14:paraId="6D8B185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F11BBA">
              <w:t>Ex Ante Assumption</w:t>
            </w:r>
          </w:p>
        </w:tc>
        <w:tc>
          <w:tcPr>
            <w:tcW w:w="2700" w:type="dxa"/>
            <w:tcBorders>
              <w:bottom w:val="none" w:sz="0" w:space="0" w:color="auto"/>
            </w:tcBorders>
          </w:tcPr>
          <w:p w14:paraId="0C32E2F6" w14:textId="77777777" w:rsidR="00F91C56" w:rsidRPr="00F11BBA"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Verified Discrepancy</w:t>
            </w:r>
          </w:p>
        </w:tc>
      </w:tr>
      <w:tr w:rsidR="00F91C56" w14:paraId="594B3F5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val="restart"/>
            <w:tcBorders>
              <w:top w:val="none" w:sz="0" w:space="0" w:color="auto"/>
              <w:left w:val="none" w:sz="0" w:space="0" w:color="auto"/>
              <w:bottom w:val="none" w:sz="0" w:space="0" w:color="auto"/>
              <w:right w:val="none" w:sz="0" w:space="0" w:color="auto"/>
            </w:tcBorders>
          </w:tcPr>
          <w:p w14:paraId="18E08337" w14:textId="77777777" w:rsidR="00F91C56" w:rsidRDefault="00F91C56" w:rsidP="005A4D39">
            <w:r>
              <w:t>Baseline</w:t>
            </w:r>
          </w:p>
        </w:tc>
        <w:tc>
          <w:tcPr>
            <w:tcW w:w="4770" w:type="dxa"/>
            <w:tcBorders>
              <w:top w:val="none" w:sz="0" w:space="0" w:color="auto"/>
              <w:left w:val="none" w:sz="0" w:space="0" w:color="auto"/>
              <w:bottom w:val="none" w:sz="0" w:space="0" w:color="auto"/>
              <w:right w:val="none" w:sz="0" w:space="0" w:color="auto"/>
            </w:tcBorders>
            <w:vAlign w:val="top"/>
          </w:tcPr>
          <w:p w14:paraId="78168EE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Building Heating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1474F70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70F/70F (Setback)</w:t>
            </w:r>
          </w:p>
        </w:tc>
        <w:tc>
          <w:tcPr>
            <w:tcW w:w="2700" w:type="dxa"/>
            <w:tcBorders>
              <w:top w:val="none" w:sz="0" w:space="0" w:color="auto"/>
              <w:left w:val="none" w:sz="0" w:space="0" w:color="auto"/>
              <w:bottom w:val="none" w:sz="0" w:space="0" w:color="auto"/>
              <w:right w:val="none" w:sz="0" w:space="0" w:color="auto"/>
            </w:tcBorders>
          </w:tcPr>
          <w:p w14:paraId="6636A455"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423B809F"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36C922F4"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D4EAF4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Building Cooling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2EA6F8F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72F/72F (Setback)</w:t>
            </w:r>
          </w:p>
        </w:tc>
        <w:tc>
          <w:tcPr>
            <w:tcW w:w="2700" w:type="dxa"/>
            <w:tcBorders>
              <w:top w:val="none" w:sz="0" w:space="0" w:color="auto"/>
              <w:left w:val="none" w:sz="0" w:space="0" w:color="auto"/>
              <w:bottom w:val="none" w:sz="0" w:space="0" w:color="auto"/>
              <w:right w:val="none" w:sz="0" w:space="0" w:color="auto"/>
            </w:tcBorders>
          </w:tcPr>
          <w:p w14:paraId="56A99164"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45B37EE3"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FC21EB0"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520385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Heated Operation Schedule </w:t>
            </w:r>
          </w:p>
        </w:tc>
        <w:tc>
          <w:tcPr>
            <w:tcW w:w="2430" w:type="dxa"/>
            <w:tcBorders>
              <w:top w:val="none" w:sz="0" w:space="0" w:color="auto"/>
              <w:left w:val="none" w:sz="0" w:space="0" w:color="auto"/>
              <w:bottom w:val="none" w:sz="0" w:space="0" w:color="auto"/>
              <w:right w:val="none" w:sz="0" w:space="0" w:color="auto"/>
            </w:tcBorders>
            <w:vAlign w:val="top"/>
          </w:tcPr>
          <w:p w14:paraId="501EBC9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On 24/7</w:t>
            </w:r>
          </w:p>
        </w:tc>
        <w:tc>
          <w:tcPr>
            <w:tcW w:w="2700" w:type="dxa"/>
            <w:tcBorders>
              <w:top w:val="none" w:sz="0" w:space="0" w:color="auto"/>
              <w:left w:val="none" w:sz="0" w:space="0" w:color="auto"/>
              <w:bottom w:val="none" w:sz="0" w:space="0" w:color="auto"/>
              <w:right w:val="none" w:sz="0" w:space="0" w:color="auto"/>
            </w:tcBorders>
          </w:tcPr>
          <w:p w14:paraId="4636F721"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3953C330"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1217926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D5814E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 xml:space="preserve">Building Cooling Operation Schedule </w:t>
            </w:r>
          </w:p>
        </w:tc>
        <w:tc>
          <w:tcPr>
            <w:tcW w:w="2430" w:type="dxa"/>
            <w:tcBorders>
              <w:top w:val="none" w:sz="0" w:space="0" w:color="auto"/>
              <w:left w:val="none" w:sz="0" w:space="0" w:color="auto"/>
              <w:bottom w:val="none" w:sz="0" w:space="0" w:color="auto"/>
              <w:right w:val="none" w:sz="0" w:space="0" w:color="auto"/>
            </w:tcBorders>
            <w:vAlign w:val="top"/>
          </w:tcPr>
          <w:p w14:paraId="2727484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On 24/7</w:t>
            </w:r>
          </w:p>
        </w:tc>
        <w:tc>
          <w:tcPr>
            <w:tcW w:w="2700" w:type="dxa"/>
            <w:tcBorders>
              <w:top w:val="none" w:sz="0" w:space="0" w:color="auto"/>
              <w:left w:val="none" w:sz="0" w:space="0" w:color="auto"/>
              <w:bottom w:val="none" w:sz="0" w:space="0" w:color="auto"/>
              <w:right w:val="none" w:sz="0" w:space="0" w:color="auto"/>
            </w:tcBorders>
          </w:tcPr>
          <w:p w14:paraId="290B80AA"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3ADDF924"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D73E293"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1C80EF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Ventilation Operation Schedule </w:t>
            </w:r>
          </w:p>
        </w:tc>
        <w:tc>
          <w:tcPr>
            <w:tcW w:w="2430" w:type="dxa"/>
            <w:tcBorders>
              <w:top w:val="none" w:sz="0" w:space="0" w:color="auto"/>
              <w:left w:val="none" w:sz="0" w:space="0" w:color="auto"/>
              <w:bottom w:val="none" w:sz="0" w:space="0" w:color="auto"/>
              <w:right w:val="none" w:sz="0" w:space="0" w:color="auto"/>
            </w:tcBorders>
            <w:vAlign w:val="top"/>
          </w:tcPr>
          <w:p w14:paraId="32F2492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On 24/7</w:t>
            </w:r>
          </w:p>
        </w:tc>
        <w:tc>
          <w:tcPr>
            <w:tcW w:w="2700" w:type="dxa"/>
            <w:tcBorders>
              <w:top w:val="none" w:sz="0" w:space="0" w:color="auto"/>
              <w:left w:val="none" w:sz="0" w:space="0" w:color="auto"/>
              <w:bottom w:val="none" w:sz="0" w:space="0" w:color="auto"/>
              <w:right w:val="none" w:sz="0" w:space="0" w:color="auto"/>
            </w:tcBorders>
          </w:tcPr>
          <w:p w14:paraId="13EE5FCD"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5910AC36"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0ABA05C"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333D1C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AHU economizer</w:t>
            </w:r>
          </w:p>
        </w:tc>
        <w:tc>
          <w:tcPr>
            <w:tcW w:w="2430" w:type="dxa"/>
            <w:tcBorders>
              <w:top w:val="none" w:sz="0" w:space="0" w:color="auto"/>
              <w:left w:val="none" w:sz="0" w:space="0" w:color="auto"/>
              <w:bottom w:val="none" w:sz="0" w:space="0" w:color="auto"/>
              <w:right w:val="none" w:sz="0" w:space="0" w:color="auto"/>
            </w:tcBorders>
            <w:vAlign w:val="top"/>
          </w:tcPr>
          <w:p w14:paraId="760459F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Off 24/7</w:t>
            </w:r>
          </w:p>
        </w:tc>
        <w:tc>
          <w:tcPr>
            <w:tcW w:w="2700" w:type="dxa"/>
            <w:tcBorders>
              <w:top w:val="none" w:sz="0" w:space="0" w:color="auto"/>
              <w:left w:val="none" w:sz="0" w:space="0" w:color="auto"/>
              <w:bottom w:val="none" w:sz="0" w:space="0" w:color="auto"/>
              <w:right w:val="none" w:sz="0" w:space="0" w:color="auto"/>
            </w:tcBorders>
          </w:tcPr>
          <w:p w14:paraId="1FFD7225"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6868D456"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FAB8B5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230DDF94"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temperature (max/min)</w:t>
            </w:r>
          </w:p>
        </w:tc>
        <w:tc>
          <w:tcPr>
            <w:tcW w:w="2430" w:type="dxa"/>
            <w:tcBorders>
              <w:top w:val="none" w:sz="0" w:space="0" w:color="auto"/>
              <w:left w:val="none" w:sz="0" w:space="0" w:color="auto"/>
              <w:bottom w:val="none" w:sz="0" w:space="0" w:color="auto"/>
              <w:right w:val="none" w:sz="0" w:space="0" w:color="auto"/>
            </w:tcBorders>
            <w:vAlign w:val="top"/>
          </w:tcPr>
          <w:p w14:paraId="6646E92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50F/40F</w:t>
            </w:r>
          </w:p>
        </w:tc>
        <w:tc>
          <w:tcPr>
            <w:tcW w:w="2700" w:type="dxa"/>
            <w:tcBorders>
              <w:top w:val="none" w:sz="0" w:space="0" w:color="auto"/>
              <w:left w:val="none" w:sz="0" w:space="0" w:color="auto"/>
              <w:bottom w:val="none" w:sz="0" w:space="0" w:color="auto"/>
              <w:right w:val="none" w:sz="0" w:space="0" w:color="auto"/>
            </w:tcBorders>
          </w:tcPr>
          <w:p w14:paraId="496CA7A9"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053A9D6C"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18A6CE32"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2411DA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Chilled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271C0A3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NA</w:t>
            </w:r>
          </w:p>
        </w:tc>
        <w:tc>
          <w:tcPr>
            <w:tcW w:w="2700" w:type="dxa"/>
            <w:tcBorders>
              <w:top w:val="none" w:sz="0" w:space="0" w:color="auto"/>
              <w:left w:val="none" w:sz="0" w:space="0" w:color="auto"/>
              <w:bottom w:val="none" w:sz="0" w:space="0" w:color="auto"/>
              <w:right w:val="none" w:sz="0" w:space="0" w:color="auto"/>
            </w:tcBorders>
          </w:tcPr>
          <w:p w14:paraId="79C13C7E"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135889DE"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34B5DE39"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01B0E1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68F7887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Scheduled</w:t>
            </w:r>
          </w:p>
        </w:tc>
        <w:tc>
          <w:tcPr>
            <w:tcW w:w="2700" w:type="dxa"/>
            <w:tcBorders>
              <w:top w:val="none" w:sz="0" w:space="0" w:color="auto"/>
              <w:left w:val="none" w:sz="0" w:space="0" w:color="auto"/>
              <w:bottom w:val="none" w:sz="0" w:space="0" w:color="auto"/>
              <w:right w:val="none" w:sz="0" w:space="0" w:color="auto"/>
            </w:tcBorders>
          </w:tcPr>
          <w:p w14:paraId="7B3AA1A7"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2E4D8E57"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46ADC96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1414B117"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exit temperature</w:t>
            </w:r>
          </w:p>
        </w:tc>
        <w:tc>
          <w:tcPr>
            <w:tcW w:w="2430" w:type="dxa"/>
            <w:tcBorders>
              <w:top w:val="none" w:sz="0" w:space="0" w:color="auto"/>
              <w:left w:val="none" w:sz="0" w:space="0" w:color="auto"/>
              <w:bottom w:val="none" w:sz="0" w:space="0" w:color="auto"/>
              <w:right w:val="none" w:sz="0" w:space="0" w:color="auto"/>
            </w:tcBorders>
            <w:vAlign w:val="top"/>
          </w:tcPr>
          <w:p w14:paraId="78DA811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176F</w:t>
            </w:r>
          </w:p>
        </w:tc>
        <w:tc>
          <w:tcPr>
            <w:tcW w:w="2700" w:type="dxa"/>
            <w:tcBorders>
              <w:top w:val="none" w:sz="0" w:space="0" w:color="auto"/>
              <w:left w:val="none" w:sz="0" w:space="0" w:color="auto"/>
              <w:bottom w:val="none" w:sz="0" w:space="0" w:color="auto"/>
              <w:right w:val="none" w:sz="0" w:space="0" w:color="auto"/>
            </w:tcBorders>
            <w:vAlign w:val="top"/>
          </w:tcPr>
          <w:p w14:paraId="71964E7A"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r w:rsidRPr="000E685D">
              <w:t>The vendor specified a constant 140ºF supply temperature.</w:t>
            </w:r>
          </w:p>
        </w:tc>
      </w:tr>
      <w:tr w:rsidR="00F91C56" w14:paraId="4D9B5691"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05A685C"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762799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Hot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77DEC27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NA</w:t>
            </w:r>
          </w:p>
        </w:tc>
        <w:tc>
          <w:tcPr>
            <w:tcW w:w="2700" w:type="dxa"/>
            <w:tcBorders>
              <w:top w:val="none" w:sz="0" w:space="0" w:color="auto"/>
              <w:left w:val="none" w:sz="0" w:space="0" w:color="auto"/>
              <w:bottom w:val="none" w:sz="0" w:space="0" w:color="auto"/>
              <w:right w:val="none" w:sz="0" w:space="0" w:color="auto"/>
            </w:tcBorders>
            <w:vAlign w:val="top"/>
          </w:tcPr>
          <w:p w14:paraId="37D6FC57"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28F7149B"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B54E505"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62E2E3A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35457582"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Scheduled</w:t>
            </w:r>
          </w:p>
        </w:tc>
        <w:tc>
          <w:tcPr>
            <w:tcW w:w="2700" w:type="dxa"/>
            <w:tcBorders>
              <w:top w:val="none" w:sz="0" w:space="0" w:color="auto"/>
              <w:left w:val="none" w:sz="0" w:space="0" w:color="auto"/>
              <w:bottom w:val="none" w:sz="0" w:space="0" w:color="auto"/>
              <w:right w:val="none" w:sz="0" w:space="0" w:color="auto"/>
            </w:tcBorders>
            <w:vAlign w:val="top"/>
          </w:tcPr>
          <w:p w14:paraId="44B9DA43"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r w:rsidRPr="000E685D">
              <w:t>No reset on HW setpoint</w:t>
            </w:r>
          </w:p>
        </w:tc>
      </w:tr>
      <w:tr w:rsidR="00F91C56" w14:paraId="0F45C88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9DE571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1C03D49"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Setpoint Manager control Type for AHUs and RTUs</w:t>
            </w:r>
          </w:p>
        </w:tc>
        <w:tc>
          <w:tcPr>
            <w:tcW w:w="2430" w:type="dxa"/>
            <w:tcBorders>
              <w:top w:val="none" w:sz="0" w:space="0" w:color="auto"/>
              <w:left w:val="none" w:sz="0" w:space="0" w:color="auto"/>
              <w:bottom w:val="none" w:sz="0" w:space="0" w:color="auto"/>
              <w:right w:val="none" w:sz="0" w:space="0" w:color="auto"/>
            </w:tcBorders>
            <w:vAlign w:val="top"/>
          </w:tcPr>
          <w:p w14:paraId="56FC063D"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Scheduled</w:t>
            </w:r>
          </w:p>
        </w:tc>
        <w:tc>
          <w:tcPr>
            <w:tcW w:w="2700" w:type="dxa"/>
            <w:tcBorders>
              <w:top w:val="none" w:sz="0" w:space="0" w:color="auto"/>
              <w:left w:val="none" w:sz="0" w:space="0" w:color="auto"/>
              <w:bottom w:val="none" w:sz="0" w:space="0" w:color="auto"/>
              <w:right w:val="none" w:sz="0" w:space="0" w:color="auto"/>
            </w:tcBorders>
            <w:vAlign w:val="top"/>
          </w:tcPr>
          <w:p w14:paraId="1D884182"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0D9538E0"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32BCF80"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2C401CB"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RTU economizer lockout type</w:t>
            </w:r>
          </w:p>
        </w:tc>
        <w:tc>
          <w:tcPr>
            <w:tcW w:w="2430" w:type="dxa"/>
            <w:tcBorders>
              <w:top w:val="none" w:sz="0" w:space="0" w:color="auto"/>
              <w:left w:val="none" w:sz="0" w:space="0" w:color="auto"/>
              <w:bottom w:val="none" w:sz="0" w:space="0" w:color="auto"/>
              <w:right w:val="none" w:sz="0" w:space="0" w:color="auto"/>
            </w:tcBorders>
            <w:vAlign w:val="top"/>
          </w:tcPr>
          <w:p w14:paraId="7485AD9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No lockout</w:t>
            </w:r>
          </w:p>
        </w:tc>
        <w:tc>
          <w:tcPr>
            <w:tcW w:w="2700" w:type="dxa"/>
            <w:tcBorders>
              <w:top w:val="none" w:sz="0" w:space="0" w:color="auto"/>
              <w:left w:val="none" w:sz="0" w:space="0" w:color="auto"/>
              <w:bottom w:val="none" w:sz="0" w:space="0" w:color="auto"/>
              <w:right w:val="none" w:sz="0" w:space="0" w:color="auto"/>
            </w:tcBorders>
            <w:vAlign w:val="top"/>
          </w:tcPr>
          <w:p w14:paraId="4761CA28" w14:textId="77777777" w:rsidR="00F91C56" w:rsidRPr="00F274DE" w:rsidRDefault="00F91C56" w:rsidP="005A4D39">
            <w:pPr>
              <w:cnfStyle w:val="000000010000" w:firstRow="0" w:lastRow="0" w:firstColumn="0" w:lastColumn="0" w:oddVBand="0" w:evenVBand="0" w:oddHBand="0" w:evenHBand="1" w:firstRowFirstColumn="0" w:firstRowLastColumn="0" w:lastRowFirstColumn="0" w:lastRowLastColumn="0"/>
            </w:pPr>
            <w:r w:rsidRPr="000E685D">
              <w:t>No outdoor air intake in RTUs</w:t>
            </w:r>
          </w:p>
        </w:tc>
      </w:tr>
      <w:tr w:rsidR="00F91C56" w14:paraId="2AF588E7"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30B3A2C5"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76783EA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RTU Minimum fraction of outdoor air schedule</w:t>
            </w:r>
          </w:p>
        </w:tc>
        <w:tc>
          <w:tcPr>
            <w:tcW w:w="2430" w:type="dxa"/>
            <w:tcBorders>
              <w:top w:val="none" w:sz="0" w:space="0" w:color="auto"/>
              <w:left w:val="none" w:sz="0" w:space="0" w:color="auto"/>
              <w:bottom w:val="none" w:sz="0" w:space="0" w:color="auto"/>
              <w:right w:val="none" w:sz="0" w:space="0" w:color="auto"/>
            </w:tcBorders>
            <w:vAlign w:val="top"/>
          </w:tcPr>
          <w:p w14:paraId="7E08536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Always 0.5</w:t>
            </w:r>
          </w:p>
        </w:tc>
        <w:tc>
          <w:tcPr>
            <w:tcW w:w="2700" w:type="dxa"/>
            <w:tcBorders>
              <w:top w:val="none" w:sz="0" w:space="0" w:color="auto"/>
              <w:left w:val="none" w:sz="0" w:space="0" w:color="auto"/>
              <w:bottom w:val="none" w:sz="0" w:space="0" w:color="auto"/>
              <w:right w:val="none" w:sz="0" w:space="0" w:color="auto"/>
            </w:tcBorders>
            <w:vAlign w:val="top"/>
          </w:tcPr>
          <w:p w14:paraId="20745BE1" w14:textId="77777777" w:rsidR="00F91C56" w:rsidRPr="00F274DE" w:rsidRDefault="00F91C56" w:rsidP="005A4D39">
            <w:pPr>
              <w:cnfStyle w:val="000000100000" w:firstRow="0" w:lastRow="0" w:firstColumn="0" w:lastColumn="0" w:oddVBand="0" w:evenVBand="0" w:oddHBand="1" w:evenHBand="0" w:firstRowFirstColumn="0" w:firstRowLastColumn="0" w:lastRowFirstColumn="0" w:lastRowLastColumn="0"/>
            </w:pPr>
            <w:r w:rsidRPr="000E685D">
              <w:t>No outdoor air intake in RTUs</w:t>
            </w:r>
          </w:p>
        </w:tc>
      </w:tr>
    </w:tbl>
    <w:p w14:paraId="2891C84E" w14:textId="3C9878D3" w:rsidR="00F91C56" w:rsidRDefault="00F91C56" w:rsidP="00D62986">
      <w:pPr>
        <w:pStyle w:val="Caption"/>
        <w:keepLines/>
      </w:pPr>
      <w:bookmarkStart w:id="53" w:name="_Ref160180249"/>
      <w:r>
        <w:lastRenderedPageBreak/>
        <w:t xml:space="preserve">Table </w:t>
      </w:r>
      <w:r>
        <w:fldChar w:fldCharType="begin"/>
      </w:r>
      <w:r>
        <w:instrText xml:space="preserve"> SEQ Table \* ARABIC </w:instrText>
      </w:r>
      <w:r>
        <w:fldChar w:fldCharType="separate"/>
      </w:r>
      <w:r w:rsidR="00D62986">
        <w:rPr>
          <w:noProof/>
        </w:rPr>
        <w:t>24</w:t>
      </w:r>
      <w:r>
        <w:fldChar w:fldCharType="end"/>
      </w:r>
      <w:bookmarkEnd w:id="53"/>
      <w:r>
        <w:t>. Proposed</w:t>
      </w:r>
      <w:r w:rsidRPr="00B54E70">
        <w:t xml:space="preserve"> Energy Model Inputs Summary Project 2200603</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985"/>
        <w:gridCol w:w="4770"/>
        <w:gridCol w:w="2430"/>
        <w:gridCol w:w="2700"/>
      </w:tblGrid>
      <w:tr w:rsidR="00F91C56" w14:paraId="5F8EC5E3"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vAlign w:val="top"/>
          </w:tcPr>
          <w:p w14:paraId="7BBE2FA0" w14:textId="77777777" w:rsidR="00F91C56" w:rsidRDefault="00F91C56" w:rsidP="00D62986">
            <w:pPr>
              <w:pStyle w:val="TableHeadingLeft"/>
              <w:keepNext/>
              <w:keepLines/>
            </w:pPr>
            <w:r w:rsidRPr="00F11BBA">
              <w:t>Model</w:t>
            </w:r>
          </w:p>
        </w:tc>
        <w:tc>
          <w:tcPr>
            <w:tcW w:w="4770" w:type="dxa"/>
            <w:tcBorders>
              <w:bottom w:val="none" w:sz="0" w:space="0" w:color="auto"/>
            </w:tcBorders>
            <w:vAlign w:val="top"/>
          </w:tcPr>
          <w:p w14:paraId="4A35FE6B" w14:textId="77777777" w:rsidR="00F91C56" w:rsidRDefault="00F91C56" w:rsidP="00D6298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11BBA">
              <w:t>Input/Parameter</w:t>
            </w:r>
          </w:p>
        </w:tc>
        <w:tc>
          <w:tcPr>
            <w:tcW w:w="2430" w:type="dxa"/>
            <w:tcBorders>
              <w:bottom w:val="none" w:sz="0" w:space="0" w:color="auto"/>
            </w:tcBorders>
            <w:vAlign w:val="top"/>
          </w:tcPr>
          <w:p w14:paraId="146E1AED" w14:textId="77777777" w:rsidR="00F91C56" w:rsidRDefault="00F91C56" w:rsidP="00D6298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11BBA">
              <w:t>Ex Ante Assumption</w:t>
            </w:r>
          </w:p>
        </w:tc>
        <w:tc>
          <w:tcPr>
            <w:tcW w:w="2700" w:type="dxa"/>
            <w:tcBorders>
              <w:bottom w:val="none" w:sz="0" w:space="0" w:color="auto"/>
            </w:tcBorders>
          </w:tcPr>
          <w:p w14:paraId="5F0BB795" w14:textId="77777777" w:rsidR="00F91C56" w:rsidRPr="00F11BBA" w:rsidRDefault="00F91C56" w:rsidP="00D6298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46F7E">
              <w:t>Verified Discrepancy</w:t>
            </w:r>
          </w:p>
        </w:tc>
      </w:tr>
      <w:tr w:rsidR="00F91C56" w14:paraId="16B7DCC9"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val="restart"/>
            <w:tcBorders>
              <w:top w:val="none" w:sz="0" w:space="0" w:color="auto"/>
              <w:left w:val="none" w:sz="0" w:space="0" w:color="auto"/>
              <w:bottom w:val="none" w:sz="0" w:space="0" w:color="auto"/>
              <w:right w:val="none" w:sz="0" w:space="0" w:color="auto"/>
            </w:tcBorders>
          </w:tcPr>
          <w:p w14:paraId="034A91DA" w14:textId="77777777" w:rsidR="00F91C56" w:rsidRDefault="00F91C56" w:rsidP="00D62986">
            <w:pPr>
              <w:keepNext/>
              <w:keepLines/>
            </w:pPr>
            <w:r>
              <w:t>Proposed</w:t>
            </w:r>
          </w:p>
        </w:tc>
        <w:tc>
          <w:tcPr>
            <w:tcW w:w="4770" w:type="dxa"/>
            <w:tcBorders>
              <w:top w:val="none" w:sz="0" w:space="0" w:color="auto"/>
              <w:left w:val="none" w:sz="0" w:space="0" w:color="auto"/>
              <w:bottom w:val="none" w:sz="0" w:space="0" w:color="auto"/>
              <w:right w:val="none" w:sz="0" w:space="0" w:color="auto"/>
            </w:tcBorders>
            <w:vAlign w:val="top"/>
          </w:tcPr>
          <w:p w14:paraId="5EC9F963" w14:textId="77777777" w:rsidR="00F91C56" w:rsidRDefault="00F91C56" w:rsidP="00D62986">
            <w:pPr>
              <w:keepNext/>
              <w:keepLines/>
              <w:cnfStyle w:val="000000100000" w:firstRow="0" w:lastRow="0" w:firstColumn="0" w:lastColumn="0" w:oddVBand="0" w:evenVBand="0" w:oddHBand="1" w:evenHBand="0" w:firstRowFirstColumn="0" w:firstRowLastColumn="0" w:lastRowFirstColumn="0" w:lastRowLastColumn="0"/>
            </w:pPr>
            <w:r w:rsidRPr="00F274DE">
              <w:t>Building Heating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057136B8" w14:textId="77777777" w:rsidR="00F91C56" w:rsidRDefault="00F91C56" w:rsidP="00D62986">
            <w:pPr>
              <w:keepNext/>
              <w:keepLines/>
              <w:cnfStyle w:val="000000100000" w:firstRow="0" w:lastRow="0" w:firstColumn="0" w:lastColumn="0" w:oddVBand="0" w:evenVBand="0" w:oddHBand="1" w:evenHBand="0" w:firstRowFirstColumn="0" w:firstRowLastColumn="0" w:lastRowFirstColumn="0" w:lastRowLastColumn="0"/>
            </w:pPr>
            <w:r w:rsidRPr="000310D8">
              <w:t>68/65 (Setback)</w:t>
            </w:r>
          </w:p>
        </w:tc>
        <w:tc>
          <w:tcPr>
            <w:tcW w:w="2700" w:type="dxa"/>
            <w:tcBorders>
              <w:top w:val="none" w:sz="0" w:space="0" w:color="auto"/>
              <w:left w:val="none" w:sz="0" w:space="0" w:color="auto"/>
              <w:bottom w:val="none" w:sz="0" w:space="0" w:color="auto"/>
              <w:right w:val="none" w:sz="0" w:space="0" w:color="auto"/>
            </w:tcBorders>
            <w:vAlign w:val="top"/>
          </w:tcPr>
          <w:p w14:paraId="634CDC9A" w14:textId="77777777" w:rsidR="00F91C56" w:rsidRPr="000310D8" w:rsidRDefault="00F91C56" w:rsidP="00D62986">
            <w:pPr>
              <w:keepNext/>
              <w:keepLines/>
              <w:cnfStyle w:val="000000100000" w:firstRow="0" w:lastRow="0" w:firstColumn="0" w:lastColumn="0" w:oddVBand="0" w:evenVBand="0" w:oddHBand="1" w:evenHBand="0" w:firstRowFirstColumn="0" w:firstRowLastColumn="0" w:lastRowFirstColumn="0" w:lastRowLastColumn="0"/>
            </w:pPr>
          </w:p>
        </w:tc>
      </w:tr>
      <w:tr w:rsidR="00F91C56" w14:paraId="4918A458"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69DC085"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CEF7C52"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Building Cooling Setpoint Temperatures</w:t>
            </w:r>
          </w:p>
        </w:tc>
        <w:tc>
          <w:tcPr>
            <w:tcW w:w="2430" w:type="dxa"/>
            <w:tcBorders>
              <w:top w:val="none" w:sz="0" w:space="0" w:color="auto"/>
              <w:left w:val="none" w:sz="0" w:space="0" w:color="auto"/>
              <w:bottom w:val="none" w:sz="0" w:space="0" w:color="auto"/>
              <w:right w:val="none" w:sz="0" w:space="0" w:color="auto"/>
            </w:tcBorders>
            <w:vAlign w:val="top"/>
          </w:tcPr>
          <w:p w14:paraId="5A810CA3"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75/80 (Setback)</w:t>
            </w:r>
          </w:p>
        </w:tc>
        <w:tc>
          <w:tcPr>
            <w:tcW w:w="2700" w:type="dxa"/>
            <w:tcBorders>
              <w:top w:val="none" w:sz="0" w:space="0" w:color="auto"/>
              <w:left w:val="none" w:sz="0" w:space="0" w:color="auto"/>
              <w:bottom w:val="none" w:sz="0" w:space="0" w:color="auto"/>
              <w:right w:val="none" w:sz="0" w:space="0" w:color="auto"/>
            </w:tcBorders>
            <w:vAlign w:val="top"/>
          </w:tcPr>
          <w:p w14:paraId="23CEA18F"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50235186"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165A30D"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32D16D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Heated Operation Schedule </w:t>
            </w:r>
          </w:p>
        </w:tc>
        <w:tc>
          <w:tcPr>
            <w:tcW w:w="2430" w:type="dxa"/>
            <w:tcBorders>
              <w:top w:val="none" w:sz="0" w:space="0" w:color="auto"/>
              <w:left w:val="none" w:sz="0" w:space="0" w:color="auto"/>
              <w:bottom w:val="none" w:sz="0" w:space="0" w:color="auto"/>
              <w:right w:val="none" w:sz="0" w:space="0" w:color="auto"/>
            </w:tcBorders>
            <w:vAlign w:val="top"/>
          </w:tcPr>
          <w:p w14:paraId="33D13BC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Occupancy</w:t>
            </w:r>
          </w:p>
        </w:tc>
        <w:tc>
          <w:tcPr>
            <w:tcW w:w="2700" w:type="dxa"/>
            <w:tcBorders>
              <w:top w:val="none" w:sz="0" w:space="0" w:color="auto"/>
              <w:left w:val="none" w:sz="0" w:space="0" w:color="auto"/>
              <w:bottom w:val="none" w:sz="0" w:space="0" w:color="auto"/>
              <w:right w:val="none" w:sz="0" w:space="0" w:color="auto"/>
            </w:tcBorders>
            <w:vAlign w:val="top"/>
          </w:tcPr>
          <w:p w14:paraId="7CEDF6D5"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r w:rsidRPr="00421A5B">
              <w:t>Should be operated 24/7</w:t>
            </w:r>
          </w:p>
        </w:tc>
      </w:tr>
      <w:tr w:rsidR="00F91C56" w14:paraId="514F0B66"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5FB5D2A"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7320C2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 xml:space="preserve">Building Cooling Operation Schedule </w:t>
            </w:r>
          </w:p>
        </w:tc>
        <w:tc>
          <w:tcPr>
            <w:tcW w:w="2430" w:type="dxa"/>
            <w:tcBorders>
              <w:top w:val="none" w:sz="0" w:space="0" w:color="auto"/>
              <w:left w:val="none" w:sz="0" w:space="0" w:color="auto"/>
              <w:bottom w:val="none" w:sz="0" w:space="0" w:color="auto"/>
              <w:right w:val="none" w:sz="0" w:space="0" w:color="auto"/>
            </w:tcBorders>
            <w:vAlign w:val="top"/>
          </w:tcPr>
          <w:p w14:paraId="6608B2E4"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Occupancy</w:t>
            </w:r>
          </w:p>
        </w:tc>
        <w:tc>
          <w:tcPr>
            <w:tcW w:w="2700" w:type="dxa"/>
            <w:tcBorders>
              <w:top w:val="none" w:sz="0" w:space="0" w:color="auto"/>
              <w:left w:val="none" w:sz="0" w:space="0" w:color="auto"/>
              <w:bottom w:val="none" w:sz="0" w:space="0" w:color="auto"/>
              <w:right w:val="none" w:sz="0" w:space="0" w:color="auto"/>
            </w:tcBorders>
            <w:vAlign w:val="top"/>
          </w:tcPr>
          <w:p w14:paraId="76C3D1A8"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r w:rsidRPr="00421A5B">
              <w:t>Should be operated 24/7</w:t>
            </w:r>
          </w:p>
        </w:tc>
      </w:tr>
      <w:tr w:rsidR="00F91C56" w14:paraId="532C667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0751B2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79F6B8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 xml:space="preserve">Building Ventilation Operation Schedule </w:t>
            </w:r>
          </w:p>
        </w:tc>
        <w:tc>
          <w:tcPr>
            <w:tcW w:w="2430" w:type="dxa"/>
            <w:tcBorders>
              <w:top w:val="none" w:sz="0" w:space="0" w:color="auto"/>
              <w:left w:val="none" w:sz="0" w:space="0" w:color="auto"/>
              <w:bottom w:val="none" w:sz="0" w:space="0" w:color="auto"/>
              <w:right w:val="none" w:sz="0" w:space="0" w:color="auto"/>
            </w:tcBorders>
            <w:vAlign w:val="top"/>
          </w:tcPr>
          <w:p w14:paraId="09EC008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Occupancy</w:t>
            </w:r>
          </w:p>
        </w:tc>
        <w:tc>
          <w:tcPr>
            <w:tcW w:w="2700" w:type="dxa"/>
            <w:tcBorders>
              <w:top w:val="none" w:sz="0" w:space="0" w:color="auto"/>
              <w:left w:val="none" w:sz="0" w:space="0" w:color="auto"/>
              <w:bottom w:val="none" w:sz="0" w:space="0" w:color="auto"/>
              <w:right w:val="none" w:sz="0" w:space="0" w:color="auto"/>
            </w:tcBorders>
            <w:vAlign w:val="top"/>
          </w:tcPr>
          <w:p w14:paraId="3DDC9AD3"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r w:rsidRPr="00421A5B">
              <w:t>Should be operated 24/7</w:t>
            </w:r>
          </w:p>
        </w:tc>
      </w:tr>
      <w:tr w:rsidR="00F91C56" w14:paraId="15C0F6B5"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962FC6D"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157AD9B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AHU economizer</w:t>
            </w:r>
          </w:p>
        </w:tc>
        <w:tc>
          <w:tcPr>
            <w:tcW w:w="2430" w:type="dxa"/>
            <w:tcBorders>
              <w:top w:val="none" w:sz="0" w:space="0" w:color="auto"/>
              <w:left w:val="none" w:sz="0" w:space="0" w:color="auto"/>
              <w:bottom w:val="none" w:sz="0" w:space="0" w:color="auto"/>
              <w:right w:val="none" w:sz="0" w:space="0" w:color="auto"/>
            </w:tcBorders>
            <w:vAlign w:val="top"/>
          </w:tcPr>
          <w:p w14:paraId="24FED51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 xml:space="preserve">Operational and </w:t>
            </w:r>
            <w:proofErr w:type="gramStart"/>
            <w:r w:rsidRPr="000310D8">
              <w:t>Controlled</w:t>
            </w:r>
            <w:proofErr w:type="gramEnd"/>
          </w:p>
        </w:tc>
        <w:tc>
          <w:tcPr>
            <w:tcW w:w="2700" w:type="dxa"/>
            <w:tcBorders>
              <w:top w:val="none" w:sz="0" w:space="0" w:color="auto"/>
              <w:left w:val="none" w:sz="0" w:space="0" w:color="auto"/>
              <w:bottom w:val="none" w:sz="0" w:space="0" w:color="auto"/>
              <w:right w:val="none" w:sz="0" w:space="0" w:color="auto"/>
            </w:tcBorders>
            <w:vAlign w:val="top"/>
          </w:tcPr>
          <w:p w14:paraId="5F4283A3"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r w:rsidRPr="00421A5B">
              <w:t>They are 100% OA units.</w:t>
            </w:r>
          </w:p>
        </w:tc>
      </w:tr>
      <w:tr w:rsidR="00F91C56" w14:paraId="2AEEAC0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6C54636"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792351E4"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temperature (max/min)</w:t>
            </w:r>
          </w:p>
        </w:tc>
        <w:tc>
          <w:tcPr>
            <w:tcW w:w="2430" w:type="dxa"/>
            <w:tcBorders>
              <w:top w:val="none" w:sz="0" w:space="0" w:color="auto"/>
              <w:left w:val="none" w:sz="0" w:space="0" w:color="auto"/>
              <w:bottom w:val="none" w:sz="0" w:space="0" w:color="auto"/>
              <w:right w:val="none" w:sz="0" w:space="0" w:color="auto"/>
            </w:tcBorders>
            <w:vAlign w:val="top"/>
          </w:tcPr>
          <w:p w14:paraId="5B09949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60/42</w:t>
            </w:r>
          </w:p>
        </w:tc>
        <w:tc>
          <w:tcPr>
            <w:tcW w:w="2700" w:type="dxa"/>
            <w:tcBorders>
              <w:top w:val="none" w:sz="0" w:space="0" w:color="auto"/>
              <w:left w:val="none" w:sz="0" w:space="0" w:color="auto"/>
              <w:bottom w:val="none" w:sz="0" w:space="0" w:color="auto"/>
              <w:right w:val="none" w:sz="0" w:space="0" w:color="auto"/>
            </w:tcBorders>
            <w:vAlign w:val="top"/>
          </w:tcPr>
          <w:p w14:paraId="1996029B"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11E7CBC2"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214B7452"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66BA427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Chilled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1294661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55/50</w:t>
            </w:r>
          </w:p>
        </w:tc>
        <w:tc>
          <w:tcPr>
            <w:tcW w:w="2700" w:type="dxa"/>
            <w:tcBorders>
              <w:top w:val="none" w:sz="0" w:space="0" w:color="auto"/>
              <w:left w:val="none" w:sz="0" w:space="0" w:color="auto"/>
              <w:bottom w:val="none" w:sz="0" w:space="0" w:color="auto"/>
              <w:right w:val="none" w:sz="0" w:space="0" w:color="auto"/>
            </w:tcBorders>
            <w:vAlign w:val="top"/>
          </w:tcPr>
          <w:p w14:paraId="621D1CD4"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p>
        </w:tc>
      </w:tr>
      <w:tr w:rsidR="00F91C56" w14:paraId="0A90B8A2"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048083AF"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148788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Chilled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64440C4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Outside air reset</w:t>
            </w:r>
          </w:p>
        </w:tc>
        <w:tc>
          <w:tcPr>
            <w:tcW w:w="2700" w:type="dxa"/>
            <w:tcBorders>
              <w:top w:val="none" w:sz="0" w:space="0" w:color="auto"/>
              <w:left w:val="none" w:sz="0" w:space="0" w:color="auto"/>
              <w:bottom w:val="none" w:sz="0" w:space="0" w:color="auto"/>
              <w:right w:val="none" w:sz="0" w:space="0" w:color="auto"/>
            </w:tcBorders>
            <w:vAlign w:val="top"/>
          </w:tcPr>
          <w:p w14:paraId="219920EC"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0FB38BE3"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D07C97C"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5EC98172"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exit temperature</w:t>
            </w:r>
          </w:p>
        </w:tc>
        <w:tc>
          <w:tcPr>
            <w:tcW w:w="2430" w:type="dxa"/>
            <w:tcBorders>
              <w:top w:val="none" w:sz="0" w:space="0" w:color="auto"/>
              <w:left w:val="none" w:sz="0" w:space="0" w:color="auto"/>
              <w:bottom w:val="none" w:sz="0" w:space="0" w:color="auto"/>
              <w:right w:val="none" w:sz="0" w:space="0" w:color="auto"/>
            </w:tcBorders>
            <w:vAlign w:val="top"/>
          </w:tcPr>
          <w:p w14:paraId="7377E5B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160</w:t>
            </w:r>
          </w:p>
        </w:tc>
        <w:tc>
          <w:tcPr>
            <w:tcW w:w="2700" w:type="dxa"/>
            <w:tcBorders>
              <w:top w:val="none" w:sz="0" w:space="0" w:color="auto"/>
              <w:left w:val="none" w:sz="0" w:space="0" w:color="auto"/>
              <w:bottom w:val="none" w:sz="0" w:space="0" w:color="auto"/>
              <w:right w:val="none" w:sz="0" w:space="0" w:color="auto"/>
            </w:tcBorders>
            <w:vAlign w:val="top"/>
          </w:tcPr>
          <w:p w14:paraId="59B4FF50"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r w:rsidRPr="00421A5B">
              <w:t>Vendor confirmed - constant 140ºF supply temperature.</w:t>
            </w:r>
          </w:p>
        </w:tc>
      </w:tr>
      <w:tr w:rsidR="00F91C56" w14:paraId="0430AE4E"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60A458C"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31B140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Hot water loop outside temperature operation</w:t>
            </w:r>
          </w:p>
        </w:tc>
        <w:tc>
          <w:tcPr>
            <w:tcW w:w="2430" w:type="dxa"/>
            <w:tcBorders>
              <w:top w:val="none" w:sz="0" w:space="0" w:color="auto"/>
              <w:left w:val="none" w:sz="0" w:space="0" w:color="auto"/>
              <w:bottom w:val="none" w:sz="0" w:space="0" w:color="auto"/>
              <w:right w:val="none" w:sz="0" w:space="0" w:color="auto"/>
            </w:tcBorders>
            <w:vAlign w:val="top"/>
          </w:tcPr>
          <w:p w14:paraId="40DB45D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50/55</w:t>
            </w:r>
          </w:p>
        </w:tc>
        <w:tc>
          <w:tcPr>
            <w:tcW w:w="2700" w:type="dxa"/>
            <w:tcBorders>
              <w:top w:val="none" w:sz="0" w:space="0" w:color="auto"/>
              <w:left w:val="none" w:sz="0" w:space="0" w:color="auto"/>
              <w:bottom w:val="none" w:sz="0" w:space="0" w:color="auto"/>
              <w:right w:val="none" w:sz="0" w:space="0" w:color="auto"/>
            </w:tcBorders>
            <w:vAlign w:val="top"/>
          </w:tcPr>
          <w:p w14:paraId="37138DB8"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09F3EA43"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A9B8D5F"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1C8B67B4"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Hot water loop setpoint manager control type</w:t>
            </w:r>
          </w:p>
        </w:tc>
        <w:tc>
          <w:tcPr>
            <w:tcW w:w="2430" w:type="dxa"/>
            <w:tcBorders>
              <w:top w:val="none" w:sz="0" w:space="0" w:color="auto"/>
              <w:left w:val="none" w:sz="0" w:space="0" w:color="auto"/>
              <w:bottom w:val="none" w:sz="0" w:space="0" w:color="auto"/>
              <w:right w:val="none" w:sz="0" w:space="0" w:color="auto"/>
            </w:tcBorders>
            <w:vAlign w:val="top"/>
          </w:tcPr>
          <w:p w14:paraId="2B16375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Outside air reset</w:t>
            </w:r>
          </w:p>
        </w:tc>
        <w:tc>
          <w:tcPr>
            <w:tcW w:w="2700" w:type="dxa"/>
            <w:tcBorders>
              <w:top w:val="none" w:sz="0" w:space="0" w:color="auto"/>
              <w:left w:val="none" w:sz="0" w:space="0" w:color="auto"/>
              <w:bottom w:val="none" w:sz="0" w:space="0" w:color="auto"/>
              <w:right w:val="none" w:sz="0" w:space="0" w:color="auto"/>
            </w:tcBorders>
            <w:vAlign w:val="top"/>
          </w:tcPr>
          <w:p w14:paraId="0E55BB02"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r w:rsidRPr="00421A5B">
              <w:t>No reset on HW setpoint</w:t>
            </w:r>
          </w:p>
        </w:tc>
      </w:tr>
      <w:tr w:rsidR="00F91C56" w14:paraId="451BC236"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6D6EB818"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4B9973E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Setpoint Manager control Type for AHUs and RTUs</w:t>
            </w:r>
          </w:p>
        </w:tc>
        <w:tc>
          <w:tcPr>
            <w:tcW w:w="2430" w:type="dxa"/>
            <w:tcBorders>
              <w:top w:val="none" w:sz="0" w:space="0" w:color="auto"/>
              <w:left w:val="none" w:sz="0" w:space="0" w:color="auto"/>
              <w:bottom w:val="none" w:sz="0" w:space="0" w:color="auto"/>
              <w:right w:val="none" w:sz="0" w:space="0" w:color="auto"/>
            </w:tcBorders>
            <w:vAlign w:val="top"/>
          </w:tcPr>
          <w:p w14:paraId="5900DA4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Warmest</w:t>
            </w:r>
          </w:p>
        </w:tc>
        <w:tc>
          <w:tcPr>
            <w:tcW w:w="2700" w:type="dxa"/>
            <w:tcBorders>
              <w:top w:val="none" w:sz="0" w:space="0" w:color="auto"/>
              <w:left w:val="none" w:sz="0" w:space="0" w:color="auto"/>
              <w:bottom w:val="none" w:sz="0" w:space="0" w:color="auto"/>
              <w:right w:val="none" w:sz="0" w:space="0" w:color="auto"/>
            </w:tcBorders>
            <w:vAlign w:val="top"/>
          </w:tcPr>
          <w:p w14:paraId="10C3DDAC"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p>
        </w:tc>
      </w:tr>
      <w:tr w:rsidR="00F91C56" w14:paraId="60717DC1"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54F66A55"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0C5A1B1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F274DE">
              <w:t>RTU economizer lockout type</w:t>
            </w:r>
          </w:p>
        </w:tc>
        <w:tc>
          <w:tcPr>
            <w:tcW w:w="2430" w:type="dxa"/>
            <w:tcBorders>
              <w:top w:val="none" w:sz="0" w:space="0" w:color="auto"/>
              <w:left w:val="none" w:sz="0" w:space="0" w:color="auto"/>
              <w:bottom w:val="none" w:sz="0" w:space="0" w:color="auto"/>
              <w:right w:val="none" w:sz="0" w:space="0" w:color="auto"/>
            </w:tcBorders>
            <w:vAlign w:val="top"/>
          </w:tcPr>
          <w:p w14:paraId="77CF186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310D8">
              <w:t>Lockout w heating</w:t>
            </w:r>
          </w:p>
        </w:tc>
        <w:tc>
          <w:tcPr>
            <w:tcW w:w="2700" w:type="dxa"/>
            <w:tcBorders>
              <w:top w:val="none" w:sz="0" w:space="0" w:color="auto"/>
              <w:left w:val="none" w:sz="0" w:space="0" w:color="auto"/>
              <w:bottom w:val="none" w:sz="0" w:space="0" w:color="auto"/>
              <w:right w:val="none" w:sz="0" w:space="0" w:color="auto"/>
            </w:tcBorders>
            <w:vAlign w:val="top"/>
          </w:tcPr>
          <w:p w14:paraId="5EE709D8" w14:textId="77777777" w:rsidR="00F91C56" w:rsidRPr="000310D8" w:rsidRDefault="00F91C56" w:rsidP="005A4D39">
            <w:pPr>
              <w:cnfStyle w:val="000000010000" w:firstRow="0" w:lastRow="0" w:firstColumn="0" w:lastColumn="0" w:oddVBand="0" w:evenVBand="0" w:oddHBand="0" w:evenHBand="1" w:firstRowFirstColumn="0" w:firstRowLastColumn="0" w:lastRowFirstColumn="0" w:lastRowLastColumn="0"/>
            </w:pPr>
            <w:r w:rsidRPr="00421A5B">
              <w:t>No outdoor air intake in RTUs</w:t>
            </w:r>
          </w:p>
        </w:tc>
      </w:tr>
      <w:tr w:rsidR="00F91C56" w14:paraId="59D3D66A"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Borders>
              <w:top w:val="none" w:sz="0" w:space="0" w:color="auto"/>
              <w:left w:val="none" w:sz="0" w:space="0" w:color="auto"/>
              <w:bottom w:val="none" w:sz="0" w:space="0" w:color="auto"/>
              <w:right w:val="none" w:sz="0" w:space="0" w:color="auto"/>
            </w:tcBorders>
          </w:tcPr>
          <w:p w14:paraId="7CF25097" w14:textId="77777777" w:rsidR="00F91C56" w:rsidRDefault="00F91C56" w:rsidP="005A4D39"/>
        </w:tc>
        <w:tc>
          <w:tcPr>
            <w:tcW w:w="4770" w:type="dxa"/>
            <w:tcBorders>
              <w:top w:val="none" w:sz="0" w:space="0" w:color="auto"/>
              <w:left w:val="none" w:sz="0" w:space="0" w:color="auto"/>
              <w:bottom w:val="none" w:sz="0" w:space="0" w:color="auto"/>
              <w:right w:val="none" w:sz="0" w:space="0" w:color="auto"/>
            </w:tcBorders>
            <w:vAlign w:val="top"/>
          </w:tcPr>
          <w:p w14:paraId="770ABE3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F274DE">
              <w:t>RTU Minimum fraction of outdoor air schedule</w:t>
            </w:r>
          </w:p>
        </w:tc>
        <w:tc>
          <w:tcPr>
            <w:tcW w:w="2430" w:type="dxa"/>
            <w:tcBorders>
              <w:top w:val="none" w:sz="0" w:space="0" w:color="auto"/>
              <w:left w:val="none" w:sz="0" w:space="0" w:color="auto"/>
              <w:bottom w:val="none" w:sz="0" w:space="0" w:color="auto"/>
              <w:right w:val="none" w:sz="0" w:space="0" w:color="auto"/>
            </w:tcBorders>
            <w:vAlign w:val="top"/>
          </w:tcPr>
          <w:p w14:paraId="7231476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310D8">
              <w:t>Always 0.2</w:t>
            </w:r>
          </w:p>
        </w:tc>
        <w:tc>
          <w:tcPr>
            <w:tcW w:w="2700" w:type="dxa"/>
            <w:tcBorders>
              <w:top w:val="none" w:sz="0" w:space="0" w:color="auto"/>
              <w:left w:val="none" w:sz="0" w:space="0" w:color="auto"/>
              <w:bottom w:val="none" w:sz="0" w:space="0" w:color="auto"/>
              <w:right w:val="none" w:sz="0" w:space="0" w:color="auto"/>
            </w:tcBorders>
            <w:vAlign w:val="top"/>
          </w:tcPr>
          <w:p w14:paraId="678E515A" w14:textId="77777777" w:rsidR="00F91C56" w:rsidRPr="000310D8" w:rsidRDefault="00F91C56" w:rsidP="005A4D39">
            <w:pPr>
              <w:cnfStyle w:val="000000100000" w:firstRow="0" w:lastRow="0" w:firstColumn="0" w:lastColumn="0" w:oddVBand="0" w:evenVBand="0" w:oddHBand="1" w:evenHBand="0" w:firstRowFirstColumn="0" w:firstRowLastColumn="0" w:lastRowFirstColumn="0" w:lastRowLastColumn="0"/>
            </w:pPr>
            <w:r w:rsidRPr="00421A5B">
              <w:t>No outdoor air intake in RTUs</w:t>
            </w:r>
          </w:p>
        </w:tc>
      </w:tr>
    </w:tbl>
    <w:p w14:paraId="51FC74E3" w14:textId="0A3DC5EF" w:rsidR="00F91C56" w:rsidRDefault="00F91C56" w:rsidP="00D62986">
      <w:pPr>
        <w:spacing w:before="100" w:beforeAutospacing="1"/>
      </w:pPr>
      <w:r>
        <w:rPr>
          <w:highlight w:val="yellow"/>
        </w:rPr>
        <w:fldChar w:fldCharType="begin"/>
      </w:r>
      <w:r>
        <w:instrText xml:space="preserve"> REF _Ref160180235 \h </w:instrText>
      </w:r>
      <w:r>
        <w:rPr>
          <w:highlight w:val="yellow"/>
        </w:rPr>
      </w:r>
      <w:r>
        <w:rPr>
          <w:highlight w:val="yellow"/>
        </w:rPr>
        <w:fldChar w:fldCharType="separate"/>
      </w:r>
      <w:r w:rsidR="00D62986" w:rsidRPr="00CD4C0B">
        <w:t xml:space="preserve">Table </w:t>
      </w:r>
      <w:r w:rsidR="00D62986">
        <w:rPr>
          <w:noProof/>
        </w:rPr>
        <w:t>25</w:t>
      </w:r>
      <w:r>
        <w:rPr>
          <w:highlight w:val="yellow"/>
        </w:rPr>
        <w:fldChar w:fldCharType="end"/>
      </w:r>
      <w:r w:rsidRPr="00446F7E">
        <w:t xml:space="preserve"> summarizes the key parameters used in quantifying savings for the controls the evaluation team identified that are in place and working for this project. </w:t>
      </w:r>
      <w:r>
        <w:rPr>
          <w:highlight w:val="yellow"/>
        </w:rPr>
        <w:fldChar w:fldCharType="begin"/>
      </w:r>
      <w:r>
        <w:instrText xml:space="preserve"> REF _Ref160180230 \h </w:instrText>
      </w:r>
      <w:r>
        <w:rPr>
          <w:highlight w:val="yellow"/>
        </w:rPr>
      </w:r>
      <w:r>
        <w:rPr>
          <w:highlight w:val="yellow"/>
        </w:rPr>
        <w:fldChar w:fldCharType="separate"/>
      </w:r>
      <w:r w:rsidR="00D62986" w:rsidRPr="00CD4C0B">
        <w:t xml:space="preserve">Table </w:t>
      </w:r>
      <w:r w:rsidR="00D62986">
        <w:rPr>
          <w:noProof/>
        </w:rPr>
        <w:t>26</w:t>
      </w:r>
      <w:r>
        <w:rPr>
          <w:highlight w:val="yellow"/>
        </w:rPr>
        <w:fldChar w:fldCharType="end"/>
      </w:r>
      <w:r w:rsidRPr="00446F7E">
        <w:t xml:space="preserve"> summarizes the savings that were determined for each of these control strategies.</w:t>
      </w:r>
    </w:p>
    <w:p w14:paraId="5D1D085F" w14:textId="1C3C6207" w:rsidR="00F91C56" w:rsidRPr="00CD4C0B" w:rsidRDefault="00F91C56" w:rsidP="00F91C56">
      <w:pPr>
        <w:pStyle w:val="Caption"/>
      </w:pPr>
      <w:bookmarkStart w:id="54" w:name="_Ref160180235"/>
      <w:r w:rsidRPr="00CD4C0B">
        <w:t xml:space="preserve">Table </w:t>
      </w:r>
      <w:r w:rsidRPr="00CD4C0B">
        <w:fldChar w:fldCharType="begin"/>
      </w:r>
      <w:r w:rsidRPr="00CD4C0B">
        <w:instrText xml:space="preserve"> SEQ Table \* ARABIC </w:instrText>
      </w:r>
      <w:r w:rsidRPr="00CD4C0B">
        <w:fldChar w:fldCharType="separate"/>
      </w:r>
      <w:r w:rsidR="00D62986">
        <w:rPr>
          <w:noProof/>
        </w:rPr>
        <w:t>25</w:t>
      </w:r>
      <w:r w:rsidRPr="00CD4C0B">
        <w:fldChar w:fldCharType="end"/>
      </w:r>
      <w:bookmarkEnd w:id="54"/>
      <w:r w:rsidRPr="00CD4C0B">
        <w:t xml:space="preserve">. Summary of Project </w:t>
      </w:r>
      <w:r w:rsidRPr="005315D3">
        <w:t>2200603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4224"/>
        <w:gridCol w:w="1980"/>
        <w:gridCol w:w="1981"/>
      </w:tblGrid>
      <w:tr w:rsidR="00F91C56" w14:paraId="2A94B758"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right w:val="none" w:sz="0" w:space="0" w:color="auto"/>
            </w:tcBorders>
            <w:vAlign w:val="top"/>
          </w:tcPr>
          <w:p w14:paraId="3DD71188" w14:textId="77777777" w:rsidR="00F91C56" w:rsidRDefault="00F91C56" w:rsidP="005A4D39">
            <w:pPr>
              <w:pStyle w:val="TableHeadingCentered"/>
            </w:pPr>
            <w:r w:rsidRPr="0069488A">
              <w:t>Input/Parameter</w:t>
            </w:r>
          </w:p>
        </w:tc>
        <w:tc>
          <w:tcPr>
            <w:tcW w:w="1980" w:type="dxa"/>
            <w:tcBorders>
              <w:bottom w:val="none" w:sz="0" w:space="0" w:color="auto"/>
            </w:tcBorders>
            <w:vAlign w:val="top"/>
          </w:tcPr>
          <w:p w14:paraId="7EC87342"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69488A">
              <w:t>Baseline Condition</w:t>
            </w:r>
          </w:p>
        </w:tc>
        <w:tc>
          <w:tcPr>
            <w:tcW w:w="1981" w:type="dxa"/>
            <w:tcBorders>
              <w:bottom w:val="none" w:sz="0" w:space="0" w:color="auto"/>
            </w:tcBorders>
            <w:vAlign w:val="top"/>
          </w:tcPr>
          <w:p w14:paraId="6AFA978C"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69488A">
              <w:t>Proposed Condition</w:t>
            </w:r>
          </w:p>
        </w:tc>
      </w:tr>
      <w:tr w:rsidR="00F91C56" w14:paraId="75AAE4AC"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right w:val="none" w:sz="0" w:space="0" w:color="auto"/>
            </w:tcBorders>
            <w:vAlign w:val="top"/>
          </w:tcPr>
          <w:p w14:paraId="264A6A96" w14:textId="77777777" w:rsidR="00F91C56" w:rsidRDefault="00F91C56" w:rsidP="005A4D39">
            <w:pPr>
              <w:pStyle w:val="TableLeftText"/>
            </w:pPr>
            <w:r w:rsidRPr="0069488A">
              <w:t>Building Heating Setpoint Temperatures</w:t>
            </w:r>
          </w:p>
        </w:tc>
        <w:tc>
          <w:tcPr>
            <w:tcW w:w="1980" w:type="dxa"/>
            <w:tcBorders>
              <w:top w:val="none" w:sz="0" w:space="0" w:color="auto"/>
              <w:left w:val="none" w:sz="0" w:space="0" w:color="auto"/>
              <w:bottom w:val="none" w:sz="0" w:space="0" w:color="auto"/>
              <w:right w:val="none" w:sz="0" w:space="0" w:color="auto"/>
            </w:tcBorders>
            <w:vAlign w:val="top"/>
          </w:tcPr>
          <w:p w14:paraId="0FE7B82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9488A">
              <w:t>70/70 (Setback)</w:t>
            </w:r>
          </w:p>
        </w:tc>
        <w:tc>
          <w:tcPr>
            <w:tcW w:w="1981" w:type="dxa"/>
            <w:tcBorders>
              <w:top w:val="none" w:sz="0" w:space="0" w:color="auto"/>
              <w:left w:val="none" w:sz="0" w:space="0" w:color="auto"/>
              <w:bottom w:val="none" w:sz="0" w:space="0" w:color="auto"/>
              <w:right w:val="none" w:sz="0" w:space="0" w:color="auto"/>
            </w:tcBorders>
            <w:vAlign w:val="top"/>
          </w:tcPr>
          <w:p w14:paraId="478FE0A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9488A">
              <w:t>68/65 (Setback)</w:t>
            </w:r>
          </w:p>
        </w:tc>
      </w:tr>
      <w:tr w:rsidR="00F91C56" w14:paraId="5A60F231"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right w:val="none" w:sz="0" w:space="0" w:color="auto"/>
            </w:tcBorders>
            <w:vAlign w:val="top"/>
          </w:tcPr>
          <w:p w14:paraId="3813918C" w14:textId="77777777" w:rsidR="00F91C56" w:rsidRDefault="00F91C56" w:rsidP="005A4D39">
            <w:pPr>
              <w:pStyle w:val="TableLeftText"/>
            </w:pPr>
            <w:r w:rsidRPr="0069488A">
              <w:t>Building Cooling Setpoint Temperatures</w:t>
            </w:r>
          </w:p>
        </w:tc>
        <w:tc>
          <w:tcPr>
            <w:tcW w:w="1980" w:type="dxa"/>
            <w:tcBorders>
              <w:top w:val="none" w:sz="0" w:space="0" w:color="auto"/>
              <w:left w:val="none" w:sz="0" w:space="0" w:color="auto"/>
              <w:bottom w:val="none" w:sz="0" w:space="0" w:color="auto"/>
              <w:right w:val="none" w:sz="0" w:space="0" w:color="auto"/>
            </w:tcBorders>
            <w:vAlign w:val="top"/>
          </w:tcPr>
          <w:p w14:paraId="61C37376"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9488A">
              <w:t>72/72 (Setback)</w:t>
            </w:r>
          </w:p>
        </w:tc>
        <w:tc>
          <w:tcPr>
            <w:tcW w:w="1981" w:type="dxa"/>
            <w:tcBorders>
              <w:top w:val="none" w:sz="0" w:space="0" w:color="auto"/>
              <w:left w:val="none" w:sz="0" w:space="0" w:color="auto"/>
              <w:bottom w:val="none" w:sz="0" w:space="0" w:color="auto"/>
              <w:right w:val="none" w:sz="0" w:space="0" w:color="auto"/>
            </w:tcBorders>
            <w:vAlign w:val="top"/>
          </w:tcPr>
          <w:p w14:paraId="22315A46"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69488A">
              <w:t>75/80 (Setback)</w:t>
            </w:r>
          </w:p>
        </w:tc>
      </w:tr>
      <w:tr w:rsidR="00F91C56" w14:paraId="3DE48561"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right w:val="none" w:sz="0" w:space="0" w:color="auto"/>
            </w:tcBorders>
            <w:vAlign w:val="top"/>
          </w:tcPr>
          <w:p w14:paraId="54381592" w14:textId="77777777" w:rsidR="00F91C56" w:rsidRDefault="00F91C56" w:rsidP="005A4D39">
            <w:pPr>
              <w:pStyle w:val="TableLeftText"/>
            </w:pPr>
            <w:r w:rsidRPr="0069488A">
              <w:t>Minimum ventilation air fraction - AHU-1, 2, 3</w:t>
            </w:r>
          </w:p>
        </w:tc>
        <w:tc>
          <w:tcPr>
            <w:tcW w:w="1980" w:type="dxa"/>
            <w:tcBorders>
              <w:top w:val="none" w:sz="0" w:space="0" w:color="auto"/>
              <w:left w:val="none" w:sz="0" w:space="0" w:color="auto"/>
              <w:bottom w:val="none" w:sz="0" w:space="0" w:color="auto"/>
              <w:right w:val="none" w:sz="0" w:space="0" w:color="auto"/>
            </w:tcBorders>
            <w:vAlign w:val="top"/>
          </w:tcPr>
          <w:p w14:paraId="06A05EBB"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9488A">
              <w:t>0.5</w:t>
            </w:r>
          </w:p>
        </w:tc>
        <w:tc>
          <w:tcPr>
            <w:tcW w:w="1981" w:type="dxa"/>
            <w:tcBorders>
              <w:top w:val="none" w:sz="0" w:space="0" w:color="auto"/>
              <w:left w:val="none" w:sz="0" w:space="0" w:color="auto"/>
              <w:bottom w:val="none" w:sz="0" w:space="0" w:color="auto"/>
              <w:right w:val="none" w:sz="0" w:space="0" w:color="auto"/>
            </w:tcBorders>
            <w:vAlign w:val="top"/>
          </w:tcPr>
          <w:p w14:paraId="515ED37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69488A">
              <w:t>0.3</w:t>
            </w:r>
          </w:p>
        </w:tc>
      </w:tr>
    </w:tbl>
    <w:p w14:paraId="0EB6D06A" w14:textId="38F16D55" w:rsidR="00F91C56" w:rsidRPr="00CD4C0B" w:rsidRDefault="00F91C56" w:rsidP="00F91C56">
      <w:pPr>
        <w:pStyle w:val="Caption"/>
      </w:pPr>
      <w:bookmarkStart w:id="55" w:name="_Ref160180230"/>
      <w:r w:rsidRPr="00CD4C0B">
        <w:t xml:space="preserve">Table </w:t>
      </w:r>
      <w:r w:rsidRPr="00CD4C0B">
        <w:fldChar w:fldCharType="begin"/>
      </w:r>
      <w:r w:rsidRPr="00CD4C0B">
        <w:instrText xml:space="preserve"> SEQ Table \* ARABIC </w:instrText>
      </w:r>
      <w:r w:rsidRPr="00CD4C0B">
        <w:fldChar w:fldCharType="separate"/>
      </w:r>
      <w:r w:rsidR="00D62986">
        <w:rPr>
          <w:noProof/>
        </w:rPr>
        <w:t>26</w:t>
      </w:r>
      <w:r w:rsidRPr="00CD4C0B">
        <w:fldChar w:fldCharType="end"/>
      </w:r>
      <w:bookmarkEnd w:id="55"/>
      <w:r w:rsidRPr="00CD4C0B">
        <w:t xml:space="preserve">. Summary of Project </w:t>
      </w:r>
      <w:r w:rsidRPr="005315D3">
        <w:t>2200603</w:t>
      </w:r>
      <w:r w:rsidRPr="00CD4C0B">
        <w:t xml:space="preserve">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4495"/>
        <w:gridCol w:w="1797"/>
        <w:gridCol w:w="1797"/>
      </w:tblGrid>
      <w:tr w:rsidR="00F91C56" w14:paraId="72DE7DAD"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16662EC1" w14:textId="77777777" w:rsidR="00F91C56" w:rsidRDefault="00F91C56" w:rsidP="005A4D39">
            <w:pPr>
              <w:pStyle w:val="TableHeadingCentered"/>
            </w:pPr>
            <w:r>
              <w:t>Measure</w:t>
            </w:r>
          </w:p>
        </w:tc>
        <w:tc>
          <w:tcPr>
            <w:tcW w:w="1797" w:type="dxa"/>
            <w:tcBorders>
              <w:bottom w:val="none" w:sz="0" w:space="0" w:color="auto"/>
            </w:tcBorders>
            <w:vAlign w:val="top"/>
          </w:tcPr>
          <w:p w14:paraId="691C6E17"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t>kWh Savings</w:t>
            </w:r>
          </w:p>
        </w:tc>
        <w:tc>
          <w:tcPr>
            <w:tcW w:w="1797" w:type="dxa"/>
            <w:tcBorders>
              <w:bottom w:val="none" w:sz="0" w:space="0" w:color="auto"/>
            </w:tcBorders>
            <w:vAlign w:val="top"/>
          </w:tcPr>
          <w:p w14:paraId="02B8493E"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0F4D6F">
              <w:t>Therms</w:t>
            </w:r>
            <w:proofErr w:type="spellEnd"/>
            <w:r w:rsidRPr="000F4D6F">
              <w:t xml:space="preserve"> Savings</w:t>
            </w:r>
          </w:p>
        </w:tc>
      </w:tr>
      <w:tr w:rsidR="00F91C56" w14:paraId="368782E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5C8851DB" w14:textId="77777777" w:rsidR="00F91C56" w:rsidRDefault="00F91C56" w:rsidP="005A4D39">
            <w:pPr>
              <w:pStyle w:val="TableLeftText"/>
            </w:pPr>
            <w:r w:rsidRPr="002D7C83">
              <w:t>AHU-1, 3 Minimum Ventilation Reset</w:t>
            </w:r>
          </w:p>
        </w:tc>
        <w:tc>
          <w:tcPr>
            <w:tcW w:w="1797" w:type="dxa"/>
            <w:tcBorders>
              <w:top w:val="none" w:sz="0" w:space="0" w:color="auto"/>
              <w:left w:val="none" w:sz="0" w:space="0" w:color="auto"/>
              <w:bottom w:val="none" w:sz="0" w:space="0" w:color="auto"/>
              <w:right w:val="none" w:sz="0" w:space="0" w:color="auto"/>
            </w:tcBorders>
            <w:vAlign w:val="top"/>
          </w:tcPr>
          <w:p w14:paraId="74B920A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7C83">
              <w:t>17,225</w:t>
            </w:r>
          </w:p>
        </w:tc>
        <w:tc>
          <w:tcPr>
            <w:tcW w:w="1797" w:type="dxa"/>
            <w:tcBorders>
              <w:top w:val="none" w:sz="0" w:space="0" w:color="auto"/>
              <w:left w:val="none" w:sz="0" w:space="0" w:color="auto"/>
              <w:bottom w:val="none" w:sz="0" w:space="0" w:color="auto"/>
              <w:right w:val="none" w:sz="0" w:space="0" w:color="auto"/>
            </w:tcBorders>
            <w:vAlign w:val="top"/>
          </w:tcPr>
          <w:p w14:paraId="7D26047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7C83">
              <w:t>5,593</w:t>
            </w:r>
          </w:p>
        </w:tc>
      </w:tr>
      <w:tr w:rsidR="00F91C56" w14:paraId="50EE2B66"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07B6DBFA" w14:textId="77777777" w:rsidR="00F91C56" w:rsidRDefault="00F91C56" w:rsidP="005A4D39">
            <w:pPr>
              <w:pStyle w:val="TableLeftText"/>
            </w:pPr>
            <w:r w:rsidRPr="002D7C83">
              <w:t>AHU-2 SA Temp reset &amp; Minimum Ventilation Reset</w:t>
            </w:r>
          </w:p>
        </w:tc>
        <w:tc>
          <w:tcPr>
            <w:tcW w:w="1797" w:type="dxa"/>
            <w:tcBorders>
              <w:top w:val="none" w:sz="0" w:space="0" w:color="auto"/>
              <w:left w:val="none" w:sz="0" w:space="0" w:color="auto"/>
              <w:bottom w:val="none" w:sz="0" w:space="0" w:color="auto"/>
              <w:right w:val="none" w:sz="0" w:space="0" w:color="auto"/>
            </w:tcBorders>
            <w:vAlign w:val="top"/>
          </w:tcPr>
          <w:p w14:paraId="0D21AE6F"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2D7C83">
              <w:t>12,747</w:t>
            </w:r>
          </w:p>
        </w:tc>
        <w:tc>
          <w:tcPr>
            <w:tcW w:w="1797" w:type="dxa"/>
            <w:tcBorders>
              <w:top w:val="none" w:sz="0" w:space="0" w:color="auto"/>
              <w:left w:val="none" w:sz="0" w:space="0" w:color="auto"/>
              <w:bottom w:val="none" w:sz="0" w:space="0" w:color="auto"/>
              <w:right w:val="none" w:sz="0" w:space="0" w:color="auto"/>
            </w:tcBorders>
            <w:vAlign w:val="top"/>
          </w:tcPr>
          <w:p w14:paraId="602D9D08"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2D7C83">
              <w:t>3,481</w:t>
            </w:r>
          </w:p>
        </w:tc>
      </w:tr>
      <w:tr w:rsidR="00F91C56" w14:paraId="78670A45"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5C03CCAF" w14:textId="77777777" w:rsidR="00F91C56" w:rsidRDefault="00F91C56" w:rsidP="005A4D39">
            <w:pPr>
              <w:pStyle w:val="TableLeftText"/>
            </w:pPr>
            <w:r w:rsidRPr="002D7C83">
              <w:t>Total</w:t>
            </w:r>
          </w:p>
        </w:tc>
        <w:tc>
          <w:tcPr>
            <w:tcW w:w="1797" w:type="dxa"/>
            <w:tcBorders>
              <w:top w:val="none" w:sz="0" w:space="0" w:color="auto"/>
              <w:left w:val="none" w:sz="0" w:space="0" w:color="auto"/>
              <w:bottom w:val="none" w:sz="0" w:space="0" w:color="auto"/>
              <w:right w:val="none" w:sz="0" w:space="0" w:color="auto"/>
            </w:tcBorders>
            <w:vAlign w:val="top"/>
          </w:tcPr>
          <w:p w14:paraId="18D02D3E"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7C83">
              <w:t>29,972</w:t>
            </w:r>
          </w:p>
        </w:tc>
        <w:tc>
          <w:tcPr>
            <w:tcW w:w="1797" w:type="dxa"/>
            <w:tcBorders>
              <w:top w:val="none" w:sz="0" w:space="0" w:color="auto"/>
              <w:left w:val="none" w:sz="0" w:space="0" w:color="auto"/>
              <w:bottom w:val="none" w:sz="0" w:space="0" w:color="auto"/>
              <w:right w:val="none" w:sz="0" w:space="0" w:color="auto"/>
            </w:tcBorders>
            <w:vAlign w:val="top"/>
          </w:tcPr>
          <w:p w14:paraId="05646AEF"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2D7C83">
              <w:t>9,074</w:t>
            </w:r>
          </w:p>
        </w:tc>
      </w:tr>
    </w:tbl>
    <w:p w14:paraId="7766449C" w14:textId="77777777" w:rsidR="00F91C56" w:rsidRDefault="00F91C56" w:rsidP="00F91C56">
      <w:pPr>
        <w:pStyle w:val="AppendixBeta"/>
        <w:pageBreakBefore/>
      </w:pPr>
      <w:bookmarkStart w:id="56" w:name="_Toc161392151"/>
      <w:r w:rsidRPr="0043493D">
        <w:lastRenderedPageBreak/>
        <w:t xml:space="preserve">Project </w:t>
      </w:r>
      <w:r w:rsidRPr="00E70549">
        <w:t>2200412</w:t>
      </w:r>
      <w:bookmarkEnd w:id="56"/>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48"/>
        <w:gridCol w:w="5548"/>
      </w:tblGrid>
      <w:tr w:rsidR="00F91C56" w14:paraId="53314046"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14:paraId="2962FDB9" w14:textId="77777777" w:rsidR="00F91C56" w:rsidRPr="0043493D" w:rsidRDefault="00F91C56" w:rsidP="005A4D39">
            <w:pPr>
              <w:pStyle w:val="TableHeadingLeft"/>
            </w:pPr>
            <w:r w:rsidRPr="0043493D">
              <w:t>Project ID#:</w:t>
            </w:r>
          </w:p>
        </w:tc>
        <w:tc>
          <w:tcPr>
            <w:tcW w:w="5548" w:type="dxa"/>
            <w:tcBorders>
              <w:bottom w:val="none" w:sz="0" w:space="0" w:color="auto"/>
            </w:tcBorders>
          </w:tcPr>
          <w:p w14:paraId="55AC6F28" w14:textId="77777777" w:rsidR="00F91C56" w:rsidRPr="0043493D"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804923">
              <w:t>2200412</w:t>
            </w:r>
          </w:p>
        </w:tc>
      </w:tr>
      <w:tr w:rsidR="00F91C56" w14:paraId="2B7DB507" w14:textId="77777777" w:rsidTr="00D629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237BA91B" w14:textId="77777777" w:rsidR="00F91C56" w:rsidRDefault="00F91C56" w:rsidP="005A4D39">
            <w:r w:rsidRPr="00635472">
              <w:t xml:space="preserve">Measure: </w:t>
            </w:r>
          </w:p>
        </w:tc>
        <w:tc>
          <w:tcPr>
            <w:tcW w:w="5548" w:type="dxa"/>
            <w:tcBorders>
              <w:top w:val="none" w:sz="0" w:space="0" w:color="auto"/>
              <w:left w:val="none" w:sz="0" w:space="0" w:color="auto"/>
              <w:bottom w:val="none" w:sz="0" w:space="0" w:color="auto"/>
              <w:right w:val="none" w:sz="0" w:space="0" w:color="auto"/>
            </w:tcBorders>
            <w:vAlign w:val="top"/>
          </w:tcPr>
          <w:p w14:paraId="5A1324F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402F3">
              <w:t>Combined Heat &amp; Power</w:t>
            </w:r>
          </w:p>
        </w:tc>
      </w:tr>
      <w:tr w:rsidR="00F91C56" w14:paraId="1ED5DF9E" w14:textId="77777777" w:rsidTr="00D6298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1096A836" w14:textId="77777777" w:rsidR="00F91C56" w:rsidRDefault="00F91C56" w:rsidP="005A4D39">
            <w:r w:rsidRPr="00635472">
              <w:t>Savings:</w:t>
            </w:r>
          </w:p>
        </w:tc>
        <w:tc>
          <w:tcPr>
            <w:tcW w:w="5548" w:type="dxa"/>
            <w:tcBorders>
              <w:top w:val="none" w:sz="0" w:space="0" w:color="auto"/>
              <w:left w:val="none" w:sz="0" w:space="0" w:color="auto"/>
              <w:bottom w:val="none" w:sz="0" w:space="0" w:color="auto"/>
              <w:right w:val="none" w:sz="0" w:space="0" w:color="auto"/>
            </w:tcBorders>
            <w:vAlign w:val="top"/>
          </w:tcPr>
          <w:p w14:paraId="7EBFCAD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402F3">
              <w:t xml:space="preserve">2,408,423 kWh; 282.7 kW; 639,015 </w:t>
            </w:r>
            <w:proofErr w:type="spellStart"/>
            <w:r w:rsidRPr="000402F3">
              <w:t>therms</w:t>
            </w:r>
            <w:proofErr w:type="spellEnd"/>
          </w:p>
        </w:tc>
      </w:tr>
      <w:tr w:rsidR="00F91C56" w14:paraId="1EC1C2B4" w14:textId="77777777" w:rsidTr="00D629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DF082BF" w14:textId="77777777" w:rsidR="00F91C56" w:rsidRDefault="00F91C56" w:rsidP="005A4D39">
            <w:r w:rsidRPr="00635472">
              <w:t>Facility Type:</w:t>
            </w:r>
          </w:p>
        </w:tc>
        <w:tc>
          <w:tcPr>
            <w:tcW w:w="5548" w:type="dxa"/>
            <w:tcBorders>
              <w:top w:val="none" w:sz="0" w:space="0" w:color="auto"/>
              <w:left w:val="none" w:sz="0" w:space="0" w:color="auto"/>
              <w:bottom w:val="none" w:sz="0" w:space="0" w:color="auto"/>
              <w:right w:val="none" w:sz="0" w:space="0" w:color="auto"/>
            </w:tcBorders>
            <w:vAlign w:val="top"/>
          </w:tcPr>
          <w:p w14:paraId="5ED4A4C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402F3">
              <w:t>Manufacturing/Industrial</w:t>
            </w:r>
          </w:p>
        </w:tc>
      </w:tr>
      <w:tr w:rsidR="00F91C56" w14:paraId="151498D6" w14:textId="77777777" w:rsidTr="00D6298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A574285" w14:textId="77777777" w:rsidR="00F91C56" w:rsidRDefault="00F91C56" w:rsidP="005A4D39">
            <w:r w:rsidRPr="00635472">
              <w:t>End Use:</w:t>
            </w:r>
          </w:p>
        </w:tc>
        <w:tc>
          <w:tcPr>
            <w:tcW w:w="5548" w:type="dxa"/>
            <w:tcBorders>
              <w:top w:val="none" w:sz="0" w:space="0" w:color="auto"/>
              <w:left w:val="none" w:sz="0" w:space="0" w:color="auto"/>
              <w:bottom w:val="none" w:sz="0" w:space="0" w:color="auto"/>
              <w:right w:val="none" w:sz="0" w:space="0" w:color="auto"/>
            </w:tcBorders>
            <w:vAlign w:val="top"/>
          </w:tcPr>
          <w:p w14:paraId="509F949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402F3">
              <w:t>Water Treatment</w:t>
            </w:r>
          </w:p>
        </w:tc>
      </w:tr>
      <w:tr w:rsidR="00F91C56" w14:paraId="14E06902" w14:textId="77777777" w:rsidTr="00D629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523808C2" w14:textId="77777777" w:rsidR="00F91C56" w:rsidRDefault="00F91C56" w:rsidP="005A4D39">
            <w:r w:rsidRPr="00635472">
              <w:t>Sampled For:</w:t>
            </w:r>
          </w:p>
        </w:tc>
        <w:tc>
          <w:tcPr>
            <w:tcW w:w="5548" w:type="dxa"/>
            <w:tcBorders>
              <w:top w:val="none" w:sz="0" w:space="0" w:color="auto"/>
              <w:left w:val="none" w:sz="0" w:space="0" w:color="auto"/>
              <w:bottom w:val="none" w:sz="0" w:space="0" w:color="auto"/>
              <w:right w:val="none" w:sz="0" w:space="0" w:color="auto"/>
            </w:tcBorders>
            <w:vAlign w:val="top"/>
          </w:tcPr>
          <w:p w14:paraId="4AB4CB19"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0402F3">
              <w:t>Electric and Gas</w:t>
            </w:r>
          </w:p>
        </w:tc>
      </w:tr>
      <w:tr w:rsidR="00F91C56" w14:paraId="7ABAC170" w14:textId="77777777" w:rsidTr="00D6298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top"/>
          </w:tcPr>
          <w:p w14:paraId="00292CED" w14:textId="77777777" w:rsidR="00F91C56" w:rsidRDefault="00F91C56" w:rsidP="005A4D39">
            <w:r w:rsidRPr="00A63EF9">
              <w:t>Wave:</w:t>
            </w:r>
          </w:p>
        </w:tc>
        <w:tc>
          <w:tcPr>
            <w:tcW w:w="5548" w:type="dxa"/>
            <w:tcBorders>
              <w:top w:val="none" w:sz="0" w:space="0" w:color="auto"/>
              <w:left w:val="none" w:sz="0" w:space="0" w:color="auto"/>
              <w:bottom w:val="none" w:sz="0" w:space="0" w:color="auto"/>
              <w:right w:val="none" w:sz="0" w:space="0" w:color="auto"/>
            </w:tcBorders>
            <w:vAlign w:val="top"/>
          </w:tcPr>
          <w:p w14:paraId="46AD203E"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0402F3">
              <w:t>3</w:t>
            </w:r>
          </w:p>
        </w:tc>
      </w:tr>
    </w:tbl>
    <w:p w14:paraId="1D422868" w14:textId="77777777" w:rsidR="00F91C56" w:rsidRDefault="00F91C56" w:rsidP="00F91C56">
      <w:pPr>
        <w:pStyle w:val="AppendixGamma"/>
      </w:pPr>
      <w:r>
        <w:t>Measure Description</w:t>
      </w:r>
    </w:p>
    <w:p w14:paraId="0E14CC64" w14:textId="77777777" w:rsidR="00F91C56" w:rsidRDefault="00F91C56" w:rsidP="00F91C56">
      <w:r w:rsidRPr="00EF26A3">
        <w:t xml:space="preserve">This project involves the shut-down of a 700 HP Mechanical Vapor </w:t>
      </w:r>
      <w:proofErr w:type="spellStart"/>
      <w:r w:rsidRPr="00EF26A3">
        <w:t>Recompressor</w:t>
      </w:r>
      <w:proofErr w:type="spellEnd"/>
      <w:r w:rsidRPr="00EF26A3">
        <w:t xml:space="preserve"> (MVR) as part of an Anaerobic Hybrid Reactor (AHR) water treatment system at an ethanol plant. The MVR currently recycles steam from the connected Zero-Liquid Discharge (ZLD) evaporator it services. The proposed system disconnects the MVR from the ZLD and replaces the MVR with a Thermal Vapor </w:t>
      </w:r>
      <w:proofErr w:type="spellStart"/>
      <w:r w:rsidRPr="00EF26A3">
        <w:t>Recompressor</w:t>
      </w:r>
      <w:proofErr w:type="spellEnd"/>
      <w:r w:rsidRPr="00EF26A3">
        <w:t xml:space="preserve"> (TVR). The TVR will utilize fresh steam from the boiler system and recycle steam from the ZLD without using any motors, saving the electrical energy currently used by the 700 HP MVR. The current system design also rejects a large amount of useful steam from the Crystallizer and ZLD straight to cooling towers in the plant. Additional mechanical upgrades are made to redirect the rejected steam paths back to the main plant’s steam system for use in the </w:t>
      </w:r>
      <w:proofErr w:type="spellStart"/>
      <w:r w:rsidRPr="00EF26A3">
        <w:t>Hydroheater</w:t>
      </w:r>
      <w:proofErr w:type="spellEnd"/>
      <w:r w:rsidRPr="00EF26A3">
        <w:t>, offsetting a portion of the fresh steam currently used in the baseline. The repurposing of waste steam and reduction of fresh steam use by the TVR reduces the total amount of fresh steam needed to be generated by the plant, and results in overall reduced natural gas usage for steam production. This project started in March 2022, when the customer first started looking into the project and seeking pre-approval, and the project installation was completed in May 2023.</w:t>
      </w:r>
    </w:p>
    <w:p w14:paraId="4EF1CB0E" w14:textId="77777777" w:rsidR="00F91C56" w:rsidRDefault="00F91C56" w:rsidP="00F91C56">
      <w:pPr>
        <w:pStyle w:val="AppendixGamma"/>
      </w:pPr>
      <w:r>
        <w:t>Key Findings</w:t>
      </w:r>
    </w:p>
    <w:p w14:paraId="2D07B0CD" w14:textId="6869ABED" w:rsidR="00F91C56" w:rsidRDefault="00F91C56" w:rsidP="00F91C56">
      <w:r w:rsidRPr="00EF26A3">
        <w:t xml:space="preserve">The </w:t>
      </w:r>
      <w:proofErr w:type="spellStart"/>
      <w:proofErr w:type="gramStart"/>
      <w:r w:rsidRPr="00EF26A3">
        <w:t>ex ante</w:t>
      </w:r>
      <w:proofErr w:type="spellEnd"/>
      <w:proofErr w:type="gramEnd"/>
      <w:r w:rsidRPr="00EF26A3">
        <w:t xml:space="preserve"> calculations for steam conservation, </w:t>
      </w:r>
      <w:proofErr w:type="spellStart"/>
      <w:r w:rsidRPr="00EF26A3">
        <w:t>therm</w:t>
      </w:r>
      <w:proofErr w:type="spellEnd"/>
      <w:r w:rsidRPr="00EF26A3">
        <w:t xml:space="preserve"> savings, and electrical energy savings were sound and used for the verified savings calculations. The verified savings calculations include additional post-implementation gas usage data to capture the average gas usage in a longer period, and also capture gas usage in cold months where the gas usage is traditionally higher than the summer months used in the </w:t>
      </w:r>
      <w:proofErr w:type="spellStart"/>
      <w:proofErr w:type="gramStart"/>
      <w:r w:rsidRPr="00EF26A3">
        <w:t>ex ante</w:t>
      </w:r>
      <w:proofErr w:type="spellEnd"/>
      <w:proofErr w:type="gramEnd"/>
      <w:r w:rsidRPr="00EF26A3">
        <w:t xml:space="preserve"> calcs. This calculation resulted in a different value from the </w:t>
      </w:r>
      <w:proofErr w:type="spellStart"/>
      <w:proofErr w:type="gramStart"/>
      <w:r w:rsidRPr="00EF26A3">
        <w:t>ex ante</w:t>
      </w:r>
      <w:proofErr w:type="spellEnd"/>
      <w:proofErr w:type="gramEnd"/>
      <w:r w:rsidRPr="00EF26A3">
        <w:t xml:space="preserve"> gas savings calculation, but due to the small percentage of the overall plant natural gas usage the </w:t>
      </w:r>
      <w:proofErr w:type="spellStart"/>
      <w:r w:rsidRPr="00EF26A3">
        <w:t>ex ante</w:t>
      </w:r>
      <w:proofErr w:type="spellEnd"/>
      <w:r w:rsidRPr="00EF26A3">
        <w:t xml:space="preserve"> savings were not changed. The project savings are summarized in </w:t>
      </w:r>
      <w:r>
        <w:fldChar w:fldCharType="begin"/>
      </w:r>
      <w:r>
        <w:instrText xml:space="preserve"> REF _Ref160605597 \h </w:instrText>
      </w:r>
      <w:r>
        <w:fldChar w:fldCharType="separate"/>
      </w:r>
      <w:r w:rsidR="00D62986" w:rsidRPr="00CD4C0B">
        <w:t xml:space="preserve">Table </w:t>
      </w:r>
      <w:r w:rsidR="00D62986">
        <w:rPr>
          <w:noProof/>
        </w:rPr>
        <w:t>27</w:t>
      </w:r>
      <w:r>
        <w:fldChar w:fldCharType="end"/>
      </w:r>
      <w:r>
        <w:t>.</w:t>
      </w:r>
    </w:p>
    <w:p w14:paraId="1B1684B6" w14:textId="41A2ED29" w:rsidR="00F91C56" w:rsidRPr="00CD4C0B" w:rsidRDefault="00F91C56" w:rsidP="00F91C56">
      <w:pPr>
        <w:pStyle w:val="Caption"/>
      </w:pPr>
      <w:bookmarkStart w:id="57" w:name="_Ref160605597"/>
      <w:r w:rsidRPr="00CD4C0B">
        <w:t xml:space="preserve">Table </w:t>
      </w:r>
      <w:r w:rsidRPr="00CD4C0B">
        <w:fldChar w:fldCharType="begin"/>
      </w:r>
      <w:r w:rsidRPr="00CD4C0B">
        <w:instrText xml:space="preserve"> SEQ Table \* ARABIC </w:instrText>
      </w:r>
      <w:r w:rsidRPr="00CD4C0B">
        <w:fldChar w:fldCharType="separate"/>
      </w:r>
      <w:r w:rsidR="00D62986">
        <w:rPr>
          <w:noProof/>
        </w:rPr>
        <w:t>27</w:t>
      </w:r>
      <w:r w:rsidRPr="00CD4C0B">
        <w:fldChar w:fldCharType="end"/>
      </w:r>
      <w:bookmarkEnd w:id="57"/>
      <w:r w:rsidRPr="00CD4C0B">
        <w:t>. Summary of Project 2200412 Savings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1440"/>
        <w:gridCol w:w="1440"/>
        <w:gridCol w:w="1440"/>
      </w:tblGrid>
      <w:tr w:rsidR="00F91C56" w14:paraId="680DB612"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9EE0498" w14:textId="77777777" w:rsidR="00F91C56" w:rsidRDefault="00F91C56" w:rsidP="005A4D39">
            <w:pPr>
              <w:pStyle w:val="TableHeadingCentered"/>
            </w:pPr>
          </w:p>
        </w:tc>
        <w:tc>
          <w:tcPr>
            <w:tcW w:w="1440" w:type="dxa"/>
            <w:tcBorders>
              <w:bottom w:val="none" w:sz="0" w:space="0" w:color="auto"/>
            </w:tcBorders>
            <w:vAlign w:val="top"/>
          </w:tcPr>
          <w:p w14:paraId="4B332A30"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w:t>
            </w:r>
          </w:p>
        </w:tc>
        <w:tc>
          <w:tcPr>
            <w:tcW w:w="1440" w:type="dxa"/>
            <w:tcBorders>
              <w:bottom w:val="none" w:sz="0" w:space="0" w:color="auto"/>
            </w:tcBorders>
            <w:vAlign w:val="top"/>
          </w:tcPr>
          <w:p w14:paraId="04E64DA8"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4B115F">
              <w:t>kWh</w:t>
            </w:r>
          </w:p>
        </w:tc>
        <w:tc>
          <w:tcPr>
            <w:tcW w:w="1440" w:type="dxa"/>
            <w:tcBorders>
              <w:bottom w:val="none" w:sz="0" w:space="0" w:color="auto"/>
            </w:tcBorders>
            <w:vAlign w:val="top"/>
          </w:tcPr>
          <w:p w14:paraId="123DCDD2"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4B115F">
              <w:t>Therms</w:t>
            </w:r>
            <w:proofErr w:type="spellEnd"/>
          </w:p>
        </w:tc>
      </w:tr>
      <w:tr w:rsidR="00F91C56" w14:paraId="4C7BCDF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710EC6FF" w14:textId="77777777" w:rsidR="00F91C56" w:rsidRDefault="00F91C56" w:rsidP="005A4D39">
            <w:pPr>
              <w:pStyle w:val="TableLeftText"/>
            </w:pPr>
            <w:r w:rsidRPr="004B115F">
              <w:t>Ex Ante</w:t>
            </w:r>
          </w:p>
        </w:tc>
        <w:tc>
          <w:tcPr>
            <w:tcW w:w="1440" w:type="dxa"/>
            <w:tcBorders>
              <w:top w:val="none" w:sz="0" w:space="0" w:color="auto"/>
              <w:left w:val="none" w:sz="0" w:space="0" w:color="auto"/>
              <w:bottom w:val="none" w:sz="0" w:space="0" w:color="auto"/>
              <w:right w:val="none" w:sz="0" w:space="0" w:color="auto"/>
            </w:tcBorders>
            <w:vAlign w:val="top"/>
          </w:tcPr>
          <w:p w14:paraId="5EF52B8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282.7</w:t>
            </w:r>
          </w:p>
        </w:tc>
        <w:tc>
          <w:tcPr>
            <w:tcW w:w="1440" w:type="dxa"/>
            <w:tcBorders>
              <w:top w:val="none" w:sz="0" w:space="0" w:color="auto"/>
              <w:left w:val="none" w:sz="0" w:space="0" w:color="auto"/>
              <w:bottom w:val="none" w:sz="0" w:space="0" w:color="auto"/>
              <w:right w:val="none" w:sz="0" w:space="0" w:color="auto"/>
            </w:tcBorders>
            <w:vAlign w:val="top"/>
          </w:tcPr>
          <w:p w14:paraId="7E92F244"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 xml:space="preserve">2,408,423 </w:t>
            </w:r>
          </w:p>
        </w:tc>
        <w:tc>
          <w:tcPr>
            <w:tcW w:w="1440" w:type="dxa"/>
            <w:tcBorders>
              <w:top w:val="none" w:sz="0" w:space="0" w:color="auto"/>
              <w:left w:val="none" w:sz="0" w:space="0" w:color="auto"/>
              <w:bottom w:val="none" w:sz="0" w:space="0" w:color="auto"/>
              <w:right w:val="none" w:sz="0" w:space="0" w:color="auto"/>
            </w:tcBorders>
            <w:vAlign w:val="top"/>
          </w:tcPr>
          <w:p w14:paraId="666504F3"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 xml:space="preserve">639,015 </w:t>
            </w:r>
          </w:p>
        </w:tc>
      </w:tr>
      <w:tr w:rsidR="00F91C56" w14:paraId="5E23C175"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449A82CF" w14:textId="77777777" w:rsidR="00F91C56" w:rsidRDefault="00F91C56" w:rsidP="005A4D39">
            <w:pPr>
              <w:pStyle w:val="TableLeftText"/>
            </w:pPr>
            <w:r w:rsidRPr="004B115F">
              <w:t>Verified</w:t>
            </w:r>
          </w:p>
        </w:tc>
        <w:tc>
          <w:tcPr>
            <w:tcW w:w="1440" w:type="dxa"/>
            <w:tcBorders>
              <w:top w:val="none" w:sz="0" w:space="0" w:color="auto"/>
              <w:left w:val="none" w:sz="0" w:space="0" w:color="auto"/>
              <w:bottom w:val="none" w:sz="0" w:space="0" w:color="auto"/>
              <w:right w:val="none" w:sz="0" w:space="0" w:color="auto"/>
            </w:tcBorders>
            <w:vAlign w:val="top"/>
          </w:tcPr>
          <w:p w14:paraId="76990A80"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7576C9">
              <w:t>282.7</w:t>
            </w:r>
          </w:p>
        </w:tc>
        <w:tc>
          <w:tcPr>
            <w:tcW w:w="1440" w:type="dxa"/>
            <w:tcBorders>
              <w:top w:val="none" w:sz="0" w:space="0" w:color="auto"/>
              <w:left w:val="none" w:sz="0" w:space="0" w:color="auto"/>
              <w:bottom w:val="none" w:sz="0" w:space="0" w:color="auto"/>
              <w:right w:val="none" w:sz="0" w:space="0" w:color="auto"/>
            </w:tcBorders>
            <w:vAlign w:val="top"/>
          </w:tcPr>
          <w:p w14:paraId="6834BF64"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7576C9">
              <w:t xml:space="preserve">2,408,423 </w:t>
            </w:r>
          </w:p>
        </w:tc>
        <w:tc>
          <w:tcPr>
            <w:tcW w:w="1440" w:type="dxa"/>
            <w:tcBorders>
              <w:top w:val="none" w:sz="0" w:space="0" w:color="auto"/>
              <w:left w:val="none" w:sz="0" w:space="0" w:color="auto"/>
              <w:bottom w:val="none" w:sz="0" w:space="0" w:color="auto"/>
              <w:right w:val="none" w:sz="0" w:space="0" w:color="auto"/>
            </w:tcBorders>
            <w:vAlign w:val="top"/>
          </w:tcPr>
          <w:p w14:paraId="4A9F58F0" w14:textId="77777777" w:rsidR="00F91C56" w:rsidRDefault="00F91C56" w:rsidP="005A4D39">
            <w:pPr>
              <w:pStyle w:val="TableLeftText"/>
              <w:jc w:val="right"/>
              <w:cnfStyle w:val="000000010000" w:firstRow="0" w:lastRow="0" w:firstColumn="0" w:lastColumn="0" w:oddVBand="0" w:evenVBand="0" w:oddHBand="0" w:evenHBand="1" w:firstRowFirstColumn="0" w:firstRowLastColumn="0" w:lastRowFirstColumn="0" w:lastRowLastColumn="0"/>
            </w:pPr>
            <w:r w:rsidRPr="007576C9">
              <w:t xml:space="preserve">639,015 </w:t>
            </w:r>
          </w:p>
        </w:tc>
      </w:tr>
      <w:tr w:rsidR="00F91C56" w14:paraId="2587CEF0"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CC19047" w14:textId="77777777" w:rsidR="00F91C56" w:rsidRDefault="00F91C56" w:rsidP="005A4D39">
            <w:pPr>
              <w:pStyle w:val="TableLeftText"/>
            </w:pPr>
            <w:r w:rsidRPr="004B115F">
              <w:t>Realization Rate</w:t>
            </w:r>
          </w:p>
        </w:tc>
        <w:tc>
          <w:tcPr>
            <w:tcW w:w="1440" w:type="dxa"/>
            <w:tcBorders>
              <w:top w:val="none" w:sz="0" w:space="0" w:color="auto"/>
              <w:left w:val="none" w:sz="0" w:space="0" w:color="auto"/>
              <w:bottom w:val="none" w:sz="0" w:space="0" w:color="auto"/>
              <w:right w:val="none" w:sz="0" w:space="0" w:color="auto"/>
            </w:tcBorders>
            <w:vAlign w:val="top"/>
          </w:tcPr>
          <w:p w14:paraId="48C8C76A"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100%</w:t>
            </w:r>
          </w:p>
        </w:tc>
        <w:tc>
          <w:tcPr>
            <w:tcW w:w="1440" w:type="dxa"/>
            <w:tcBorders>
              <w:top w:val="none" w:sz="0" w:space="0" w:color="auto"/>
              <w:left w:val="none" w:sz="0" w:space="0" w:color="auto"/>
              <w:bottom w:val="none" w:sz="0" w:space="0" w:color="auto"/>
              <w:right w:val="none" w:sz="0" w:space="0" w:color="auto"/>
            </w:tcBorders>
            <w:vAlign w:val="top"/>
          </w:tcPr>
          <w:p w14:paraId="5996FC42"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100%</w:t>
            </w:r>
          </w:p>
        </w:tc>
        <w:tc>
          <w:tcPr>
            <w:tcW w:w="1440" w:type="dxa"/>
            <w:tcBorders>
              <w:top w:val="none" w:sz="0" w:space="0" w:color="auto"/>
              <w:left w:val="none" w:sz="0" w:space="0" w:color="auto"/>
              <w:bottom w:val="none" w:sz="0" w:space="0" w:color="auto"/>
              <w:right w:val="none" w:sz="0" w:space="0" w:color="auto"/>
            </w:tcBorders>
            <w:vAlign w:val="top"/>
          </w:tcPr>
          <w:p w14:paraId="10584626" w14:textId="77777777" w:rsidR="00F91C56" w:rsidRDefault="00F91C56" w:rsidP="005A4D39">
            <w:pPr>
              <w:pStyle w:val="TableLeftText"/>
              <w:jc w:val="right"/>
              <w:cnfStyle w:val="000000100000" w:firstRow="0" w:lastRow="0" w:firstColumn="0" w:lastColumn="0" w:oddVBand="0" w:evenVBand="0" w:oddHBand="1" w:evenHBand="0" w:firstRowFirstColumn="0" w:firstRowLastColumn="0" w:lastRowFirstColumn="0" w:lastRowLastColumn="0"/>
            </w:pPr>
            <w:r w:rsidRPr="007576C9">
              <w:t>100%</w:t>
            </w:r>
          </w:p>
        </w:tc>
      </w:tr>
    </w:tbl>
    <w:p w14:paraId="23399AC0" w14:textId="77777777" w:rsidR="00F91C56" w:rsidRDefault="00F91C56" w:rsidP="00F91C56">
      <w:pPr>
        <w:pStyle w:val="AppendixGamma"/>
      </w:pPr>
      <w:r>
        <w:t xml:space="preserve">Summary of the </w:t>
      </w:r>
      <w:proofErr w:type="gramStart"/>
      <w:r>
        <w:t>Ex Ante</w:t>
      </w:r>
      <w:proofErr w:type="gramEnd"/>
      <w:r>
        <w:t xml:space="preserve"> Calculations</w:t>
      </w:r>
    </w:p>
    <w:p w14:paraId="73F2703E" w14:textId="77777777" w:rsidR="00F91C56" w:rsidRDefault="00F91C56" w:rsidP="00F91C56">
      <w:r w:rsidRPr="00EF26A3">
        <w:t xml:space="preserve">The </w:t>
      </w:r>
      <w:proofErr w:type="spellStart"/>
      <w:proofErr w:type="gramStart"/>
      <w:r w:rsidRPr="00EF26A3">
        <w:t>ex ante</w:t>
      </w:r>
      <w:proofErr w:type="spellEnd"/>
      <w:proofErr w:type="gramEnd"/>
      <w:r w:rsidRPr="00EF26A3">
        <w:t xml:space="preserve"> calculations utilized requested site-metered data and utility data taken both before and after the measure was implemented to calculate the reduction in electrical energy and </w:t>
      </w:r>
      <w:proofErr w:type="spellStart"/>
      <w:r w:rsidRPr="00EF26A3">
        <w:t>therms</w:t>
      </w:r>
      <w:proofErr w:type="spellEnd"/>
      <w:r w:rsidRPr="00EF26A3">
        <w:t xml:space="preserve"> as a direct result of the project. The </w:t>
      </w:r>
      <w:proofErr w:type="spellStart"/>
      <w:proofErr w:type="gramStart"/>
      <w:r w:rsidRPr="00EF26A3">
        <w:t>ex ante</w:t>
      </w:r>
      <w:proofErr w:type="spellEnd"/>
      <w:proofErr w:type="gramEnd"/>
      <w:r w:rsidRPr="00EF26A3">
        <w:t xml:space="preserve"> calculations also used a steam conservation method for predicting </w:t>
      </w:r>
      <w:proofErr w:type="spellStart"/>
      <w:r w:rsidRPr="00EF26A3">
        <w:t>therm</w:t>
      </w:r>
      <w:proofErr w:type="spellEnd"/>
      <w:r w:rsidRPr="00EF26A3">
        <w:t xml:space="preserve"> savings.</w:t>
      </w:r>
    </w:p>
    <w:p w14:paraId="36C8F914" w14:textId="3797546D" w:rsidR="00F91C56" w:rsidRDefault="00F91C56" w:rsidP="00F91C56">
      <w:r>
        <w:lastRenderedPageBreak/>
        <w:fldChar w:fldCharType="begin"/>
      </w:r>
      <w:r>
        <w:instrText xml:space="preserve"> REF _Ref159916770 \h </w:instrText>
      </w:r>
      <w:r>
        <w:fldChar w:fldCharType="separate"/>
      </w:r>
      <w:r w:rsidR="00D62986">
        <w:t xml:space="preserve">Figure </w:t>
      </w:r>
      <w:r w:rsidR="00D62986">
        <w:rPr>
          <w:noProof/>
        </w:rPr>
        <w:t>17</w:t>
      </w:r>
      <w:r>
        <w:fldChar w:fldCharType="end"/>
      </w:r>
      <w:r>
        <w:t xml:space="preserve"> </w:t>
      </w:r>
      <w:r w:rsidRPr="00EF26A3">
        <w:t>represents the steam use and flows in the system for both the baseline and proposed cases.</w:t>
      </w:r>
    </w:p>
    <w:p w14:paraId="57084629" w14:textId="7BA38E85" w:rsidR="00F91C56" w:rsidRDefault="00F91C56" w:rsidP="00F91C56">
      <w:pPr>
        <w:pStyle w:val="Caption"/>
      </w:pPr>
      <w:bookmarkStart w:id="58" w:name="_Ref159916770"/>
      <w:r>
        <w:t xml:space="preserve">Figure </w:t>
      </w:r>
      <w:r>
        <w:fldChar w:fldCharType="begin"/>
      </w:r>
      <w:r>
        <w:instrText xml:space="preserve"> SEQ Figure \* ARABIC </w:instrText>
      </w:r>
      <w:r>
        <w:fldChar w:fldCharType="separate"/>
      </w:r>
      <w:r w:rsidR="00D62986">
        <w:rPr>
          <w:noProof/>
        </w:rPr>
        <w:t>17</w:t>
      </w:r>
      <w:r>
        <w:fldChar w:fldCharType="end"/>
      </w:r>
      <w:bookmarkEnd w:id="58"/>
      <w:r>
        <w:t xml:space="preserve">. </w:t>
      </w:r>
      <w:r w:rsidRPr="00EF26A3">
        <w:t>Baseline and Proposed Steam Conservation Diagrams</w:t>
      </w:r>
    </w:p>
    <w:p w14:paraId="73788130" w14:textId="77777777" w:rsidR="00F91C56" w:rsidRDefault="00F91C56" w:rsidP="00F91C56">
      <w:pPr>
        <w:jc w:val="center"/>
      </w:pPr>
      <w:r>
        <w:rPr>
          <w:noProof/>
        </w:rPr>
        <w:drawing>
          <wp:inline distT="0" distB="0" distL="0" distR="0" wp14:anchorId="14F6C584" wp14:editId="5A041019">
            <wp:extent cx="5943600" cy="3542030"/>
            <wp:effectExtent l="0" t="0" r="0" b="1270"/>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pic:nvPicPr>
                  <pic:blipFill>
                    <a:blip r:embed="rId39"/>
                    <a:stretch>
                      <a:fillRect/>
                    </a:stretch>
                  </pic:blipFill>
                  <pic:spPr>
                    <a:xfrm>
                      <a:off x="0" y="0"/>
                      <a:ext cx="5943600" cy="3542030"/>
                    </a:xfrm>
                    <a:prstGeom prst="rect">
                      <a:avLst/>
                    </a:prstGeom>
                  </pic:spPr>
                </pic:pic>
              </a:graphicData>
            </a:graphic>
          </wp:inline>
        </w:drawing>
      </w:r>
    </w:p>
    <w:p w14:paraId="7100F6A9" w14:textId="77777777" w:rsidR="00F91C56" w:rsidRDefault="00F91C56" w:rsidP="00F91C56">
      <w:pPr>
        <w:pStyle w:val="AppendixLevel4"/>
      </w:pPr>
      <w:r>
        <w:t>Steam Conservation and Energy Balance</w:t>
      </w:r>
    </w:p>
    <w:p w14:paraId="4D03A4B5" w14:textId="6FD56335" w:rsidR="00F91C56" w:rsidRDefault="00F91C56" w:rsidP="00F91C56">
      <w:r>
        <w:t>Steam savings of the TVR portion of the AHR water treatment system result from reduced Fresh Steam (FS) due to Waste Steam use (WS), and savings are calculated in pounds per hour (</w:t>
      </w:r>
      <w:proofErr w:type="spellStart"/>
      <w:r>
        <w:t>pph</w:t>
      </w:r>
      <w:proofErr w:type="spellEnd"/>
      <w:r>
        <w:t xml:space="preserve">) as shown in </w:t>
      </w:r>
      <w:r>
        <w:fldChar w:fldCharType="begin"/>
      </w:r>
      <w:r>
        <w:instrText xml:space="preserve"> REF _Ref160605857 \h </w:instrText>
      </w:r>
      <w:r>
        <w:fldChar w:fldCharType="separate"/>
      </w:r>
      <w:r w:rsidR="00D62986">
        <w:t xml:space="preserve">Equation </w:t>
      </w:r>
      <w:r w:rsidR="00D62986">
        <w:rPr>
          <w:noProof/>
        </w:rPr>
        <w:t>10</w:t>
      </w:r>
      <w:r>
        <w:fldChar w:fldCharType="end"/>
      </w:r>
      <w:r>
        <w:t>.</w:t>
      </w:r>
    </w:p>
    <w:p w14:paraId="1FD2A293" w14:textId="3ED18288" w:rsidR="00F91C56" w:rsidRDefault="00F91C56" w:rsidP="00F91C56">
      <w:pPr>
        <w:pStyle w:val="Caption"/>
      </w:pPr>
      <w:bookmarkStart w:id="59" w:name="_Ref160605857"/>
      <w:r>
        <w:t xml:space="preserve">Equation </w:t>
      </w:r>
      <w:r>
        <w:fldChar w:fldCharType="begin"/>
      </w:r>
      <w:r>
        <w:instrText xml:space="preserve"> SEQ Equation \* ARABIC </w:instrText>
      </w:r>
      <w:r>
        <w:fldChar w:fldCharType="separate"/>
      </w:r>
      <w:r w:rsidR="00D62986">
        <w:rPr>
          <w:noProof/>
        </w:rPr>
        <w:t>10</w:t>
      </w:r>
      <w:r>
        <w:fldChar w:fldCharType="end"/>
      </w:r>
      <w:bookmarkEnd w:id="59"/>
      <w:r>
        <w:t>.</w:t>
      </w:r>
      <w:r w:rsidRPr="00184ED7">
        <w:t xml:space="preserve"> </w:t>
      </w:r>
      <w:r w:rsidRPr="00CD4C0B">
        <w:t>Steam Savings Formula</w:t>
      </w:r>
    </w:p>
    <w:p w14:paraId="6EB3ADAD" w14:textId="77777777" w:rsidR="00F91C56" w:rsidRPr="00896A8C" w:rsidRDefault="00D62986" w:rsidP="00F91C56">
      <w:pPr>
        <w:pStyle w:val="BodyText"/>
        <w:jc w:val="center"/>
        <w:rPr>
          <w:sz w:val="24"/>
          <w:szCs w:val="24"/>
        </w:rPr>
      </w:pPr>
      <m:oMath>
        <m:sSub>
          <m:sSubPr>
            <m:ctrlPr>
              <w:rPr>
                <w:rFonts w:ascii="Cambria Math" w:hAnsi="Cambria Math"/>
                <w:i/>
              </w:rPr>
            </m:ctrlPr>
          </m:sSubPr>
          <m:e>
            <m:r>
              <w:rPr>
                <w:rFonts w:ascii="Cambria Math" w:hAnsi="Cambria Math"/>
              </w:rPr>
              <m:t>Steam Savings</m:t>
            </m:r>
          </m:e>
          <m:sub>
            <m:r>
              <w:rPr>
                <w:rFonts w:ascii="Cambria Math" w:hAnsi="Cambria Math"/>
              </w:rPr>
              <m:t>TVR</m:t>
            </m:r>
          </m:sub>
        </m:sSub>
        <m:r>
          <w:rPr>
            <w:rFonts w:ascii="Cambria Math" w:hAnsi="Cambria Math"/>
          </w:rPr>
          <m:t>=</m:t>
        </m:r>
        <m:sSub>
          <m:sSubPr>
            <m:ctrlPr>
              <w:rPr>
                <w:rFonts w:ascii="Cambria Math" w:hAnsi="Cambria Math"/>
                <w:i/>
              </w:rPr>
            </m:ctrlPr>
          </m:sSubPr>
          <m:e>
            <m:r>
              <w:rPr>
                <w:rFonts w:ascii="Cambria Math" w:hAnsi="Cambria Math"/>
              </w:rPr>
              <m:t>FS</m:t>
            </m:r>
          </m:e>
          <m:sub>
            <m:r>
              <w:rPr>
                <w:rFonts w:ascii="Cambria Math" w:hAnsi="Cambria Math"/>
              </w:rPr>
              <m:t>Baseline Hydroheater</m:t>
            </m:r>
          </m:sub>
        </m:sSub>
        <m:r>
          <m:rPr>
            <m:sty m:val="p"/>
          </m:rPr>
          <w:rPr>
            <w:rFonts w:ascii="Cambria Math" w:hAnsi="Cambria Math"/>
          </w:rPr>
          <w:softHyphen/>
        </m:r>
        <m:r>
          <w:rPr>
            <w:rFonts w:ascii="Cambria Math" w:hAnsi="Cambria Math"/>
          </w:rPr>
          <m:t>+</m:t>
        </m:r>
        <m:sSub>
          <m:sSubPr>
            <m:ctrlPr>
              <w:rPr>
                <w:rFonts w:ascii="Cambria Math" w:hAnsi="Cambria Math"/>
                <w:i/>
              </w:rPr>
            </m:ctrlPr>
          </m:sSubPr>
          <m:e>
            <m:r>
              <w:rPr>
                <w:rFonts w:ascii="Cambria Math" w:hAnsi="Cambria Math"/>
              </w:rPr>
              <m:t>FS</m:t>
            </m:r>
          </m:e>
          <m:sub>
            <m:r>
              <w:rPr>
                <w:rFonts w:ascii="Cambria Math" w:hAnsi="Cambria Math"/>
              </w:rPr>
              <m:t>Baseline Crystallizer</m:t>
            </m:r>
          </m:sub>
        </m:sSub>
        <m:r>
          <w:rPr>
            <w:rFonts w:ascii="Cambria Math" w:hAnsi="Cambria Math"/>
          </w:rPr>
          <m:t xml:space="preserve">- </m:t>
        </m:r>
        <m:sSub>
          <m:sSubPr>
            <m:ctrlPr>
              <w:rPr>
                <w:rFonts w:ascii="Cambria Math" w:hAnsi="Cambria Math"/>
                <w:i/>
              </w:rPr>
            </m:ctrlPr>
          </m:sSubPr>
          <m:e>
            <m:r>
              <w:rPr>
                <w:rFonts w:ascii="Cambria Math" w:hAnsi="Cambria Math"/>
              </w:rPr>
              <m:t>WS</m:t>
            </m:r>
          </m:e>
          <m:sub>
            <m:r>
              <w:rPr>
                <w:rFonts w:ascii="Cambria Math" w:hAnsi="Cambria Math"/>
              </w:rPr>
              <m:t>Proposed ZLD</m:t>
            </m:r>
          </m:sub>
        </m:sSub>
        <m:r>
          <w:rPr>
            <w:rFonts w:ascii="Cambria Math" w:hAnsi="Cambria Math"/>
          </w:rPr>
          <m:t>-</m:t>
        </m:r>
        <m:sSub>
          <m:sSubPr>
            <m:ctrlPr>
              <w:rPr>
                <w:rFonts w:ascii="Cambria Math" w:hAnsi="Cambria Math"/>
                <w:i/>
              </w:rPr>
            </m:ctrlPr>
          </m:sSubPr>
          <m:e>
            <m:r>
              <w:rPr>
                <w:rFonts w:ascii="Cambria Math" w:hAnsi="Cambria Math"/>
              </w:rPr>
              <m:t>WS</m:t>
            </m:r>
          </m:e>
          <m:sub>
            <m:r>
              <w:rPr>
                <w:rFonts w:ascii="Cambria Math" w:hAnsi="Cambria Math"/>
              </w:rPr>
              <m:t xml:space="preserve"> Proposed Crystallizer</m:t>
            </m:r>
          </m:sub>
        </m:sSub>
        <m:r>
          <w:rPr>
            <w:rFonts w:ascii="Cambria Math" w:hAnsi="Cambria Math"/>
          </w:rPr>
          <m:t>-</m:t>
        </m:r>
        <m:sSub>
          <m:sSubPr>
            <m:ctrlPr>
              <w:rPr>
                <w:rFonts w:ascii="Cambria Math" w:hAnsi="Cambria Math"/>
                <w:i/>
              </w:rPr>
            </m:ctrlPr>
          </m:sSubPr>
          <m:e>
            <m:r>
              <w:rPr>
                <w:rFonts w:ascii="Cambria Math" w:hAnsi="Cambria Math"/>
              </w:rPr>
              <m:t>FS</m:t>
            </m:r>
          </m:e>
          <m:sub>
            <m:r>
              <w:rPr>
                <w:rFonts w:ascii="Cambria Math" w:hAnsi="Cambria Math"/>
              </w:rPr>
              <m:t>Proposed Hydroheater</m:t>
            </m:r>
          </m:sub>
        </m:sSub>
      </m:oMath>
      <w:r w:rsidR="00F91C56" w:rsidRPr="00896A8C">
        <w:rPr>
          <w:sz w:val="24"/>
          <w:szCs w:val="24"/>
        </w:rPr>
        <w:t xml:space="preserve"> </w:t>
      </w:r>
    </w:p>
    <w:p w14:paraId="7E1AC29A" w14:textId="7F8B3D22" w:rsidR="00F91C56" w:rsidRDefault="00F91C56" w:rsidP="00F91C56">
      <w:r>
        <w:t xml:space="preserve">The TVR system is part of the larger AHR water treatment system, so the TVR savings are applied to the total boiler steam metered and sent to the AHR water treatment </w:t>
      </w:r>
      <w:proofErr w:type="gramStart"/>
      <w:r>
        <w:t>system as a whole, also</w:t>
      </w:r>
      <w:proofErr w:type="gramEnd"/>
      <w:r>
        <w:t xml:space="preserve"> measured in </w:t>
      </w:r>
      <w:proofErr w:type="spellStart"/>
      <w:r>
        <w:t>pph</w:t>
      </w:r>
      <w:proofErr w:type="spellEnd"/>
      <w:r>
        <w:t xml:space="preserve">, as shown in </w:t>
      </w:r>
      <w:r>
        <w:fldChar w:fldCharType="begin"/>
      </w:r>
      <w:r>
        <w:instrText xml:space="preserve"> REF _Ref160605864 \h </w:instrText>
      </w:r>
      <w:r>
        <w:fldChar w:fldCharType="separate"/>
      </w:r>
      <w:r w:rsidR="00D62986">
        <w:t xml:space="preserve">Equation </w:t>
      </w:r>
      <w:r w:rsidR="00D62986">
        <w:rPr>
          <w:noProof/>
        </w:rPr>
        <w:t>11</w:t>
      </w:r>
      <w:r>
        <w:fldChar w:fldCharType="end"/>
      </w:r>
      <w:r>
        <w:t>. This is also equal to the proposed steam use.</w:t>
      </w:r>
    </w:p>
    <w:p w14:paraId="63A8786B" w14:textId="082D9159" w:rsidR="00F91C56" w:rsidRDefault="00F91C56" w:rsidP="00F91C56">
      <w:pPr>
        <w:pStyle w:val="Caption"/>
      </w:pPr>
      <w:bookmarkStart w:id="60" w:name="_Ref160605864"/>
      <w:r>
        <w:t xml:space="preserve">Equation </w:t>
      </w:r>
      <w:r>
        <w:fldChar w:fldCharType="begin"/>
      </w:r>
      <w:r>
        <w:instrText xml:space="preserve"> SEQ Equation \* ARABIC </w:instrText>
      </w:r>
      <w:r>
        <w:fldChar w:fldCharType="separate"/>
      </w:r>
      <w:r w:rsidR="00D62986">
        <w:rPr>
          <w:noProof/>
        </w:rPr>
        <w:t>11</w:t>
      </w:r>
      <w:r>
        <w:fldChar w:fldCharType="end"/>
      </w:r>
      <w:bookmarkEnd w:id="60"/>
      <w:r>
        <w:t>. Proposed Steam Use Formula</w:t>
      </w:r>
    </w:p>
    <w:p w14:paraId="51207F0E" w14:textId="77777777" w:rsidR="00F91C56" w:rsidRPr="00896A8C" w:rsidRDefault="00D62986" w:rsidP="00F91C56">
      <w:pPr>
        <w:pStyle w:val="BodyText"/>
        <w:jc w:val="center"/>
        <w:rPr>
          <w:sz w:val="24"/>
          <w:szCs w:val="24"/>
        </w:rPr>
      </w:pPr>
      <m:oMathPara>
        <m:oMath>
          <m:sSub>
            <m:sSubPr>
              <m:ctrlPr>
                <w:rPr>
                  <w:rFonts w:ascii="Cambria Math" w:hAnsi="Cambria Math"/>
                  <w:i/>
                </w:rPr>
              </m:ctrlPr>
            </m:sSubPr>
            <m:e>
              <m:r>
                <w:rPr>
                  <w:rFonts w:ascii="Cambria Math" w:hAnsi="Cambria Math"/>
                </w:rPr>
                <m:t>Steam Savings</m:t>
              </m:r>
            </m:e>
            <m:sub>
              <m:r>
                <w:rPr>
                  <w:rFonts w:ascii="Cambria Math" w:hAnsi="Cambria Math"/>
                </w:rPr>
                <m:t>AHR</m:t>
              </m:r>
            </m:sub>
          </m:sSub>
          <m:r>
            <w:rPr>
              <w:rFonts w:ascii="Cambria Math" w:hAnsi="Cambria Math"/>
            </w:rPr>
            <m:t>=</m:t>
          </m:r>
          <m:sSub>
            <m:sSubPr>
              <m:ctrlPr>
                <w:rPr>
                  <w:rFonts w:ascii="Cambria Math" w:hAnsi="Cambria Math"/>
                  <w:i/>
                </w:rPr>
              </m:ctrlPr>
            </m:sSubPr>
            <m:e>
              <m:r>
                <w:rPr>
                  <w:rFonts w:ascii="Cambria Math" w:hAnsi="Cambria Math"/>
                </w:rPr>
                <m:t>Steam Use</m:t>
              </m:r>
            </m:e>
            <m:sub>
              <m:r>
                <w:rPr>
                  <w:rFonts w:ascii="Cambria Math" w:hAnsi="Cambria Math"/>
                </w:rPr>
                <m:t>Baseline AHR</m:t>
              </m:r>
            </m:sub>
          </m:sSub>
          <m:r>
            <w:rPr>
              <w:rFonts w:ascii="Cambria Math" w:hAnsi="Cambria Math"/>
            </w:rPr>
            <m:t xml:space="preserve">- </m:t>
          </m:r>
          <m:sSub>
            <m:sSubPr>
              <m:ctrlPr>
                <w:rPr>
                  <w:rFonts w:ascii="Cambria Math" w:hAnsi="Cambria Math"/>
                  <w:i/>
                </w:rPr>
              </m:ctrlPr>
            </m:sSubPr>
            <m:e>
              <m:r>
                <w:rPr>
                  <w:rFonts w:ascii="Cambria Math" w:hAnsi="Cambria Math"/>
                </w:rPr>
                <m:t>Steam Savings</m:t>
              </m:r>
            </m:e>
            <m:sub>
              <m:r>
                <w:rPr>
                  <w:rFonts w:ascii="Cambria Math" w:hAnsi="Cambria Math"/>
                </w:rPr>
                <m:t>TVR</m:t>
              </m:r>
            </m:sub>
          </m:sSub>
          <m:r>
            <w:rPr>
              <w:rFonts w:ascii="Cambria Math" w:hAnsi="Cambria Math"/>
            </w:rPr>
            <m:t>=</m:t>
          </m:r>
          <m:sSub>
            <m:sSubPr>
              <m:ctrlPr>
                <w:rPr>
                  <w:rFonts w:ascii="Cambria Math" w:hAnsi="Cambria Math"/>
                  <w:i/>
                </w:rPr>
              </m:ctrlPr>
            </m:sSubPr>
            <m:e>
              <m:r>
                <w:rPr>
                  <w:rFonts w:ascii="Cambria Math" w:hAnsi="Cambria Math"/>
                </w:rPr>
                <m:t>Steam Use</m:t>
              </m:r>
            </m:e>
            <m:sub>
              <m:r>
                <w:rPr>
                  <w:rFonts w:ascii="Cambria Math" w:hAnsi="Cambria Math"/>
                </w:rPr>
                <m:t>Proposed</m:t>
              </m:r>
            </m:sub>
          </m:sSub>
        </m:oMath>
      </m:oMathPara>
    </w:p>
    <w:p w14:paraId="66B72249" w14:textId="64B556F7" w:rsidR="00F91C56" w:rsidRDefault="00F91C56" w:rsidP="00F91C56">
      <w:r w:rsidRPr="00CD4C0B">
        <w:t xml:space="preserve">The proposed steam use was then multiplied by the baseline ratio of the </w:t>
      </w:r>
      <w:proofErr w:type="spellStart"/>
      <w:r w:rsidRPr="00CD4C0B">
        <w:t>therms</w:t>
      </w:r>
      <w:proofErr w:type="spellEnd"/>
      <w:r w:rsidRPr="00CD4C0B">
        <w:t>/</w:t>
      </w:r>
      <w:proofErr w:type="spellStart"/>
      <w:r w:rsidRPr="00CD4C0B">
        <w:t>hr</w:t>
      </w:r>
      <w:proofErr w:type="spellEnd"/>
      <w:r w:rsidRPr="00CD4C0B">
        <w:t xml:space="preserve"> rate of natural gas used by the boilers per </w:t>
      </w:r>
      <w:proofErr w:type="spellStart"/>
      <w:r w:rsidRPr="00CD4C0B">
        <w:t>pph</w:t>
      </w:r>
      <w:proofErr w:type="spellEnd"/>
      <w:r w:rsidRPr="00CD4C0B">
        <w:t xml:space="preserve"> of boiler steam produced to calculate the proposed rate of </w:t>
      </w:r>
      <w:proofErr w:type="spellStart"/>
      <w:r w:rsidRPr="00CD4C0B">
        <w:t>therms</w:t>
      </w:r>
      <w:proofErr w:type="spellEnd"/>
      <w:r w:rsidRPr="00CD4C0B">
        <w:t>/</w:t>
      </w:r>
      <w:proofErr w:type="spellStart"/>
      <w:r w:rsidRPr="00CD4C0B">
        <w:t>hr</w:t>
      </w:r>
      <w:proofErr w:type="spellEnd"/>
      <w:r w:rsidRPr="00CD4C0B">
        <w:t xml:space="preserve"> at the boiler. This is subtracted from the metered baseline </w:t>
      </w:r>
      <w:proofErr w:type="spellStart"/>
      <w:r w:rsidRPr="00CD4C0B">
        <w:t>therms</w:t>
      </w:r>
      <w:proofErr w:type="spellEnd"/>
      <w:r w:rsidRPr="00CD4C0B">
        <w:t>/</w:t>
      </w:r>
      <w:proofErr w:type="spellStart"/>
      <w:r w:rsidRPr="00CD4C0B">
        <w:t>hr</w:t>
      </w:r>
      <w:proofErr w:type="spellEnd"/>
      <w:r w:rsidRPr="00CD4C0B">
        <w:t xml:space="preserve"> rate of the boiler system to produce the saved </w:t>
      </w:r>
      <w:proofErr w:type="spellStart"/>
      <w:r w:rsidRPr="00CD4C0B">
        <w:t>therms</w:t>
      </w:r>
      <w:proofErr w:type="spellEnd"/>
      <w:r w:rsidRPr="00CD4C0B">
        <w:t>/</w:t>
      </w:r>
      <w:proofErr w:type="spellStart"/>
      <w:r w:rsidRPr="00CD4C0B">
        <w:t>hr</w:t>
      </w:r>
      <w:proofErr w:type="spellEnd"/>
      <w:r w:rsidRPr="00CD4C0B">
        <w:t xml:space="preserve"> of the proposed boiler system, as shown in</w:t>
      </w:r>
      <w:r>
        <w:t xml:space="preserve"> </w:t>
      </w:r>
      <w:r>
        <w:fldChar w:fldCharType="begin"/>
      </w:r>
      <w:r>
        <w:instrText xml:space="preserve"> REF _Ref160605870 \h </w:instrText>
      </w:r>
      <w:r>
        <w:fldChar w:fldCharType="separate"/>
      </w:r>
      <w:r w:rsidR="00D62986">
        <w:t xml:space="preserve">Equation </w:t>
      </w:r>
      <w:r w:rsidR="00D62986">
        <w:rPr>
          <w:noProof/>
        </w:rPr>
        <w:t>12</w:t>
      </w:r>
      <w:r>
        <w:fldChar w:fldCharType="end"/>
      </w:r>
      <w:r>
        <w:t>.</w:t>
      </w:r>
    </w:p>
    <w:p w14:paraId="1AAB416F" w14:textId="31CF83FF" w:rsidR="00F91C56" w:rsidRDefault="00F91C56" w:rsidP="00F91C56">
      <w:pPr>
        <w:pStyle w:val="Caption"/>
      </w:pPr>
      <w:bookmarkStart w:id="61" w:name="_Ref160605870"/>
      <w:r>
        <w:lastRenderedPageBreak/>
        <w:t xml:space="preserve">Equation </w:t>
      </w:r>
      <w:r>
        <w:fldChar w:fldCharType="begin"/>
      </w:r>
      <w:r>
        <w:instrText xml:space="preserve"> SEQ Equation \* ARABIC </w:instrText>
      </w:r>
      <w:r>
        <w:fldChar w:fldCharType="separate"/>
      </w:r>
      <w:r w:rsidR="00D62986">
        <w:rPr>
          <w:noProof/>
        </w:rPr>
        <w:t>12</w:t>
      </w:r>
      <w:r>
        <w:fldChar w:fldCharType="end"/>
      </w:r>
      <w:bookmarkEnd w:id="61"/>
      <w:r>
        <w:t xml:space="preserve">. </w:t>
      </w:r>
      <w:r w:rsidRPr="00CD4C0B">
        <w:t xml:space="preserve">Saved </w:t>
      </w:r>
      <w:proofErr w:type="spellStart"/>
      <w:r w:rsidRPr="00CD4C0B">
        <w:t>Therms</w:t>
      </w:r>
      <w:proofErr w:type="spellEnd"/>
      <w:r w:rsidRPr="00CD4C0B">
        <w:t xml:space="preserve"> Rate Formula</w:t>
      </w:r>
    </w:p>
    <w:p w14:paraId="36F9FCEB" w14:textId="77777777" w:rsidR="00F91C56" w:rsidRPr="00896A8C" w:rsidRDefault="00D62986" w:rsidP="00F91C56">
      <w:pPr>
        <w:pStyle w:val="BodyText"/>
      </w:pPr>
      <m:oMathPara>
        <m:oMath>
          <m:sSub>
            <m:sSubPr>
              <m:ctrlPr>
                <w:rPr>
                  <w:rFonts w:ascii="Cambria Math" w:hAnsi="Cambria Math"/>
                  <w:i/>
                </w:rPr>
              </m:ctrlPr>
            </m:sSubPr>
            <m:e>
              <m:r>
                <w:rPr>
                  <w:rFonts w:ascii="Cambria Math" w:hAnsi="Cambria Math"/>
                </w:rPr>
                <m:t>Saved Therms Rate</m:t>
              </m:r>
            </m:e>
            <m:sub>
              <m:r>
                <w:rPr>
                  <w:rFonts w:ascii="Cambria Math" w:hAnsi="Cambria Math"/>
                </w:rPr>
                <m:t>Boiler</m:t>
              </m:r>
            </m:sub>
          </m:sSub>
          <m:r>
            <w:rPr>
              <w:rFonts w:ascii="Cambria Math" w:hAnsi="Cambria Math"/>
            </w:rPr>
            <m:t xml:space="preserve">= </m:t>
          </m:r>
          <m:sSub>
            <m:sSubPr>
              <m:ctrlPr>
                <w:rPr>
                  <w:rFonts w:ascii="Cambria Math" w:hAnsi="Cambria Math"/>
                  <w:i/>
                </w:rPr>
              </m:ctrlPr>
            </m:sSubPr>
            <m:e>
              <m:r>
                <w:rPr>
                  <w:rFonts w:ascii="Cambria Math" w:hAnsi="Cambria Math"/>
                </w:rPr>
                <m:t>Therms Rate</m:t>
              </m:r>
            </m:e>
            <m:sub>
              <m:r>
                <w:rPr>
                  <w:rFonts w:ascii="Cambria Math" w:hAnsi="Cambria Math"/>
                </w:rPr>
                <m:t>Baseline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Steam Use</m:t>
                  </m:r>
                </m:e>
                <m:sub>
                  <m:r>
                    <w:rPr>
                      <w:rFonts w:ascii="Cambria Math" w:hAnsi="Cambria Math"/>
                    </w:rPr>
                    <m:t>Proposed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Therms Rate</m:t>
                      </m:r>
                    </m:e>
                    <m:sub>
                      <m:r>
                        <w:rPr>
                          <w:rFonts w:ascii="Cambria Math" w:hAnsi="Cambria Math"/>
                        </w:rPr>
                        <m:t>Baseline</m:t>
                      </m:r>
                    </m:sub>
                  </m:sSub>
                </m:num>
                <m:den>
                  <m:sSub>
                    <m:sSubPr>
                      <m:ctrlPr>
                        <w:rPr>
                          <w:rFonts w:ascii="Cambria Math" w:hAnsi="Cambria Math"/>
                          <w:i/>
                        </w:rPr>
                      </m:ctrlPr>
                    </m:sSubPr>
                    <m:e>
                      <m:r>
                        <w:rPr>
                          <w:rFonts w:ascii="Cambria Math" w:hAnsi="Cambria Math"/>
                        </w:rPr>
                        <m:t>Steam Use</m:t>
                      </m:r>
                    </m:e>
                    <m:sub>
                      <m:r>
                        <w:rPr>
                          <w:rFonts w:ascii="Cambria Math" w:hAnsi="Cambria Math"/>
                        </w:rPr>
                        <m:t>Baseline</m:t>
                      </m:r>
                    </m:sub>
                  </m:sSub>
                </m:den>
              </m:f>
            </m:e>
          </m:d>
        </m:oMath>
      </m:oMathPara>
    </w:p>
    <w:p w14:paraId="2F6882B0" w14:textId="5988F04C" w:rsidR="00F91C56" w:rsidRPr="0025557C" w:rsidRDefault="00F91C56" w:rsidP="00F91C56">
      <w:r w:rsidRPr="00CD4C0B">
        <w:t xml:space="preserve">The saved </w:t>
      </w:r>
      <w:proofErr w:type="spellStart"/>
      <w:r w:rsidRPr="00CD4C0B">
        <w:t>therms</w:t>
      </w:r>
      <w:proofErr w:type="spellEnd"/>
      <w:r w:rsidRPr="00CD4C0B">
        <w:t xml:space="preserve"> rate from </w:t>
      </w:r>
      <w:r>
        <w:fldChar w:fldCharType="begin"/>
      </w:r>
      <w:r>
        <w:instrText xml:space="preserve"> REF _Ref159914105 \h </w:instrText>
      </w:r>
      <w:r>
        <w:fldChar w:fldCharType="separate"/>
      </w:r>
      <w:r w:rsidR="00D62986">
        <w:t xml:space="preserve">Equation </w:t>
      </w:r>
      <w:r w:rsidR="00D62986">
        <w:rPr>
          <w:noProof/>
        </w:rPr>
        <w:t>13</w:t>
      </w:r>
      <w:r>
        <w:fldChar w:fldCharType="end"/>
      </w:r>
      <w:r w:rsidRPr="00CD4C0B">
        <w:t xml:space="preserve"> is then multiplied by the operating hours per year of the plant, 8,529, as supplied by the customer, to calculate the saved </w:t>
      </w:r>
      <w:proofErr w:type="spellStart"/>
      <w:r w:rsidRPr="00CD4C0B">
        <w:t>therms</w:t>
      </w:r>
      <w:proofErr w:type="spellEnd"/>
      <w:r w:rsidRPr="00CD4C0B">
        <w:t xml:space="preserve">/year for the plant, shown in </w:t>
      </w:r>
      <w:r>
        <w:fldChar w:fldCharType="begin"/>
      </w:r>
      <w:r>
        <w:instrText xml:space="preserve"> REF _Ref159914105 \h </w:instrText>
      </w:r>
      <w:r>
        <w:fldChar w:fldCharType="separate"/>
      </w:r>
      <w:r w:rsidR="00D62986">
        <w:t xml:space="preserve">Equation </w:t>
      </w:r>
      <w:r w:rsidR="00D62986">
        <w:rPr>
          <w:noProof/>
        </w:rPr>
        <w:t>13</w:t>
      </w:r>
      <w:r>
        <w:fldChar w:fldCharType="end"/>
      </w:r>
      <w:r w:rsidRPr="00CD4C0B">
        <w:t>.</w:t>
      </w:r>
    </w:p>
    <w:p w14:paraId="576A6012" w14:textId="27F359D0" w:rsidR="00F91C56" w:rsidRDefault="00F91C56" w:rsidP="00F91C56">
      <w:pPr>
        <w:pStyle w:val="Caption"/>
      </w:pPr>
      <w:bookmarkStart w:id="62" w:name="_Ref159914105"/>
      <w:r>
        <w:t xml:space="preserve">Equation </w:t>
      </w:r>
      <w:r>
        <w:fldChar w:fldCharType="begin"/>
      </w:r>
      <w:r>
        <w:instrText xml:space="preserve"> SEQ Equation \* ARABIC </w:instrText>
      </w:r>
      <w:r>
        <w:fldChar w:fldCharType="separate"/>
      </w:r>
      <w:r w:rsidR="00D62986">
        <w:rPr>
          <w:noProof/>
        </w:rPr>
        <w:t>13</w:t>
      </w:r>
      <w:r>
        <w:fldChar w:fldCharType="end"/>
      </w:r>
      <w:bookmarkEnd w:id="62"/>
      <w:r>
        <w:t>. A</w:t>
      </w:r>
      <w:r w:rsidRPr="00CD4C0B">
        <w:t>nnual Boiler Therm Savings Formula</w:t>
      </w:r>
    </w:p>
    <w:p w14:paraId="26F46CFB" w14:textId="77777777" w:rsidR="00F91C56" w:rsidRPr="00896A8C" w:rsidRDefault="00F91C56" w:rsidP="00F91C56">
      <w:pPr>
        <w:pStyle w:val="BodyText"/>
        <w:rPr>
          <w:sz w:val="24"/>
          <w:szCs w:val="24"/>
        </w:rPr>
      </w:pPr>
      <m:oMathPara>
        <m:oMath>
          <m:r>
            <w:rPr>
              <w:rFonts w:ascii="Cambria Math" w:hAnsi="Cambria Math"/>
            </w:rPr>
            <m:t xml:space="preserve">Boiler Therm Savings= </m:t>
          </m:r>
          <m:sSub>
            <m:sSubPr>
              <m:ctrlPr>
                <w:rPr>
                  <w:rFonts w:ascii="Cambria Math" w:hAnsi="Cambria Math"/>
                  <w:i/>
                </w:rPr>
              </m:ctrlPr>
            </m:sSubPr>
            <m:e>
              <m:r>
                <w:rPr>
                  <w:rFonts w:ascii="Cambria Math" w:hAnsi="Cambria Math"/>
                </w:rPr>
                <m:t>Saved Therms Rate</m:t>
              </m:r>
            </m:e>
            <m:sub>
              <m:r>
                <w:rPr>
                  <w:rFonts w:ascii="Cambria Math" w:hAnsi="Cambria Math"/>
                </w:rPr>
                <m:t>Boiler</m:t>
              </m:r>
            </m:sub>
          </m:sSub>
          <m:r>
            <w:rPr>
              <w:rFonts w:ascii="Cambria Math" w:hAnsi="Cambria Math"/>
            </w:rPr>
            <m:t xml:space="preserve">×8520 </m:t>
          </m:r>
          <m:r>
            <w:rPr>
              <w:rFonts w:ascii="Cambria Math" w:hAnsi="Cambria Math"/>
            </w:rPr>
            <m:t>hours/year</m:t>
          </m:r>
        </m:oMath>
      </m:oMathPara>
    </w:p>
    <w:p w14:paraId="0A0595E1" w14:textId="44440EB4" w:rsidR="00F91C56" w:rsidRDefault="00F91C56" w:rsidP="00F91C56">
      <w:r w:rsidRPr="00CD4C0B">
        <w:t xml:space="preserve">To check for accuracy, the boiler efficiency was calculated using </w:t>
      </w:r>
      <w:proofErr w:type="gramStart"/>
      <w:r w:rsidRPr="00CD4C0B">
        <w:t>the metered</w:t>
      </w:r>
      <w:proofErr w:type="gramEnd"/>
      <w:r w:rsidRPr="00CD4C0B">
        <w:t xml:space="preserve"> data for calculating savings. Boiler efficiency was calculated by taking the metered amount of steam going to the AHR system coming from the boiler system (</w:t>
      </w:r>
      <w:proofErr w:type="spellStart"/>
      <w:r w:rsidRPr="00CD4C0B">
        <w:t>pph</w:t>
      </w:r>
      <w:proofErr w:type="spellEnd"/>
      <w:r w:rsidRPr="00CD4C0B">
        <w:t>), converting it to units of million British thermal units (</w:t>
      </w:r>
      <w:r w:rsidR="00524A46">
        <w:t>MMBtu</w:t>
      </w:r>
      <w:r w:rsidRPr="00CD4C0B">
        <w:t>) using a steam enthalpy value of 1000 Btu/</w:t>
      </w:r>
      <w:proofErr w:type="spellStart"/>
      <w:r w:rsidRPr="00CD4C0B">
        <w:t>lb</w:t>
      </w:r>
      <w:proofErr w:type="spellEnd"/>
      <w:r w:rsidRPr="00CD4C0B">
        <w:t xml:space="preserve"> steam and conversion rate of 1,000,000 Btu/</w:t>
      </w:r>
      <w:r w:rsidR="00524A46">
        <w:t>MMBtu</w:t>
      </w:r>
      <w:r w:rsidRPr="00CD4C0B">
        <w:t xml:space="preserve">, then dividing by the metered amount of natural gas used by the boilers supplying the steam, also in </w:t>
      </w:r>
      <w:r w:rsidR="00524A46">
        <w:t>MMBtu</w:t>
      </w:r>
      <w:r w:rsidRPr="00CD4C0B">
        <w:t>/</w:t>
      </w:r>
      <w:proofErr w:type="spellStart"/>
      <w:r w:rsidRPr="00CD4C0B">
        <w:t>hr</w:t>
      </w:r>
      <w:proofErr w:type="spellEnd"/>
      <w:r w:rsidRPr="00CD4C0B">
        <w:t xml:space="preserve">, shown in </w:t>
      </w:r>
      <w:r>
        <w:fldChar w:fldCharType="begin"/>
      </w:r>
      <w:r>
        <w:instrText xml:space="preserve"> REF _Ref159914118 \h </w:instrText>
      </w:r>
      <w:r>
        <w:fldChar w:fldCharType="separate"/>
      </w:r>
      <w:r w:rsidR="00D62986">
        <w:t xml:space="preserve">Equation </w:t>
      </w:r>
      <w:r w:rsidR="00D62986">
        <w:rPr>
          <w:noProof/>
        </w:rPr>
        <w:t>14</w:t>
      </w:r>
      <w:r>
        <w:fldChar w:fldCharType="end"/>
      </w:r>
      <w:r w:rsidRPr="00CD4C0B">
        <w:t>. The steam enthalpy value used by the reviewer is lower than what the evaluation team found in the steam tables, and this adjustment is covered in the Verified Savings section of this report.</w:t>
      </w:r>
    </w:p>
    <w:p w14:paraId="1353912A" w14:textId="604FEC11" w:rsidR="00F91C56" w:rsidRDefault="00F91C56" w:rsidP="00F91C56">
      <w:pPr>
        <w:pStyle w:val="Caption"/>
        <w:rPr>
          <w:szCs w:val="22"/>
        </w:rPr>
      </w:pPr>
      <w:bookmarkStart w:id="63" w:name="_Ref159914118"/>
      <w:r>
        <w:t xml:space="preserve">Equation </w:t>
      </w:r>
      <w:r>
        <w:fldChar w:fldCharType="begin"/>
      </w:r>
      <w:r>
        <w:instrText xml:space="preserve"> SEQ Equation \* ARABIC </w:instrText>
      </w:r>
      <w:r>
        <w:fldChar w:fldCharType="separate"/>
      </w:r>
      <w:r w:rsidR="00D62986">
        <w:rPr>
          <w:noProof/>
        </w:rPr>
        <w:t>14</w:t>
      </w:r>
      <w:r>
        <w:fldChar w:fldCharType="end"/>
      </w:r>
      <w:bookmarkEnd w:id="63"/>
      <w:r>
        <w:rPr>
          <w:szCs w:val="22"/>
        </w:rPr>
        <w:t xml:space="preserve">. </w:t>
      </w:r>
      <w:r w:rsidRPr="00CD4C0B">
        <w:rPr>
          <w:szCs w:val="22"/>
        </w:rPr>
        <w:t>Boiler Efficiency Formula</w:t>
      </w:r>
    </w:p>
    <w:bookmarkStart w:id="64" w:name="_Hlk159913558"/>
    <w:p w14:paraId="07F4A31F" w14:textId="77777777" w:rsidR="00F91C56" w:rsidRPr="00896A8C" w:rsidRDefault="00D62986" w:rsidP="00F91C56">
      <w:pPr>
        <w:pStyle w:val="BodyText"/>
        <w:rPr>
          <w:rFonts w:ascii="Cambria Math" w:hAnsi="Cambria Math"/>
          <w:i/>
        </w:rPr>
      </w:pPr>
      <m:oMathPara>
        <m:oMath>
          <m:sSub>
            <m:sSubPr>
              <m:ctrlPr>
                <w:rPr>
                  <w:rFonts w:ascii="Cambria Math" w:hAnsi="Cambria Math"/>
                  <w:i/>
                </w:rPr>
              </m:ctrlPr>
            </m:sSubPr>
            <m:e>
              <m:r>
                <w:rPr>
                  <w:rFonts w:ascii="Cambria Math" w:hAnsi="Cambria Math"/>
                </w:rPr>
                <m:t>Eff</m:t>
              </m:r>
            </m:e>
            <m:sub>
              <m:r>
                <w:rPr>
                  <w:rFonts w:ascii="Cambria Math" w:hAnsi="Cambria Math"/>
                </w:rPr>
                <m:t>Boiler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Steam Use</m:t>
                  </m:r>
                </m:e>
                <m:sub>
                  <m:r>
                    <w:rPr>
                      <w:rFonts w:ascii="Cambria Math" w:hAnsi="Cambria Math"/>
                    </w:rPr>
                    <m:t>Baseline AHR</m:t>
                  </m:r>
                </m:sub>
              </m:sSub>
              <m:r>
                <w:rPr>
                  <w:rFonts w:ascii="Cambria Math" w:hAnsi="Cambria Math"/>
                </w:rPr>
                <m:t>×0.001</m:t>
              </m:r>
              <m:f>
                <m:fPr>
                  <m:ctrlPr>
                    <w:rPr>
                      <w:rFonts w:ascii="Cambria Math" w:hAnsi="Cambria Math"/>
                      <w:i/>
                    </w:rPr>
                  </m:ctrlPr>
                </m:fPr>
                <m:num>
                  <m:r>
                    <w:rPr>
                      <w:rFonts w:ascii="Cambria Math" w:hAnsi="Cambria Math"/>
                    </w:rPr>
                    <m:t>MMBtu</m:t>
                  </m:r>
                </m:num>
                <m:den>
                  <m:r>
                    <w:rPr>
                      <w:rFonts w:ascii="Cambria Math" w:hAnsi="Cambria Math"/>
                    </w:rPr>
                    <m:t>lb of steam</m:t>
                  </m:r>
                </m:den>
              </m:f>
            </m:num>
            <m:den>
              <m:sSub>
                <m:sSubPr>
                  <m:ctrlPr>
                    <w:rPr>
                      <w:rFonts w:ascii="Cambria Math" w:hAnsi="Cambria Math"/>
                      <w:i/>
                    </w:rPr>
                  </m:ctrlPr>
                </m:sSubPr>
                <m:e>
                  <m:r>
                    <w:rPr>
                      <w:rFonts w:ascii="Cambria Math" w:hAnsi="Cambria Math"/>
                    </w:rPr>
                    <m:t>Natural Gas</m:t>
                  </m:r>
                </m:e>
                <m:sub>
                  <m:r>
                    <w:rPr>
                      <w:rFonts w:ascii="Cambria Math" w:hAnsi="Cambria Math"/>
                    </w:rPr>
                    <m:t>Baseline AHR</m:t>
                  </m:r>
                </m:sub>
              </m:sSub>
            </m:den>
          </m:f>
        </m:oMath>
      </m:oMathPara>
    </w:p>
    <w:bookmarkEnd w:id="64"/>
    <w:p w14:paraId="4F228BD7" w14:textId="77777777" w:rsidR="00F91C56" w:rsidRDefault="00F91C56" w:rsidP="00F91C56">
      <w:r>
        <w:t>The boiler efficiency was calculated as 82.64%, a reasonable value for a natural gas boiler.</w:t>
      </w:r>
    </w:p>
    <w:p w14:paraId="7B5B9E0E" w14:textId="265B5CB3" w:rsidR="00F91C56" w:rsidRDefault="00F91C56" w:rsidP="00F91C56">
      <w:r>
        <w:t xml:space="preserve">Since incentives are based on the amount of energy (kWh) or kWh equivalent to the </w:t>
      </w:r>
      <w:proofErr w:type="spellStart"/>
      <w:r>
        <w:t>therms</w:t>
      </w:r>
      <w:proofErr w:type="spellEnd"/>
      <w:r>
        <w:t xml:space="preserve"> saved, the Boiler Therm Savings were converted to kWh using the ratio of 29.3 kWh/</w:t>
      </w:r>
      <w:proofErr w:type="spellStart"/>
      <w:r>
        <w:t>therm</w:t>
      </w:r>
      <w:proofErr w:type="spellEnd"/>
      <w:r>
        <w:t xml:space="preserve">, resulting in the Boiler kWh Savings, as shown in </w:t>
      </w:r>
      <w:r>
        <w:fldChar w:fldCharType="begin"/>
      </w:r>
      <w:r>
        <w:instrText xml:space="preserve"> REF _Ref159914131 \h </w:instrText>
      </w:r>
      <w:r>
        <w:fldChar w:fldCharType="separate"/>
      </w:r>
      <w:r w:rsidR="00D62986">
        <w:t xml:space="preserve">Equation </w:t>
      </w:r>
      <w:r w:rsidR="00D62986">
        <w:rPr>
          <w:noProof/>
        </w:rPr>
        <w:t>15</w:t>
      </w:r>
      <w:r>
        <w:fldChar w:fldCharType="end"/>
      </w:r>
      <w:r>
        <w:t>.</w:t>
      </w:r>
    </w:p>
    <w:p w14:paraId="04CB6EF5" w14:textId="449E41D3" w:rsidR="00F91C56" w:rsidRDefault="00F91C56" w:rsidP="00F91C56">
      <w:pPr>
        <w:pStyle w:val="Caption"/>
      </w:pPr>
      <w:bookmarkStart w:id="65" w:name="_Ref159914131"/>
      <w:r>
        <w:t xml:space="preserve">Equation </w:t>
      </w:r>
      <w:r>
        <w:fldChar w:fldCharType="begin"/>
      </w:r>
      <w:r>
        <w:instrText xml:space="preserve"> SEQ Equation \* ARABIC </w:instrText>
      </w:r>
      <w:r>
        <w:fldChar w:fldCharType="separate"/>
      </w:r>
      <w:r w:rsidR="00D62986">
        <w:rPr>
          <w:noProof/>
        </w:rPr>
        <w:t>15</w:t>
      </w:r>
      <w:r>
        <w:fldChar w:fldCharType="end"/>
      </w:r>
      <w:bookmarkEnd w:id="65"/>
      <w:r>
        <w:t xml:space="preserve">. </w:t>
      </w:r>
      <w:r w:rsidRPr="00CD4C0B">
        <w:t xml:space="preserve">Boiler </w:t>
      </w:r>
      <w:proofErr w:type="spellStart"/>
      <w:r w:rsidRPr="00CD4C0B">
        <w:t>Therms</w:t>
      </w:r>
      <w:proofErr w:type="spellEnd"/>
      <w:r w:rsidRPr="00CD4C0B">
        <w:t xml:space="preserve"> to kWh Conversion Formula</w:t>
      </w:r>
    </w:p>
    <w:p w14:paraId="0B6C67D3" w14:textId="77777777" w:rsidR="00F91C56" w:rsidRPr="00896A8C" w:rsidRDefault="00F91C56" w:rsidP="00F91C56">
      <w:pPr>
        <w:pStyle w:val="BodyText"/>
        <w:rPr>
          <w:rFonts w:ascii="Cambria Math" w:hAnsi="Cambria Math"/>
        </w:rPr>
      </w:pPr>
      <m:oMathPara>
        <m:oMath>
          <m:r>
            <w:rPr>
              <w:rFonts w:ascii="Cambria Math" w:hAnsi="Cambria Math"/>
            </w:rPr>
            <m:t>Boiler kWh Savings</m:t>
          </m:r>
          <m:r>
            <m:rPr>
              <m:sty m:val="b"/>
            </m:rPr>
            <w:rPr>
              <w:rFonts w:ascii="Cambria Math" w:hAnsi="Cambria Math"/>
            </w:rPr>
            <m:t>=</m:t>
          </m:r>
          <m:r>
            <w:rPr>
              <w:rFonts w:ascii="Cambria Math" w:hAnsi="Cambria Math"/>
            </w:rPr>
            <m:t>Boiler Therm Savings</m:t>
          </m:r>
          <m:r>
            <m:rPr>
              <m:sty m:val="b"/>
            </m:rPr>
            <w:rPr>
              <w:rFonts w:ascii="Cambria Math" w:hAnsi="Cambria Math"/>
            </w:rPr>
            <m:t>×</m:t>
          </m:r>
          <m:f>
            <m:fPr>
              <m:ctrlPr>
                <w:rPr>
                  <w:rFonts w:ascii="Cambria Math" w:hAnsi="Cambria Math"/>
                </w:rPr>
              </m:ctrlPr>
            </m:fPr>
            <m:num>
              <m:r>
                <w:rPr>
                  <w:rFonts w:ascii="Cambria Math" w:hAnsi="Cambria Math"/>
                </w:rPr>
                <m:t>29.3 kWh</m:t>
              </m:r>
            </m:num>
            <m:den>
              <m:r>
                <w:rPr>
                  <w:rFonts w:ascii="Cambria Math" w:hAnsi="Cambria Math"/>
                </w:rPr>
                <m:t>therm</m:t>
              </m:r>
            </m:den>
          </m:f>
        </m:oMath>
      </m:oMathPara>
    </w:p>
    <w:p w14:paraId="58D7D3AE" w14:textId="77777777" w:rsidR="00F91C56" w:rsidRDefault="00F91C56" w:rsidP="00F91C56">
      <w:pPr>
        <w:pStyle w:val="AppendixLevel4"/>
      </w:pPr>
      <w:r w:rsidRPr="00CD4C0B">
        <w:t>Demand Savings</w:t>
      </w:r>
    </w:p>
    <w:p w14:paraId="6AE0A5BB" w14:textId="0E9C6466" w:rsidR="00F91C56" w:rsidRDefault="00F91C56" w:rsidP="00F91C56">
      <w:r w:rsidRPr="00CD4C0B">
        <w:t xml:space="preserve">The demand savings from eliminating the MVR was ultimately calculated from the metered data and was also checked using real-time values from the MVR along with MVR motor nameplate information to check that the values were close. The estimated MVR Demand, or true power due to three-phase power, was calculated using the nameplate voltage of 4000 volts of the MVR motor, multiplied by the measured real-time screenshot MVR value of 42.61 Amps, multiplied by the nameplate Power Factor of 0.84, multiplied by the square root of three, multiplied by the conversion of 1 kW per 1,000W, to get demand in kW, as shown in </w:t>
      </w:r>
      <w:r>
        <w:fldChar w:fldCharType="begin"/>
      </w:r>
      <w:r>
        <w:instrText xml:space="preserve"> REF _Ref160605891 \h </w:instrText>
      </w:r>
      <w:r>
        <w:fldChar w:fldCharType="separate"/>
      </w:r>
      <w:r w:rsidR="00D62986">
        <w:t xml:space="preserve">Equation </w:t>
      </w:r>
      <w:r w:rsidR="00D62986">
        <w:rPr>
          <w:noProof/>
        </w:rPr>
        <w:t>16</w:t>
      </w:r>
      <w:r>
        <w:fldChar w:fldCharType="end"/>
      </w:r>
      <w:r w:rsidRPr="00CD4C0B">
        <w:t>.</w:t>
      </w:r>
    </w:p>
    <w:p w14:paraId="4742E9E0" w14:textId="5A2DE867" w:rsidR="00F91C56" w:rsidRDefault="00F91C56" w:rsidP="00F91C56">
      <w:pPr>
        <w:pStyle w:val="Caption"/>
      </w:pPr>
      <w:bookmarkStart w:id="66" w:name="_Ref160605891"/>
      <w:r>
        <w:t xml:space="preserve">Equation </w:t>
      </w:r>
      <w:r>
        <w:fldChar w:fldCharType="begin"/>
      </w:r>
      <w:r>
        <w:instrText xml:space="preserve"> SEQ Equation \* ARABIC </w:instrText>
      </w:r>
      <w:r>
        <w:fldChar w:fldCharType="separate"/>
      </w:r>
      <w:r w:rsidR="00D62986">
        <w:rPr>
          <w:noProof/>
        </w:rPr>
        <w:t>16</w:t>
      </w:r>
      <w:r>
        <w:fldChar w:fldCharType="end"/>
      </w:r>
      <w:bookmarkEnd w:id="66"/>
      <w:r>
        <w:t xml:space="preserve">. </w:t>
      </w:r>
      <w:r w:rsidRPr="00CD4C0B">
        <w:t>MVR Demand Estimated Savings Formula</w:t>
      </w:r>
    </w:p>
    <w:p w14:paraId="6D13026D" w14:textId="77777777" w:rsidR="00F91C56" w:rsidRPr="00896A8C" w:rsidRDefault="00D62986" w:rsidP="00F91C56">
      <w:pPr>
        <w:pStyle w:val="BodyText"/>
        <w:rPr>
          <w:b/>
        </w:rPr>
      </w:pPr>
      <m:oMathPara>
        <m:oMath>
          <m:sSub>
            <m:sSubPr>
              <m:ctrlPr>
                <w:rPr>
                  <w:rFonts w:ascii="Cambria Math" w:hAnsi="Cambria Math"/>
                  <w:i/>
                </w:rPr>
              </m:ctrlPr>
            </m:sSubPr>
            <m:e>
              <m:r>
                <w:rPr>
                  <w:rFonts w:ascii="Cambria Math" w:hAnsi="Cambria Math"/>
                </w:rPr>
                <m:t>MVR Demand</m:t>
              </m:r>
            </m:e>
            <m:sub>
              <m:r>
                <w:rPr>
                  <w:rFonts w:ascii="Cambria Math" w:hAnsi="Cambria Math"/>
                </w:rPr>
                <m:t>estimated</m:t>
              </m:r>
            </m:sub>
          </m:sSub>
          <m:r>
            <m:rPr>
              <m:sty m:val="b"/>
            </m:rPr>
            <w:rPr>
              <w:rFonts w:ascii="Cambria Math" w:hAnsi="Cambria Math"/>
            </w:rPr>
            <m:t>=</m:t>
          </m:r>
          <m:r>
            <m:rPr>
              <m:sty m:val="p"/>
            </m:rPr>
            <w:rPr>
              <w:rFonts w:ascii="Cambria Math" w:hAnsi="Cambria Math"/>
            </w:rPr>
            <m:t>MVR Voltage×MVR Amps×Power Factor×√3×</m:t>
          </m:r>
          <m:f>
            <m:fPr>
              <m:ctrlPr>
                <w:rPr>
                  <w:rFonts w:ascii="Cambria Math" w:hAnsi="Cambria Math"/>
                </w:rPr>
              </m:ctrlPr>
            </m:fPr>
            <m:num>
              <m:r>
                <w:rPr>
                  <w:rFonts w:ascii="Cambria Math" w:hAnsi="Cambria Math"/>
                </w:rPr>
                <m:t>1 kW</m:t>
              </m:r>
            </m:num>
            <m:den>
              <m:r>
                <w:rPr>
                  <w:rFonts w:ascii="Cambria Math" w:hAnsi="Cambria Math"/>
                </w:rPr>
                <m:t>1000 W</m:t>
              </m:r>
            </m:den>
          </m:f>
        </m:oMath>
      </m:oMathPara>
    </w:p>
    <w:p w14:paraId="0D50F774" w14:textId="05E5D4FC" w:rsidR="00F91C56" w:rsidRDefault="00F91C56" w:rsidP="00F91C56">
      <w:r w:rsidRPr="00CD4C0B">
        <w:lastRenderedPageBreak/>
        <w:t xml:space="preserve">The demand calculated from the metered data used for the savings analysis was found by dividing the metered energy used by the MVR by the number of hours metered, as shown in </w:t>
      </w:r>
      <w:r>
        <w:fldChar w:fldCharType="begin"/>
      </w:r>
      <w:r>
        <w:instrText xml:space="preserve"> REF _Ref159914225 \h </w:instrText>
      </w:r>
      <w:r>
        <w:fldChar w:fldCharType="separate"/>
      </w:r>
      <w:r w:rsidR="00D62986">
        <w:t xml:space="preserve">Equation </w:t>
      </w:r>
      <w:r w:rsidR="00D62986">
        <w:rPr>
          <w:noProof/>
        </w:rPr>
        <w:t>17</w:t>
      </w:r>
      <w:r>
        <w:fldChar w:fldCharType="end"/>
      </w:r>
      <w:r w:rsidRPr="00CD4C0B">
        <w:t xml:space="preserve">, and is an equivalent method to </w:t>
      </w:r>
      <w:r>
        <w:fldChar w:fldCharType="begin"/>
      </w:r>
      <w:r>
        <w:instrText xml:space="preserve"> REF _Ref160605891 \h </w:instrText>
      </w:r>
      <w:r>
        <w:fldChar w:fldCharType="separate"/>
      </w:r>
      <w:r w:rsidR="00D62986">
        <w:t xml:space="preserve">Equation </w:t>
      </w:r>
      <w:r w:rsidR="00D62986">
        <w:rPr>
          <w:noProof/>
        </w:rPr>
        <w:t>16</w:t>
      </w:r>
      <w:r>
        <w:fldChar w:fldCharType="end"/>
      </w:r>
      <w:r w:rsidRPr="00CD4C0B">
        <w:t>.</w:t>
      </w:r>
    </w:p>
    <w:p w14:paraId="7631C753" w14:textId="118BD1F1" w:rsidR="00F91C56" w:rsidRDefault="00F91C56" w:rsidP="00F91C56">
      <w:pPr>
        <w:pStyle w:val="Caption"/>
      </w:pPr>
      <w:bookmarkStart w:id="67" w:name="_Ref159914225"/>
      <w:r>
        <w:t xml:space="preserve">Equation </w:t>
      </w:r>
      <w:r>
        <w:fldChar w:fldCharType="begin"/>
      </w:r>
      <w:r>
        <w:instrText xml:space="preserve"> SEQ Equation \* ARABIC </w:instrText>
      </w:r>
      <w:r>
        <w:fldChar w:fldCharType="separate"/>
      </w:r>
      <w:r w:rsidR="00D62986">
        <w:rPr>
          <w:noProof/>
        </w:rPr>
        <w:t>17</w:t>
      </w:r>
      <w:r>
        <w:fldChar w:fldCharType="end"/>
      </w:r>
      <w:bookmarkEnd w:id="67"/>
      <w:r>
        <w:t xml:space="preserve">. </w:t>
      </w:r>
      <w:r w:rsidRPr="00CD4C0B">
        <w:t>MVR Demand Calculated Savings Formula</w:t>
      </w:r>
      <w:r>
        <w:t>.</w:t>
      </w:r>
    </w:p>
    <w:p w14:paraId="6EB89F1B" w14:textId="77777777" w:rsidR="00F91C56" w:rsidRPr="00896A8C" w:rsidRDefault="00F91C56" w:rsidP="00F91C56">
      <w:pPr>
        <w:pStyle w:val="BodyText"/>
        <w:rPr>
          <w:bCs/>
        </w:rPr>
      </w:pPr>
      <m:oMathPara>
        <m:oMath>
          <m:r>
            <w:rPr>
              <w:rFonts w:ascii="Cambria Math" w:hAnsi="Cambria Math"/>
            </w:rPr>
            <m:t>MVR Demand Savings</m:t>
          </m:r>
          <m:r>
            <m:rPr>
              <m:sty m:val="b"/>
            </m:rPr>
            <w:rPr>
              <w:rFonts w:ascii="Cambria Math" w:hAnsi="Cambria Math"/>
            </w:rPr>
            <m:t>=</m:t>
          </m:r>
          <m:f>
            <m:fPr>
              <m:ctrlPr>
                <w:rPr>
                  <w:rFonts w:ascii="Cambria Math" w:hAnsi="Cambria Math"/>
                </w:rPr>
              </m:ctrlPr>
            </m:fPr>
            <m:num>
              <m:r>
                <w:rPr>
                  <w:rFonts w:ascii="Cambria Math" w:hAnsi="Cambria Math"/>
                </w:rPr>
                <m:t>Metered MVR Energy Savings (kWh)</m:t>
              </m:r>
            </m:num>
            <m:den>
              <m:r>
                <w:rPr>
                  <w:rFonts w:ascii="Cambria Math"/>
                </w:rPr>
                <m:t>Metered MVR Hours</m:t>
              </m:r>
            </m:den>
          </m:f>
        </m:oMath>
      </m:oMathPara>
    </w:p>
    <w:p w14:paraId="3BBCB4A3" w14:textId="77777777" w:rsidR="00F91C56" w:rsidRDefault="00F91C56" w:rsidP="00F91C56">
      <w:pPr>
        <w:pStyle w:val="AppendixLevel4"/>
      </w:pPr>
      <w:r>
        <w:t xml:space="preserve">Annual </w:t>
      </w:r>
      <w:proofErr w:type="spellStart"/>
      <w:r>
        <w:t>Therms</w:t>
      </w:r>
      <w:proofErr w:type="spellEnd"/>
      <w:r>
        <w:t xml:space="preserve"> and Energy Savings</w:t>
      </w:r>
    </w:p>
    <w:p w14:paraId="516AA55C" w14:textId="78EB5BDE" w:rsidR="00F91C56" w:rsidRDefault="00F91C56" w:rsidP="00F91C56">
      <w:r>
        <w:t xml:space="preserve">The annual </w:t>
      </w:r>
      <w:proofErr w:type="spellStart"/>
      <w:r>
        <w:t>therms</w:t>
      </w:r>
      <w:proofErr w:type="spellEnd"/>
      <w:r>
        <w:t xml:space="preserve"> used for both the baseline and proposed cases were calculated by metering the hourly gas usage over 335 days before implementation (baseline) and 93 days post-implementation (proposed), then averaging the total of each metered point that was not 0 </w:t>
      </w:r>
      <w:proofErr w:type="spellStart"/>
      <w:r>
        <w:t>therms</w:t>
      </w:r>
      <w:proofErr w:type="spellEnd"/>
      <w:r>
        <w:t xml:space="preserve">, then multiplying by the expected number of annual hours of operation per the customer’s input. The two annual </w:t>
      </w:r>
      <w:proofErr w:type="spellStart"/>
      <w:r>
        <w:t>therms</w:t>
      </w:r>
      <w:proofErr w:type="spellEnd"/>
      <w:r>
        <w:t xml:space="preserve"> usages were then subtracted to find the </w:t>
      </w:r>
      <w:proofErr w:type="spellStart"/>
      <w:r>
        <w:t>therm</w:t>
      </w:r>
      <w:proofErr w:type="spellEnd"/>
      <w:r>
        <w:t xml:space="preserve"> savings, as shown in </w:t>
      </w:r>
      <w:r>
        <w:fldChar w:fldCharType="begin"/>
      </w:r>
      <w:r>
        <w:instrText xml:space="preserve"> REF _Ref159914209 \h </w:instrText>
      </w:r>
      <w:r>
        <w:fldChar w:fldCharType="separate"/>
      </w:r>
      <w:r w:rsidR="00D62986">
        <w:t xml:space="preserve">Equation </w:t>
      </w:r>
      <w:r w:rsidR="00D62986">
        <w:rPr>
          <w:noProof/>
        </w:rPr>
        <w:t>18</w:t>
      </w:r>
      <w:r>
        <w:fldChar w:fldCharType="end"/>
      </w:r>
      <w:r>
        <w:t>.</w:t>
      </w:r>
    </w:p>
    <w:p w14:paraId="03569397" w14:textId="2C9FEA43" w:rsidR="00F91C56" w:rsidRDefault="00F91C56" w:rsidP="00F91C56">
      <w:pPr>
        <w:pStyle w:val="Caption"/>
      </w:pPr>
      <w:bookmarkStart w:id="68" w:name="_Ref159914209"/>
      <w:r>
        <w:t xml:space="preserve">Equation </w:t>
      </w:r>
      <w:r>
        <w:fldChar w:fldCharType="begin"/>
      </w:r>
      <w:r>
        <w:instrText xml:space="preserve"> SEQ Equation \* ARABIC </w:instrText>
      </w:r>
      <w:r>
        <w:fldChar w:fldCharType="separate"/>
      </w:r>
      <w:r w:rsidR="00D62986">
        <w:rPr>
          <w:noProof/>
        </w:rPr>
        <w:t>18</w:t>
      </w:r>
      <w:r>
        <w:fldChar w:fldCharType="end"/>
      </w:r>
      <w:bookmarkEnd w:id="68"/>
      <w:r>
        <w:t xml:space="preserve">. Annual </w:t>
      </w:r>
      <w:proofErr w:type="spellStart"/>
      <w:r>
        <w:t>Therms</w:t>
      </w:r>
      <w:proofErr w:type="spellEnd"/>
      <w:r>
        <w:t xml:space="preserve"> Savings Formula</w:t>
      </w:r>
    </w:p>
    <w:p w14:paraId="2B68C12D" w14:textId="77777777" w:rsidR="00F91C56" w:rsidRPr="00896A8C" w:rsidRDefault="00D62986" w:rsidP="00F91C56">
      <w:pPr>
        <w:pStyle w:val="BodyText"/>
        <w:rPr>
          <w:sz w:val="20"/>
          <w:szCs w:val="20"/>
        </w:rPr>
      </w:pPr>
      <m:oMathPara>
        <m:oMath>
          <m:sSub>
            <m:sSubPr>
              <m:ctrlPr>
                <w:rPr>
                  <w:rFonts w:ascii="Cambria Math" w:hAnsi="Cambria Math"/>
                  <w:i/>
                  <w:sz w:val="20"/>
                  <w:szCs w:val="20"/>
                </w:rPr>
              </m:ctrlPr>
            </m:sSubPr>
            <m:e>
              <m:r>
                <w:rPr>
                  <w:rFonts w:ascii="Cambria Math" w:hAnsi="Cambria Math"/>
                  <w:sz w:val="20"/>
                  <w:szCs w:val="20"/>
                </w:rPr>
                <m:t>Savings</m:t>
              </m:r>
            </m:e>
            <m:sub>
              <m:r>
                <w:rPr>
                  <w:rFonts w:ascii="Cambria Math" w:hAnsi="Cambria Math"/>
                  <w:sz w:val="20"/>
                  <w:szCs w:val="20"/>
                </w:rPr>
                <m:t>Therms</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Hourly Therms</m:t>
                          </m:r>
                        </m:e>
                        <m:sub>
                          <m:r>
                            <w:rPr>
                              <w:rFonts w:ascii="Cambria Math" w:hAnsi="Cambria Math"/>
                              <w:sz w:val="20"/>
                              <w:szCs w:val="20"/>
                            </w:rPr>
                            <m:t>Baseline</m:t>
                          </m:r>
                        </m:sub>
                      </m:sSub>
                    </m:e>
                  </m:nary>
                </m:num>
                <m:den>
                  <m:sSub>
                    <m:sSubPr>
                      <m:ctrlPr>
                        <w:rPr>
                          <w:rFonts w:ascii="Cambria Math" w:hAnsi="Cambria Math"/>
                          <w:i/>
                          <w:sz w:val="20"/>
                          <w:szCs w:val="20"/>
                        </w:rPr>
                      </m:ctrlPr>
                    </m:sSubPr>
                    <m:e>
                      <m:nary>
                        <m:naryPr>
                          <m:chr m:val="∑"/>
                          <m:limLoc m:val="undOvr"/>
                          <m:subHide m:val="1"/>
                          <m:supHide m:val="1"/>
                          <m:ctrlPr>
                            <w:rPr>
                              <w:rFonts w:ascii="Cambria Math" w:hAnsi="Cambria Math"/>
                              <w:i/>
                              <w:sz w:val="20"/>
                              <w:szCs w:val="20"/>
                            </w:rPr>
                          </m:ctrlPr>
                        </m:naryPr>
                        <m:sub/>
                        <m:sup/>
                        <m:e>
                          <m:r>
                            <w:rPr>
                              <w:rFonts w:ascii="Cambria Math" w:hAnsi="Cambria Math"/>
                              <w:sz w:val="20"/>
                              <w:szCs w:val="20"/>
                            </w:rPr>
                            <m:t>Therm Hours</m:t>
                          </m:r>
                        </m:e>
                      </m:nary>
                    </m:e>
                    <m:sub>
                      <m:r>
                        <w:rPr>
                          <w:rFonts w:ascii="Cambria Math" w:hAnsi="Cambria Math"/>
                          <w:sz w:val="20"/>
                          <w:szCs w:val="20"/>
                        </w:rPr>
                        <m:t>Baseline</m:t>
                      </m:r>
                    </m:sub>
                  </m:sSub>
                </m:den>
              </m:f>
              <m:r>
                <w:rPr>
                  <w:rFonts w:ascii="Cambria Math" w:hAnsi="Cambria Math"/>
                  <w:sz w:val="20"/>
                  <w:szCs w:val="20"/>
                </w:rPr>
                <m:t>-</m:t>
              </m:r>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Hourly Therms</m:t>
                          </m:r>
                        </m:e>
                        <m:sub>
                          <m:r>
                            <w:rPr>
                              <w:rFonts w:ascii="Cambria Math" w:hAnsi="Cambria Math"/>
                              <w:sz w:val="20"/>
                              <w:szCs w:val="20"/>
                            </w:rPr>
                            <m:t>Proposed</m:t>
                          </m:r>
                        </m:sub>
                      </m:sSub>
                    </m:e>
                  </m:nary>
                </m:num>
                <m:den>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Therm Hours</m:t>
                          </m:r>
                        </m:e>
                        <m:sub>
                          <m:r>
                            <w:rPr>
                              <w:rFonts w:ascii="Cambria Math" w:hAnsi="Cambria Math"/>
                              <w:sz w:val="20"/>
                              <w:szCs w:val="20"/>
                            </w:rPr>
                            <m:t>Proposed</m:t>
                          </m:r>
                        </m:sub>
                      </m:sSub>
                    </m:e>
                  </m:nary>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Annual Hours</m:t>
              </m:r>
            </m:e>
            <m:sub>
              <m:r>
                <w:rPr>
                  <w:rFonts w:ascii="Cambria Math" w:hAnsi="Cambria Math"/>
                  <w:sz w:val="20"/>
                  <w:szCs w:val="20"/>
                </w:rPr>
                <m:t>Plant</m:t>
              </m:r>
            </m:sub>
          </m:sSub>
          <m:r>
            <m:rPr>
              <m:sty m:val="p"/>
            </m:rPr>
            <w:rPr>
              <w:rFonts w:ascii="Cambria Math" w:hAnsi="Cambria Math"/>
              <w:sz w:val="20"/>
              <w:szCs w:val="20"/>
            </w:rPr>
            <w:br/>
          </m:r>
        </m:oMath>
      </m:oMathPara>
    </w:p>
    <w:p w14:paraId="6CC7B376" w14:textId="3B4B124E" w:rsidR="00F91C56" w:rsidRDefault="00F91C56" w:rsidP="00F91C56">
      <w:pPr>
        <w:pStyle w:val="BodyText"/>
      </w:pPr>
      <w:r>
        <w:t xml:space="preserve">The annual energy savings was calculated similarly, with only the electrical energy used by the MVR for the pre-measure and post-measure operation being metered, as shown in </w:t>
      </w:r>
      <w:r>
        <w:fldChar w:fldCharType="begin"/>
      </w:r>
      <w:r>
        <w:instrText xml:space="preserve"> REF _Ref159914201 \h </w:instrText>
      </w:r>
      <w:r>
        <w:fldChar w:fldCharType="separate"/>
      </w:r>
      <w:r w:rsidR="00D62986">
        <w:t xml:space="preserve">Equation </w:t>
      </w:r>
      <w:r w:rsidR="00D62986">
        <w:rPr>
          <w:noProof/>
        </w:rPr>
        <w:t>19</w:t>
      </w:r>
      <w:r>
        <w:fldChar w:fldCharType="end"/>
      </w:r>
      <w:r>
        <w:t xml:space="preserve">. </w:t>
      </w:r>
    </w:p>
    <w:p w14:paraId="443CA715" w14:textId="0FC8C6EC" w:rsidR="00F91C56" w:rsidRPr="00896A8C" w:rsidRDefault="00F91C56" w:rsidP="00F91C56">
      <w:pPr>
        <w:pStyle w:val="Caption"/>
      </w:pPr>
      <w:bookmarkStart w:id="69" w:name="_Ref159914201"/>
      <w:r>
        <w:t xml:space="preserve">Equation </w:t>
      </w:r>
      <w:r>
        <w:fldChar w:fldCharType="begin"/>
      </w:r>
      <w:r>
        <w:instrText xml:space="preserve"> SEQ Equation \* ARABIC </w:instrText>
      </w:r>
      <w:r>
        <w:fldChar w:fldCharType="separate"/>
      </w:r>
      <w:r w:rsidR="00D62986">
        <w:rPr>
          <w:noProof/>
        </w:rPr>
        <w:t>19</w:t>
      </w:r>
      <w:r>
        <w:fldChar w:fldCharType="end"/>
      </w:r>
      <w:bookmarkEnd w:id="69"/>
      <w:r>
        <w:t>. Annual Energy Savings Formula</w:t>
      </w:r>
    </w:p>
    <w:p w14:paraId="65E2BC26" w14:textId="77777777" w:rsidR="00F91C56" w:rsidRPr="00896A8C" w:rsidRDefault="00D62986" w:rsidP="00F91C56">
      <w:pPr>
        <w:pStyle w:val="BodyText"/>
        <w:rPr>
          <w:rFonts w:ascii="Cambria Math" w:hAnsi="Cambria Math"/>
        </w:rPr>
      </w:pPr>
      <m:oMathPara>
        <m:oMath>
          <m:sSub>
            <m:sSubPr>
              <m:ctrlPr>
                <w:rPr>
                  <w:rFonts w:ascii="Cambria Math" w:hAnsi="Cambria Math"/>
                  <w:i/>
                  <w:sz w:val="20"/>
                  <w:szCs w:val="20"/>
                </w:rPr>
              </m:ctrlPr>
            </m:sSubPr>
            <m:e>
              <m:r>
                <w:rPr>
                  <w:rFonts w:ascii="Cambria Math" w:hAnsi="Cambria Math"/>
                  <w:sz w:val="20"/>
                  <w:szCs w:val="20"/>
                </w:rPr>
                <m:t>Savings</m:t>
              </m:r>
            </m:e>
            <m:sub>
              <m:r>
                <w:rPr>
                  <w:rFonts w:ascii="Cambria Math" w:hAnsi="Cambria Math"/>
                  <w:sz w:val="20"/>
                  <w:szCs w:val="20"/>
                </w:rPr>
                <m:t>Energy</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Hourly Energy</m:t>
                          </m:r>
                        </m:e>
                        <m:sub>
                          <m:r>
                            <w:rPr>
                              <w:rFonts w:ascii="Cambria Math" w:hAnsi="Cambria Math"/>
                              <w:sz w:val="20"/>
                              <w:szCs w:val="20"/>
                            </w:rPr>
                            <m:t>Baseline</m:t>
                          </m:r>
                        </m:sub>
                      </m:sSub>
                    </m:e>
                  </m:nary>
                </m:num>
                <m:den>
                  <m:sSub>
                    <m:sSubPr>
                      <m:ctrlPr>
                        <w:rPr>
                          <w:rFonts w:ascii="Cambria Math" w:hAnsi="Cambria Math"/>
                          <w:i/>
                          <w:sz w:val="20"/>
                          <w:szCs w:val="20"/>
                        </w:rPr>
                      </m:ctrlPr>
                    </m:sSubPr>
                    <m:e>
                      <m:nary>
                        <m:naryPr>
                          <m:chr m:val="∑"/>
                          <m:limLoc m:val="undOvr"/>
                          <m:subHide m:val="1"/>
                          <m:supHide m:val="1"/>
                          <m:ctrlPr>
                            <w:rPr>
                              <w:rFonts w:ascii="Cambria Math" w:hAnsi="Cambria Math"/>
                              <w:i/>
                              <w:sz w:val="20"/>
                              <w:szCs w:val="20"/>
                            </w:rPr>
                          </m:ctrlPr>
                        </m:naryPr>
                        <m:sub/>
                        <m:sup/>
                        <m:e>
                          <m:r>
                            <w:rPr>
                              <w:rFonts w:ascii="Cambria Math" w:hAnsi="Cambria Math"/>
                              <w:sz w:val="20"/>
                              <w:szCs w:val="20"/>
                            </w:rPr>
                            <m:t>Energy Hours</m:t>
                          </m:r>
                        </m:e>
                      </m:nary>
                    </m:e>
                    <m:sub>
                      <m:r>
                        <w:rPr>
                          <w:rFonts w:ascii="Cambria Math" w:hAnsi="Cambria Math"/>
                          <w:sz w:val="20"/>
                          <w:szCs w:val="20"/>
                        </w:rPr>
                        <m:t>Baseline</m:t>
                      </m:r>
                    </m:sub>
                  </m:sSub>
                </m:den>
              </m:f>
              <m:r>
                <w:rPr>
                  <w:rFonts w:ascii="Cambria Math" w:hAnsi="Cambria Math"/>
                  <w:sz w:val="20"/>
                  <w:szCs w:val="20"/>
                </w:rPr>
                <m:t>-</m:t>
              </m:r>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Hourly Energy</m:t>
                          </m:r>
                        </m:e>
                        <m:sub>
                          <m:r>
                            <w:rPr>
                              <w:rFonts w:ascii="Cambria Math" w:hAnsi="Cambria Math"/>
                              <w:sz w:val="20"/>
                              <w:szCs w:val="20"/>
                            </w:rPr>
                            <m:t>Proposed</m:t>
                          </m:r>
                        </m:sub>
                      </m:sSub>
                    </m:e>
                  </m:nary>
                </m:num>
                <m:den>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Energy Hours</m:t>
                          </m:r>
                        </m:e>
                        <m:sub>
                          <m:r>
                            <w:rPr>
                              <w:rFonts w:ascii="Cambria Math" w:hAnsi="Cambria Math"/>
                              <w:sz w:val="20"/>
                              <w:szCs w:val="20"/>
                            </w:rPr>
                            <m:t>Proposed</m:t>
                          </m:r>
                        </m:sub>
                      </m:sSub>
                    </m:e>
                  </m:nary>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Annual Hours</m:t>
              </m:r>
            </m:e>
            <m:sub>
              <m:r>
                <w:rPr>
                  <w:rFonts w:ascii="Cambria Math" w:hAnsi="Cambria Math"/>
                  <w:sz w:val="20"/>
                  <w:szCs w:val="20"/>
                </w:rPr>
                <m:t>Plant</m:t>
              </m:r>
            </m:sub>
          </m:sSub>
          <m:r>
            <m:rPr>
              <m:sty m:val="p"/>
            </m:rPr>
            <w:rPr>
              <w:rFonts w:ascii="Cambria Math" w:hAnsi="Cambria Math"/>
              <w:sz w:val="20"/>
              <w:szCs w:val="20"/>
            </w:rPr>
            <w:br/>
          </m:r>
        </m:oMath>
      </m:oMathPara>
    </w:p>
    <w:p w14:paraId="4658F0BF" w14:textId="77777777" w:rsidR="00F91C56" w:rsidRDefault="00F91C56" w:rsidP="00F91C56">
      <w:r>
        <w:t xml:space="preserve">The calculated </w:t>
      </w:r>
      <w:proofErr w:type="spellStart"/>
      <w:r>
        <w:t>therms</w:t>
      </w:r>
      <w:proofErr w:type="spellEnd"/>
      <w:r>
        <w:t xml:space="preserve"> savings from the </w:t>
      </w:r>
      <w:proofErr w:type="spellStart"/>
      <w:proofErr w:type="gramStart"/>
      <w:r>
        <w:t>ex ante</w:t>
      </w:r>
      <w:proofErr w:type="spellEnd"/>
      <w:proofErr w:type="gramEnd"/>
      <w:r>
        <w:t xml:space="preserve"> calculations was 639,014 </w:t>
      </w:r>
      <w:proofErr w:type="spellStart"/>
      <w:r>
        <w:t>therms</w:t>
      </w:r>
      <w:proofErr w:type="spellEnd"/>
      <w:r>
        <w:t xml:space="preserve">/year, or a 2.00% reduction of the plant’s annual </w:t>
      </w:r>
      <w:proofErr w:type="spellStart"/>
      <w:r>
        <w:t>therm</w:t>
      </w:r>
      <w:proofErr w:type="spellEnd"/>
      <w:r>
        <w:t xml:space="preserve"> use, and the calculated energy savings was 2,408,423 kWh/year, or a 3.40% reduction of the plant’s annual electrical energy use. </w:t>
      </w:r>
    </w:p>
    <w:p w14:paraId="5D189B4A" w14:textId="77777777" w:rsidR="00F91C56" w:rsidRDefault="00F91C56" w:rsidP="00F91C56">
      <w:r>
        <w:t>The evaluation team also performed a regression analysis using production data to see if the savings from the model were close to the post-data. Because production data was the only independent variable, the model had poor error and accuracy statistics, and it was decided not to include the regression results as part of the savings calculations.</w:t>
      </w:r>
    </w:p>
    <w:p w14:paraId="140A3FCD" w14:textId="77777777" w:rsidR="00F91C56" w:rsidRDefault="00F91C56" w:rsidP="00F91C56">
      <w:pPr>
        <w:pStyle w:val="AppendixGamma"/>
      </w:pPr>
      <w:r w:rsidRPr="00896A8C">
        <w:t>Early Review Notes</w:t>
      </w:r>
    </w:p>
    <w:p w14:paraId="683E4DBF" w14:textId="77777777" w:rsidR="00F91C56" w:rsidRDefault="00F91C56" w:rsidP="00F91C56">
      <w:r w:rsidRPr="00896A8C">
        <w:t xml:space="preserve">We note that this project was subject to </w:t>
      </w:r>
      <w:proofErr w:type="gramStart"/>
      <w:r w:rsidRPr="00896A8C">
        <w:t>an early</w:t>
      </w:r>
      <w:proofErr w:type="gramEnd"/>
      <w:r w:rsidRPr="00896A8C">
        <w:t xml:space="preserve"> review prior to authorization. Our early review comments were each resolved, as recorded here.</w:t>
      </w:r>
    </w:p>
    <w:p w14:paraId="39399405" w14:textId="77777777" w:rsidR="00F91C56" w:rsidRDefault="00F91C56" w:rsidP="00D62986">
      <w:pPr>
        <w:pStyle w:val="ListBullet"/>
      </w:pPr>
      <w:r>
        <w:t xml:space="preserve">The first recommendation was to capture demand (kW) and energy usage (kWh) data from the existing equipment (MVR) before shutting it down and re-routing the waste heat. </w:t>
      </w:r>
    </w:p>
    <w:p w14:paraId="70F0526A" w14:textId="77777777" w:rsidR="00F91C56" w:rsidRDefault="00F91C56" w:rsidP="00F91C56">
      <w:pPr>
        <w:pStyle w:val="ListBullet2"/>
      </w:pPr>
      <w:r>
        <w:t>Evaluation Finding: This metering was done three months before the May 2023 measure installment.</w:t>
      </w:r>
    </w:p>
    <w:p w14:paraId="4E969B1A" w14:textId="77777777" w:rsidR="00F91C56" w:rsidRDefault="00F91C56" w:rsidP="00D62986">
      <w:pPr>
        <w:pStyle w:val="ListBullet"/>
      </w:pPr>
      <w:r>
        <w:lastRenderedPageBreak/>
        <w:t>Confirmation of ZLD operating 24 hours a day, 355 days per year, is needed to confirm the customer’s statement of 8,520 hours is correct.</w:t>
      </w:r>
    </w:p>
    <w:p w14:paraId="02C9122F" w14:textId="77777777" w:rsidR="00F91C56" w:rsidRDefault="00F91C56" w:rsidP="00F91C56">
      <w:pPr>
        <w:pStyle w:val="ListBullet2"/>
      </w:pPr>
      <w:r>
        <w:t xml:space="preserve">Evaluation Finding: Pre-measure data showed that the MVR operated while having 21 days of downtime for 344 days active if no more downtime was had until the end of the year (6 more months.) The customer mentioned this was due to the measure installation coming up and other unexpected downtime contributing to the extra downtime. The customer states that when extra downtime is </w:t>
      </w:r>
      <w:proofErr w:type="gramStart"/>
      <w:r>
        <w:t>had</w:t>
      </w:r>
      <w:proofErr w:type="gramEnd"/>
      <w:r>
        <w:t>, the system works at a higher rate upon recovery to compensate for the downtime and assumes higher energy use during catch-up after unexpected downtime. They also state that some years are less than 355 days, and some are more than 355 days, but 355 days is always the average used in calculations.</w:t>
      </w:r>
    </w:p>
    <w:p w14:paraId="76CB5177" w14:textId="77777777" w:rsidR="00F91C56" w:rsidRDefault="00F91C56" w:rsidP="00D62986">
      <w:pPr>
        <w:pStyle w:val="ListBullet"/>
      </w:pPr>
      <w:r>
        <w:t>Confirmation of motor amperage as 49 amps is light duty for this motor size.</w:t>
      </w:r>
    </w:p>
    <w:p w14:paraId="71012B81" w14:textId="77777777" w:rsidR="00F91C56" w:rsidRDefault="00F91C56" w:rsidP="00F91C56">
      <w:pPr>
        <w:pStyle w:val="ListBullet2"/>
      </w:pPr>
      <w:r>
        <w:t>Evaluation Finding: Pre-measure data shows that the 3-phase amperage is close to 49 amps at all operating times.</w:t>
      </w:r>
    </w:p>
    <w:p w14:paraId="54EEEC92" w14:textId="77777777" w:rsidR="00F91C56" w:rsidRDefault="00F91C56" w:rsidP="00D62986">
      <w:pPr>
        <w:pStyle w:val="ListBullet"/>
      </w:pPr>
      <w:r>
        <w:t>Confirmation that the motor is not being replaced due to the end of useful life.</w:t>
      </w:r>
    </w:p>
    <w:p w14:paraId="6CF68EDA" w14:textId="77777777" w:rsidR="00F91C56" w:rsidRDefault="00F91C56" w:rsidP="00F91C56">
      <w:pPr>
        <w:pStyle w:val="ListBullet2"/>
      </w:pPr>
      <w:r>
        <w:t>Evaluation Finding: The customer answered over email, “The plant’s design was built with a 20-year life expectancy. However, we can and have in the past rebuilt this MVR back to its original specs. We own two of these and we swap them out every 18 months and send them in for inspection and rebuild if needed. I would say our average yearly maintenance cost on this piece of equipment was in the $80k-per-year range.”</w:t>
      </w:r>
    </w:p>
    <w:p w14:paraId="49D33E07" w14:textId="77777777" w:rsidR="00F91C56" w:rsidRDefault="00F91C56" w:rsidP="00F91C56">
      <w:pPr>
        <w:pStyle w:val="ListBullet2"/>
      </w:pPr>
      <w:r>
        <w:t>Evaluation Finding: Rebuilding large motors of this size is a reasonable option, so the MVR was not replaced due to end-of-life for this project.</w:t>
      </w:r>
    </w:p>
    <w:p w14:paraId="47FF5DB2" w14:textId="77777777" w:rsidR="00F91C56" w:rsidRDefault="00F91C56" w:rsidP="00D62986">
      <w:pPr>
        <w:pStyle w:val="ListBullet"/>
      </w:pPr>
      <w:r>
        <w:t>Additional information about the waste heat was requested; this was answered in the documentation of the steam conservation values gathered from on-site pictures.</w:t>
      </w:r>
    </w:p>
    <w:p w14:paraId="2ABA569F" w14:textId="77777777" w:rsidR="00F91C56" w:rsidRDefault="00F91C56" w:rsidP="00F91C56">
      <w:pPr>
        <w:pStyle w:val="ListBullet2"/>
      </w:pPr>
      <w:r>
        <w:t>What source is the waste heat coming from?</w:t>
      </w:r>
    </w:p>
    <w:p w14:paraId="4999ED40" w14:textId="77777777" w:rsidR="00F91C56" w:rsidRDefault="00F91C56" w:rsidP="00F91C56">
      <w:pPr>
        <w:pStyle w:val="ListBullet3"/>
      </w:pPr>
      <w:r>
        <w:t xml:space="preserve">Evaluation Finding: The waste heat from the ZLD system via the evaporator, crystallizer, and distillate tank is redirected to the </w:t>
      </w:r>
      <w:proofErr w:type="spellStart"/>
      <w:r>
        <w:t>Hydroheater</w:t>
      </w:r>
      <w:proofErr w:type="spellEnd"/>
      <w:r>
        <w:t xml:space="preserve">, eliminating direct injection steam. </w:t>
      </w:r>
    </w:p>
    <w:p w14:paraId="312F81C6" w14:textId="77777777" w:rsidR="00F91C56" w:rsidRDefault="00F91C56" w:rsidP="00F91C56">
      <w:pPr>
        <w:pStyle w:val="ListBullet2"/>
      </w:pPr>
      <w:r>
        <w:t>How was that waste heat being dealt with previously?</w:t>
      </w:r>
    </w:p>
    <w:p w14:paraId="06925463" w14:textId="77777777" w:rsidR="00F91C56" w:rsidRDefault="00F91C56" w:rsidP="00F91C56">
      <w:pPr>
        <w:pStyle w:val="ListBullet3"/>
      </w:pPr>
      <w:r>
        <w:t xml:space="preserve">Evaluation Finding: It was rejected through cooling towers, confirmed in email descriptions of the baseline system. </w:t>
      </w:r>
    </w:p>
    <w:p w14:paraId="36BC0A12" w14:textId="77777777" w:rsidR="00F91C56" w:rsidRDefault="00F91C56" w:rsidP="00F91C56">
      <w:pPr>
        <w:pStyle w:val="ListBullet2"/>
      </w:pPr>
      <w:r>
        <w:t xml:space="preserve">How does the customer capture the waste heat and divert it to this process? </w:t>
      </w:r>
    </w:p>
    <w:p w14:paraId="66DB1F8A" w14:textId="77777777" w:rsidR="00F91C56" w:rsidRDefault="00F91C56" w:rsidP="00F91C56">
      <w:pPr>
        <w:pStyle w:val="ListBullet3"/>
      </w:pPr>
      <w:r>
        <w:t>Evaluation Finding: Mechanical piping with valves connecting the systems; no new motors or pumps were installed.</w:t>
      </w:r>
    </w:p>
    <w:p w14:paraId="7F55EA83" w14:textId="77777777" w:rsidR="00F91C56" w:rsidRDefault="00F91C56" w:rsidP="00F91C56">
      <w:pPr>
        <w:pStyle w:val="ListBullet2"/>
      </w:pPr>
      <w:r>
        <w:t>Why was this not done originally when the equipment was first installed?</w:t>
      </w:r>
    </w:p>
    <w:p w14:paraId="1E12ADAF" w14:textId="77777777" w:rsidR="00F91C56" w:rsidRDefault="00F91C56" w:rsidP="00F91C56">
      <w:pPr>
        <w:pStyle w:val="ListBullet3"/>
      </w:pPr>
      <w:r>
        <w:t>Evaluation Finding: The customer answered over email, “This system was designed by GE and the MVR is what they always installed on previous units that they built. We didn’t get any say on the design as it was a package deal when the plant was built in 2008.”</w:t>
      </w:r>
    </w:p>
    <w:p w14:paraId="4D9DE36C" w14:textId="77777777" w:rsidR="00F91C56" w:rsidRDefault="00F91C56" w:rsidP="00F91C56">
      <w:pPr>
        <w:pStyle w:val="ListBullet3"/>
      </w:pPr>
      <w:r>
        <w:t>Evaluation Finding: This shows the customer did not prevent this upgrade from happening in the new construction phase.</w:t>
      </w:r>
    </w:p>
    <w:p w14:paraId="3D2A7FB3" w14:textId="77777777" w:rsidR="00F91C56" w:rsidRDefault="00F91C56" w:rsidP="00F91C56">
      <w:pPr>
        <w:pStyle w:val="ListBullet2"/>
      </w:pPr>
      <w:r>
        <w:t>How much waste heat is produced by the facility?</w:t>
      </w:r>
    </w:p>
    <w:p w14:paraId="2271CB39" w14:textId="77777777" w:rsidR="00F91C56" w:rsidRDefault="00F91C56" w:rsidP="00F91C56">
      <w:pPr>
        <w:pStyle w:val="ListBullet3"/>
      </w:pPr>
      <w:r>
        <w:t>Evaluation Finding: Captured with screenshots from the on-site visit and confirmed in steam conservation calc.</w:t>
      </w:r>
    </w:p>
    <w:p w14:paraId="028E1158" w14:textId="77777777" w:rsidR="00F91C56" w:rsidRDefault="00F91C56" w:rsidP="00F91C56">
      <w:pPr>
        <w:pStyle w:val="ListBullet2"/>
      </w:pPr>
      <w:r>
        <w:lastRenderedPageBreak/>
        <w:t>Suppose the energy from the waste heat is less than the motor currently provides, and more energy is needed to run the evaporator. What will provide supplemental energy to run the evaporator? Additional equipment providing supplemental energy would reduce the savings.</w:t>
      </w:r>
    </w:p>
    <w:p w14:paraId="1F3C02F6" w14:textId="77777777" w:rsidR="00F91C56" w:rsidRDefault="00F91C56" w:rsidP="00F91C56">
      <w:pPr>
        <w:pStyle w:val="ListBullet3"/>
      </w:pPr>
      <w:r>
        <w:t>Evaluation Finding: The fresh steam going to the TVR replaces the energy from removing the 700 hp MVR.</w:t>
      </w:r>
    </w:p>
    <w:p w14:paraId="5C4A4E5E" w14:textId="77777777" w:rsidR="00F91C56" w:rsidRDefault="00F91C56" w:rsidP="00F91C56">
      <w:pPr>
        <w:pStyle w:val="ListBullet2"/>
      </w:pPr>
      <w:r>
        <w:t xml:space="preserve">If the energy from the waste heat is less than the 700 HP motor provides but is still enough to run the evaporator, then the 700 HP motor was likely oversized, and claiming savings from shutting it down permanently may not be appropriate (it may be an overestimate). </w:t>
      </w:r>
    </w:p>
    <w:p w14:paraId="29AD4311" w14:textId="77777777" w:rsidR="00F91C56" w:rsidRDefault="00F91C56" w:rsidP="00F91C56">
      <w:pPr>
        <w:pStyle w:val="ListBullet3"/>
      </w:pPr>
      <w:r>
        <w:t>Evaluation Finding: The waste heat plus fresh steam to the TVR equals the 700 hp motor input plus the trim steam needed for the MVR system.</w:t>
      </w:r>
    </w:p>
    <w:p w14:paraId="76F2B19F" w14:textId="77777777" w:rsidR="00F91C56" w:rsidRDefault="00F91C56" w:rsidP="00F91C56">
      <w:pPr>
        <w:pStyle w:val="ListBullet2"/>
      </w:pPr>
      <w:r>
        <w:t>If more energy is produced by waste heat than is required, how will it be controlled only to provide what is necessary to run the evaporator? The addition of equipment to control the amount of waste heat supplied to the evaporator may impact energy savings.</w:t>
      </w:r>
    </w:p>
    <w:p w14:paraId="579527C8" w14:textId="77777777" w:rsidR="00F91C56" w:rsidRDefault="00F91C56" w:rsidP="00F91C56">
      <w:pPr>
        <w:pStyle w:val="ListBullet3"/>
      </w:pPr>
      <w:r>
        <w:t>Evaluation Finding: TVR has a turn-down capability to match the waste heat available to the energy needed to produce the steam for the ZLD.</w:t>
      </w:r>
    </w:p>
    <w:p w14:paraId="102409C9" w14:textId="77777777" w:rsidR="00F91C56" w:rsidRDefault="00F91C56" w:rsidP="00F91C56">
      <w:pPr>
        <w:pStyle w:val="ListBullet2"/>
      </w:pPr>
      <w:r>
        <w:t>Will the waste heat be used anywhere else in the facility? If so, the evaluation team thinks this could be claimed as gas savings (if gas heat is primarily used) or further electric savings (if electric heaters are used).</w:t>
      </w:r>
    </w:p>
    <w:p w14:paraId="51982D99" w14:textId="77777777" w:rsidR="00F91C56" w:rsidRDefault="00F91C56" w:rsidP="00F91C56">
      <w:pPr>
        <w:pStyle w:val="ListBullet3"/>
      </w:pPr>
      <w:r>
        <w:t>Evaluation Finding: The customer answered over email, “No, it is only used to heat up our slurry.”</w:t>
      </w:r>
    </w:p>
    <w:p w14:paraId="561A2EA8" w14:textId="77777777" w:rsidR="00F91C56" w:rsidRDefault="00F91C56" w:rsidP="00F91C56">
      <w:pPr>
        <w:pStyle w:val="ListBullet3"/>
      </w:pPr>
      <w:r>
        <w:t>Evaluation Finding: This confirms no other measurable waste heat savings are present in the project.</w:t>
      </w:r>
    </w:p>
    <w:p w14:paraId="457CC856" w14:textId="77777777" w:rsidR="00F91C56" w:rsidRDefault="00F91C56" w:rsidP="00D62986">
      <w:pPr>
        <w:pStyle w:val="ListBullet"/>
      </w:pPr>
      <w:r>
        <w:t xml:space="preserve">Does removing the MVR motor require additional pumping, or will it put an additional load on other existing pumps? Are any new motors required? Will additional cooling equipment or cooling loads on existing cooling systems be required to use the waste heat system? Cooling is often required in ZLD systems to crystallize solids from the wastewater stream, especially in heat recovery evaporator systems. The addition of new loads or equipment would bring overall savings down. </w:t>
      </w:r>
    </w:p>
    <w:p w14:paraId="5F1E54E5" w14:textId="77777777" w:rsidR="00F91C56" w:rsidRDefault="00F91C56" w:rsidP="00F91C56">
      <w:pPr>
        <w:pStyle w:val="ListBullet2"/>
      </w:pPr>
      <w:r>
        <w:t xml:space="preserve">Evaluation Finding: No pumps, motors, or additional equipment were installed due to the project. </w:t>
      </w:r>
    </w:p>
    <w:p w14:paraId="29ABC43D" w14:textId="77777777" w:rsidR="00F91C56" w:rsidRDefault="00F91C56" w:rsidP="00F91C56">
      <w:pPr>
        <w:pStyle w:val="ListBullet2"/>
      </w:pPr>
      <w:r>
        <w:t xml:space="preserve">Evaluation Finding: All accounted for excess heat in the system is recycled to the </w:t>
      </w:r>
      <w:proofErr w:type="spellStart"/>
      <w:r>
        <w:t>Hydroheater</w:t>
      </w:r>
      <w:proofErr w:type="spellEnd"/>
      <w:r>
        <w:t xml:space="preserve"> for offsetting fresh steam.</w:t>
      </w:r>
    </w:p>
    <w:p w14:paraId="3D9412FB" w14:textId="77777777" w:rsidR="00F91C56" w:rsidRDefault="00F91C56" w:rsidP="00F91C56">
      <w:pPr>
        <w:pStyle w:val="AppendixGamma"/>
      </w:pPr>
      <w:r>
        <w:t>Summary of the Verified Calculations</w:t>
      </w:r>
    </w:p>
    <w:p w14:paraId="74A8F136" w14:textId="5CA5FCAE" w:rsidR="00F91C56" w:rsidRDefault="00F91C56" w:rsidP="00F91C56">
      <w:r w:rsidRPr="00896A8C">
        <w:t>The verified calculations for the steam conservation energy balance of the baseline and proposed systems are the same equations (</w:t>
      </w:r>
      <w:r>
        <w:fldChar w:fldCharType="begin"/>
      </w:r>
      <w:r>
        <w:instrText xml:space="preserve"> REF _Ref160605857 \h </w:instrText>
      </w:r>
      <w:r>
        <w:fldChar w:fldCharType="separate"/>
      </w:r>
      <w:r w:rsidR="00D62986">
        <w:t xml:space="preserve">Equation </w:t>
      </w:r>
      <w:r w:rsidR="00D62986">
        <w:rPr>
          <w:noProof/>
        </w:rPr>
        <w:t>10</w:t>
      </w:r>
      <w:r>
        <w:fldChar w:fldCharType="end"/>
      </w:r>
      <w:r w:rsidRPr="00896A8C">
        <w:t xml:space="preserve"> through </w:t>
      </w:r>
      <w:r>
        <w:fldChar w:fldCharType="begin"/>
      </w:r>
      <w:r>
        <w:instrText xml:space="preserve"> REF _Ref159914105 \h </w:instrText>
      </w:r>
      <w:r>
        <w:fldChar w:fldCharType="separate"/>
      </w:r>
      <w:r w:rsidR="00D62986">
        <w:t xml:space="preserve">Equation </w:t>
      </w:r>
      <w:r w:rsidR="00D62986">
        <w:rPr>
          <w:noProof/>
        </w:rPr>
        <w:t>13</w:t>
      </w:r>
      <w:r>
        <w:fldChar w:fldCharType="end"/>
      </w:r>
      <w:r w:rsidRPr="00896A8C">
        <w:t xml:space="preserve"> for </w:t>
      </w:r>
      <w:proofErr w:type="spellStart"/>
      <w:r w:rsidRPr="00896A8C">
        <w:t>therm</w:t>
      </w:r>
      <w:proofErr w:type="spellEnd"/>
      <w:r w:rsidRPr="00896A8C">
        <w:t xml:space="preserve"> savings and </w:t>
      </w:r>
      <w:r>
        <w:fldChar w:fldCharType="begin"/>
      </w:r>
      <w:r>
        <w:instrText xml:space="preserve"> REF _Ref159914118 \h </w:instrText>
      </w:r>
      <w:r>
        <w:fldChar w:fldCharType="separate"/>
      </w:r>
      <w:r w:rsidR="00D62986">
        <w:t xml:space="preserve">Equation </w:t>
      </w:r>
      <w:r w:rsidR="00D62986">
        <w:rPr>
          <w:noProof/>
        </w:rPr>
        <w:t>14</w:t>
      </w:r>
      <w:r>
        <w:fldChar w:fldCharType="end"/>
      </w:r>
      <w:r w:rsidRPr="00896A8C">
        <w:t xml:space="preserve"> for boiler efficiency). The verified calculations used metered values for steam production and natural gas usage from both boiler paths and heat recovery steam generators (HRSG) as opposed to the </w:t>
      </w:r>
      <w:proofErr w:type="spellStart"/>
      <w:proofErr w:type="gramStart"/>
      <w:r w:rsidRPr="00896A8C">
        <w:t>ex ante</w:t>
      </w:r>
      <w:proofErr w:type="spellEnd"/>
      <w:proofErr w:type="gramEnd"/>
      <w:r w:rsidRPr="00896A8C">
        <w:t xml:space="preserve"> only utilizing one path; these metered values are in screenshots taken at the plant and are listed in the evaluation team version of the gas calculation in the verified savings workbook. Some values from ex ante also did not reflect what was in the metered data screenshots and these were corrected in the verified savings</w:t>
      </w:r>
      <w:r>
        <w:t>.</w:t>
      </w:r>
      <w:r w:rsidRPr="00896A8C">
        <w:t xml:space="preserve"> </w:t>
      </w:r>
      <w:r>
        <w:t>T</w:t>
      </w:r>
      <w:r w:rsidRPr="00896A8C">
        <w:t>hese differences are captured in</w:t>
      </w:r>
      <w:r>
        <w:t xml:space="preserve"> </w:t>
      </w:r>
      <w:r>
        <w:fldChar w:fldCharType="begin"/>
      </w:r>
      <w:r>
        <w:instrText xml:space="preserve"> REF _Ref160605610 \h </w:instrText>
      </w:r>
      <w:r>
        <w:fldChar w:fldCharType="separate"/>
      </w:r>
      <w:r w:rsidR="00D62986">
        <w:t xml:space="preserve">Table </w:t>
      </w:r>
      <w:r w:rsidR="00D62986">
        <w:rPr>
          <w:noProof/>
        </w:rPr>
        <w:t>28</w:t>
      </w:r>
      <w:r>
        <w:fldChar w:fldCharType="end"/>
      </w:r>
      <w:r w:rsidRPr="00896A8C">
        <w:t>. Units are in pounds per hour (</w:t>
      </w:r>
      <w:proofErr w:type="spellStart"/>
      <w:r w:rsidRPr="00896A8C">
        <w:t>pph</w:t>
      </w:r>
      <w:proofErr w:type="spellEnd"/>
      <w:r w:rsidRPr="00896A8C">
        <w:t xml:space="preserve">) and </w:t>
      </w:r>
      <w:r w:rsidR="00524A46">
        <w:t>MMBtu</w:t>
      </w:r>
      <w:r w:rsidRPr="00896A8C">
        <w:t>/hr.</w:t>
      </w:r>
    </w:p>
    <w:p w14:paraId="103A9024" w14:textId="434B6B97" w:rsidR="00F91C56" w:rsidRDefault="00F91C56" w:rsidP="00F91C56">
      <w:pPr>
        <w:pStyle w:val="Caption"/>
      </w:pPr>
      <w:bookmarkStart w:id="70" w:name="_Ref160605610"/>
      <w:r>
        <w:t xml:space="preserve">Table </w:t>
      </w:r>
      <w:r>
        <w:fldChar w:fldCharType="begin"/>
      </w:r>
      <w:r>
        <w:instrText xml:space="preserve"> SEQ Table \* ARABIC </w:instrText>
      </w:r>
      <w:r>
        <w:fldChar w:fldCharType="separate"/>
      </w:r>
      <w:r w:rsidR="00D62986">
        <w:rPr>
          <w:noProof/>
        </w:rPr>
        <w:t>28</w:t>
      </w:r>
      <w:r>
        <w:fldChar w:fldCharType="end"/>
      </w:r>
      <w:bookmarkEnd w:id="70"/>
      <w:r>
        <w:t xml:space="preserve">. </w:t>
      </w:r>
      <w:r w:rsidRPr="00896A8C">
        <w:t>Changes in Steam Conservation Energy Balance values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615"/>
        <w:gridCol w:w="5220"/>
        <w:gridCol w:w="2130"/>
        <w:gridCol w:w="2131"/>
      </w:tblGrid>
      <w:tr w:rsidR="00F91C56" w14:paraId="45CD789C"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right w:val="none" w:sz="0" w:space="0" w:color="auto"/>
            </w:tcBorders>
            <w:vAlign w:val="top"/>
          </w:tcPr>
          <w:p w14:paraId="31B881BB" w14:textId="77777777" w:rsidR="00F91C56" w:rsidRDefault="00F91C56" w:rsidP="005A4D39">
            <w:pPr>
              <w:pStyle w:val="TableHeadingCentered"/>
            </w:pPr>
            <w:r w:rsidRPr="00AE615D">
              <w:t>Model</w:t>
            </w:r>
          </w:p>
        </w:tc>
        <w:tc>
          <w:tcPr>
            <w:tcW w:w="5220" w:type="dxa"/>
            <w:tcBorders>
              <w:bottom w:val="none" w:sz="0" w:space="0" w:color="auto"/>
            </w:tcBorders>
            <w:vAlign w:val="top"/>
          </w:tcPr>
          <w:p w14:paraId="0E55B5C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AE615D">
              <w:t>Input/Parameter</w:t>
            </w:r>
          </w:p>
        </w:tc>
        <w:tc>
          <w:tcPr>
            <w:tcW w:w="2130" w:type="dxa"/>
            <w:tcBorders>
              <w:bottom w:val="none" w:sz="0" w:space="0" w:color="auto"/>
            </w:tcBorders>
            <w:vAlign w:val="top"/>
          </w:tcPr>
          <w:p w14:paraId="092C75A2"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AE615D">
              <w:t>Ex Ante Assumption</w:t>
            </w:r>
          </w:p>
        </w:tc>
        <w:tc>
          <w:tcPr>
            <w:tcW w:w="2131" w:type="dxa"/>
            <w:tcBorders>
              <w:bottom w:val="none" w:sz="0" w:space="0" w:color="auto"/>
            </w:tcBorders>
            <w:vAlign w:val="top"/>
          </w:tcPr>
          <w:p w14:paraId="09A97A82"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AE615D">
              <w:t>Verified Assumption</w:t>
            </w:r>
          </w:p>
        </w:tc>
      </w:tr>
      <w:tr w:rsidR="00F91C56" w14:paraId="789A7BA3"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Borders>
              <w:top w:val="none" w:sz="0" w:space="0" w:color="auto"/>
              <w:left w:val="none" w:sz="0" w:space="0" w:color="auto"/>
              <w:bottom w:val="none" w:sz="0" w:space="0" w:color="auto"/>
              <w:right w:val="none" w:sz="0" w:space="0" w:color="auto"/>
            </w:tcBorders>
          </w:tcPr>
          <w:p w14:paraId="7698D907" w14:textId="77777777" w:rsidR="00F91C56" w:rsidRDefault="00F91C56" w:rsidP="005A4D39">
            <w:r w:rsidRPr="00EC10E3">
              <w:t>Baseline Therm Savings</w:t>
            </w:r>
          </w:p>
        </w:tc>
        <w:tc>
          <w:tcPr>
            <w:tcW w:w="5220" w:type="dxa"/>
            <w:tcBorders>
              <w:top w:val="none" w:sz="0" w:space="0" w:color="auto"/>
              <w:left w:val="none" w:sz="0" w:space="0" w:color="auto"/>
              <w:bottom w:val="none" w:sz="0" w:space="0" w:color="auto"/>
              <w:right w:val="none" w:sz="0" w:space="0" w:color="auto"/>
            </w:tcBorders>
            <w:vAlign w:val="top"/>
          </w:tcPr>
          <w:p w14:paraId="60CAD20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 xml:space="preserve">FT-2302 </w:t>
            </w:r>
            <w:proofErr w:type="spellStart"/>
            <w:r w:rsidRPr="00442D56">
              <w:t>Hydroheater</w:t>
            </w:r>
            <w:proofErr w:type="spellEnd"/>
            <w:r w:rsidRPr="00442D56">
              <w:t xml:space="preserve">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5FE7894A"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20,954</w:t>
            </w:r>
          </w:p>
        </w:tc>
        <w:tc>
          <w:tcPr>
            <w:tcW w:w="2131" w:type="dxa"/>
            <w:tcBorders>
              <w:top w:val="none" w:sz="0" w:space="0" w:color="auto"/>
              <w:left w:val="none" w:sz="0" w:space="0" w:color="auto"/>
              <w:bottom w:val="none" w:sz="0" w:space="0" w:color="auto"/>
              <w:right w:val="none" w:sz="0" w:space="0" w:color="auto"/>
            </w:tcBorders>
            <w:vAlign w:val="top"/>
          </w:tcPr>
          <w:p w14:paraId="508AD1A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20,180</w:t>
            </w:r>
          </w:p>
        </w:tc>
      </w:tr>
      <w:tr w:rsidR="00F91C56" w14:paraId="6DF6B154"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59861958"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08872C0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FT-9202 HRSG-1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44AFA61C"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102,020</w:t>
            </w:r>
          </w:p>
        </w:tc>
        <w:tc>
          <w:tcPr>
            <w:tcW w:w="2131" w:type="dxa"/>
            <w:tcBorders>
              <w:top w:val="none" w:sz="0" w:space="0" w:color="auto"/>
              <w:left w:val="none" w:sz="0" w:space="0" w:color="auto"/>
              <w:bottom w:val="none" w:sz="0" w:space="0" w:color="auto"/>
              <w:right w:val="none" w:sz="0" w:space="0" w:color="auto"/>
            </w:tcBorders>
            <w:vAlign w:val="top"/>
          </w:tcPr>
          <w:p w14:paraId="21845D2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105,013</w:t>
            </w:r>
          </w:p>
        </w:tc>
      </w:tr>
      <w:tr w:rsidR="00F91C56" w14:paraId="5725193A"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2BFDCFA4"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43137E4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FT-9302 HRSG-2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5DDF3584"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n/a</w:t>
            </w:r>
          </w:p>
        </w:tc>
        <w:tc>
          <w:tcPr>
            <w:tcW w:w="2131" w:type="dxa"/>
            <w:tcBorders>
              <w:top w:val="none" w:sz="0" w:space="0" w:color="auto"/>
              <w:left w:val="none" w:sz="0" w:space="0" w:color="auto"/>
              <w:bottom w:val="none" w:sz="0" w:space="0" w:color="auto"/>
              <w:right w:val="none" w:sz="0" w:space="0" w:color="auto"/>
            </w:tcBorders>
            <w:vAlign w:val="top"/>
          </w:tcPr>
          <w:p w14:paraId="5714E1BE"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109,088</w:t>
            </w:r>
          </w:p>
        </w:tc>
      </w:tr>
      <w:tr w:rsidR="00F91C56" w14:paraId="01769BE9"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4545B2CB"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1DE8DEBB" w14:textId="459E770E"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FT-9222 HRSG-1 Natural Gas Usage (</w:t>
            </w:r>
            <w:r w:rsidR="00524A46">
              <w:t>MMBtu</w:t>
            </w:r>
            <w:r w:rsidRPr="00442D56">
              <w:t>/</w:t>
            </w:r>
            <w:proofErr w:type="spellStart"/>
            <w:r w:rsidRPr="00442D56">
              <w:t>hr</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09B55C44"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123.3</w:t>
            </w:r>
          </w:p>
        </w:tc>
        <w:tc>
          <w:tcPr>
            <w:tcW w:w="2131" w:type="dxa"/>
            <w:tcBorders>
              <w:top w:val="none" w:sz="0" w:space="0" w:color="auto"/>
              <w:left w:val="none" w:sz="0" w:space="0" w:color="auto"/>
              <w:bottom w:val="none" w:sz="0" w:space="0" w:color="auto"/>
              <w:right w:val="none" w:sz="0" w:space="0" w:color="auto"/>
            </w:tcBorders>
            <w:vAlign w:val="top"/>
          </w:tcPr>
          <w:p w14:paraId="0DA1564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128.3</w:t>
            </w:r>
          </w:p>
        </w:tc>
      </w:tr>
      <w:tr w:rsidR="00F91C56" w14:paraId="3B455285"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3E47F823"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6A071CEC" w14:textId="17EA8D9C"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FT-9322 HRSG-2 Natural Gas Usage (</w:t>
            </w:r>
            <w:r w:rsidR="00524A46">
              <w:t>MMBtu</w:t>
            </w:r>
            <w:r w:rsidRPr="00442D56">
              <w:t>/</w:t>
            </w:r>
            <w:proofErr w:type="spellStart"/>
            <w:r w:rsidRPr="00442D56">
              <w:t>hr</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2DED769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n/a</w:t>
            </w:r>
          </w:p>
        </w:tc>
        <w:tc>
          <w:tcPr>
            <w:tcW w:w="2131" w:type="dxa"/>
            <w:tcBorders>
              <w:top w:val="none" w:sz="0" w:space="0" w:color="auto"/>
              <w:left w:val="none" w:sz="0" w:space="0" w:color="auto"/>
              <w:bottom w:val="none" w:sz="0" w:space="0" w:color="auto"/>
              <w:right w:val="none" w:sz="0" w:space="0" w:color="auto"/>
            </w:tcBorders>
            <w:vAlign w:val="top"/>
          </w:tcPr>
          <w:p w14:paraId="09EBEF3B"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131.9</w:t>
            </w:r>
          </w:p>
        </w:tc>
      </w:tr>
      <w:tr w:rsidR="00F91C56" w14:paraId="1C77B1D3"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Borders>
              <w:top w:val="none" w:sz="0" w:space="0" w:color="auto"/>
              <w:left w:val="none" w:sz="0" w:space="0" w:color="auto"/>
              <w:bottom w:val="none" w:sz="0" w:space="0" w:color="auto"/>
              <w:right w:val="none" w:sz="0" w:space="0" w:color="auto"/>
            </w:tcBorders>
          </w:tcPr>
          <w:p w14:paraId="6D7B98F9" w14:textId="77777777" w:rsidR="00F91C56" w:rsidRDefault="00F91C56" w:rsidP="005A4D39">
            <w:r w:rsidRPr="00EC10E3">
              <w:t>Efficient Therm Savings</w:t>
            </w:r>
          </w:p>
        </w:tc>
        <w:tc>
          <w:tcPr>
            <w:tcW w:w="5220" w:type="dxa"/>
            <w:tcBorders>
              <w:top w:val="none" w:sz="0" w:space="0" w:color="auto"/>
              <w:left w:val="none" w:sz="0" w:space="0" w:color="auto"/>
              <w:bottom w:val="none" w:sz="0" w:space="0" w:color="auto"/>
              <w:right w:val="none" w:sz="0" w:space="0" w:color="auto"/>
            </w:tcBorders>
            <w:vAlign w:val="top"/>
          </w:tcPr>
          <w:p w14:paraId="39A86E6F"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 xml:space="preserve">FT-2302 </w:t>
            </w:r>
            <w:proofErr w:type="spellStart"/>
            <w:r w:rsidRPr="00442D56">
              <w:t>Hydroheater</w:t>
            </w:r>
            <w:proofErr w:type="spellEnd"/>
            <w:r w:rsidRPr="00442D56">
              <w:t xml:space="preserve">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0DA17A69"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4,016</w:t>
            </w:r>
          </w:p>
        </w:tc>
        <w:tc>
          <w:tcPr>
            <w:tcW w:w="2131" w:type="dxa"/>
            <w:tcBorders>
              <w:top w:val="none" w:sz="0" w:space="0" w:color="auto"/>
              <w:left w:val="none" w:sz="0" w:space="0" w:color="auto"/>
              <w:bottom w:val="none" w:sz="0" w:space="0" w:color="auto"/>
              <w:right w:val="none" w:sz="0" w:space="0" w:color="auto"/>
            </w:tcBorders>
            <w:vAlign w:val="top"/>
          </w:tcPr>
          <w:p w14:paraId="06E1B8B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3,242</w:t>
            </w:r>
          </w:p>
        </w:tc>
      </w:tr>
      <w:tr w:rsidR="00F91C56" w14:paraId="5A25CE64"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36EDBCBA"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596DF39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FT-9202 HRSG-1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6A263D98"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95,542</w:t>
            </w:r>
          </w:p>
        </w:tc>
        <w:tc>
          <w:tcPr>
            <w:tcW w:w="2131" w:type="dxa"/>
            <w:tcBorders>
              <w:top w:val="none" w:sz="0" w:space="0" w:color="auto"/>
              <w:left w:val="none" w:sz="0" w:space="0" w:color="auto"/>
              <w:bottom w:val="none" w:sz="0" w:space="0" w:color="auto"/>
              <w:right w:val="none" w:sz="0" w:space="0" w:color="auto"/>
            </w:tcBorders>
            <w:vAlign w:val="top"/>
          </w:tcPr>
          <w:p w14:paraId="5815DF5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103812</w:t>
            </w:r>
          </w:p>
        </w:tc>
      </w:tr>
      <w:tr w:rsidR="00F91C56" w14:paraId="72F2FF72"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776BBE99"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7B7BDF7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FT-9302 HRSG-2 Steam Demand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5A393AB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n/a</w:t>
            </w:r>
          </w:p>
        </w:tc>
        <w:tc>
          <w:tcPr>
            <w:tcW w:w="2131" w:type="dxa"/>
            <w:tcBorders>
              <w:top w:val="none" w:sz="0" w:space="0" w:color="auto"/>
              <w:left w:val="none" w:sz="0" w:space="0" w:color="auto"/>
              <w:bottom w:val="none" w:sz="0" w:space="0" w:color="auto"/>
              <w:right w:val="none" w:sz="0" w:space="0" w:color="auto"/>
            </w:tcBorders>
            <w:vAlign w:val="top"/>
          </w:tcPr>
          <w:p w14:paraId="608F426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103812</w:t>
            </w:r>
          </w:p>
        </w:tc>
      </w:tr>
      <w:tr w:rsidR="00F91C56" w14:paraId="66E1E4DF"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6F3EA1B0"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50CDBEB8" w14:textId="7689FAEC"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FT-9222 HRSG-1 Natural Gas Usage (</w:t>
            </w:r>
            <w:r w:rsidR="00524A46">
              <w:t>MMBtu</w:t>
            </w:r>
            <w:r w:rsidRPr="00442D56">
              <w:t>/</w:t>
            </w:r>
            <w:proofErr w:type="spellStart"/>
            <w:r w:rsidRPr="00442D56">
              <w:t>hr</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001A7456"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115.6</w:t>
            </w:r>
          </w:p>
        </w:tc>
        <w:tc>
          <w:tcPr>
            <w:tcW w:w="2131" w:type="dxa"/>
            <w:tcBorders>
              <w:top w:val="none" w:sz="0" w:space="0" w:color="auto"/>
              <w:left w:val="none" w:sz="0" w:space="0" w:color="auto"/>
              <w:bottom w:val="none" w:sz="0" w:space="0" w:color="auto"/>
              <w:right w:val="none" w:sz="0" w:space="0" w:color="auto"/>
            </w:tcBorders>
            <w:vAlign w:val="top"/>
          </w:tcPr>
          <w:p w14:paraId="11EDB26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126.15</w:t>
            </w:r>
          </w:p>
        </w:tc>
      </w:tr>
      <w:tr w:rsidR="00F91C56" w14:paraId="3296F473"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031623DA"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036A09E9" w14:textId="1DBD2FDA"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FT-9322 HRSG-2 Natural Gas Usage (</w:t>
            </w:r>
            <w:r w:rsidR="00524A46">
              <w:t>MMBtu</w:t>
            </w:r>
            <w:r w:rsidRPr="00442D56">
              <w:t>/</w:t>
            </w:r>
            <w:proofErr w:type="spellStart"/>
            <w:r w:rsidRPr="00442D56">
              <w:t>hr</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160AED77"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n/a</w:t>
            </w:r>
          </w:p>
        </w:tc>
        <w:tc>
          <w:tcPr>
            <w:tcW w:w="2131" w:type="dxa"/>
            <w:tcBorders>
              <w:top w:val="none" w:sz="0" w:space="0" w:color="auto"/>
              <w:left w:val="none" w:sz="0" w:space="0" w:color="auto"/>
              <w:bottom w:val="none" w:sz="0" w:space="0" w:color="auto"/>
              <w:right w:val="none" w:sz="0" w:space="0" w:color="auto"/>
            </w:tcBorders>
            <w:vAlign w:val="top"/>
          </w:tcPr>
          <w:p w14:paraId="3C44B315"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126.15</w:t>
            </w:r>
          </w:p>
        </w:tc>
      </w:tr>
      <w:tr w:rsidR="00F91C56" w14:paraId="78BBA2C8"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Borders>
              <w:top w:val="none" w:sz="0" w:space="0" w:color="auto"/>
              <w:left w:val="none" w:sz="0" w:space="0" w:color="auto"/>
              <w:bottom w:val="none" w:sz="0" w:space="0" w:color="auto"/>
              <w:right w:val="none" w:sz="0" w:space="0" w:color="auto"/>
            </w:tcBorders>
          </w:tcPr>
          <w:p w14:paraId="642CAA67" w14:textId="77777777" w:rsidR="00F91C56" w:rsidRDefault="00F91C56" w:rsidP="005A4D39">
            <w:r w:rsidRPr="00EC10E3">
              <w:t>Boiler Efficiency</w:t>
            </w:r>
          </w:p>
        </w:tc>
        <w:tc>
          <w:tcPr>
            <w:tcW w:w="5220" w:type="dxa"/>
            <w:tcBorders>
              <w:top w:val="none" w:sz="0" w:space="0" w:color="auto"/>
              <w:left w:val="none" w:sz="0" w:space="0" w:color="auto"/>
              <w:bottom w:val="none" w:sz="0" w:space="0" w:color="auto"/>
              <w:right w:val="none" w:sz="0" w:space="0" w:color="auto"/>
            </w:tcBorders>
            <w:vAlign w:val="top"/>
          </w:tcPr>
          <w:p w14:paraId="20922E53"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442D56">
              <w:t>FT-9104 BFW Boiler 1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2307F820"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206.8</w:t>
            </w:r>
          </w:p>
        </w:tc>
        <w:tc>
          <w:tcPr>
            <w:tcW w:w="2131" w:type="dxa"/>
            <w:tcBorders>
              <w:top w:val="none" w:sz="0" w:space="0" w:color="auto"/>
              <w:left w:val="none" w:sz="0" w:space="0" w:color="auto"/>
              <w:bottom w:val="none" w:sz="0" w:space="0" w:color="auto"/>
              <w:right w:val="none" w:sz="0" w:space="0" w:color="auto"/>
            </w:tcBorders>
            <w:vAlign w:val="top"/>
          </w:tcPr>
          <w:p w14:paraId="03C6B287"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661C3B">
              <w:t>206.8</w:t>
            </w:r>
          </w:p>
        </w:tc>
      </w:tr>
      <w:tr w:rsidR="00F91C56" w14:paraId="1875F299"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Borders>
              <w:top w:val="none" w:sz="0" w:space="0" w:color="auto"/>
              <w:left w:val="none" w:sz="0" w:space="0" w:color="auto"/>
              <w:bottom w:val="none" w:sz="0" w:space="0" w:color="auto"/>
              <w:right w:val="none" w:sz="0" w:space="0" w:color="auto"/>
            </w:tcBorders>
          </w:tcPr>
          <w:p w14:paraId="5160C645" w14:textId="77777777" w:rsidR="00F91C56" w:rsidRDefault="00F91C56" w:rsidP="005A4D39"/>
        </w:tc>
        <w:tc>
          <w:tcPr>
            <w:tcW w:w="5220" w:type="dxa"/>
            <w:tcBorders>
              <w:top w:val="none" w:sz="0" w:space="0" w:color="auto"/>
              <w:left w:val="none" w:sz="0" w:space="0" w:color="auto"/>
              <w:bottom w:val="none" w:sz="0" w:space="0" w:color="auto"/>
              <w:right w:val="none" w:sz="0" w:space="0" w:color="auto"/>
            </w:tcBorders>
            <w:vAlign w:val="top"/>
          </w:tcPr>
          <w:p w14:paraId="08A32966"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442D56">
              <w:t>FT-9204 BFW Boiler 2 (</w:t>
            </w:r>
            <w:proofErr w:type="spellStart"/>
            <w:r w:rsidRPr="00442D56">
              <w:t>pph</w:t>
            </w:r>
            <w:proofErr w:type="spellEnd"/>
            <w:r w:rsidRPr="00442D56">
              <w:t>)</w:t>
            </w:r>
          </w:p>
        </w:tc>
        <w:tc>
          <w:tcPr>
            <w:tcW w:w="2130" w:type="dxa"/>
            <w:tcBorders>
              <w:top w:val="none" w:sz="0" w:space="0" w:color="auto"/>
              <w:left w:val="none" w:sz="0" w:space="0" w:color="auto"/>
              <w:bottom w:val="none" w:sz="0" w:space="0" w:color="auto"/>
              <w:right w:val="none" w:sz="0" w:space="0" w:color="auto"/>
            </w:tcBorders>
            <w:vAlign w:val="top"/>
          </w:tcPr>
          <w:p w14:paraId="7677E9D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n/a</w:t>
            </w:r>
          </w:p>
        </w:tc>
        <w:tc>
          <w:tcPr>
            <w:tcW w:w="2131" w:type="dxa"/>
            <w:tcBorders>
              <w:top w:val="none" w:sz="0" w:space="0" w:color="auto"/>
              <w:left w:val="none" w:sz="0" w:space="0" w:color="auto"/>
              <w:bottom w:val="none" w:sz="0" w:space="0" w:color="auto"/>
              <w:right w:val="none" w:sz="0" w:space="0" w:color="auto"/>
            </w:tcBorders>
            <w:vAlign w:val="top"/>
          </w:tcPr>
          <w:p w14:paraId="715301B8"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661C3B">
              <w:t>205.8</w:t>
            </w:r>
          </w:p>
        </w:tc>
      </w:tr>
    </w:tbl>
    <w:p w14:paraId="16F7D274" w14:textId="04035A7E" w:rsidR="00F91C56" w:rsidRDefault="00F91C56" w:rsidP="00D62986">
      <w:pPr>
        <w:spacing w:before="100" w:beforeAutospacing="1"/>
      </w:pPr>
      <w:r w:rsidRPr="00EC10E3">
        <w:t xml:space="preserve">The results from steam conservation verified calculations were within 1% of the values from ex ante, shown in </w:t>
      </w:r>
      <w:r>
        <w:fldChar w:fldCharType="begin"/>
      </w:r>
      <w:r>
        <w:instrText xml:space="preserve"> REF _Ref160605616 \h </w:instrText>
      </w:r>
      <w:r>
        <w:fldChar w:fldCharType="separate"/>
      </w:r>
      <w:r w:rsidR="00D62986">
        <w:t xml:space="preserve">Table </w:t>
      </w:r>
      <w:r w:rsidR="00D62986">
        <w:rPr>
          <w:noProof/>
        </w:rPr>
        <w:t>29</w:t>
      </w:r>
      <w:r>
        <w:fldChar w:fldCharType="end"/>
      </w:r>
      <w:r w:rsidRPr="00EC10E3">
        <w:t xml:space="preserve">, confirming that ex ante steam conservation energy balance calculations are sound. </w:t>
      </w:r>
    </w:p>
    <w:p w14:paraId="3C515C9F" w14:textId="694AADD4" w:rsidR="00F91C56" w:rsidRDefault="00F91C56" w:rsidP="00F91C56">
      <w:pPr>
        <w:pStyle w:val="Caption"/>
      </w:pPr>
      <w:bookmarkStart w:id="71" w:name="_Ref160605616"/>
      <w:r>
        <w:t xml:space="preserve">Table </w:t>
      </w:r>
      <w:r>
        <w:fldChar w:fldCharType="begin"/>
      </w:r>
      <w:r>
        <w:instrText xml:space="preserve"> SEQ Table \* ARABIC </w:instrText>
      </w:r>
      <w:r>
        <w:fldChar w:fldCharType="separate"/>
      </w:r>
      <w:r w:rsidR="00D62986">
        <w:rPr>
          <w:noProof/>
        </w:rPr>
        <w:t>29</w:t>
      </w:r>
      <w:r>
        <w:fldChar w:fldCharType="end"/>
      </w:r>
      <w:bookmarkEnd w:id="71"/>
      <w:r>
        <w:t xml:space="preserve">. </w:t>
      </w:r>
      <w:r w:rsidRPr="00EC10E3">
        <w:t>Therm Savings from Ex Ante and Verified Savings Calculations</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774"/>
        <w:gridCol w:w="2774"/>
        <w:gridCol w:w="2774"/>
        <w:gridCol w:w="2774"/>
      </w:tblGrid>
      <w:tr w:rsidR="00F91C56" w14:paraId="42530E05" w14:textId="77777777" w:rsidTr="00D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85B073F" w14:textId="77777777" w:rsidR="00F91C56" w:rsidRDefault="00F91C56" w:rsidP="005A4D39">
            <w:pPr>
              <w:pStyle w:val="TableHeadingLeft"/>
            </w:pPr>
            <w:r w:rsidRPr="001951B4">
              <w:t>Measure Calculation</w:t>
            </w:r>
          </w:p>
        </w:tc>
        <w:tc>
          <w:tcPr>
            <w:tcW w:w="2774" w:type="dxa"/>
            <w:tcBorders>
              <w:bottom w:val="none" w:sz="0" w:space="0" w:color="auto"/>
            </w:tcBorders>
            <w:vAlign w:val="top"/>
          </w:tcPr>
          <w:p w14:paraId="7731BA4D"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E40F39">
              <w:t xml:space="preserve">Therm Savings – </w:t>
            </w:r>
            <w:r w:rsidRPr="00EC10E3">
              <w:t>Metered Data (</w:t>
            </w:r>
            <w:proofErr w:type="spellStart"/>
            <w:r w:rsidRPr="00EC10E3">
              <w:t>therms</w:t>
            </w:r>
            <w:proofErr w:type="spellEnd"/>
            <w:r w:rsidRPr="00EC10E3">
              <w:t>/</w:t>
            </w:r>
            <w:proofErr w:type="spellStart"/>
            <w:r w:rsidRPr="00EC10E3">
              <w:t>yr</w:t>
            </w:r>
            <w:proofErr w:type="spellEnd"/>
            <w:r w:rsidRPr="00EC10E3">
              <w:t>)</w:t>
            </w:r>
          </w:p>
        </w:tc>
        <w:tc>
          <w:tcPr>
            <w:tcW w:w="2774" w:type="dxa"/>
            <w:tcBorders>
              <w:bottom w:val="none" w:sz="0" w:space="0" w:color="auto"/>
            </w:tcBorders>
            <w:vAlign w:val="top"/>
          </w:tcPr>
          <w:p w14:paraId="49C50193"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205A3F">
              <w:t>Therm Savings – Steam Conservation (</w:t>
            </w:r>
            <w:proofErr w:type="spellStart"/>
            <w:r w:rsidRPr="00205A3F">
              <w:t>therms</w:t>
            </w:r>
            <w:proofErr w:type="spellEnd"/>
            <w:r w:rsidRPr="00205A3F">
              <w:t>/</w:t>
            </w:r>
            <w:proofErr w:type="spellStart"/>
            <w:r w:rsidRPr="00205A3F">
              <w:t>yr</w:t>
            </w:r>
            <w:proofErr w:type="spellEnd"/>
            <w:r w:rsidRPr="00205A3F">
              <w:t>)</w:t>
            </w:r>
          </w:p>
        </w:tc>
        <w:tc>
          <w:tcPr>
            <w:tcW w:w="2774" w:type="dxa"/>
            <w:tcBorders>
              <w:bottom w:val="none" w:sz="0" w:space="0" w:color="auto"/>
            </w:tcBorders>
            <w:vAlign w:val="top"/>
          </w:tcPr>
          <w:p w14:paraId="25DA49EF" w14:textId="77777777" w:rsidR="00F91C56" w:rsidRDefault="00F91C56" w:rsidP="005A4D39">
            <w:pPr>
              <w:pStyle w:val="TableHeadingCentered"/>
              <w:cnfStyle w:val="100000000000" w:firstRow="1" w:lastRow="0" w:firstColumn="0" w:lastColumn="0" w:oddVBand="0" w:evenVBand="0" w:oddHBand="0" w:evenHBand="0" w:firstRowFirstColumn="0" w:firstRowLastColumn="0" w:lastRowFirstColumn="0" w:lastRowLastColumn="0"/>
            </w:pPr>
            <w:r w:rsidRPr="00205A3F">
              <w:t>Boiler Efficiency –Steam Cons. (%)</w:t>
            </w:r>
          </w:p>
        </w:tc>
      </w:tr>
      <w:tr w:rsidR="00F91C56" w14:paraId="6F909465"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074DB880" w14:textId="77777777" w:rsidR="00F91C56" w:rsidRDefault="00F91C56" w:rsidP="005A4D39">
            <w:r w:rsidRPr="001951B4">
              <w:t>Ex Ante Savings</w:t>
            </w:r>
          </w:p>
        </w:tc>
        <w:tc>
          <w:tcPr>
            <w:tcW w:w="2774" w:type="dxa"/>
            <w:tcBorders>
              <w:top w:val="none" w:sz="0" w:space="0" w:color="auto"/>
              <w:left w:val="none" w:sz="0" w:space="0" w:color="auto"/>
              <w:bottom w:val="none" w:sz="0" w:space="0" w:color="auto"/>
              <w:right w:val="none" w:sz="0" w:space="0" w:color="auto"/>
            </w:tcBorders>
            <w:vAlign w:val="top"/>
          </w:tcPr>
          <w:p w14:paraId="4BABC27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1211CF">
              <w:t>639,014 (June-Aug)</w:t>
            </w:r>
          </w:p>
        </w:tc>
        <w:tc>
          <w:tcPr>
            <w:tcW w:w="2774" w:type="dxa"/>
            <w:tcBorders>
              <w:top w:val="none" w:sz="0" w:space="0" w:color="auto"/>
              <w:left w:val="none" w:sz="0" w:space="0" w:color="auto"/>
              <w:bottom w:val="none" w:sz="0" w:space="0" w:color="auto"/>
              <w:right w:val="none" w:sz="0" w:space="0" w:color="auto"/>
            </w:tcBorders>
            <w:vAlign w:val="top"/>
          </w:tcPr>
          <w:p w14:paraId="174F4EE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205A3F">
              <w:t>667,587</w:t>
            </w:r>
          </w:p>
        </w:tc>
        <w:tc>
          <w:tcPr>
            <w:tcW w:w="2774" w:type="dxa"/>
            <w:tcBorders>
              <w:top w:val="none" w:sz="0" w:space="0" w:color="auto"/>
              <w:left w:val="none" w:sz="0" w:space="0" w:color="auto"/>
              <w:bottom w:val="none" w:sz="0" w:space="0" w:color="auto"/>
              <w:right w:val="none" w:sz="0" w:space="0" w:color="auto"/>
            </w:tcBorders>
            <w:vAlign w:val="top"/>
          </w:tcPr>
          <w:p w14:paraId="5891E1CF"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205A3F">
              <w:t>82.6%</w:t>
            </w:r>
          </w:p>
        </w:tc>
      </w:tr>
      <w:tr w:rsidR="00F91C56" w14:paraId="18E119CF" w14:textId="77777777" w:rsidTr="00D62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1899CA80" w14:textId="77777777" w:rsidR="00F91C56" w:rsidRDefault="00F91C56" w:rsidP="005A4D39">
            <w:r w:rsidRPr="001951B4">
              <w:t>Verified Savings</w:t>
            </w:r>
          </w:p>
        </w:tc>
        <w:tc>
          <w:tcPr>
            <w:tcW w:w="2774" w:type="dxa"/>
            <w:tcBorders>
              <w:top w:val="none" w:sz="0" w:space="0" w:color="auto"/>
              <w:left w:val="none" w:sz="0" w:space="0" w:color="auto"/>
              <w:bottom w:val="none" w:sz="0" w:space="0" w:color="auto"/>
              <w:right w:val="none" w:sz="0" w:space="0" w:color="auto"/>
            </w:tcBorders>
            <w:vAlign w:val="top"/>
          </w:tcPr>
          <w:p w14:paraId="5EFA41E0"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1211CF">
              <w:t>460,349 (Jun-Jan)</w:t>
            </w:r>
          </w:p>
        </w:tc>
        <w:tc>
          <w:tcPr>
            <w:tcW w:w="2774" w:type="dxa"/>
            <w:tcBorders>
              <w:top w:val="none" w:sz="0" w:space="0" w:color="auto"/>
              <w:left w:val="none" w:sz="0" w:space="0" w:color="auto"/>
              <w:bottom w:val="none" w:sz="0" w:space="0" w:color="auto"/>
              <w:right w:val="none" w:sz="0" w:space="0" w:color="auto"/>
            </w:tcBorders>
            <w:vAlign w:val="top"/>
          </w:tcPr>
          <w:p w14:paraId="41BE231D"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205A3F">
              <w:t>670,762</w:t>
            </w:r>
          </w:p>
        </w:tc>
        <w:tc>
          <w:tcPr>
            <w:tcW w:w="2774" w:type="dxa"/>
            <w:tcBorders>
              <w:top w:val="none" w:sz="0" w:space="0" w:color="auto"/>
              <w:left w:val="none" w:sz="0" w:space="0" w:color="auto"/>
              <w:bottom w:val="none" w:sz="0" w:space="0" w:color="auto"/>
              <w:right w:val="none" w:sz="0" w:space="0" w:color="auto"/>
            </w:tcBorders>
            <w:vAlign w:val="top"/>
          </w:tcPr>
          <w:p w14:paraId="3655E93A" w14:textId="77777777" w:rsidR="00F91C56" w:rsidRDefault="00F91C56" w:rsidP="005A4D39">
            <w:pPr>
              <w:cnfStyle w:val="000000010000" w:firstRow="0" w:lastRow="0" w:firstColumn="0" w:lastColumn="0" w:oddVBand="0" w:evenVBand="0" w:oddHBand="0" w:evenHBand="1" w:firstRowFirstColumn="0" w:firstRowLastColumn="0" w:lastRowFirstColumn="0" w:lastRowLastColumn="0"/>
            </w:pPr>
            <w:r w:rsidRPr="00205A3F">
              <w:t>97.7%</w:t>
            </w:r>
          </w:p>
        </w:tc>
      </w:tr>
      <w:tr w:rsidR="00F91C56" w14:paraId="108B5251" w14:textId="77777777" w:rsidTr="00D6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vAlign w:val="top"/>
          </w:tcPr>
          <w:p w14:paraId="0EA7D579" w14:textId="77777777" w:rsidR="00F91C56" w:rsidRDefault="00F91C56" w:rsidP="005A4D39">
            <w:r w:rsidRPr="001951B4">
              <w:t>% Difference</w:t>
            </w:r>
          </w:p>
        </w:tc>
        <w:tc>
          <w:tcPr>
            <w:tcW w:w="2774" w:type="dxa"/>
            <w:tcBorders>
              <w:top w:val="none" w:sz="0" w:space="0" w:color="auto"/>
              <w:left w:val="none" w:sz="0" w:space="0" w:color="auto"/>
              <w:bottom w:val="none" w:sz="0" w:space="0" w:color="auto"/>
              <w:right w:val="none" w:sz="0" w:space="0" w:color="auto"/>
            </w:tcBorders>
            <w:vAlign w:val="top"/>
          </w:tcPr>
          <w:p w14:paraId="57B52A12"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t>-27.96%</w:t>
            </w:r>
          </w:p>
        </w:tc>
        <w:tc>
          <w:tcPr>
            <w:tcW w:w="2774" w:type="dxa"/>
            <w:tcBorders>
              <w:top w:val="none" w:sz="0" w:space="0" w:color="auto"/>
              <w:left w:val="none" w:sz="0" w:space="0" w:color="auto"/>
              <w:bottom w:val="none" w:sz="0" w:space="0" w:color="auto"/>
              <w:right w:val="none" w:sz="0" w:space="0" w:color="auto"/>
            </w:tcBorders>
            <w:vAlign w:val="top"/>
          </w:tcPr>
          <w:p w14:paraId="5C1BC755"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205A3F">
              <w:t>0.48%</w:t>
            </w:r>
          </w:p>
        </w:tc>
        <w:tc>
          <w:tcPr>
            <w:tcW w:w="2774" w:type="dxa"/>
            <w:tcBorders>
              <w:top w:val="none" w:sz="0" w:space="0" w:color="auto"/>
              <w:left w:val="none" w:sz="0" w:space="0" w:color="auto"/>
              <w:bottom w:val="none" w:sz="0" w:space="0" w:color="auto"/>
              <w:right w:val="none" w:sz="0" w:space="0" w:color="auto"/>
            </w:tcBorders>
            <w:vAlign w:val="top"/>
          </w:tcPr>
          <w:p w14:paraId="30BAFD11" w14:textId="77777777" w:rsidR="00F91C56" w:rsidRDefault="00F91C56" w:rsidP="005A4D39">
            <w:pPr>
              <w:cnfStyle w:val="000000100000" w:firstRow="0" w:lastRow="0" w:firstColumn="0" w:lastColumn="0" w:oddVBand="0" w:evenVBand="0" w:oddHBand="1" w:evenHBand="0" w:firstRowFirstColumn="0" w:firstRowLastColumn="0" w:lastRowFirstColumn="0" w:lastRowLastColumn="0"/>
            </w:pPr>
            <w:r w:rsidRPr="00205A3F">
              <w:t>18.2%</w:t>
            </w:r>
          </w:p>
        </w:tc>
      </w:tr>
    </w:tbl>
    <w:p w14:paraId="28A1BE35" w14:textId="77777777" w:rsidR="00F91C56" w:rsidRDefault="00F91C56" w:rsidP="00D62986">
      <w:pPr>
        <w:spacing w:before="100" w:beforeAutospacing="1"/>
      </w:pPr>
      <w:r>
        <w:t xml:space="preserve">The difference in boiler efficiency is due to the </w:t>
      </w:r>
      <w:proofErr w:type="spellStart"/>
      <w:proofErr w:type="gramStart"/>
      <w:r>
        <w:t>ex ante</w:t>
      </w:r>
      <w:proofErr w:type="spellEnd"/>
      <w:proofErr w:type="gramEnd"/>
      <w:r>
        <w:t xml:space="preserve"> calculations using a steam enthalpy value of 1,000 Btu/lb. This is possibly due to the reviewer not considering the amount of steam produced by the Heat Recovery Steam Generator downstream of the steam boiler, as can be seen in the screenshots in the </w:t>
      </w:r>
      <w:proofErr w:type="gramStart"/>
      <w:r>
        <w:t>calculations</w:t>
      </w:r>
      <w:proofErr w:type="gramEnd"/>
      <w:r>
        <w:t xml:space="preserve"> workbook. This heat recovery reduces the load on the boiler for producing fresh steam, and without further information on the heat recovery system, an assumed value of 15% heat recovery was used. The pressure of steam leaving the steam generation system can be seen as 95 PSIG in the metered data screenshots from the customer, and this equates to a steam enthalpy value of 1,188 Btu/</w:t>
      </w:r>
      <w:proofErr w:type="spellStart"/>
      <w:r>
        <w:t>lb</w:t>
      </w:r>
      <w:proofErr w:type="spellEnd"/>
      <w:r>
        <w:t xml:space="preserve">, leading to a boiler efficiency of 82.6%. This efficiency reflects the efficiency of the steam boiler alone without the additional heat recovery and is reasonable for the steam boiler alone. </w:t>
      </w:r>
    </w:p>
    <w:p w14:paraId="600AAF99" w14:textId="77777777" w:rsidR="00F91C56" w:rsidRDefault="00F91C56" w:rsidP="00F91C56">
      <w:r>
        <w:t xml:space="preserve">The small difference in results for steam conservation energy balance calculations did not affect the savings, as it was only a method of calculating steam conservation for checking that the </w:t>
      </w:r>
      <w:proofErr w:type="spellStart"/>
      <w:r>
        <w:t>therm</w:t>
      </w:r>
      <w:proofErr w:type="spellEnd"/>
      <w:r>
        <w:t xml:space="preserve"> savings calculated from meter data checked out. The difference in steam conservation was due to the </w:t>
      </w:r>
      <w:proofErr w:type="spellStart"/>
      <w:proofErr w:type="gramStart"/>
      <w:r>
        <w:t>ex ante</w:t>
      </w:r>
      <w:proofErr w:type="spellEnd"/>
      <w:proofErr w:type="gramEnd"/>
      <w:r>
        <w:t xml:space="preserve"> calculations only using one stream of steam and boiler feed water (BFW) values in their steam conservation savings, and the verified savings calculations using both streams since the customer notes in correspondence that there are two boilers feeding the BFW. </w:t>
      </w:r>
    </w:p>
    <w:p w14:paraId="14FF7134" w14:textId="77777777" w:rsidR="00F91C56" w:rsidRPr="00344C23" w:rsidRDefault="00F91C56" w:rsidP="00F91C56">
      <w:r>
        <w:t xml:space="preserve">The difference in results from using the three months of metered data immediately following the implementation compared to adding in the additional billed data from eight months past the implementation could not be justified for use in this evaluation as the ex-post savings value. The 640,000 </w:t>
      </w:r>
      <w:proofErr w:type="spellStart"/>
      <w:r>
        <w:t>therms</w:t>
      </w:r>
      <w:proofErr w:type="spellEnd"/>
      <w:r>
        <w:t xml:space="preserve"> of potential savings are a small enough part of the plant’s total usage (~2%) that other variations in natural gas usage elsewhere in the plant for drying and other parts of production could be the source of variation between the two calculation results. The metered data calculation using an additional eight months of billed data was over a more diverse seasonal period, but the metered data calculation using three months for gas savings is much closer to the steam conservation energy balance results in both </w:t>
      </w:r>
      <w:proofErr w:type="gramStart"/>
      <w:r>
        <w:t>ex ante</w:t>
      </w:r>
      <w:proofErr w:type="gramEnd"/>
      <w:r>
        <w:t xml:space="preserve"> and verified calculations, which is another justification of keeping the </w:t>
      </w:r>
      <w:proofErr w:type="spellStart"/>
      <w:r>
        <w:t>ex ante</w:t>
      </w:r>
      <w:proofErr w:type="spellEnd"/>
      <w:r>
        <w:t xml:space="preserve"> savings value. If there was a natural gas meter specifically for the AHR-Water Treatment system that was metered before and after implementation, then the additional data could have created a more accurate savings calculation, but since all gas data available is for the entire plant, there is a large amount of unknown variables in this gas usage data. Due to </w:t>
      </w:r>
      <w:proofErr w:type="gramStart"/>
      <w:r>
        <w:t>low</w:t>
      </w:r>
      <w:proofErr w:type="gramEnd"/>
      <w:r>
        <w:t xml:space="preserve"> percentage of savings from the </w:t>
      </w:r>
      <w:r>
        <w:lastRenderedPageBreak/>
        <w:t>customer’s total energy usage (3.40% of electric and 2.00% of natural gas) a verified savings regression was not performed on this project.</w:t>
      </w:r>
    </w:p>
    <w:p w14:paraId="26A68B98" w14:textId="77777777" w:rsidR="00F91C56" w:rsidRDefault="00F91C56" w:rsidP="00F91C56"/>
    <w:p w14:paraId="154441FC" w14:textId="77777777" w:rsidR="00F91C56" w:rsidRDefault="00F91C56"/>
    <w:p w14:paraId="6F79AE4E" w14:textId="77777777" w:rsidR="007A33CA" w:rsidRDefault="007A33CA" w:rsidP="007A33CA"/>
    <w:p w14:paraId="2A20CF50" w14:textId="77777777" w:rsidR="007A33CA" w:rsidRPr="007A33CA" w:rsidRDefault="007A33CA" w:rsidP="007A33CA">
      <w:pPr>
        <w:sectPr w:rsidR="007A33CA" w:rsidRPr="007A33CA" w:rsidSect="00F91C56">
          <w:headerReference w:type="default" r:id="rId40"/>
          <w:footerReference w:type="default" r:id="rId41"/>
          <w:pgSz w:w="12240" w:h="15840" w:code="1"/>
          <w:pgMar w:top="567" w:right="567" w:bottom="567" w:left="567" w:header="567" w:footer="340" w:gutter="0"/>
          <w:cols w:space="708"/>
          <w:docGrid w:linePitch="360"/>
        </w:sectPr>
      </w:pPr>
    </w:p>
    <w:p w14:paraId="47BDF5F8" w14:textId="2F50B7E9" w:rsidR="00344C23" w:rsidRPr="00344C23" w:rsidRDefault="00F91C56" w:rsidP="00344C23">
      <w:r>
        <w:rPr>
          <w:noProof/>
        </w:rPr>
        <w:lastRenderedPageBreak/>
        <mc:AlternateContent>
          <mc:Choice Requires="wps">
            <w:drawing>
              <wp:anchor distT="45720" distB="45720" distL="114300" distR="114300" simplePos="0" relativeHeight="251669504" behindDoc="0" locked="0" layoutInCell="1" allowOverlap="1" wp14:anchorId="46AC29C1" wp14:editId="075C2203">
                <wp:simplePos x="0" y="0"/>
                <wp:positionH relativeFrom="column">
                  <wp:posOffset>2560320</wp:posOffset>
                </wp:positionH>
                <wp:positionV relativeFrom="paragraph">
                  <wp:posOffset>6043626</wp:posOffset>
                </wp:positionV>
                <wp:extent cx="2933700" cy="832485"/>
                <wp:effectExtent l="0" t="0" r="0" b="5715"/>
                <wp:wrapSquare wrapText="bothSides"/>
                <wp:docPr id="19343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32485"/>
                        </a:xfrm>
                        <a:prstGeom prst="rect">
                          <a:avLst/>
                        </a:prstGeom>
                        <a:noFill/>
                        <a:ln w="9525">
                          <a:noFill/>
                          <a:miter lim="800000"/>
                          <a:headEnd/>
                          <a:tailEnd/>
                        </a:ln>
                      </wps:spPr>
                      <wps:txbx>
                        <w:txbxContent>
                          <w:p w14:paraId="2C637C71" w14:textId="77777777" w:rsidR="00F91C56" w:rsidRPr="005C0286" w:rsidRDefault="00F91C56" w:rsidP="00F91C56">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C29C1" id="_x0000_s1027" type="#_x0000_t202" style="position:absolute;margin-left:201.6pt;margin-top:475.9pt;width:231pt;height:65.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0b+gEAANQDAAAOAAAAZHJzL2Uyb0RvYy54bWysU11v2yAUfZ+0/4B4X+w4yZpYcaquXadJ&#10;3YfU7gdgjGM04DIgsbNfvwt202h7q+YHxOWac+8597C9HrQiR+G8BFPR+SynRBgOjTT7iv54un+3&#10;psQHZhqmwIiKnoSn17u3b7a9LUUBHahGOIIgxpe9rWgXgi2zzPNOaOZnYIXBZAtOs4Ch22eNYz2i&#10;a5UVef4+68E11gEX3uPp3Ziku4TftoKHb23rRSCqothbSKtLax3XbLdl5d4x20k+tcFe0YVm0mDR&#10;M9QdC4wcnPwHSkvuwEMbZhx0Bm0ruUgckM08/4vNY8esSFxQHG/PMvn/B8u/Hh/td0fC8AEGHGAi&#10;4e0D8J+eGLjtmNmLG+eg7wRrsPA8Spb11pfT1Si1L30Eqfsv0OCQ2SFAAhpap6MqyJMgOg7gdBZd&#10;DIFwPCw2i8VVjimOufWiWK5XqQQrn29b58MnAZrETUUdDjWhs+ODD7EbVj7/EosZuJdKpcEqQ/qK&#10;blbFKl24yGgZ0HdKaqyZx290QiT50TTpcmBSjXssoMzEOhIdKYehHohsJkmiCDU0J5TBwWgzfBa4&#10;6cD9pqRHi1XU/zowJyhRnw1KuZkvl9GTKViurgoM3GWmvswwwxGqooGScXsbko9HyjcoeSuTGi+d&#10;TC2jdZJIk82jNy/j9NfLY9z9AQAA//8DAFBLAwQUAAYACAAAACEAo3LhTt8AAAAMAQAADwAAAGRy&#10;cy9kb3ducmV2LnhtbEyPTU/DMAyG70j8h8hI3Fiysk5t13RCIK4gxoe0W9Z4bUXjVE22ln+PObGj&#10;7Uevn7fczq4XZxxD50nDcqFAINXedtRo+Hh/vstAhGjImt4TavjBANvq+qo0hfUTveF5FxvBIRQK&#10;o6GNcSikDHWLzoSFH5D4dvSjM5HHsZF2NBOHu14mSq2lMx3xh9YM+Nhi/b07OQ2fL8f910q9Nk8u&#10;HSY/K0kul1rf3swPGxAR5/gPw58+q0PFTgd/IhtEr2Gl7hNGNeTpkjswka1T3hwYVVmSg6xKeVmi&#10;+gUAAP//AwBQSwECLQAUAAYACAAAACEAtoM4kv4AAADhAQAAEwAAAAAAAAAAAAAAAAAAAAAAW0Nv&#10;bnRlbnRfVHlwZXNdLnhtbFBLAQItABQABgAIAAAAIQA4/SH/1gAAAJQBAAALAAAAAAAAAAAAAAAA&#10;AC8BAABfcmVscy8ucmVsc1BLAQItABQABgAIAAAAIQAM5E0b+gEAANQDAAAOAAAAAAAAAAAAAAAA&#10;AC4CAABkcnMvZTJvRG9jLnhtbFBLAQItABQABgAIAAAAIQCjcuFO3wAAAAwBAAAPAAAAAAAAAAAA&#10;AAAAAFQEAABkcnMvZG93bnJldi54bWxQSwUGAAAAAAQABADzAAAAYAUAAAAA&#10;" filled="f" stroked="f">
                <v:textbox>
                  <w:txbxContent>
                    <w:p w14:paraId="2C637C71" w14:textId="77777777" w:rsidR="00F91C56" w:rsidRPr="005C0286" w:rsidRDefault="00F91C56" w:rsidP="00F91C56">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1067DFA9" wp14:editId="4393B4A8">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sidR="00344C23">
        <w:rPr>
          <w:noProof/>
        </w:rPr>
        <mc:AlternateContent>
          <mc:Choice Requires="wps">
            <w:drawing>
              <wp:anchor distT="45720" distB="45720" distL="114300" distR="114300" simplePos="0" relativeHeight="251661312" behindDoc="0" locked="0" layoutInCell="1" allowOverlap="1" wp14:anchorId="1212FF28" wp14:editId="74917074">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1AA64770" w14:textId="77777777" w:rsidR="00344C23" w:rsidRDefault="00344C23" w:rsidP="00344C23">
                            <w:pPr>
                              <w:pStyle w:val="Subtitle"/>
                              <w:ind w:left="0"/>
                            </w:pPr>
                            <w:r>
                              <w:t>Contact:</w:t>
                            </w:r>
                          </w:p>
                          <w:p w14:paraId="780F4330" w14:textId="46052F1E" w:rsidR="00344C23" w:rsidRPr="005C0286" w:rsidRDefault="00F91C56"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FF28" id="_x0000_s1028"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EN/QEAANUDAAAOAAAAZHJzL2Uyb0RvYy54bWysU9uO2yAQfa/Uf0C8N3bSJM1aIavtbreq&#10;tL1I234AxjhGBYYCiZ1+/Q7Ym43at6p+QAzjOcw5c9heD0aTo/RBgWV0PispkVZAo+ye0R/f799s&#10;KAmR24ZrsJLRkwz0evf61bZ3lVxAB7qRniCIDVXvGO1idFVRBNFJw8MMnLSYbMEbHjH0+6LxvEd0&#10;o4tFWa6LHnzjPAgZAp7ejUm6y/htK0X82rZBRqIZxd5iXn1e67QWuy2v9p67TompDf4PXRiuLF56&#10;hrrjkZODV39BGSU8BGjjTIApoG2VkJkDspmXf7B57LiTmQuKE9xZpvD/YMWX46P75kkc3sOAA8wk&#10;gnsA8TMQC7cdt3t54z30neQNXjxPkhW9C9VUmqQOVUggdf8ZGhwyP0TIQEPrTVIFeRJExwGczqLL&#10;IRKBh+vNclm+xZTA3Hy5Xm9WeSwFr57LnQ/xowRD0oZRj1PN8Pz4EGJqh1fPv6TbLNwrrfNktSU9&#10;o1erxSoXXGSMimg8rQyjmzJ9oxUSyw+2ycWRKz3u8QJtJ9qJ6cg5DvVAVMPoItUmFWpoTqiDh9Fn&#10;+C5w04H/TUmPHmM0/DpwLynRnyxqeTVH6mjKHCxX7xYY+MtMfZnhViAUo5GScXsbs5FHyjeoeauy&#10;Gi+dTC2jd7JIk8+TOS/j/NfLa9w9AQ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BbU6EN/QEAANUDAAAOAAAAAAAAAAAA&#10;AAAAAC4CAABkcnMvZTJvRG9jLnhtbFBLAQItABQABgAIAAAAIQDchTio3wAAAAwBAAAPAAAAAAAA&#10;AAAAAAAAAFcEAABkcnMvZG93bnJldi54bWxQSwUGAAAAAAQABADzAAAAYwUAAAAA&#10;" filled="f" stroked="f">
                <v:textbox>
                  <w:txbxContent>
                    <w:p w14:paraId="1AA64770" w14:textId="77777777" w:rsidR="00344C23" w:rsidRDefault="00344C23" w:rsidP="00344C23">
                      <w:pPr>
                        <w:pStyle w:val="Subtitle"/>
                        <w:ind w:left="0"/>
                      </w:pPr>
                      <w:r>
                        <w:t>Contact:</w:t>
                      </w:r>
                    </w:p>
                    <w:p w14:paraId="780F4330" w14:textId="46052F1E" w:rsidR="00344C23" w:rsidRPr="005C0286" w:rsidRDefault="00F91C56"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p>
    <w:sectPr w:rsidR="00344C23" w:rsidRPr="00344C23" w:rsidSect="00F91C56">
      <w:headerReference w:type="default" r:id="rId43"/>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8DD8" w14:textId="77777777" w:rsidR="00F91C56" w:rsidRDefault="00F91C56">
      <w:pPr>
        <w:spacing w:after="0" w:line="240" w:lineRule="auto"/>
      </w:pPr>
      <w:r>
        <w:separator/>
      </w:r>
    </w:p>
    <w:p w14:paraId="0A2E7E6D" w14:textId="77777777" w:rsidR="00F91C56" w:rsidRDefault="00F91C56"/>
  </w:endnote>
  <w:endnote w:type="continuationSeparator" w:id="0">
    <w:p w14:paraId="150639C5" w14:textId="77777777" w:rsidR="00F91C56" w:rsidRDefault="00F91C56">
      <w:pPr>
        <w:spacing w:after="0" w:line="240" w:lineRule="auto"/>
      </w:pPr>
      <w:r>
        <w:continuationSeparator/>
      </w:r>
    </w:p>
    <w:p w14:paraId="2AE2FDA1" w14:textId="77777777" w:rsidR="00F91C56" w:rsidRDefault="00F91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70A7" w14:textId="77777777" w:rsidR="00F91C56" w:rsidRDefault="00F91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F91C56" w:rsidRPr="00EF048B" w14:paraId="301E7FCD"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5A30812B" w14:textId="77777777" w:rsidR="00F91C56" w:rsidRPr="00EF048B" w:rsidRDefault="00F91C56" w:rsidP="001F322C">
          <w:pPr>
            <w:pStyle w:val="Footer"/>
            <w:jc w:val="left"/>
          </w:pPr>
          <w:r w:rsidRPr="00CB54CF">
            <w:t>Opinion Dynamics</w:t>
          </w:r>
        </w:p>
      </w:tc>
      <w:tc>
        <w:tcPr>
          <w:tcW w:w="5548" w:type="dxa"/>
        </w:tcPr>
        <w:p w14:paraId="11D84011" w14:textId="77777777" w:rsidR="00F91C56" w:rsidRPr="00EF048B" w:rsidRDefault="00F91C56"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D19BB15" w14:textId="77777777" w:rsidR="00F91C56" w:rsidRDefault="00F91C56"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0C2B" w14:textId="77777777" w:rsidR="00F91C56" w:rsidRDefault="00F91C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154E446E"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0F728B7F" w14:textId="77777777" w:rsidR="00D46533" w:rsidRPr="00EF048B" w:rsidRDefault="00D46533" w:rsidP="001F322C">
          <w:pPr>
            <w:pStyle w:val="Footer"/>
            <w:jc w:val="left"/>
          </w:pPr>
          <w:r w:rsidRPr="00CB54CF">
            <w:t>Opinion Dynamics</w:t>
          </w:r>
        </w:p>
      </w:tc>
      <w:tc>
        <w:tcPr>
          <w:tcW w:w="5548" w:type="dxa"/>
        </w:tcPr>
        <w:p w14:paraId="385E50CB"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6A3EAC7" w14:textId="77777777" w:rsidR="00D46533" w:rsidRDefault="00D46533" w:rsidP="001F322C">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71C0CD51"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1C357F4D" w14:textId="77777777" w:rsidR="00BD573A" w:rsidRPr="00EF048B" w:rsidRDefault="00BD573A" w:rsidP="00BD573A">
          <w:pPr>
            <w:pStyle w:val="Footer"/>
            <w:jc w:val="left"/>
          </w:pPr>
          <w:r w:rsidRPr="00CB54CF">
            <w:t>Opinion Dynamics</w:t>
          </w:r>
        </w:p>
      </w:tc>
      <w:tc>
        <w:tcPr>
          <w:tcW w:w="5548" w:type="dxa"/>
        </w:tcPr>
        <w:p w14:paraId="4B616086"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C919810"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202C" w14:textId="77777777" w:rsidR="00F91C56" w:rsidRDefault="00F91C56">
      <w:pPr>
        <w:spacing w:after="0" w:line="240" w:lineRule="auto"/>
      </w:pPr>
      <w:r>
        <w:separator/>
      </w:r>
    </w:p>
  </w:footnote>
  <w:footnote w:type="continuationSeparator" w:id="0">
    <w:p w14:paraId="49956FA2" w14:textId="77777777" w:rsidR="00F91C56" w:rsidRDefault="00F91C56">
      <w:pPr>
        <w:spacing w:after="0" w:line="240" w:lineRule="auto"/>
      </w:pPr>
      <w:r>
        <w:continuationSeparator/>
      </w:r>
    </w:p>
  </w:footnote>
  <w:footnote w:id="1">
    <w:p w14:paraId="68EA834B" w14:textId="77777777" w:rsidR="00F91C56" w:rsidRDefault="00F91C56" w:rsidP="00F91C56">
      <w:pPr>
        <w:pStyle w:val="FootnoteText"/>
      </w:pPr>
      <w:r>
        <w:rPr>
          <w:rStyle w:val="FootnoteReference"/>
        </w:rPr>
        <w:footnoteRef/>
      </w:r>
      <w:r>
        <w:t xml:space="preserve"> In </w:t>
      </w:r>
      <w:r>
        <w:fldChar w:fldCharType="begin"/>
      </w:r>
      <w:r>
        <w:instrText xml:space="preserve"> REF _Ref159925129 \h </w:instrText>
      </w:r>
      <w:r>
        <w:fldChar w:fldCharType="separate"/>
      </w:r>
      <w:r>
        <w:t xml:space="preserve">Equation </w:t>
      </w:r>
      <w:r>
        <w:rPr>
          <w:noProof/>
        </w:rPr>
        <w:t>1</w:t>
      </w:r>
      <w:r>
        <w:fldChar w:fldCharType="end"/>
      </w:r>
      <w:r>
        <w:t xml:space="preserve">, HD = Design pressure, </w:t>
      </w:r>
      <w:proofErr w:type="spellStart"/>
      <w:r>
        <w:t>H</w:t>
      </w:r>
      <w:r w:rsidRPr="0088402E">
        <w:rPr>
          <w:vertAlign w:val="subscript"/>
        </w:rPr>
        <w:t>min</w:t>
      </w:r>
      <w:proofErr w:type="spellEnd"/>
      <w:r>
        <w:t xml:space="preserve"> = Minimum static pressure setpoint, F</w:t>
      </w:r>
      <w:r w:rsidRPr="0088402E">
        <w:rPr>
          <w:vertAlign w:val="subscript"/>
        </w:rPr>
        <w:t>D</w:t>
      </w:r>
      <w:r>
        <w:t xml:space="preserve"> = Flow at design conditions, F</w:t>
      </w:r>
      <w:r w:rsidRPr="0088402E">
        <w:rPr>
          <w:vertAlign w:val="subscript"/>
        </w:rPr>
        <w:t>C</w:t>
      </w:r>
      <w:r>
        <w:t xml:space="preserve"> = Flow at current conditions, HP</w:t>
      </w:r>
      <w:r w:rsidRPr="0088402E">
        <w:rPr>
          <w:vertAlign w:val="subscript"/>
        </w:rPr>
        <w:t>D</w:t>
      </w:r>
      <w:r>
        <w:t xml:space="preserve"> = Horsepower at design conditions, and HP</w:t>
      </w:r>
      <w:r w:rsidRPr="0088402E">
        <w:rPr>
          <w:vertAlign w:val="subscript"/>
        </w:rPr>
        <w:t>C</w:t>
      </w:r>
      <w:r>
        <w:t xml:space="preserve"> = Horsepower at the current condition</w:t>
      </w:r>
    </w:p>
  </w:footnote>
  <w:footnote w:id="2">
    <w:p w14:paraId="07BBC9E3" w14:textId="77777777" w:rsidR="00F91C56" w:rsidRDefault="00F91C56" w:rsidP="00F91C56">
      <w:pPr>
        <w:pStyle w:val="FootnoteText"/>
      </w:pPr>
      <w:r>
        <w:rPr>
          <w:rStyle w:val="FootnoteReference"/>
        </w:rPr>
        <w:footnoteRef/>
      </w:r>
      <w:r>
        <w:t xml:space="preserve"> </w:t>
      </w:r>
      <w:r w:rsidRPr="00CE1D2A">
        <w:rPr>
          <w:i/>
          <w:iCs/>
        </w:rPr>
        <w:t>2023 Illinois Statewide Technical Reference Manual for Energy Efficiency</w:t>
      </w:r>
      <w:r>
        <w:rPr>
          <w:i/>
          <w:iCs/>
        </w:rPr>
        <w:t>.</w:t>
      </w:r>
      <w:r w:rsidRPr="00CE1D2A">
        <w:rPr>
          <w:i/>
          <w:iCs/>
        </w:rPr>
        <w:t xml:space="preserve"> Version 11.0</w:t>
      </w:r>
      <w:r>
        <w:rPr>
          <w:i/>
          <w:iCs/>
        </w:rPr>
        <w:t>,</w:t>
      </w:r>
      <w:r w:rsidRPr="00CE1D2A">
        <w:rPr>
          <w:i/>
          <w:iCs/>
        </w:rPr>
        <w:t xml:space="preserve"> Volume 2: Commercial and Industrial Measures</w:t>
      </w:r>
      <w:r>
        <w:t>. Section 4.4. Lighting, 2022. pp 240</w:t>
      </w:r>
      <w:r w:rsidRPr="001E2C5C">
        <w:t>–</w:t>
      </w:r>
      <w:r>
        <w:t>244.</w:t>
      </w:r>
      <w:r w:rsidRPr="00184ED7">
        <w:t xml:space="preserve"> </w:t>
      </w:r>
    </w:p>
  </w:footnote>
  <w:footnote w:id="3">
    <w:p w14:paraId="4A3CC3AF" w14:textId="77777777" w:rsidR="00F91C56" w:rsidRDefault="00F91C56" w:rsidP="00F91C56">
      <w:pPr>
        <w:pStyle w:val="FootnoteText"/>
      </w:pPr>
      <w:r>
        <w:rPr>
          <w:rStyle w:val="FootnoteReference"/>
        </w:rPr>
        <w:footnoteRef/>
      </w:r>
      <w:r>
        <w:t xml:space="preserve"> </w:t>
      </w:r>
      <w:r w:rsidRPr="00CE1D2A">
        <w:rPr>
          <w:i/>
          <w:iCs/>
        </w:rPr>
        <w:t>2023 Illinois Statewide Technical Reference Manual for Energy Efficiency</w:t>
      </w:r>
      <w:r>
        <w:rPr>
          <w:i/>
          <w:iCs/>
        </w:rPr>
        <w:t>.</w:t>
      </w:r>
      <w:r w:rsidRPr="00CE1D2A">
        <w:rPr>
          <w:i/>
          <w:iCs/>
        </w:rPr>
        <w:t xml:space="preserve"> Version 11.0</w:t>
      </w:r>
      <w:r>
        <w:rPr>
          <w:i/>
          <w:iCs/>
        </w:rPr>
        <w:t>,</w:t>
      </w:r>
      <w:r w:rsidRPr="00CE1D2A">
        <w:rPr>
          <w:i/>
          <w:iCs/>
        </w:rPr>
        <w:t xml:space="preserve"> Volume 2: Commercial and Industrial Measures</w:t>
      </w:r>
      <w:r>
        <w:t>. Section 4.4. Lighting, 2022. pp 240</w:t>
      </w:r>
      <w:r w:rsidRPr="001E2C5C">
        <w:t>–</w:t>
      </w:r>
      <w:r>
        <w:t>244.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E676" w14:textId="77777777" w:rsidR="00F91C56" w:rsidRDefault="00F91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9C7D" w14:textId="77777777" w:rsidR="00F91C56" w:rsidRDefault="00F91C56" w:rsidP="00E249F6">
    <w:pPr>
      <w:tabs>
        <w:tab w:val="right" w:pos="11106"/>
      </w:tabs>
    </w:pPr>
    <w:r>
      <w:rPr>
        <w:noProof/>
      </w:rPr>
      <w:drawing>
        <wp:anchor distT="0" distB="0" distL="114300" distR="114300" simplePos="0" relativeHeight="251684864" behindDoc="0" locked="1" layoutInCell="1" allowOverlap="1" wp14:anchorId="650D295B" wp14:editId="44F86EC9">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2049536513" name="Picture 20495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D245" w14:textId="77777777" w:rsidR="00F91C56" w:rsidRDefault="00F91C56">
    <w:r>
      <w:rPr>
        <w:noProof/>
      </w:rPr>
      <w:drawing>
        <wp:anchor distT="0" distB="0" distL="114300" distR="114300" simplePos="0" relativeHeight="251685888" behindDoc="0" locked="1" layoutInCell="1" allowOverlap="1" wp14:anchorId="09BEEFFC" wp14:editId="7D095DA7">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462059535" name="Picture 46205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AA83" w14:textId="77777777" w:rsidR="00D46533" w:rsidRDefault="00D46533" w:rsidP="00AE2204">
    <w:r>
      <w:rPr>
        <w:noProof/>
      </w:rPr>
      <w:drawing>
        <wp:anchor distT="0" distB="0" distL="114300" distR="114300" simplePos="0" relativeHeight="251682816" behindDoc="0" locked="1" layoutInCell="1" allowOverlap="1" wp14:anchorId="31E15218" wp14:editId="2C172A6D">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5919" w14:textId="77777777" w:rsidR="00E842FE" w:rsidRDefault="00A53C8F">
    <w:r>
      <w:rPr>
        <w:noProof/>
      </w:rPr>
      <w:drawing>
        <wp:anchor distT="0" distB="0" distL="114300" distR="114300" simplePos="0" relativeHeight="251669504" behindDoc="0" locked="1" layoutInCell="1" allowOverlap="1" wp14:anchorId="0FC36AEC" wp14:editId="56E9929C">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069901503" name="Picture 10699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E8B1"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74846D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04EB2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87A61FD"/>
    <w:multiLevelType w:val="multilevel"/>
    <w:tmpl w:val="C0CE1E54"/>
    <w:name w:val="Appendix Headings2"/>
    <w:numStyleLink w:val="Addendum"/>
  </w:abstractNum>
  <w:abstractNum w:abstractNumId="16"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7"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8"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1" w15:restartNumberingAfterBreak="0">
    <w:nsid w:val="779C6EF2"/>
    <w:multiLevelType w:val="hybridMultilevel"/>
    <w:tmpl w:val="564050A4"/>
    <w:lvl w:ilvl="0" w:tplc="255A7272">
      <w:start w:val="4"/>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51BF5"/>
    <w:multiLevelType w:val="hybridMultilevel"/>
    <w:tmpl w:val="AB4060DA"/>
    <w:name w:val="Appendix Headings3"/>
    <w:lvl w:ilvl="0" w:tplc="19B6C76E">
      <w:start w:val="1"/>
      <w:numFmt w:val="upperLetter"/>
      <w:pStyle w:val="AppendixOne"/>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16"/>
  </w:num>
  <w:num w:numId="15" w16cid:durableId="1244608247">
    <w:abstractNumId w:val="18"/>
  </w:num>
  <w:num w:numId="16" w16cid:durableId="1371999592">
    <w:abstractNumId w:val="20"/>
  </w:num>
  <w:num w:numId="17" w16cid:durableId="1493108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17"/>
  </w:num>
  <w:num w:numId="19" w16cid:durableId="677805838">
    <w:abstractNumId w:val="15"/>
  </w:num>
  <w:num w:numId="20" w16cid:durableId="808669919">
    <w:abstractNumId w:val="21"/>
  </w:num>
  <w:num w:numId="21" w16cid:durableId="2109305949">
    <w:abstractNumId w:val="19"/>
  </w:num>
  <w:num w:numId="22" w16cid:durableId="452678909">
    <w:abstractNumId w:val="1"/>
  </w:num>
  <w:num w:numId="23" w16cid:durableId="56829477">
    <w:abstractNumId w:val="0"/>
  </w:num>
  <w:num w:numId="24" w16cid:durableId="52031594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qwUAx7m8YSwAAAA="/>
  </w:docVars>
  <w:rsids>
    <w:rsidRoot w:val="00F91C56"/>
    <w:rsid w:val="00002523"/>
    <w:rsid w:val="0000529D"/>
    <w:rsid w:val="00026697"/>
    <w:rsid w:val="000274B9"/>
    <w:rsid w:val="000317D8"/>
    <w:rsid w:val="000413E8"/>
    <w:rsid w:val="00041AA5"/>
    <w:rsid w:val="00043AA9"/>
    <w:rsid w:val="00046703"/>
    <w:rsid w:val="00050F40"/>
    <w:rsid w:val="0006058A"/>
    <w:rsid w:val="000A0C88"/>
    <w:rsid w:val="000C2EF9"/>
    <w:rsid w:val="000E0419"/>
    <w:rsid w:val="000E0ECE"/>
    <w:rsid w:val="000F2C3E"/>
    <w:rsid w:val="000F5311"/>
    <w:rsid w:val="00105940"/>
    <w:rsid w:val="00134ABC"/>
    <w:rsid w:val="0013593F"/>
    <w:rsid w:val="00143669"/>
    <w:rsid w:val="00144B1E"/>
    <w:rsid w:val="00150B28"/>
    <w:rsid w:val="00153DBC"/>
    <w:rsid w:val="00155088"/>
    <w:rsid w:val="00155875"/>
    <w:rsid w:val="00157D54"/>
    <w:rsid w:val="0016138F"/>
    <w:rsid w:val="00171C84"/>
    <w:rsid w:val="00172B87"/>
    <w:rsid w:val="001754EE"/>
    <w:rsid w:val="00177788"/>
    <w:rsid w:val="00181175"/>
    <w:rsid w:val="00191389"/>
    <w:rsid w:val="001914EE"/>
    <w:rsid w:val="00193142"/>
    <w:rsid w:val="00196D76"/>
    <w:rsid w:val="001B2FF4"/>
    <w:rsid w:val="001C0C9D"/>
    <w:rsid w:val="001C32D6"/>
    <w:rsid w:val="001C4ACA"/>
    <w:rsid w:val="001D5B3C"/>
    <w:rsid w:val="001E0E4B"/>
    <w:rsid w:val="001F1009"/>
    <w:rsid w:val="001F322C"/>
    <w:rsid w:val="001F4D82"/>
    <w:rsid w:val="002051EB"/>
    <w:rsid w:val="002114D1"/>
    <w:rsid w:val="002139E5"/>
    <w:rsid w:val="0021540D"/>
    <w:rsid w:val="002258A8"/>
    <w:rsid w:val="00241E2C"/>
    <w:rsid w:val="00267358"/>
    <w:rsid w:val="002711CA"/>
    <w:rsid w:val="00272A4F"/>
    <w:rsid w:val="002749C2"/>
    <w:rsid w:val="00294548"/>
    <w:rsid w:val="002A35C7"/>
    <w:rsid w:val="002A42BB"/>
    <w:rsid w:val="002A7C18"/>
    <w:rsid w:val="002B08F1"/>
    <w:rsid w:val="002B3CAA"/>
    <w:rsid w:val="002B512D"/>
    <w:rsid w:val="002B5D61"/>
    <w:rsid w:val="002C1FF1"/>
    <w:rsid w:val="002C2979"/>
    <w:rsid w:val="002D3FF2"/>
    <w:rsid w:val="002E20E6"/>
    <w:rsid w:val="002E2AB7"/>
    <w:rsid w:val="002F032E"/>
    <w:rsid w:val="002F6276"/>
    <w:rsid w:val="00316B19"/>
    <w:rsid w:val="003308B0"/>
    <w:rsid w:val="003315C4"/>
    <w:rsid w:val="00344C23"/>
    <w:rsid w:val="00344C36"/>
    <w:rsid w:val="00351734"/>
    <w:rsid w:val="00363CB8"/>
    <w:rsid w:val="00364EE9"/>
    <w:rsid w:val="00375C66"/>
    <w:rsid w:val="00376D43"/>
    <w:rsid w:val="003A084A"/>
    <w:rsid w:val="003A3404"/>
    <w:rsid w:val="003A6058"/>
    <w:rsid w:val="003B615C"/>
    <w:rsid w:val="003C4811"/>
    <w:rsid w:val="003D1C9A"/>
    <w:rsid w:val="003E5581"/>
    <w:rsid w:val="003F45B2"/>
    <w:rsid w:val="004169F3"/>
    <w:rsid w:val="00423A84"/>
    <w:rsid w:val="00431D61"/>
    <w:rsid w:val="00434F0D"/>
    <w:rsid w:val="0043589F"/>
    <w:rsid w:val="0044544A"/>
    <w:rsid w:val="00455E81"/>
    <w:rsid w:val="004573DA"/>
    <w:rsid w:val="00464243"/>
    <w:rsid w:val="0046689E"/>
    <w:rsid w:val="00473485"/>
    <w:rsid w:val="00480FC3"/>
    <w:rsid w:val="00484152"/>
    <w:rsid w:val="004915EF"/>
    <w:rsid w:val="00494799"/>
    <w:rsid w:val="004A4F72"/>
    <w:rsid w:val="004B04E5"/>
    <w:rsid w:val="004C38FD"/>
    <w:rsid w:val="004E232C"/>
    <w:rsid w:val="004F7FA8"/>
    <w:rsid w:val="00503497"/>
    <w:rsid w:val="00503B5A"/>
    <w:rsid w:val="00513F8B"/>
    <w:rsid w:val="005210B0"/>
    <w:rsid w:val="00524A46"/>
    <w:rsid w:val="00526CF2"/>
    <w:rsid w:val="005315C4"/>
    <w:rsid w:val="00531B1A"/>
    <w:rsid w:val="005350F7"/>
    <w:rsid w:val="00540D33"/>
    <w:rsid w:val="0054466C"/>
    <w:rsid w:val="00554CC9"/>
    <w:rsid w:val="00556B05"/>
    <w:rsid w:val="00556D7B"/>
    <w:rsid w:val="00562306"/>
    <w:rsid w:val="005643BD"/>
    <w:rsid w:val="005676FF"/>
    <w:rsid w:val="005709EF"/>
    <w:rsid w:val="00572CBA"/>
    <w:rsid w:val="00576403"/>
    <w:rsid w:val="005776D9"/>
    <w:rsid w:val="005877F6"/>
    <w:rsid w:val="005A28F5"/>
    <w:rsid w:val="005C754B"/>
    <w:rsid w:val="005E423D"/>
    <w:rsid w:val="005E76F9"/>
    <w:rsid w:val="005F6832"/>
    <w:rsid w:val="006069C4"/>
    <w:rsid w:val="00614FF7"/>
    <w:rsid w:val="006306B7"/>
    <w:rsid w:val="0063566D"/>
    <w:rsid w:val="0063604E"/>
    <w:rsid w:val="00641AF9"/>
    <w:rsid w:val="00645611"/>
    <w:rsid w:val="00652535"/>
    <w:rsid w:val="00660CEF"/>
    <w:rsid w:val="0067044D"/>
    <w:rsid w:val="0068154D"/>
    <w:rsid w:val="00684AA9"/>
    <w:rsid w:val="006A2679"/>
    <w:rsid w:val="006A7E31"/>
    <w:rsid w:val="006B2076"/>
    <w:rsid w:val="006B2FA7"/>
    <w:rsid w:val="006B3567"/>
    <w:rsid w:val="006D731A"/>
    <w:rsid w:val="006E68B0"/>
    <w:rsid w:val="00725A3A"/>
    <w:rsid w:val="00746722"/>
    <w:rsid w:val="007535FC"/>
    <w:rsid w:val="00767E6C"/>
    <w:rsid w:val="00772144"/>
    <w:rsid w:val="00786A5A"/>
    <w:rsid w:val="007A33CA"/>
    <w:rsid w:val="007B6DF3"/>
    <w:rsid w:val="007C5AA1"/>
    <w:rsid w:val="007E4CD6"/>
    <w:rsid w:val="007E54AE"/>
    <w:rsid w:val="00800BCD"/>
    <w:rsid w:val="0080139E"/>
    <w:rsid w:val="0080549D"/>
    <w:rsid w:val="00806037"/>
    <w:rsid w:val="00815F70"/>
    <w:rsid w:val="00862AE1"/>
    <w:rsid w:val="00862AF0"/>
    <w:rsid w:val="00883750"/>
    <w:rsid w:val="00885135"/>
    <w:rsid w:val="008A64AD"/>
    <w:rsid w:val="008B2F0D"/>
    <w:rsid w:val="008B776D"/>
    <w:rsid w:val="008D37DE"/>
    <w:rsid w:val="008E12F6"/>
    <w:rsid w:val="008E3838"/>
    <w:rsid w:val="008F0909"/>
    <w:rsid w:val="00904EE9"/>
    <w:rsid w:val="009105B7"/>
    <w:rsid w:val="009236A2"/>
    <w:rsid w:val="00954350"/>
    <w:rsid w:val="00962988"/>
    <w:rsid w:val="009753EA"/>
    <w:rsid w:val="009803B5"/>
    <w:rsid w:val="00980F9B"/>
    <w:rsid w:val="00985305"/>
    <w:rsid w:val="00985BB4"/>
    <w:rsid w:val="009933E0"/>
    <w:rsid w:val="00994030"/>
    <w:rsid w:val="009A18BA"/>
    <w:rsid w:val="009A24AC"/>
    <w:rsid w:val="009E5482"/>
    <w:rsid w:val="009E5AD2"/>
    <w:rsid w:val="009E5DB3"/>
    <w:rsid w:val="009F4BC0"/>
    <w:rsid w:val="00A1487D"/>
    <w:rsid w:val="00A14F20"/>
    <w:rsid w:val="00A15B19"/>
    <w:rsid w:val="00A23C10"/>
    <w:rsid w:val="00A33424"/>
    <w:rsid w:val="00A406D2"/>
    <w:rsid w:val="00A4257C"/>
    <w:rsid w:val="00A46573"/>
    <w:rsid w:val="00A46D2C"/>
    <w:rsid w:val="00A53C8F"/>
    <w:rsid w:val="00A5705E"/>
    <w:rsid w:val="00A63589"/>
    <w:rsid w:val="00A7034E"/>
    <w:rsid w:val="00A80BAE"/>
    <w:rsid w:val="00A83BC4"/>
    <w:rsid w:val="00A85B8D"/>
    <w:rsid w:val="00A95C32"/>
    <w:rsid w:val="00A96735"/>
    <w:rsid w:val="00AA0F6E"/>
    <w:rsid w:val="00AA5DA7"/>
    <w:rsid w:val="00AB5038"/>
    <w:rsid w:val="00AB6E58"/>
    <w:rsid w:val="00AB79BD"/>
    <w:rsid w:val="00AB7C6D"/>
    <w:rsid w:val="00AC29AB"/>
    <w:rsid w:val="00AE0A72"/>
    <w:rsid w:val="00AE120B"/>
    <w:rsid w:val="00AE2204"/>
    <w:rsid w:val="00AF718D"/>
    <w:rsid w:val="00B010C4"/>
    <w:rsid w:val="00B02B47"/>
    <w:rsid w:val="00B42FC3"/>
    <w:rsid w:val="00B45EFD"/>
    <w:rsid w:val="00B51AF9"/>
    <w:rsid w:val="00B54CD6"/>
    <w:rsid w:val="00B571BA"/>
    <w:rsid w:val="00B65B28"/>
    <w:rsid w:val="00B71E6A"/>
    <w:rsid w:val="00B803B6"/>
    <w:rsid w:val="00B85543"/>
    <w:rsid w:val="00B85AD9"/>
    <w:rsid w:val="00B87A6C"/>
    <w:rsid w:val="00B90C45"/>
    <w:rsid w:val="00BA3F6A"/>
    <w:rsid w:val="00BA6418"/>
    <w:rsid w:val="00BC6E39"/>
    <w:rsid w:val="00BD573A"/>
    <w:rsid w:val="00BD7998"/>
    <w:rsid w:val="00BE0286"/>
    <w:rsid w:val="00BE0CCC"/>
    <w:rsid w:val="00BE5299"/>
    <w:rsid w:val="00BF4B9E"/>
    <w:rsid w:val="00C07C0D"/>
    <w:rsid w:val="00C2344D"/>
    <w:rsid w:val="00C2664B"/>
    <w:rsid w:val="00C2694D"/>
    <w:rsid w:val="00C425C2"/>
    <w:rsid w:val="00C44477"/>
    <w:rsid w:val="00C46EE4"/>
    <w:rsid w:val="00C5313F"/>
    <w:rsid w:val="00C54B21"/>
    <w:rsid w:val="00C60549"/>
    <w:rsid w:val="00C6211D"/>
    <w:rsid w:val="00C677C7"/>
    <w:rsid w:val="00C8284A"/>
    <w:rsid w:val="00C84A2D"/>
    <w:rsid w:val="00CB54CF"/>
    <w:rsid w:val="00CB73B5"/>
    <w:rsid w:val="00CC265E"/>
    <w:rsid w:val="00CC39E0"/>
    <w:rsid w:val="00CD79DD"/>
    <w:rsid w:val="00CF056F"/>
    <w:rsid w:val="00D0063A"/>
    <w:rsid w:val="00D075CA"/>
    <w:rsid w:val="00D21856"/>
    <w:rsid w:val="00D23D91"/>
    <w:rsid w:val="00D27354"/>
    <w:rsid w:val="00D366FC"/>
    <w:rsid w:val="00D4188F"/>
    <w:rsid w:val="00D4245B"/>
    <w:rsid w:val="00D441D6"/>
    <w:rsid w:val="00D456E9"/>
    <w:rsid w:val="00D4579E"/>
    <w:rsid w:val="00D46027"/>
    <w:rsid w:val="00D46533"/>
    <w:rsid w:val="00D510A9"/>
    <w:rsid w:val="00D546DC"/>
    <w:rsid w:val="00D62986"/>
    <w:rsid w:val="00D63984"/>
    <w:rsid w:val="00D85F48"/>
    <w:rsid w:val="00DB79E2"/>
    <w:rsid w:val="00DC0F99"/>
    <w:rsid w:val="00DD2F88"/>
    <w:rsid w:val="00DF40C9"/>
    <w:rsid w:val="00E04BF6"/>
    <w:rsid w:val="00E21C1F"/>
    <w:rsid w:val="00E23893"/>
    <w:rsid w:val="00E358B7"/>
    <w:rsid w:val="00E37377"/>
    <w:rsid w:val="00E51FB2"/>
    <w:rsid w:val="00E53385"/>
    <w:rsid w:val="00E5571C"/>
    <w:rsid w:val="00E601DE"/>
    <w:rsid w:val="00E6039A"/>
    <w:rsid w:val="00E65671"/>
    <w:rsid w:val="00E7019E"/>
    <w:rsid w:val="00E842FE"/>
    <w:rsid w:val="00E9259E"/>
    <w:rsid w:val="00E962BB"/>
    <w:rsid w:val="00E96C20"/>
    <w:rsid w:val="00EA1F04"/>
    <w:rsid w:val="00EA21DB"/>
    <w:rsid w:val="00EB2070"/>
    <w:rsid w:val="00EB4CF4"/>
    <w:rsid w:val="00EB795D"/>
    <w:rsid w:val="00ED5498"/>
    <w:rsid w:val="00EE0DA0"/>
    <w:rsid w:val="00EF048B"/>
    <w:rsid w:val="00F12E47"/>
    <w:rsid w:val="00F23723"/>
    <w:rsid w:val="00F41B77"/>
    <w:rsid w:val="00F51639"/>
    <w:rsid w:val="00F57E07"/>
    <w:rsid w:val="00F622D7"/>
    <w:rsid w:val="00F656F9"/>
    <w:rsid w:val="00F663ED"/>
    <w:rsid w:val="00F724A9"/>
    <w:rsid w:val="00F7299B"/>
    <w:rsid w:val="00F91C56"/>
    <w:rsid w:val="00F93A68"/>
    <w:rsid w:val="00FA39DF"/>
    <w:rsid w:val="00FB51D3"/>
    <w:rsid w:val="00FC3C4E"/>
    <w:rsid w:val="00FD4291"/>
    <w:rsid w:val="00FD42FA"/>
    <w:rsid w:val="00FE3500"/>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AC0144"/>
  <w15:chartTrackingRefBased/>
  <w15:docId w15:val="{BD42D9FD-8C80-4FF6-B51C-ACF78F5D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B776D"/>
    <w:pPr>
      <w:pageBreakBefore w:val="0"/>
      <w:numPr>
        <w:ilvl w:val="2"/>
      </w:numPr>
      <w:outlineLvl w:val="2"/>
    </w:pPr>
    <w:rPr>
      <w:color w:val="1FA9E1" w:themeColor="accent3"/>
      <w:sz w:val="36"/>
    </w:rPr>
  </w:style>
  <w:style w:type="paragraph" w:styleId="Heading4">
    <w:name w:val="heading 4"/>
    <w:basedOn w:val="Normal"/>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Level 1,Appendix Alpha"/>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aliases w:val="Appendix Level 2"/>
    <w:basedOn w:val="Heading7"/>
    <w:next w:val="Normal"/>
    <w:uiPriority w:val="2"/>
    <w:qFormat/>
    <w:rsid w:val="00E37377"/>
    <w:pPr>
      <w:pageBreakBefore w:val="0"/>
      <w:outlineLvl w:val="7"/>
    </w:pPr>
    <w:rPr>
      <w:color w:val="4A4D56" w:themeColor="text1"/>
    </w:rPr>
  </w:style>
  <w:style w:type="paragraph" w:styleId="Heading9">
    <w:name w:val="heading 9"/>
    <w:aliases w:val="Appendix Level 3"/>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
    <w:uiPriority w:val="22"/>
    <w:semiHidden/>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uiPriority w:val="69"/>
    <w:qFormat/>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Table Title,Caption Char1 Char"/>
    <w:link w:val="CaptionChar"/>
    <w:autoRedefine/>
    <w:uiPriority w:val="99"/>
    <w:qFormat/>
    <w:rsid w:val="00F91C56"/>
    <w:pPr>
      <w:keepNext/>
      <w:spacing w:before="100" w:beforeAutospacing="1"/>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basedOn w:val="DefaultParagraphFont"/>
    <w:uiPriority w:val="69"/>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15508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173A1F"/>
    <w:pPr>
      <w:tabs>
        <w:tab w:val="right" w:leader="dot" w:pos="10070"/>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Table Title Char,Caption Char1 Char Char"/>
    <w:basedOn w:val="DefaultParagraphFont"/>
    <w:link w:val="Caption"/>
    <w:uiPriority w:val="99"/>
    <w:rsid w:val="00F91C56"/>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paragraph" w:customStyle="1" w:styleId="AppendixLevel4">
    <w:name w:val="Appendix Level 4"/>
    <w:basedOn w:val="Normal"/>
    <w:qFormat/>
    <w:rsid w:val="00F91C56"/>
    <w:rPr>
      <w:rFonts w:ascii="Rift Soft Medium" w:hAnsi="Rift Soft Medium"/>
      <w:color w:val="053572" w:themeColor="text2"/>
      <w:sz w:val="32"/>
    </w:rPr>
  </w:style>
  <w:style w:type="paragraph" w:customStyle="1" w:styleId="AppendixLevel5">
    <w:name w:val="Appendix Level 5"/>
    <w:basedOn w:val="AppendixLevel4"/>
    <w:qFormat/>
    <w:rsid w:val="00F91C56"/>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F91C56"/>
    <w:rPr>
      <w:color w:val="1FA9E1" w:themeColor="accent3"/>
      <w:sz w:val="22"/>
    </w:rPr>
  </w:style>
  <w:style w:type="character" w:styleId="CommentReference">
    <w:name w:val="annotation reference"/>
    <w:basedOn w:val="DefaultParagraphFont"/>
    <w:uiPriority w:val="99"/>
    <w:semiHidden/>
    <w:unhideWhenUsed/>
    <w:rsid w:val="00F91C56"/>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F91C56"/>
    <w:rPr>
      <w:rFonts w:ascii="Franklin Gothic Book" w:eastAsia="Times New Roman" w:hAnsi="Franklin Gothic Book" w:cs="Times New Roman"/>
      <w:color w:val="4A4D56" w:themeColor="text1"/>
      <w:sz w:val="18"/>
      <w:szCs w:val="20"/>
      <w:lang w:val="en-US"/>
    </w:rPr>
  </w:style>
  <w:style w:type="paragraph" w:customStyle="1" w:styleId="ODTable">
    <w:name w:val="OD Table"/>
    <w:link w:val="ODTableChar"/>
    <w:qFormat/>
    <w:rsid w:val="00F91C56"/>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F91C56"/>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F91C56"/>
    <w:rPr>
      <w:rFonts w:ascii="Franklin Gothic Book" w:eastAsia="Times New Roman" w:hAnsi="Franklin Gothic Book" w:cs="Times New Roman"/>
      <w:color w:val="4A4D56" w:themeColor="text1"/>
      <w:sz w:val="20"/>
      <w:szCs w:val="20"/>
      <w:lang w:val="en-US"/>
    </w:rPr>
  </w:style>
  <w:style w:type="paragraph" w:styleId="Revision">
    <w:name w:val="Revision"/>
    <w:hidden/>
    <w:uiPriority w:val="99"/>
    <w:semiHidden/>
    <w:rsid w:val="00F91C56"/>
    <w:pPr>
      <w:spacing w:after="0" w:line="240" w:lineRule="auto"/>
    </w:pPr>
    <w:rPr>
      <w:rFonts w:ascii="Franklin Gothic Book" w:eastAsia="Times New Roman" w:hAnsi="Franklin Gothic Book" w:cs="Times New Roman"/>
      <w:color w:val="4A4D56" w:themeColor="text1"/>
      <w:lang w:val="en-US"/>
    </w:rPr>
  </w:style>
  <w:style w:type="paragraph" w:customStyle="1" w:styleId="AppendixOne">
    <w:name w:val="Appendix One"/>
    <w:next w:val="Normal"/>
    <w:qFormat/>
    <w:rsid w:val="00F91C56"/>
    <w:pPr>
      <w:keepNext/>
      <w:keepLines/>
      <w:pageBreakBefore/>
      <w:numPr>
        <w:numId w:val="24"/>
      </w:numPr>
      <w:spacing w:before="100" w:beforeAutospacing="1"/>
      <w:ind w:left="0" w:firstLine="0"/>
      <w:outlineLvl w:val="0"/>
    </w:pPr>
    <w:rPr>
      <w:rFonts w:ascii="Rift Soft Medium" w:eastAsia="Times New Roman" w:hAnsi="Rift Soft Medium" w:cs="Times New Roman"/>
      <w:color w:val="053572"/>
      <w:sz w:val="44"/>
      <w:lang w:val="en-US"/>
    </w:rPr>
  </w:style>
  <w:style w:type="paragraph" w:customStyle="1" w:styleId="AppendixTwo">
    <w:name w:val="Appendix Two"/>
    <w:next w:val="Normal"/>
    <w:qFormat/>
    <w:rsid w:val="00F91C56"/>
    <w:pPr>
      <w:keepNext/>
      <w:keepLines/>
      <w:spacing w:before="100" w:before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F91C56"/>
    <w:pPr>
      <w:keepNext/>
      <w:keepLines/>
      <w:outlineLvl w:val="2"/>
    </w:pPr>
    <w:rPr>
      <w:rFonts w:ascii="Rift Soft Medium" w:eastAsia="Times New Roman" w:hAnsi="Rift Soft Medium" w:cs="Times New Roman"/>
      <w:color w:val="1FA9E1"/>
      <w:sz w:val="36"/>
      <w:lang w:val="en-US"/>
    </w:rPr>
  </w:style>
  <w:style w:type="paragraph" w:customStyle="1" w:styleId="TableContents">
    <w:name w:val="Table Contents"/>
    <w:basedOn w:val="Normal"/>
    <w:rsid w:val="00F91C56"/>
    <w:pPr>
      <w:spacing w:after="0" w:line="240" w:lineRule="auto"/>
      <w:jc w:val="center"/>
    </w:pPr>
    <w:rPr>
      <w:rFonts w:ascii="Franklin Gothic Medium" w:hAnsi="Franklin Gothic Medium"/>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4.xml"/><Relationship Id="rId34" Type="http://schemas.openxmlformats.org/officeDocument/2006/relationships/image" Target="media/image17.pn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footer" Target="footer3.xml"/><Relationship Id="rId41"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3f6cf692-e725-43c6-9e35-49f719279c30\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3112024</Template>
  <TotalTime>69</TotalTime>
  <Pages>53</Pages>
  <Words>18589</Words>
  <Characters>104801</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123144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Zachary Ross</dc:creator>
  <cp:lastModifiedBy>Zachary Ross</cp:lastModifiedBy>
  <cp:revision>5</cp:revision>
  <dcterms:created xsi:type="dcterms:W3CDTF">2024-03-12T16:47:00Z</dcterms:created>
  <dcterms:modified xsi:type="dcterms:W3CDTF">2024-03-15T14:49:00Z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