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Franklin Gothic Book" w:hAnsi="Franklin Gothic Book"/>
          <w:sz w:val="22"/>
        </w:rPr>
        <w:id w:val="2047950357"/>
        <w:docPartObj>
          <w:docPartGallery w:val="Cover Pages"/>
          <w:docPartUnique/>
        </w:docPartObj>
      </w:sdtPr>
      <w:sdtEndPr/>
      <w:sdtContent>
        <w:p w14:paraId="7EC653D3" w14:textId="4F701AF6" w:rsidR="001F322C" w:rsidRDefault="00097122" w:rsidP="000E0419">
          <w:pPr>
            <w:pStyle w:val="TableTextLeftMedium"/>
          </w:pPr>
          <w:r>
            <w:rPr>
              <w:noProof/>
            </w:rPr>
            <w:drawing>
              <wp:anchor distT="0" distB="0" distL="114300" distR="114300" simplePos="0" relativeHeight="251657215" behindDoc="0" locked="0" layoutInCell="1" allowOverlap="1" wp14:anchorId="3168A36D" wp14:editId="0C9D6822">
                <wp:simplePos x="0" y="0"/>
                <wp:positionH relativeFrom="column">
                  <wp:posOffset>-397510</wp:posOffset>
                </wp:positionH>
                <wp:positionV relativeFrom="paragraph">
                  <wp:posOffset>-824230</wp:posOffset>
                </wp:positionV>
                <wp:extent cx="7801984" cy="10095786"/>
                <wp:effectExtent l="0" t="0" r="8890" b="1270"/>
                <wp:wrapNone/>
                <wp:docPr id="1596089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89302"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01984" cy="10095786"/>
                        </a:xfrm>
                        <a:prstGeom prst="rect">
                          <a:avLst/>
                        </a:prstGeom>
                      </pic:spPr>
                    </pic:pic>
                  </a:graphicData>
                </a:graphic>
                <wp14:sizeRelH relativeFrom="margin">
                  <wp14:pctWidth>0</wp14:pctWidth>
                </wp14:sizeRelH>
                <wp14:sizeRelV relativeFrom="margin">
                  <wp14:pctHeight>0</wp14:pctHeight>
                </wp14:sizeRelV>
              </wp:anchor>
            </w:drawing>
          </w:r>
          <w:r w:rsidR="008978B5">
            <w:rPr>
              <w:rFonts w:ascii="Franklin Gothic Book" w:hAnsi="Franklin Gothic Book"/>
              <w:sz w:val="22"/>
            </w:rPr>
            <w:t>M</w:t>
          </w:r>
        </w:p>
        <w:p w14:paraId="198ACF13" w14:textId="77777777" w:rsidR="001F322C" w:rsidRDefault="001F322C" w:rsidP="001F322C">
          <w:r>
            <w:rPr>
              <w:noProof/>
            </w:rPr>
            <mc:AlternateContent>
              <mc:Choice Requires="wps">
                <w:drawing>
                  <wp:anchor distT="190500" distB="190500" distL="476250" distR="476250" simplePos="0" relativeHeight="251658240" behindDoc="0" locked="0" layoutInCell="1" allowOverlap="1" wp14:anchorId="6F312AE3" wp14:editId="4C473A01">
                    <wp:simplePos x="0" y="0"/>
                    <wp:positionH relativeFrom="page">
                      <wp:align>left</wp:align>
                    </wp:positionH>
                    <wp:positionV relativeFrom="page">
                      <wp:posOffset>2041071</wp:posOffset>
                    </wp:positionV>
                    <wp:extent cx="7766685" cy="3771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685" cy="3771900"/>
                            </a:xfrm>
                            <a:prstGeom prst="rect">
                              <a:avLst/>
                            </a:prstGeom>
                            <a:noFill/>
                            <a:ln w="9525">
                              <a:noFill/>
                              <a:miter lim="800000"/>
                              <a:headEnd/>
                              <a:tailEnd/>
                            </a:ln>
                          </wps:spPr>
                          <wps:txbx>
                            <w:txbxContent>
                              <w:p w14:paraId="3E17C6DB" w14:textId="4F3FE7A9" w:rsidR="00D27354" w:rsidRDefault="008978B5" w:rsidP="00D27354">
                                <w:pPr>
                                  <w:pStyle w:val="Title"/>
                                </w:pPr>
                                <w:r>
                                  <w:t>Ameren Illinois Company</w:t>
                                </w:r>
                              </w:p>
                              <w:p w14:paraId="3134961B" w14:textId="71A863D5" w:rsidR="00D27354" w:rsidRPr="00D27354" w:rsidRDefault="008978B5" w:rsidP="00C54B21">
                                <w:pPr>
                                  <w:pStyle w:val="Subtitle"/>
                                  <w:rPr>
                                    <w:lang w:val="en-ZA"/>
                                  </w:rPr>
                                </w:pPr>
                                <w:r>
                                  <w:rPr>
                                    <w:lang w:val="en-ZA"/>
                                  </w:rPr>
                                  <w:t>2023 Business Program Impact Evaluation Report</w:t>
                                </w:r>
                              </w:p>
                              <w:p w14:paraId="496F4C6B" w14:textId="77777777" w:rsidR="00D27354" w:rsidRPr="00D27354" w:rsidRDefault="00D27354" w:rsidP="00D27354">
                                <w:pPr>
                                  <w:ind w:left="450"/>
                                  <w:rPr>
                                    <w:rFonts w:ascii="Rift Soft Light" w:hAnsi="Rift Soft Light"/>
                                    <w:sz w:val="44"/>
                                    <w:szCs w:val="44"/>
                                    <w:lang w:val="en-ZA"/>
                                  </w:rPr>
                                </w:pPr>
                              </w:p>
                              <w:p w14:paraId="5653B30B" w14:textId="38AEC236" w:rsidR="008978B5" w:rsidRDefault="008978B5" w:rsidP="00C54B21">
                                <w:pPr>
                                  <w:pStyle w:val="Title3"/>
                                  <w:rPr>
                                    <w:lang w:val="en-ZA"/>
                                  </w:rPr>
                                </w:pPr>
                                <w:r>
                                  <w:rPr>
                                    <w:lang w:val="en-ZA"/>
                                  </w:rPr>
                                  <w:t>Draft</w:t>
                                </w:r>
                              </w:p>
                              <w:p w14:paraId="4DD39111" w14:textId="33F197A7" w:rsidR="00D27354" w:rsidRPr="00D27354" w:rsidRDefault="008978B5" w:rsidP="00C54B21">
                                <w:pPr>
                                  <w:pStyle w:val="Title3"/>
                                  <w:rPr>
                                    <w:lang w:val="en-ZA"/>
                                  </w:rPr>
                                </w:pPr>
                                <w:r>
                                  <w:rPr>
                                    <w:lang w:val="en-ZA"/>
                                  </w:rPr>
                                  <w:t>March 15,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312AE3" id="_x0000_t202" coordsize="21600,21600" o:spt="202" path="m,l,21600r21600,l21600,xe">
                    <v:stroke joinstyle="miter"/>
                    <v:path gradientshapeok="t" o:connecttype="rect"/>
                  </v:shapetype>
                  <v:shape id="Text Box 2" o:spid="_x0000_s1026" type="#_x0000_t202" style="position:absolute;margin-left:0;margin-top:160.7pt;width:611.55pt;height:297pt;z-index:251658240;visibility:visible;mso-wrap-style:square;mso-width-percent:0;mso-height-percent:0;mso-wrap-distance-left:37.5pt;mso-wrap-distance-top:15pt;mso-wrap-distance-right:37.5pt;mso-wrap-distance-bottom:15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" filled="f" stroked="f">
                    <v:textbox>
                      <w:txbxContent>
                        <w:p w14:paraId="3E17C6DB" w14:textId="4F3FE7A9" w:rsidR="00D27354" w:rsidRDefault="008978B5" w:rsidP="00D27354">
                          <w:pPr>
                            <w:pStyle w:val="Title"/>
                          </w:pPr>
                          <w:r>
                            <w:t>Ameren Illinois Company</w:t>
                          </w:r>
                        </w:p>
                        <w:p w14:paraId="3134961B" w14:textId="71A863D5" w:rsidR="00D27354" w:rsidRPr="00D27354" w:rsidRDefault="008978B5" w:rsidP="00C54B21">
                          <w:pPr>
                            <w:pStyle w:val="Subtitle"/>
                            <w:rPr>
                              <w:lang w:val="en-ZA"/>
                            </w:rPr>
                          </w:pPr>
                          <w:r>
                            <w:rPr>
                              <w:lang w:val="en-ZA"/>
                            </w:rPr>
                            <w:t>2023 Business Program Impact Evaluation Report</w:t>
                          </w:r>
                        </w:p>
                        <w:p w14:paraId="496F4C6B" w14:textId="77777777" w:rsidR="00D27354" w:rsidRPr="00D27354" w:rsidRDefault="00D27354" w:rsidP="00D27354">
                          <w:pPr>
                            <w:ind w:left="450"/>
                            <w:rPr>
                              <w:rFonts w:ascii="Rift Soft Light" w:hAnsi="Rift Soft Light"/>
                              <w:sz w:val="44"/>
                              <w:szCs w:val="44"/>
                              <w:lang w:val="en-ZA"/>
                            </w:rPr>
                          </w:pPr>
                        </w:p>
                        <w:p w14:paraId="5653B30B" w14:textId="38AEC236" w:rsidR="008978B5" w:rsidRDefault="008978B5" w:rsidP="00C54B21">
                          <w:pPr>
                            <w:pStyle w:val="Title3"/>
                            <w:rPr>
                              <w:lang w:val="en-ZA"/>
                            </w:rPr>
                          </w:pPr>
                          <w:r>
                            <w:rPr>
                              <w:lang w:val="en-ZA"/>
                            </w:rPr>
                            <w:t>Draft</w:t>
                          </w:r>
                        </w:p>
                        <w:p w14:paraId="4DD39111" w14:textId="33F197A7" w:rsidR="00D27354" w:rsidRPr="00D27354" w:rsidRDefault="008978B5" w:rsidP="00C54B21">
                          <w:pPr>
                            <w:pStyle w:val="Title3"/>
                            <w:rPr>
                              <w:lang w:val="en-ZA"/>
                            </w:rPr>
                          </w:pPr>
                          <w:r>
                            <w:rPr>
                              <w:lang w:val="en-ZA"/>
                            </w:rPr>
                            <w:t>March 15, 2024</w:t>
                          </w:r>
                        </w:p>
                      </w:txbxContent>
                    </v:textbox>
                    <w10:wrap type="square" anchorx="page" anchory="page"/>
                  </v:shape>
                </w:pict>
              </mc:Fallback>
            </mc:AlternateContent>
          </w:r>
          <w:r>
            <w:br w:type="page"/>
          </w:r>
        </w:p>
      </w:sdtContent>
    </w:sdt>
    <w:sdt>
      <w:sdtPr>
        <w:rPr>
          <w:rFonts w:ascii="Franklin Gothic Book" w:hAnsi="Franklin Gothic Book"/>
          <w:noProof/>
          <w:color w:val="4A4D56" w:themeColor="text1"/>
          <w:sz w:val="22"/>
          <w:szCs w:val="22"/>
        </w:rPr>
        <w:id w:val="-2089219017"/>
        <w:docPartObj>
          <w:docPartGallery w:val="Table of Contents"/>
          <w:docPartUnique/>
        </w:docPartObj>
      </w:sdtPr>
      <w:sdtEndPr/>
      <w:sdtContent>
        <w:p w14:paraId="7D36C478" w14:textId="77777777" w:rsidR="003B615C" w:rsidRDefault="00D27354" w:rsidP="001F322C">
          <w:pPr>
            <w:pStyle w:val="TOCHeading"/>
          </w:pPr>
          <w:r>
            <w:t>Contents</w:t>
          </w:r>
        </w:p>
        <w:p w14:paraId="391C351E" w14:textId="77777777" w:rsidR="00D46533" w:rsidRDefault="00D46533" w:rsidP="00267358">
          <w:pPr>
            <w:sectPr w:rsidR="00D46533" w:rsidSect="008B774D">
              <w:headerReference w:type="default" r:id="rId12"/>
              <w:footerReference w:type="default" r:id="rId13"/>
              <w:headerReference w:type="first" r:id="rId14"/>
              <w:type w:val="continuous"/>
              <w:pgSz w:w="12240" w:h="15840" w:code="1"/>
              <w:pgMar w:top="39" w:right="567" w:bottom="567" w:left="567" w:header="567" w:footer="340" w:gutter="0"/>
              <w:cols w:space="708"/>
              <w:titlePg/>
              <w:docGrid w:linePitch="360"/>
            </w:sectPr>
          </w:pPr>
        </w:p>
        <w:p w14:paraId="163D38C8" w14:textId="14F7C278" w:rsidR="009A0C30" w:rsidRDefault="00890FF9">
          <w:pPr>
            <w:pStyle w:val="TOC1"/>
            <w:rPr>
              <w:rFonts w:asciiTheme="minorHAnsi" w:eastAsiaTheme="minorEastAsia" w:hAnsiTheme="minorHAnsi" w:cstheme="minorBidi"/>
              <w:color w:val="auto"/>
              <w:kern w:val="2"/>
              <w:sz w:val="24"/>
              <w:szCs w:val="24"/>
              <w14:ligatures w14:val="standardContextual"/>
            </w:rPr>
          </w:pPr>
          <w:r>
            <w:fldChar w:fldCharType="begin"/>
          </w:r>
          <w:r>
            <w:instrText xml:space="preserve"> TOC \o "1-2" \h \z \u </w:instrText>
          </w:r>
          <w:r>
            <w:fldChar w:fldCharType="separate"/>
          </w:r>
          <w:hyperlink w:anchor="_Toc161396030" w:history="1">
            <w:r w:rsidR="009A0C30" w:rsidRPr="00B33461">
              <w:rPr>
                <w:rStyle w:val="Hyperlink"/>
              </w:rPr>
              <w:t>1.</w:t>
            </w:r>
            <w:r w:rsidR="009A0C30">
              <w:rPr>
                <w:rFonts w:asciiTheme="minorHAnsi" w:eastAsiaTheme="minorEastAsia" w:hAnsiTheme="minorHAnsi" w:cstheme="minorBidi"/>
                <w:color w:val="auto"/>
                <w:kern w:val="2"/>
                <w:sz w:val="24"/>
                <w:szCs w:val="24"/>
                <w14:ligatures w14:val="standardContextual"/>
              </w:rPr>
              <w:tab/>
            </w:r>
            <w:r w:rsidR="009A0C30" w:rsidRPr="00B33461">
              <w:rPr>
                <w:rStyle w:val="Hyperlink"/>
              </w:rPr>
              <w:t>Executive Summary</w:t>
            </w:r>
            <w:r w:rsidR="009A0C30">
              <w:rPr>
                <w:webHidden/>
              </w:rPr>
              <w:tab/>
            </w:r>
            <w:r w:rsidR="009A0C30">
              <w:rPr>
                <w:webHidden/>
              </w:rPr>
              <w:fldChar w:fldCharType="begin"/>
            </w:r>
            <w:r w:rsidR="009A0C30">
              <w:rPr>
                <w:webHidden/>
              </w:rPr>
              <w:instrText xml:space="preserve"> PAGEREF _Toc161396030 \h </w:instrText>
            </w:r>
            <w:r w:rsidR="009A0C30">
              <w:rPr>
                <w:webHidden/>
              </w:rPr>
            </w:r>
            <w:r w:rsidR="009A0C30">
              <w:rPr>
                <w:webHidden/>
              </w:rPr>
              <w:fldChar w:fldCharType="separate"/>
            </w:r>
            <w:r w:rsidR="009A0C30">
              <w:rPr>
                <w:webHidden/>
              </w:rPr>
              <w:t>8</w:t>
            </w:r>
            <w:r w:rsidR="009A0C30">
              <w:rPr>
                <w:webHidden/>
              </w:rPr>
              <w:fldChar w:fldCharType="end"/>
            </w:r>
          </w:hyperlink>
        </w:p>
        <w:p w14:paraId="45B81045" w14:textId="61FA8948"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31" w:history="1">
            <w:r w:rsidRPr="00B33461">
              <w:rPr>
                <w:rStyle w:val="Hyperlink"/>
              </w:rPr>
              <w:t>1.1</w:t>
            </w:r>
            <w:r>
              <w:rPr>
                <w:rFonts w:asciiTheme="minorHAnsi" w:eastAsiaTheme="minorEastAsia" w:hAnsiTheme="minorHAnsi" w:cstheme="minorBidi"/>
                <w:color w:val="auto"/>
                <w:kern w:val="2"/>
                <w:sz w:val="24"/>
                <w:szCs w:val="24"/>
                <w14:ligatures w14:val="standardContextual"/>
              </w:rPr>
              <w:tab/>
            </w:r>
            <w:r w:rsidRPr="00B33461">
              <w:rPr>
                <w:rStyle w:val="Hyperlink"/>
              </w:rPr>
              <w:t>Program Overview</w:t>
            </w:r>
            <w:r>
              <w:rPr>
                <w:webHidden/>
              </w:rPr>
              <w:tab/>
            </w:r>
            <w:r>
              <w:rPr>
                <w:webHidden/>
              </w:rPr>
              <w:fldChar w:fldCharType="begin"/>
            </w:r>
            <w:r>
              <w:rPr>
                <w:webHidden/>
              </w:rPr>
              <w:instrText xml:space="preserve"> PAGEREF _Toc161396031 \h </w:instrText>
            </w:r>
            <w:r>
              <w:rPr>
                <w:webHidden/>
              </w:rPr>
            </w:r>
            <w:r>
              <w:rPr>
                <w:webHidden/>
              </w:rPr>
              <w:fldChar w:fldCharType="separate"/>
            </w:r>
            <w:r>
              <w:rPr>
                <w:webHidden/>
              </w:rPr>
              <w:t>8</w:t>
            </w:r>
            <w:r>
              <w:rPr>
                <w:webHidden/>
              </w:rPr>
              <w:fldChar w:fldCharType="end"/>
            </w:r>
          </w:hyperlink>
        </w:p>
        <w:p w14:paraId="41550913" w14:textId="1C4AA2E7"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32" w:history="1">
            <w:r w:rsidRPr="00B33461">
              <w:rPr>
                <w:rStyle w:val="Hyperlink"/>
              </w:rPr>
              <w:t>1.2</w:t>
            </w:r>
            <w:r>
              <w:rPr>
                <w:rFonts w:asciiTheme="minorHAnsi" w:eastAsiaTheme="minorEastAsia" w:hAnsiTheme="minorHAnsi" w:cstheme="minorBidi"/>
                <w:color w:val="auto"/>
                <w:kern w:val="2"/>
                <w:sz w:val="24"/>
                <w:szCs w:val="24"/>
                <w14:ligatures w14:val="standardContextual"/>
              </w:rPr>
              <w:tab/>
            </w:r>
            <w:r w:rsidRPr="00B33461">
              <w:rPr>
                <w:rStyle w:val="Hyperlink"/>
              </w:rPr>
              <w:t>Policy Background</w:t>
            </w:r>
            <w:r>
              <w:rPr>
                <w:webHidden/>
              </w:rPr>
              <w:tab/>
            </w:r>
            <w:r>
              <w:rPr>
                <w:webHidden/>
              </w:rPr>
              <w:fldChar w:fldCharType="begin"/>
            </w:r>
            <w:r>
              <w:rPr>
                <w:webHidden/>
              </w:rPr>
              <w:instrText xml:space="preserve"> PAGEREF _Toc161396032 \h </w:instrText>
            </w:r>
            <w:r>
              <w:rPr>
                <w:webHidden/>
              </w:rPr>
            </w:r>
            <w:r>
              <w:rPr>
                <w:webHidden/>
              </w:rPr>
              <w:fldChar w:fldCharType="separate"/>
            </w:r>
            <w:r>
              <w:rPr>
                <w:webHidden/>
              </w:rPr>
              <w:t>9</w:t>
            </w:r>
            <w:r>
              <w:rPr>
                <w:webHidden/>
              </w:rPr>
              <w:fldChar w:fldCharType="end"/>
            </w:r>
          </w:hyperlink>
        </w:p>
        <w:p w14:paraId="7649E7DB" w14:textId="0890A947"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33" w:history="1">
            <w:r w:rsidRPr="00B33461">
              <w:rPr>
                <w:rStyle w:val="Hyperlink"/>
              </w:rPr>
              <w:t>1.3</w:t>
            </w:r>
            <w:r>
              <w:rPr>
                <w:rFonts w:asciiTheme="minorHAnsi" w:eastAsiaTheme="minorEastAsia" w:hAnsiTheme="minorHAnsi" w:cstheme="minorBidi"/>
                <w:color w:val="auto"/>
                <w:kern w:val="2"/>
                <w:sz w:val="24"/>
                <w:szCs w:val="24"/>
                <w14:ligatures w14:val="standardContextual"/>
              </w:rPr>
              <w:tab/>
            </w:r>
            <w:r w:rsidRPr="00B33461">
              <w:rPr>
                <w:rStyle w:val="Hyperlink"/>
              </w:rPr>
              <w:t>Program Savings</w:t>
            </w:r>
            <w:r>
              <w:rPr>
                <w:webHidden/>
              </w:rPr>
              <w:tab/>
            </w:r>
            <w:r>
              <w:rPr>
                <w:webHidden/>
              </w:rPr>
              <w:fldChar w:fldCharType="begin"/>
            </w:r>
            <w:r>
              <w:rPr>
                <w:webHidden/>
              </w:rPr>
              <w:instrText xml:space="preserve"> PAGEREF _Toc161396033 \h </w:instrText>
            </w:r>
            <w:r>
              <w:rPr>
                <w:webHidden/>
              </w:rPr>
            </w:r>
            <w:r>
              <w:rPr>
                <w:webHidden/>
              </w:rPr>
              <w:fldChar w:fldCharType="separate"/>
            </w:r>
            <w:r>
              <w:rPr>
                <w:webHidden/>
              </w:rPr>
              <w:t>10</w:t>
            </w:r>
            <w:r>
              <w:rPr>
                <w:webHidden/>
              </w:rPr>
              <w:fldChar w:fldCharType="end"/>
            </w:r>
          </w:hyperlink>
        </w:p>
        <w:p w14:paraId="0C50A11E" w14:textId="288B2758" w:rsidR="009A0C30" w:rsidRDefault="009A0C30">
          <w:pPr>
            <w:pStyle w:val="TOC1"/>
            <w:rPr>
              <w:rFonts w:asciiTheme="minorHAnsi" w:eastAsiaTheme="minorEastAsia" w:hAnsiTheme="minorHAnsi" w:cstheme="minorBidi"/>
              <w:color w:val="auto"/>
              <w:kern w:val="2"/>
              <w:sz w:val="24"/>
              <w:szCs w:val="24"/>
              <w14:ligatures w14:val="standardContextual"/>
            </w:rPr>
          </w:pPr>
          <w:hyperlink w:anchor="_Toc161396034" w:history="1">
            <w:r w:rsidRPr="00B33461">
              <w:rPr>
                <w:rStyle w:val="Hyperlink"/>
              </w:rPr>
              <w:t>2.</w:t>
            </w:r>
            <w:r>
              <w:rPr>
                <w:rFonts w:asciiTheme="minorHAnsi" w:eastAsiaTheme="minorEastAsia" w:hAnsiTheme="minorHAnsi" w:cstheme="minorBidi"/>
                <w:color w:val="auto"/>
                <w:kern w:val="2"/>
                <w:sz w:val="24"/>
                <w:szCs w:val="24"/>
                <w14:ligatures w14:val="standardContextual"/>
              </w:rPr>
              <w:tab/>
            </w:r>
            <w:r w:rsidRPr="00B33461">
              <w:rPr>
                <w:rStyle w:val="Hyperlink"/>
              </w:rPr>
              <w:t>Evaluation Approach</w:t>
            </w:r>
            <w:r>
              <w:rPr>
                <w:webHidden/>
              </w:rPr>
              <w:tab/>
            </w:r>
            <w:r>
              <w:rPr>
                <w:webHidden/>
              </w:rPr>
              <w:fldChar w:fldCharType="begin"/>
            </w:r>
            <w:r>
              <w:rPr>
                <w:webHidden/>
              </w:rPr>
              <w:instrText xml:space="preserve"> PAGEREF _Toc161396034 \h </w:instrText>
            </w:r>
            <w:r>
              <w:rPr>
                <w:webHidden/>
              </w:rPr>
            </w:r>
            <w:r>
              <w:rPr>
                <w:webHidden/>
              </w:rPr>
              <w:fldChar w:fldCharType="separate"/>
            </w:r>
            <w:r>
              <w:rPr>
                <w:webHidden/>
              </w:rPr>
              <w:t>14</w:t>
            </w:r>
            <w:r>
              <w:rPr>
                <w:webHidden/>
              </w:rPr>
              <w:fldChar w:fldCharType="end"/>
            </w:r>
          </w:hyperlink>
        </w:p>
        <w:p w14:paraId="0C41A663" w14:textId="0E70B5FD"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35" w:history="1">
            <w:r w:rsidRPr="00B33461">
              <w:rPr>
                <w:rStyle w:val="Hyperlink"/>
              </w:rPr>
              <w:t>2.1</w:t>
            </w:r>
            <w:r>
              <w:rPr>
                <w:rFonts w:asciiTheme="minorHAnsi" w:eastAsiaTheme="minorEastAsia" w:hAnsiTheme="minorHAnsi" w:cstheme="minorBidi"/>
                <w:color w:val="auto"/>
                <w:kern w:val="2"/>
                <w:sz w:val="24"/>
                <w:szCs w:val="24"/>
                <w14:ligatures w14:val="standardContextual"/>
              </w:rPr>
              <w:tab/>
            </w:r>
            <w:r w:rsidRPr="00B33461">
              <w:rPr>
                <w:rStyle w:val="Hyperlink"/>
              </w:rPr>
              <w:t>Research Objectives and Evaluation Approach</w:t>
            </w:r>
            <w:r>
              <w:rPr>
                <w:webHidden/>
              </w:rPr>
              <w:tab/>
            </w:r>
            <w:r>
              <w:rPr>
                <w:webHidden/>
              </w:rPr>
              <w:fldChar w:fldCharType="begin"/>
            </w:r>
            <w:r>
              <w:rPr>
                <w:webHidden/>
              </w:rPr>
              <w:instrText xml:space="preserve"> PAGEREF _Toc161396035 \h </w:instrText>
            </w:r>
            <w:r>
              <w:rPr>
                <w:webHidden/>
              </w:rPr>
            </w:r>
            <w:r>
              <w:rPr>
                <w:webHidden/>
              </w:rPr>
              <w:fldChar w:fldCharType="separate"/>
            </w:r>
            <w:r>
              <w:rPr>
                <w:webHidden/>
              </w:rPr>
              <w:t>14</w:t>
            </w:r>
            <w:r>
              <w:rPr>
                <w:webHidden/>
              </w:rPr>
              <w:fldChar w:fldCharType="end"/>
            </w:r>
          </w:hyperlink>
        </w:p>
        <w:p w14:paraId="4D98D711" w14:textId="4F59214D"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36" w:history="1">
            <w:r w:rsidRPr="00B33461">
              <w:rPr>
                <w:rStyle w:val="Hyperlink"/>
              </w:rPr>
              <w:t>2.2</w:t>
            </w:r>
            <w:r>
              <w:rPr>
                <w:rFonts w:asciiTheme="minorHAnsi" w:eastAsiaTheme="minorEastAsia" w:hAnsiTheme="minorHAnsi" w:cstheme="minorBidi"/>
                <w:color w:val="auto"/>
                <w:kern w:val="2"/>
                <w:sz w:val="24"/>
                <w:szCs w:val="24"/>
                <w14:ligatures w14:val="standardContextual"/>
              </w:rPr>
              <w:tab/>
            </w:r>
            <w:r w:rsidRPr="00B33461">
              <w:rPr>
                <w:rStyle w:val="Hyperlink"/>
              </w:rPr>
              <w:t>Verified Gross Impact Analysis Approach</w:t>
            </w:r>
            <w:r>
              <w:rPr>
                <w:webHidden/>
              </w:rPr>
              <w:tab/>
            </w:r>
            <w:r>
              <w:rPr>
                <w:webHidden/>
              </w:rPr>
              <w:fldChar w:fldCharType="begin"/>
            </w:r>
            <w:r>
              <w:rPr>
                <w:webHidden/>
              </w:rPr>
              <w:instrText xml:space="preserve"> PAGEREF _Toc161396036 \h </w:instrText>
            </w:r>
            <w:r>
              <w:rPr>
                <w:webHidden/>
              </w:rPr>
            </w:r>
            <w:r>
              <w:rPr>
                <w:webHidden/>
              </w:rPr>
              <w:fldChar w:fldCharType="separate"/>
            </w:r>
            <w:r>
              <w:rPr>
                <w:webHidden/>
              </w:rPr>
              <w:t>14</w:t>
            </w:r>
            <w:r>
              <w:rPr>
                <w:webHidden/>
              </w:rPr>
              <w:fldChar w:fldCharType="end"/>
            </w:r>
          </w:hyperlink>
        </w:p>
        <w:p w14:paraId="7B7F7C5E" w14:textId="09A55B93"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37" w:history="1">
            <w:r w:rsidRPr="00B33461">
              <w:rPr>
                <w:rStyle w:val="Hyperlink"/>
              </w:rPr>
              <w:t>2.3</w:t>
            </w:r>
            <w:r>
              <w:rPr>
                <w:rFonts w:asciiTheme="minorHAnsi" w:eastAsiaTheme="minorEastAsia" w:hAnsiTheme="minorHAnsi" w:cstheme="minorBidi"/>
                <w:color w:val="auto"/>
                <w:kern w:val="2"/>
                <w:sz w:val="24"/>
                <w:szCs w:val="24"/>
                <w14:ligatures w14:val="standardContextual"/>
              </w:rPr>
              <w:tab/>
            </w:r>
            <w:r w:rsidRPr="00B33461">
              <w:rPr>
                <w:rStyle w:val="Hyperlink"/>
              </w:rPr>
              <w:t>Verified Net Impact Analysis Approach</w:t>
            </w:r>
            <w:r>
              <w:rPr>
                <w:webHidden/>
              </w:rPr>
              <w:tab/>
            </w:r>
            <w:r>
              <w:rPr>
                <w:webHidden/>
              </w:rPr>
              <w:fldChar w:fldCharType="begin"/>
            </w:r>
            <w:r>
              <w:rPr>
                <w:webHidden/>
              </w:rPr>
              <w:instrText xml:space="preserve"> PAGEREF _Toc161396037 \h </w:instrText>
            </w:r>
            <w:r>
              <w:rPr>
                <w:webHidden/>
              </w:rPr>
            </w:r>
            <w:r>
              <w:rPr>
                <w:webHidden/>
              </w:rPr>
              <w:fldChar w:fldCharType="separate"/>
            </w:r>
            <w:r>
              <w:rPr>
                <w:webHidden/>
              </w:rPr>
              <w:t>15</w:t>
            </w:r>
            <w:r>
              <w:rPr>
                <w:webHidden/>
              </w:rPr>
              <w:fldChar w:fldCharType="end"/>
            </w:r>
          </w:hyperlink>
        </w:p>
        <w:p w14:paraId="64D31024" w14:textId="5B9DC771"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38" w:history="1">
            <w:r w:rsidRPr="00B33461">
              <w:rPr>
                <w:rStyle w:val="Hyperlink"/>
              </w:rPr>
              <w:t>2.4</w:t>
            </w:r>
            <w:r>
              <w:rPr>
                <w:rFonts w:asciiTheme="minorHAnsi" w:eastAsiaTheme="minorEastAsia" w:hAnsiTheme="minorHAnsi" w:cstheme="minorBidi"/>
                <w:color w:val="auto"/>
                <w:kern w:val="2"/>
                <w:sz w:val="24"/>
                <w:szCs w:val="24"/>
                <w14:ligatures w14:val="standardContextual"/>
              </w:rPr>
              <w:tab/>
            </w:r>
            <w:r w:rsidRPr="00B33461">
              <w:rPr>
                <w:rStyle w:val="Hyperlink"/>
              </w:rPr>
              <w:t>Sources and Mitigation of Error</w:t>
            </w:r>
            <w:r>
              <w:rPr>
                <w:webHidden/>
              </w:rPr>
              <w:tab/>
            </w:r>
            <w:r>
              <w:rPr>
                <w:webHidden/>
              </w:rPr>
              <w:fldChar w:fldCharType="begin"/>
            </w:r>
            <w:r>
              <w:rPr>
                <w:webHidden/>
              </w:rPr>
              <w:instrText xml:space="preserve"> PAGEREF _Toc161396038 \h </w:instrText>
            </w:r>
            <w:r>
              <w:rPr>
                <w:webHidden/>
              </w:rPr>
            </w:r>
            <w:r>
              <w:rPr>
                <w:webHidden/>
              </w:rPr>
              <w:fldChar w:fldCharType="separate"/>
            </w:r>
            <w:r>
              <w:rPr>
                <w:webHidden/>
              </w:rPr>
              <w:t>15</w:t>
            </w:r>
            <w:r>
              <w:rPr>
                <w:webHidden/>
              </w:rPr>
              <w:fldChar w:fldCharType="end"/>
            </w:r>
          </w:hyperlink>
        </w:p>
        <w:p w14:paraId="101F27CC" w14:textId="23536D62" w:rsidR="009A0C30" w:rsidRDefault="009A0C30">
          <w:pPr>
            <w:pStyle w:val="TOC1"/>
            <w:rPr>
              <w:rFonts w:asciiTheme="minorHAnsi" w:eastAsiaTheme="minorEastAsia" w:hAnsiTheme="minorHAnsi" w:cstheme="minorBidi"/>
              <w:color w:val="auto"/>
              <w:kern w:val="2"/>
              <w:sz w:val="24"/>
              <w:szCs w:val="24"/>
              <w14:ligatures w14:val="standardContextual"/>
            </w:rPr>
          </w:pPr>
          <w:hyperlink w:anchor="_Toc161396039" w:history="1">
            <w:r w:rsidRPr="00B33461">
              <w:rPr>
                <w:rStyle w:val="Hyperlink"/>
              </w:rPr>
              <w:t>3.</w:t>
            </w:r>
            <w:r>
              <w:rPr>
                <w:rFonts w:asciiTheme="minorHAnsi" w:eastAsiaTheme="minorEastAsia" w:hAnsiTheme="minorHAnsi" w:cstheme="minorBidi"/>
                <w:color w:val="auto"/>
                <w:kern w:val="2"/>
                <w:sz w:val="24"/>
                <w:szCs w:val="24"/>
                <w14:ligatures w14:val="standardContextual"/>
              </w:rPr>
              <w:tab/>
            </w:r>
            <w:r w:rsidRPr="00B33461">
              <w:rPr>
                <w:rStyle w:val="Hyperlink"/>
              </w:rPr>
              <w:t>Initiative-Level Results</w:t>
            </w:r>
            <w:r>
              <w:rPr>
                <w:webHidden/>
              </w:rPr>
              <w:tab/>
            </w:r>
            <w:r>
              <w:rPr>
                <w:webHidden/>
              </w:rPr>
              <w:fldChar w:fldCharType="begin"/>
            </w:r>
            <w:r>
              <w:rPr>
                <w:webHidden/>
              </w:rPr>
              <w:instrText xml:space="preserve"> PAGEREF _Toc161396039 \h </w:instrText>
            </w:r>
            <w:r>
              <w:rPr>
                <w:webHidden/>
              </w:rPr>
            </w:r>
            <w:r>
              <w:rPr>
                <w:webHidden/>
              </w:rPr>
              <w:fldChar w:fldCharType="separate"/>
            </w:r>
            <w:r>
              <w:rPr>
                <w:webHidden/>
              </w:rPr>
              <w:t>18</w:t>
            </w:r>
            <w:r>
              <w:rPr>
                <w:webHidden/>
              </w:rPr>
              <w:fldChar w:fldCharType="end"/>
            </w:r>
          </w:hyperlink>
        </w:p>
        <w:p w14:paraId="1646741C" w14:textId="1B68FFF8"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40" w:history="1">
            <w:r w:rsidRPr="00B33461">
              <w:rPr>
                <w:rStyle w:val="Hyperlink"/>
              </w:rPr>
              <w:t>3.1</w:t>
            </w:r>
            <w:r>
              <w:rPr>
                <w:rFonts w:asciiTheme="minorHAnsi" w:eastAsiaTheme="minorEastAsia" w:hAnsiTheme="minorHAnsi" w:cstheme="minorBidi"/>
                <w:color w:val="auto"/>
                <w:kern w:val="2"/>
                <w:sz w:val="24"/>
                <w:szCs w:val="24"/>
                <w14:ligatures w14:val="standardContextual"/>
              </w:rPr>
              <w:tab/>
            </w:r>
            <w:r w:rsidRPr="00B33461">
              <w:rPr>
                <w:rStyle w:val="Hyperlink"/>
              </w:rPr>
              <w:t>Standard Initiative</w:t>
            </w:r>
            <w:r>
              <w:rPr>
                <w:webHidden/>
              </w:rPr>
              <w:tab/>
            </w:r>
            <w:r>
              <w:rPr>
                <w:webHidden/>
              </w:rPr>
              <w:fldChar w:fldCharType="begin"/>
            </w:r>
            <w:r>
              <w:rPr>
                <w:webHidden/>
              </w:rPr>
              <w:instrText xml:space="preserve"> PAGEREF _Toc161396040 \h </w:instrText>
            </w:r>
            <w:r>
              <w:rPr>
                <w:webHidden/>
              </w:rPr>
            </w:r>
            <w:r>
              <w:rPr>
                <w:webHidden/>
              </w:rPr>
              <w:fldChar w:fldCharType="separate"/>
            </w:r>
            <w:r>
              <w:rPr>
                <w:webHidden/>
              </w:rPr>
              <w:t>18</w:t>
            </w:r>
            <w:r>
              <w:rPr>
                <w:webHidden/>
              </w:rPr>
              <w:fldChar w:fldCharType="end"/>
            </w:r>
          </w:hyperlink>
        </w:p>
        <w:p w14:paraId="27E11616" w14:textId="3DC1A559"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41" w:history="1">
            <w:r w:rsidRPr="00B33461">
              <w:rPr>
                <w:rStyle w:val="Hyperlink"/>
              </w:rPr>
              <w:t>3.2</w:t>
            </w:r>
            <w:r>
              <w:rPr>
                <w:rFonts w:asciiTheme="minorHAnsi" w:eastAsiaTheme="minorEastAsia" w:hAnsiTheme="minorHAnsi" w:cstheme="minorBidi"/>
                <w:color w:val="auto"/>
                <w:kern w:val="2"/>
                <w:sz w:val="24"/>
                <w:szCs w:val="24"/>
                <w14:ligatures w14:val="standardContextual"/>
              </w:rPr>
              <w:tab/>
            </w:r>
            <w:r w:rsidRPr="00B33461">
              <w:rPr>
                <w:rStyle w:val="Hyperlink"/>
              </w:rPr>
              <w:t>Custom Initiative</w:t>
            </w:r>
            <w:r>
              <w:rPr>
                <w:webHidden/>
              </w:rPr>
              <w:tab/>
            </w:r>
            <w:r>
              <w:rPr>
                <w:webHidden/>
              </w:rPr>
              <w:fldChar w:fldCharType="begin"/>
            </w:r>
            <w:r>
              <w:rPr>
                <w:webHidden/>
              </w:rPr>
              <w:instrText xml:space="preserve"> PAGEREF _Toc161396041 \h </w:instrText>
            </w:r>
            <w:r>
              <w:rPr>
                <w:webHidden/>
              </w:rPr>
            </w:r>
            <w:r>
              <w:rPr>
                <w:webHidden/>
              </w:rPr>
              <w:fldChar w:fldCharType="separate"/>
            </w:r>
            <w:r>
              <w:rPr>
                <w:webHidden/>
              </w:rPr>
              <w:t>37</w:t>
            </w:r>
            <w:r>
              <w:rPr>
                <w:webHidden/>
              </w:rPr>
              <w:fldChar w:fldCharType="end"/>
            </w:r>
          </w:hyperlink>
        </w:p>
        <w:p w14:paraId="01192183" w14:textId="7F536A83"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42" w:history="1">
            <w:r w:rsidRPr="00B33461">
              <w:rPr>
                <w:rStyle w:val="Hyperlink"/>
              </w:rPr>
              <w:t>3.3</w:t>
            </w:r>
            <w:r>
              <w:rPr>
                <w:rFonts w:asciiTheme="minorHAnsi" w:eastAsiaTheme="minorEastAsia" w:hAnsiTheme="minorHAnsi" w:cstheme="minorBidi"/>
                <w:color w:val="auto"/>
                <w:kern w:val="2"/>
                <w:sz w:val="24"/>
                <w:szCs w:val="24"/>
                <w14:ligatures w14:val="standardContextual"/>
              </w:rPr>
              <w:tab/>
            </w:r>
            <w:r w:rsidRPr="00B33461">
              <w:rPr>
                <w:rStyle w:val="Hyperlink"/>
              </w:rPr>
              <w:t>Retro-Commissioning Initiative</w:t>
            </w:r>
            <w:r>
              <w:rPr>
                <w:webHidden/>
              </w:rPr>
              <w:tab/>
            </w:r>
            <w:r>
              <w:rPr>
                <w:webHidden/>
              </w:rPr>
              <w:fldChar w:fldCharType="begin"/>
            </w:r>
            <w:r>
              <w:rPr>
                <w:webHidden/>
              </w:rPr>
              <w:instrText xml:space="preserve"> PAGEREF _Toc161396042 \h </w:instrText>
            </w:r>
            <w:r>
              <w:rPr>
                <w:webHidden/>
              </w:rPr>
            </w:r>
            <w:r>
              <w:rPr>
                <w:webHidden/>
              </w:rPr>
              <w:fldChar w:fldCharType="separate"/>
            </w:r>
            <w:r>
              <w:rPr>
                <w:webHidden/>
              </w:rPr>
              <w:t>50</w:t>
            </w:r>
            <w:r>
              <w:rPr>
                <w:webHidden/>
              </w:rPr>
              <w:fldChar w:fldCharType="end"/>
            </w:r>
          </w:hyperlink>
        </w:p>
        <w:p w14:paraId="3C27580F" w14:textId="7673D76D"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43" w:history="1">
            <w:r w:rsidRPr="00B33461">
              <w:rPr>
                <w:rStyle w:val="Hyperlink"/>
              </w:rPr>
              <w:t>3.4</w:t>
            </w:r>
            <w:r>
              <w:rPr>
                <w:rFonts w:asciiTheme="minorHAnsi" w:eastAsiaTheme="minorEastAsia" w:hAnsiTheme="minorHAnsi" w:cstheme="minorBidi"/>
                <w:color w:val="auto"/>
                <w:kern w:val="2"/>
                <w:sz w:val="24"/>
                <w:szCs w:val="24"/>
                <w14:ligatures w14:val="standardContextual"/>
              </w:rPr>
              <w:tab/>
            </w:r>
            <w:r w:rsidRPr="00B33461">
              <w:rPr>
                <w:rStyle w:val="Hyperlink"/>
              </w:rPr>
              <w:t>Streetlighting Initiative</w:t>
            </w:r>
            <w:r>
              <w:rPr>
                <w:webHidden/>
              </w:rPr>
              <w:tab/>
            </w:r>
            <w:r>
              <w:rPr>
                <w:webHidden/>
              </w:rPr>
              <w:fldChar w:fldCharType="begin"/>
            </w:r>
            <w:r>
              <w:rPr>
                <w:webHidden/>
              </w:rPr>
              <w:instrText xml:space="preserve"> PAGEREF _Toc161396043 \h </w:instrText>
            </w:r>
            <w:r>
              <w:rPr>
                <w:webHidden/>
              </w:rPr>
            </w:r>
            <w:r>
              <w:rPr>
                <w:webHidden/>
              </w:rPr>
              <w:fldChar w:fldCharType="separate"/>
            </w:r>
            <w:r>
              <w:rPr>
                <w:webHidden/>
              </w:rPr>
              <w:t>57</w:t>
            </w:r>
            <w:r>
              <w:rPr>
                <w:webHidden/>
              </w:rPr>
              <w:fldChar w:fldCharType="end"/>
            </w:r>
          </w:hyperlink>
        </w:p>
        <w:p w14:paraId="4C6A1D81" w14:textId="2B639C92"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44" w:history="1">
            <w:r w:rsidRPr="00B33461">
              <w:rPr>
                <w:rStyle w:val="Hyperlink"/>
              </w:rPr>
              <w:t>3.5</w:t>
            </w:r>
            <w:r>
              <w:rPr>
                <w:rFonts w:asciiTheme="minorHAnsi" w:eastAsiaTheme="minorEastAsia" w:hAnsiTheme="minorHAnsi" w:cstheme="minorBidi"/>
                <w:color w:val="auto"/>
                <w:kern w:val="2"/>
                <w:sz w:val="24"/>
                <w:szCs w:val="24"/>
                <w14:ligatures w14:val="standardContextual"/>
              </w:rPr>
              <w:tab/>
            </w:r>
            <w:r w:rsidRPr="00B33461">
              <w:rPr>
                <w:rStyle w:val="Hyperlink"/>
              </w:rPr>
              <w:t>Small Business Initiative</w:t>
            </w:r>
            <w:r>
              <w:rPr>
                <w:webHidden/>
              </w:rPr>
              <w:tab/>
            </w:r>
            <w:r>
              <w:rPr>
                <w:webHidden/>
              </w:rPr>
              <w:fldChar w:fldCharType="begin"/>
            </w:r>
            <w:r>
              <w:rPr>
                <w:webHidden/>
              </w:rPr>
              <w:instrText xml:space="preserve"> PAGEREF _Toc161396044 \h </w:instrText>
            </w:r>
            <w:r>
              <w:rPr>
                <w:webHidden/>
              </w:rPr>
            </w:r>
            <w:r>
              <w:rPr>
                <w:webHidden/>
              </w:rPr>
              <w:fldChar w:fldCharType="separate"/>
            </w:r>
            <w:r>
              <w:rPr>
                <w:webHidden/>
              </w:rPr>
              <w:t>61</w:t>
            </w:r>
            <w:r>
              <w:rPr>
                <w:webHidden/>
              </w:rPr>
              <w:fldChar w:fldCharType="end"/>
            </w:r>
          </w:hyperlink>
        </w:p>
        <w:p w14:paraId="1DFAABF1" w14:textId="3A9980DF"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45" w:history="1">
            <w:r w:rsidRPr="00B33461">
              <w:rPr>
                <w:rStyle w:val="Hyperlink"/>
              </w:rPr>
              <w:t>3.6</w:t>
            </w:r>
            <w:r>
              <w:rPr>
                <w:rFonts w:asciiTheme="minorHAnsi" w:eastAsiaTheme="minorEastAsia" w:hAnsiTheme="minorHAnsi" w:cstheme="minorBidi"/>
                <w:color w:val="auto"/>
                <w:kern w:val="2"/>
                <w:sz w:val="24"/>
                <w:szCs w:val="24"/>
                <w14:ligatures w14:val="standardContextual"/>
              </w:rPr>
              <w:tab/>
            </w:r>
            <w:r w:rsidRPr="00B33461">
              <w:rPr>
                <w:rStyle w:val="Hyperlink"/>
              </w:rPr>
              <w:t>Midstream Initiative</w:t>
            </w:r>
            <w:r>
              <w:rPr>
                <w:webHidden/>
              </w:rPr>
              <w:tab/>
            </w:r>
            <w:r>
              <w:rPr>
                <w:webHidden/>
              </w:rPr>
              <w:fldChar w:fldCharType="begin"/>
            </w:r>
            <w:r>
              <w:rPr>
                <w:webHidden/>
              </w:rPr>
              <w:instrText xml:space="preserve"> PAGEREF _Toc161396045 \h </w:instrText>
            </w:r>
            <w:r>
              <w:rPr>
                <w:webHidden/>
              </w:rPr>
            </w:r>
            <w:r>
              <w:rPr>
                <w:webHidden/>
              </w:rPr>
              <w:fldChar w:fldCharType="separate"/>
            </w:r>
            <w:r>
              <w:rPr>
                <w:webHidden/>
              </w:rPr>
              <w:t>75</w:t>
            </w:r>
            <w:r>
              <w:rPr>
                <w:webHidden/>
              </w:rPr>
              <w:fldChar w:fldCharType="end"/>
            </w:r>
          </w:hyperlink>
        </w:p>
        <w:p w14:paraId="34A2FA5E" w14:textId="40DBD2B5" w:rsidR="009A0C30" w:rsidRDefault="009A0C30">
          <w:pPr>
            <w:pStyle w:val="TOC1"/>
            <w:rPr>
              <w:rFonts w:asciiTheme="minorHAnsi" w:eastAsiaTheme="minorEastAsia" w:hAnsiTheme="minorHAnsi" w:cstheme="minorBidi"/>
              <w:color w:val="auto"/>
              <w:kern w:val="2"/>
              <w:sz w:val="24"/>
              <w:szCs w:val="24"/>
              <w14:ligatures w14:val="standardContextual"/>
            </w:rPr>
          </w:pPr>
          <w:hyperlink w:anchor="_Toc161396046" w:history="1">
            <w:r w:rsidRPr="00B33461">
              <w:rPr>
                <w:rStyle w:val="Hyperlink"/>
              </w:rPr>
              <w:t>Appendix A.</w:t>
            </w:r>
            <w:r>
              <w:rPr>
                <w:rFonts w:asciiTheme="minorHAnsi" w:eastAsiaTheme="minorEastAsia" w:hAnsiTheme="minorHAnsi" w:cstheme="minorBidi"/>
                <w:color w:val="auto"/>
                <w:kern w:val="2"/>
                <w:sz w:val="24"/>
                <w:szCs w:val="24"/>
                <w14:ligatures w14:val="standardContextual"/>
              </w:rPr>
              <w:tab/>
            </w:r>
            <w:r w:rsidRPr="00B33461">
              <w:rPr>
                <w:rStyle w:val="Hyperlink"/>
              </w:rPr>
              <w:t>Impact Analysis Methodology</w:t>
            </w:r>
            <w:r>
              <w:rPr>
                <w:webHidden/>
              </w:rPr>
              <w:tab/>
            </w:r>
            <w:r>
              <w:rPr>
                <w:webHidden/>
              </w:rPr>
              <w:fldChar w:fldCharType="begin"/>
            </w:r>
            <w:r>
              <w:rPr>
                <w:webHidden/>
              </w:rPr>
              <w:instrText xml:space="preserve"> PAGEREF _Toc161396046 \h </w:instrText>
            </w:r>
            <w:r>
              <w:rPr>
                <w:webHidden/>
              </w:rPr>
            </w:r>
            <w:r>
              <w:rPr>
                <w:webHidden/>
              </w:rPr>
              <w:fldChar w:fldCharType="separate"/>
            </w:r>
            <w:r>
              <w:rPr>
                <w:webHidden/>
              </w:rPr>
              <w:t>93</w:t>
            </w:r>
            <w:r>
              <w:rPr>
                <w:webHidden/>
              </w:rPr>
              <w:fldChar w:fldCharType="end"/>
            </w:r>
          </w:hyperlink>
        </w:p>
        <w:p w14:paraId="6B6BBC5E" w14:textId="588D5988"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47" w:history="1">
            <w:r w:rsidRPr="00B33461">
              <w:rPr>
                <w:rStyle w:val="Hyperlink"/>
              </w:rPr>
              <w:t>Standard Initiative</w:t>
            </w:r>
            <w:r>
              <w:rPr>
                <w:webHidden/>
              </w:rPr>
              <w:tab/>
            </w:r>
            <w:r>
              <w:rPr>
                <w:webHidden/>
              </w:rPr>
              <w:fldChar w:fldCharType="begin"/>
            </w:r>
            <w:r>
              <w:rPr>
                <w:webHidden/>
              </w:rPr>
              <w:instrText xml:space="preserve"> PAGEREF _Toc161396047 \h </w:instrText>
            </w:r>
            <w:r>
              <w:rPr>
                <w:webHidden/>
              </w:rPr>
            </w:r>
            <w:r>
              <w:rPr>
                <w:webHidden/>
              </w:rPr>
              <w:fldChar w:fldCharType="separate"/>
            </w:r>
            <w:r>
              <w:rPr>
                <w:webHidden/>
              </w:rPr>
              <w:t>93</w:t>
            </w:r>
            <w:r>
              <w:rPr>
                <w:webHidden/>
              </w:rPr>
              <w:fldChar w:fldCharType="end"/>
            </w:r>
          </w:hyperlink>
        </w:p>
        <w:p w14:paraId="1F264249" w14:textId="58D6BFDB"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48" w:history="1">
            <w:r w:rsidRPr="00B33461">
              <w:rPr>
                <w:rStyle w:val="Hyperlink"/>
              </w:rPr>
              <w:t>Custom Initiative</w:t>
            </w:r>
            <w:r>
              <w:rPr>
                <w:webHidden/>
              </w:rPr>
              <w:tab/>
            </w:r>
            <w:r>
              <w:rPr>
                <w:webHidden/>
              </w:rPr>
              <w:fldChar w:fldCharType="begin"/>
            </w:r>
            <w:r>
              <w:rPr>
                <w:webHidden/>
              </w:rPr>
              <w:instrText xml:space="preserve"> PAGEREF _Toc161396048 \h </w:instrText>
            </w:r>
            <w:r>
              <w:rPr>
                <w:webHidden/>
              </w:rPr>
            </w:r>
            <w:r>
              <w:rPr>
                <w:webHidden/>
              </w:rPr>
              <w:fldChar w:fldCharType="separate"/>
            </w:r>
            <w:r>
              <w:rPr>
                <w:webHidden/>
              </w:rPr>
              <w:t>96</w:t>
            </w:r>
            <w:r>
              <w:rPr>
                <w:webHidden/>
              </w:rPr>
              <w:fldChar w:fldCharType="end"/>
            </w:r>
          </w:hyperlink>
        </w:p>
        <w:p w14:paraId="19C99FCC" w14:textId="13833482"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49" w:history="1">
            <w:r w:rsidRPr="00B33461">
              <w:rPr>
                <w:rStyle w:val="Hyperlink"/>
              </w:rPr>
              <w:t>Retro-Commissioning Initiative</w:t>
            </w:r>
            <w:r>
              <w:rPr>
                <w:webHidden/>
              </w:rPr>
              <w:tab/>
            </w:r>
            <w:r>
              <w:rPr>
                <w:webHidden/>
              </w:rPr>
              <w:fldChar w:fldCharType="begin"/>
            </w:r>
            <w:r>
              <w:rPr>
                <w:webHidden/>
              </w:rPr>
              <w:instrText xml:space="preserve"> PAGEREF _Toc161396049 \h </w:instrText>
            </w:r>
            <w:r>
              <w:rPr>
                <w:webHidden/>
              </w:rPr>
            </w:r>
            <w:r>
              <w:rPr>
                <w:webHidden/>
              </w:rPr>
              <w:fldChar w:fldCharType="separate"/>
            </w:r>
            <w:r>
              <w:rPr>
                <w:webHidden/>
              </w:rPr>
              <w:t>102</w:t>
            </w:r>
            <w:r>
              <w:rPr>
                <w:webHidden/>
              </w:rPr>
              <w:fldChar w:fldCharType="end"/>
            </w:r>
          </w:hyperlink>
        </w:p>
        <w:p w14:paraId="67040E34" w14:textId="7CCBE4D0"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50" w:history="1">
            <w:r w:rsidRPr="00B33461">
              <w:rPr>
                <w:rStyle w:val="Hyperlink"/>
              </w:rPr>
              <w:t>Streetlighting Initiative</w:t>
            </w:r>
            <w:r>
              <w:rPr>
                <w:webHidden/>
              </w:rPr>
              <w:tab/>
            </w:r>
            <w:r>
              <w:rPr>
                <w:webHidden/>
              </w:rPr>
              <w:fldChar w:fldCharType="begin"/>
            </w:r>
            <w:r>
              <w:rPr>
                <w:webHidden/>
              </w:rPr>
              <w:instrText xml:space="preserve"> PAGEREF _Toc161396050 \h </w:instrText>
            </w:r>
            <w:r>
              <w:rPr>
                <w:webHidden/>
              </w:rPr>
            </w:r>
            <w:r>
              <w:rPr>
                <w:webHidden/>
              </w:rPr>
              <w:fldChar w:fldCharType="separate"/>
            </w:r>
            <w:r>
              <w:rPr>
                <w:webHidden/>
              </w:rPr>
              <w:t>114</w:t>
            </w:r>
            <w:r>
              <w:rPr>
                <w:webHidden/>
              </w:rPr>
              <w:fldChar w:fldCharType="end"/>
            </w:r>
          </w:hyperlink>
        </w:p>
        <w:p w14:paraId="21A1CA77" w14:textId="0C61E3A5"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51" w:history="1">
            <w:r w:rsidRPr="00B33461">
              <w:rPr>
                <w:rStyle w:val="Hyperlink"/>
              </w:rPr>
              <w:t>Small Business Initiative</w:t>
            </w:r>
            <w:r>
              <w:rPr>
                <w:webHidden/>
              </w:rPr>
              <w:tab/>
            </w:r>
            <w:r>
              <w:rPr>
                <w:webHidden/>
              </w:rPr>
              <w:fldChar w:fldCharType="begin"/>
            </w:r>
            <w:r>
              <w:rPr>
                <w:webHidden/>
              </w:rPr>
              <w:instrText xml:space="preserve"> PAGEREF _Toc161396051 \h </w:instrText>
            </w:r>
            <w:r>
              <w:rPr>
                <w:webHidden/>
              </w:rPr>
            </w:r>
            <w:r>
              <w:rPr>
                <w:webHidden/>
              </w:rPr>
              <w:fldChar w:fldCharType="separate"/>
            </w:r>
            <w:r>
              <w:rPr>
                <w:webHidden/>
              </w:rPr>
              <w:t>115</w:t>
            </w:r>
            <w:r>
              <w:rPr>
                <w:webHidden/>
              </w:rPr>
              <w:fldChar w:fldCharType="end"/>
            </w:r>
          </w:hyperlink>
        </w:p>
        <w:p w14:paraId="56E10E72" w14:textId="7F87F8D9"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52" w:history="1">
            <w:r w:rsidRPr="00B33461">
              <w:rPr>
                <w:rStyle w:val="Hyperlink"/>
              </w:rPr>
              <w:t>Midstream Initiative</w:t>
            </w:r>
            <w:r>
              <w:rPr>
                <w:webHidden/>
              </w:rPr>
              <w:tab/>
            </w:r>
            <w:r>
              <w:rPr>
                <w:webHidden/>
              </w:rPr>
              <w:fldChar w:fldCharType="begin"/>
            </w:r>
            <w:r>
              <w:rPr>
                <w:webHidden/>
              </w:rPr>
              <w:instrText xml:space="preserve"> PAGEREF _Toc161396052 \h </w:instrText>
            </w:r>
            <w:r>
              <w:rPr>
                <w:webHidden/>
              </w:rPr>
            </w:r>
            <w:r>
              <w:rPr>
                <w:webHidden/>
              </w:rPr>
              <w:fldChar w:fldCharType="separate"/>
            </w:r>
            <w:r>
              <w:rPr>
                <w:webHidden/>
              </w:rPr>
              <w:t>116</w:t>
            </w:r>
            <w:r>
              <w:rPr>
                <w:webHidden/>
              </w:rPr>
              <w:fldChar w:fldCharType="end"/>
            </w:r>
          </w:hyperlink>
        </w:p>
        <w:p w14:paraId="12F415BE" w14:textId="015A517B" w:rsidR="009A0C30" w:rsidRDefault="009A0C30">
          <w:pPr>
            <w:pStyle w:val="TOC1"/>
            <w:rPr>
              <w:rFonts w:asciiTheme="minorHAnsi" w:eastAsiaTheme="minorEastAsia" w:hAnsiTheme="minorHAnsi" w:cstheme="minorBidi"/>
              <w:color w:val="auto"/>
              <w:kern w:val="2"/>
              <w:sz w:val="24"/>
              <w:szCs w:val="24"/>
              <w14:ligatures w14:val="standardContextual"/>
            </w:rPr>
          </w:pPr>
          <w:hyperlink w:anchor="_Toc161396053" w:history="1">
            <w:r w:rsidRPr="00B33461">
              <w:rPr>
                <w:rStyle w:val="Hyperlink"/>
              </w:rPr>
              <w:t>Appendix B.</w:t>
            </w:r>
            <w:r>
              <w:rPr>
                <w:rFonts w:asciiTheme="minorHAnsi" w:eastAsiaTheme="minorEastAsia" w:hAnsiTheme="minorHAnsi" w:cstheme="minorBidi"/>
                <w:color w:val="auto"/>
                <w:kern w:val="2"/>
                <w:sz w:val="24"/>
                <w:szCs w:val="24"/>
                <w14:ligatures w14:val="standardContextual"/>
              </w:rPr>
              <w:tab/>
            </w:r>
            <w:r w:rsidRPr="00B33461">
              <w:rPr>
                <w:rStyle w:val="Hyperlink"/>
              </w:rPr>
              <w:t>Additional Impacts</w:t>
            </w:r>
            <w:r>
              <w:rPr>
                <w:webHidden/>
              </w:rPr>
              <w:tab/>
            </w:r>
            <w:r>
              <w:rPr>
                <w:webHidden/>
              </w:rPr>
              <w:fldChar w:fldCharType="begin"/>
            </w:r>
            <w:r>
              <w:rPr>
                <w:webHidden/>
              </w:rPr>
              <w:instrText xml:space="preserve"> PAGEREF _Toc161396053 \h </w:instrText>
            </w:r>
            <w:r>
              <w:rPr>
                <w:webHidden/>
              </w:rPr>
            </w:r>
            <w:r>
              <w:rPr>
                <w:webHidden/>
              </w:rPr>
              <w:fldChar w:fldCharType="separate"/>
            </w:r>
            <w:r>
              <w:rPr>
                <w:webHidden/>
              </w:rPr>
              <w:t>118</w:t>
            </w:r>
            <w:r>
              <w:rPr>
                <w:webHidden/>
              </w:rPr>
              <w:fldChar w:fldCharType="end"/>
            </w:r>
          </w:hyperlink>
        </w:p>
        <w:p w14:paraId="38F2C3D6" w14:textId="7F2DD287"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54" w:history="1">
            <w:r w:rsidRPr="00B33461">
              <w:rPr>
                <w:rStyle w:val="Hyperlink"/>
              </w:rPr>
              <w:t>Introduction</w:t>
            </w:r>
            <w:r>
              <w:rPr>
                <w:webHidden/>
              </w:rPr>
              <w:tab/>
            </w:r>
            <w:r>
              <w:rPr>
                <w:webHidden/>
              </w:rPr>
              <w:fldChar w:fldCharType="begin"/>
            </w:r>
            <w:r>
              <w:rPr>
                <w:webHidden/>
              </w:rPr>
              <w:instrText xml:space="preserve"> PAGEREF _Toc161396054 \h </w:instrText>
            </w:r>
            <w:r>
              <w:rPr>
                <w:webHidden/>
              </w:rPr>
            </w:r>
            <w:r>
              <w:rPr>
                <w:webHidden/>
              </w:rPr>
              <w:fldChar w:fldCharType="separate"/>
            </w:r>
            <w:r>
              <w:rPr>
                <w:webHidden/>
              </w:rPr>
              <w:t>118</w:t>
            </w:r>
            <w:r>
              <w:rPr>
                <w:webHidden/>
              </w:rPr>
              <w:fldChar w:fldCharType="end"/>
            </w:r>
          </w:hyperlink>
        </w:p>
        <w:p w14:paraId="544FA9DB" w14:textId="2B8B1528"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55" w:history="1">
            <w:r w:rsidRPr="00B33461">
              <w:rPr>
                <w:rStyle w:val="Hyperlink"/>
              </w:rPr>
              <w:t>Standard Initiative</w:t>
            </w:r>
            <w:r>
              <w:rPr>
                <w:webHidden/>
              </w:rPr>
              <w:tab/>
            </w:r>
            <w:r>
              <w:rPr>
                <w:webHidden/>
              </w:rPr>
              <w:fldChar w:fldCharType="begin"/>
            </w:r>
            <w:r>
              <w:rPr>
                <w:webHidden/>
              </w:rPr>
              <w:instrText xml:space="preserve"> PAGEREF _Toc161396055 \h </w:instrText>
            </w:r>
            <w:r>
              <w:rPr>
                <w:webHidden/>
              </w:rPr>
            </w:r>
            <w:r>
              <w:rPr>
                <w:webHidden/>
              </w:rPr>
              <w:fldChar w:fldCharType="separate"/>
            </w:r>
            <w:r>
              <w:rPr>
                <w:webHidden/>
              </w:rPr>
              <w:t>119</w:t>
            </w:r>
            <w:r>
              <w:rPr>
                <w:webHidden/>
              </w:rPr>
              <w:fldChar w:fldCharType="end"/>
            </w:r>
          </w:hyperlink>
        </w:p>
        <w:p w14:paraId="0F340A7B" w14:textId="0B7F311B"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56" w:history="1">
            <w:r w:rsidRPr="00B33461">
              <w:rPr>
                <w:rStyle w:val="Hyperlink"/>
              </w:rPr>
              <w:t>Custom Initiative</w:t>
            </w:r>
            <w:r>
              <w:rPr>
                <w:webHidden/>
              </w:rPr>
              <w:tab/>
            </w:r>
            <w:r>
              <w:rPr>
                <w:webHidden/>
              </w:rPr>
              <w:fldChar w:fldCharType="begin"/>
            </w:r>
            <w:r>
              <w:rPr>
                <w:webHidden/>
              </w:rPr>
              <w:instrText xml:space="preserve"> PAGEREF _Toc161396056 \h </w:instrText>
            </w:r>
            <w:r>
              <w:rPr>
                <w:webHidden/>
              </w:rPr>
            </w:r>
            <w:r>
              <w:rPr>
                <w:webHidden/>
              </w:rPr>
              <w:fldChar w:fldCharType="separate"/>
            </w:r>
            <w:r>
              <w:rPr>
                <w:webHidden/>
              </w:rPr>
              <w:t>120</w:t>
            </w:r>
            <w:r>
              <w:rPr>
                <w:webHidden/>
              </w:rPr>
              <w:fldChar w:fldCharType="end"/>
            </w:r>
          </w:hyperlink>
        </w:p>
        <w:p w14:paraId="5A82D4F1" w14:textId="39906E6E"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57" w:history="1">
            <w:r w:rsidRPr="00B33461">
              <w:rPr>
                <w:rStyle w:val="Hyperlink"/>
              </w:rPr>
              <w:t>Retro-Commissioning Initiative</w:t>
            </w:r>
            <w:r>
              <w:rPr>
                <w:webHidden/>
              </w:rPr>
              <w:tab/>
            </w:r>
            <w:r>
              <w:rPr>
                <w:webHidden/>
              </w:rPr>
              <w:fldChar w:fldCharType="begin"/>
            </w:r>
            <w:r>
              <w:rPr>
                <w:webHidden/>
              </w:rPr>
              <w:instrText xml:space="preserve"> PAGEREF _Toc161396057 \h </w:instrText>
            </w:r>
            <w:r>
              <w:rPr>
                <w:webHidden/>
              </w:rPr>
            </w:r>
            <w:r>
              <w:rPr>
                <w:webHidden/>
              </w:rPr>
              <w:fldChar w:fldCharType="separate"/>
            </w:r>
            <w:r>
              <w:rPr>
                <w:webHidden/>
              </w:rPr>
              <w:t>121</w:t>
            </w:r>
            <w:r>
              <w:rPr>
                <w:webHidden/>
              </w:rPr>
              <w:fldChar w:fldCharType="end"/>
            </w:r>
          </w:hyperlink>
        </w:p>
        <w:p w14:paraId="68300D98" w14:textId="5F1DB91B"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58" w:history="1">
            <w:r w:rsidRPr="00B33461">
              <w:rPr>
                <w:rStyle w:val="Hyperlink"/>
              </w:rPr>
              <w:t>Streetlighting Initiative</w:t>
            </w:r>
            <w:r>
              <w:rPr>
                <w:webHidden/>
              </w:rPr>
              <w:tab/>
            </w:r>
            <w:r>
              <w:rPr>
                <w:webHidden/>
              </w:rPr>
              <w:fldChar w:fldCharType="begin"/>
            </w:r>
            <w:r>
              <w:rPr>
                <w:webHidden/>
              </w:rPr>
              <w:instrText xml:space="preserve"> PAGEREF _Toc161396058 \h </w:instrText>
            </w:r>
            <w:r>
              <w:rPr>
                <w:webHidden/>
              </w:rPr>
            </w:r>
            <w:r>
              <w:rPr>
                <w:webHidden/>
              </w:rPr>
              <w:fldChar w:fldCharType="separate"/>
            </w:r>
            <w:r>
              <w:rPr>
                <w:webHidden/>
              </w:rPr>
              <w:t>122</w:t>
            </w:r>
            <w:r>
              <w:rPr>
                <w:webHidden/>
              </w:rPr>
              <w:fldChar w:fldCharType="end"/>
            </w:r>
          </w:hyperlink>
        </w:p>
        <w:p w14:paraId="16867D94" w14:textId="49226572"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59" w:history="1">
            <w:r w:rsidRPr="00B33461">
              <w:rPr>
                <w:rStyle w:val="Hyperlink"/>
              </w:rPr>
              <w:t>Small Business Initiative</w:t>
            </w:r>
            <w:r>
              <w:rPr>
                <w:webHidden/>
              </w:rPr>
              <w:tab/>
            </w:r>
            <w:r>
              <w:rPr>
                <w:webHidden/>
              </w:rPr>
              <w:fldChar w:fldCharType="begin"/>
            </w:r>
            <w:r>
              <w:rPr>
                <w:webHidden/>
              </w:rPr>
              <w:instrText xml:space="preserve"> PAGEREF _Toc161396059 \h </w:instrText>
            </w:r>
            <w:r>
              <w:rPr>
                <w:webHidden/>
              </w:rPr>
            </w:r>
            <w:r>
              <w:rPr>
                <w:webHidden/>
              </w:rPr>
              <w:fldChar w:fldCharType="separate"/>
            </w:r>
            <w:r>
              <w:rPr>
                <w:webHidden/>
              </w:rPr>
              <w:t>123</w:t>
            </w:r>
            <w:r>
              <w:rPr>
                <w:webHidden/>
              </w:rPr>
              <w:fldChar w:fldCharType="end"/>
            </w:r>
          </w:hyperlink>
        </w:p>
        <w:p w14:paraId="408C45D2" w14:textId="330E170B"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60" w:history="1">
            <w:r w:rsidRPr="00B33461">
              <w:rPr>
                <w:rStyle w:val="Hyperlink"/>
              </w:rPr>
              <w:t>Midstream Initiative</w:t>
            </w:r>
            <w:r>
              <w:rPr>
                <w:webHidden/>
              </w:rPr>
              <w:tab/>
            </w:r>
            <w:r>
              <w:rPr>
                <w:webHidden/>
              </w:rPr>
              <w:fldChar w:fldCharType="begin"/>
            </w:r>
            <w:r>
              <w:rPr>
                <w:webHidden/>
              </w:rPr>
              <w:instrText xml:space="preserve"> PAGEREF _Toc161396060 \h </w:instrText>
            </w:r>
            <w:r>
              <w:rPr>
                <w:webHidden/>
              </w:rPr>
            </w:r>
            <w:r>
              <w:rPr>
                <w:webHidden/>
              </w:rPr>
              <w:fldChar w:fldCharType="separate"/>
            </w:r>
            <w:r>
              <w:rPr>
                <w:webHidden/>
              </w:rPr>
              <w:t>124</w:t>
            </w:r>
            <w:r>
              <w:rPr>
                <w:webHidden/>
              </w:rPr>
              <w:fldChar w:fldCharType="end"/>
            </w:r>
          </w:hyperlink>
        </w:p>
        <w:p w14:paraId="605F65D3" w14:textId="32445278" w:rsidR="009A0C30" w:rsidRDefault="009A0C30">
          <w:pPr>
            <w:pStyle w:val="TOC1"/>
            <w:rPr>
              <w:rFonts w:asciiTheme="minorHAnsi" w:eastAsiaTheme="minorEastAsia" w:hAnsiTheme="minorHAnsi" w:cstheme="minorBidi"/>
              <w:color w:val="auto"/>
              <w:kern w:val="2"/>
              <w:sz w:val="24"/>
              <w:szCs w:val="24"/>
              <w14:ligatures w14:val="standardContextual"/>
            </w:rPr>
          </w:pPr>
          <w:hyperlink w:anchor="_Toc161396061" w:history="1">
            <w:r w:rsidRPr="00B33461">
              <w:rPr>
                <w:rStyle w:val="Hyperlink"/>
              </w:rPr>
              <w:t>Appendix C.</w:t>
            </w:r>
            <w:r>
              <w:rPr>
                <w:rFonts w:asciiTheme="minorHAnsi" w:eastAsiaTheme="minorEastAsia" w:hAnsiTheme="minorHAnsi" w:cstheme="minorBidi"/>
                <w:color w:val="auto"/>
                <w:kern w:val="2"/>
                <w:sz w:val="24"/>
                <w:szCs w:val="24"/>
                <w14:ligatures w14:val="standardContextual"/>
              </w:rPr>
              <w:tab/>
            </w:r>
            <w:r w:rsidRPr="00B33461">
              <w:rPr>
                <w:rStyle w:val="Hyperlink"/>
              </w:rPr>
              <w:t>Cumulative Persisting Annual Savings</w:t>
            </w:r>
            <w:r>
              <w:rPr>
                <w:webHidden/>
              </w:rPr>
              <w:tab/>
            </w:r>
            <w:r>
              <w:rPr>
                <w:webHidden/>
              </w:rPr>
              <w:fldChar w:fldCharType="begin"/>
            </w:r>
            <w:r>
              <w:rPr>
                <w:webHidden/>
              </w:rPr>
              <w:instrText xml:space="preserve"> PAGEREF _Toc161396061 \h </w:instrText>
            </w:r>
            <w:r>
              <w:rPr>
                <w:webHidden/>
              </w:rPr>
            </w:r>
            <w:r>
              <w:rPr>
                <w:webHidden/>
              </w:rPr>
              <w:fldChar w:fldCharType="separate"/>
            </w:r>
            <w:r>
              <w:rPr>
                <w:webHidden/>
              </w:rPr>
              <w:t>126</w:t>
            </w:r>
            <w:r>
              <w:rPr>
                <w:webHidden/>
              </w:rPr>
              <w:fldChar w:fldCharType="end"/>
            </w:r>
          </w:hyperlink>
        </w:p>
        <w:p w14:paraId="46D23601" w14:textId="0BACECE0"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62" w:history="1">
            <w:r w:rsidRPr="00B33461">
              <w:rPr>
                <w:rStyle w:val="Hyperlink"/>
              </w:rPr>
              <w:t>Standard Initiative</w:t>
            </w:r>
            <w:r>
              <w:rPr>
                <w:webHidden/>
              </w:rPr>
              <w:tab/>
            </w:r>
            <w:r>
              <w:rPr>
                <w:webHidden/>
              </w:rPr>
              <w:fldChar w:fldCharType="begin"/>
            </w:r>
            <w:r>
              <w:rPr>
                <w:webHidden/>
              </w:rPr>
              <w:instrText xml:space="preserve"> PAGEREF _Toc161396062 \h </w:instrText>
            </w:r>
            <w:r>
              <w:rPr>
                <w:webHidden/>
              </w:rPr>
            </w:r>
            <w:r>
              <w:rPr>
                <w:webHidden/>
              </w:rPr>
              <w:fldChar w:fldCharType="separate"/>
            </w:r>
            <w:r>
              <w:rPr>
                <w:webHidden/>
              </w:rPr>
              <w:t>127</w:t>
            </w:r>
            <w:r>
              <w:rPr>
                <w:webHidden/>
              </w:rPr>
              <w:fldChar w:fldCharType="end"/>
            </w:r>
          </w:hyperlink>
        </w:p>
        <w:p w14:paraId="096EA2DA" w14:textId="477143A2"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63" w:history="1">
            <w:r w:rsidRPr="00B33461">
              <w:rPr>
                <w:rStyle w:val="Hyperlink"/>
              </w:rPr>
              <w:t>Custom Initiative</w:t>
            </w:r>
            <w:r>
              <w:rPr>
                <w:webHidden/>
              </w:rPr>
              <w:tab/>
            </w:r>
            <w:r>
              <w:rPr>
                <w:webHidden/>
              </w:rPr>
              <w:fldChar w:fldCharType="begin"/>
            </w:r>
            <w:r>
              <w:rPr>
                <w:webHidden/>
              </w:rPr>
              <w:instrText xml:space="preserve"> PAGEREF _Toc161396063 \h </w:instrText>
            </w:r>
            <w:r>
              <w:rPr>
                <w:webHidden/>
              </w:rPr>
            </w:r>
            <w:r>
              <w:rPr>
                <w:webHidden/>
              </w:rPr>
              <w:fldChar w:fldCharType="separate"/>
            </w:r>
            <w:r>
              <w:rPr>
                <w:webHidden/>
              </w:rPr>
              <w:t>128</w:t>
            </w:r>
            <w:r>
              <w:rPr>
                <w:webHidden/>
              </w:rPr>
              <w:fldChar w:fldCharType="end"/>
            </w:r>
          </w:hyperlink>
        </w:p>
        <w:p w14:paraId="746A3A8B" w14:textId="205A96C5"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64" w:history="1">
            <w:r w:rsidRPr="00B33461">
              <w:rPr>
                <w:rStyle w:val="Hyperlink"/>
              </w:rPr>
              <w:t>Retro-Commissioning Initiative</w:t>
            </w:r>
            <w:r>
              <w:rPr>
                <w:webHidden/>
              </w:rPr>
              <w:tab/>
            </w:r>
            <w:r>
              <w:rPr>
                <w:webHidden/>
              </w:rPr>
              <w:fldChar w:fldCharType="begin"/>
            </w:r>
            <w:r>
              <w:rPr>
                <w:webHidden/>
              </w:rPr>
              <w:instrText xml:space="preserve"> PAGEREF _Toc161396064 \h </w:instrText>
            </w:r>
            <w:r>
              <w:rPr>
                <w:webHidden/>
              </w:rPr>
            </w:r>
            <w:r>
              <w:rPr>
                <w:webHidden/>
              </w:rPr>
              <w:fldChar w:fldCharType="separate"/>
            </w:r>
            <w:r>
              <w:rPr>
                <w:webHidden/>
              </w:rPr>
              <w:t>129</w:t>
            </w:r>
            <w:r>
              <w:rPr>
                <w:webHidden/>
              </w:rPr>
              <w:fldChar w:fldCharType="end"/>
            </w:r>
          </w:hyperlink>
        </w:p>
        <w:p w14:paraId="2A54CCED" w14:textId="0190FD15"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65" w:history="1">
            <w:r w:rsidRPr="00B33461">
              <w:rPr>
                <w:rStyle w:val="Hyperlink"/>
              </w:rPr>
              <w:t>Streetlighting Initiative</w:t>
            </w:r>
            <w:r>
              <w:rPr>
                <w:webHidden/>
              </w:rPr>
              <w:tab/>
            </w:r>
            <w:r>
              <w:rPr>
                <w:webHidden/>
              </w:rPr>
              <w:fldChar w:fldCharType="begin"/>
            </w:r>
            <w:r>
              <w:rPr>
                <w:webHidden/>
              </w:rPr>
              <w:instrText xml:space="preserve"> PAGEREF _Toc161396065 \h </w:instrText>
            </w:r>
            <w:r>
              <w:rPr>
                <w:webHidden/>
              </w:rPr>
            </w:r>
            <w:r>
              <w:rPr>
                <w:webHidden/>
              </w:rPr>
              <w:fldChar w:fldCharType="separate"/>
            </w:r>
            <w:r>
              <w:rPr>
                <w:webHidden/>
              </w:rPr>
              <w:t>129</w:t>
            </w:r>
            <w:r>
              <w:rPr>
                <w:webHidden/>
              </w:rPr>
              <w:fldChar w:fldCharType="end"/>
            </w:r>
          </w:hyperlink>
        </w:p>
        <w:p w14:paraId="12465F44" w14:textId="098A733C"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66" w:history="1">
            <w:r w:rsidRPr="00B33461">
              <w:rPr>
                <w:rStyle w:val="Hyperlink"/>
              </w:rPr>
              <w:t>Small Business Initiative</w:t>
            </w:r>
            <w:r>
              <w:rPr>
                <w:webHidden/>
              </w:rPr>
              <w:tab/>
            </w:r>
            <w:r>
              <w:rPr>
                <w:webHidden/>
              </w:rPr>
              <w:fldChar w:fldCharType="begin"/>
            </w:r>
            <w:r>
              <w:rPr>
                <w:webHidden/>
              </w:rPr>
              <w:instrText xml:space="preserve"> PAGEREF _Toc161396066 \h </w:instrText>
            </w:r>
            <w:r>
              <w:rPr>
                <w:webHidden/>
              </w:rPr>
            </w:r>
            <w:r>
              <w:rPr>
                <w:webHidden/>
              </w:rPr>
              <w:fldChar w:fldCharType="separate"/>
            </w:r>
            <w:r>
              <w:rPr>
                <w:webHidden/>
              </w:rPr>
              <w:t>130</w:t>
            </w:r>
            <w:r>
              <w:rPr>
                <w:webHidden/>
              </w:rPr>
              <w:fldChar w:fldCharType="end"/>
            </w:r>
          </w:hyperlink>
        </w:p>
        <w:p w14:paraId="30C16BE7" w14:textId="1E8A36A2"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67" w:history="1">
            <w:r w:rsidRPr="00B33461">
              <w:rPr>
                <w:rStyle w:val="Hyperlink"/>
              </w:rPr>
              <w:t>Midstream Initiative</w:t>
            </w:r>
            <w:r>
              <w:rPr>
                <w:webHidden/>
              </w:rPr>
              <w:tab/>
            </w:r>
            <w:r>
              <w:rPr>
                <w:webHidden/>
              </w:rPr>
              <w:fldChar w:fldCharType="begin"/>
            </w:r>
            <w:r>
              <w:rPr>
                <w:webHidden/>
              </w:rPr>
              <w:instrText xml:space="preserve"> PAGEREF _Toc161396067 \h </w:instrText>
            </w:r>
            <w:r>
              <w:rPr>
                <w:webHidden/>
              </w:rPr>
            </w:r>
            <w:r>
              <w:rPr>
                <w:webHidden/>
              </w:rPr>
              <w:fldChar w:fldCharType="separate"/>
            </w:r>
            <w:r>
              <w:rPr>
                <w:webHidden/>
              </w:rPr>
              <w:t>131</w:t>
            </w:r>
            <w:r>
              <w:rPr>
                <w:webHidden/>
              </w:rPr>
              <w:fldChar w:fldCharType="end"/>
            </w:r>
          </w:hyperlink>
        </w:p>
        <w:p w14:paraId="0755393D" w14:textId="698E95C7"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68" w:history="1">
            <w:r w:rsidRPr="00B33461">
              <w:rPr>
                <w:rStyle w:val="Hyperlink"/>
              </w:rPr>
              <w:t>Carryover</w:t>
            </w:r>
            <w:r>
              <w:rPr>
                <w:webHidden/>
              </w:rPr>
              <w:tab/>
            </w:r>
            <w:r>
              <w:rPr>
                <w:webHidden/>
              </w:rPr>
              <w:fldChar w:fldCharType="begin"/>
            </w:r>
            <w:r>
              <w:rPr>
                <w:webHidden/>
              </w:rPr>
              <w:instrText xml:space="preserve"> PAGEREF _Toc161396068 \h </w:instrText>
            </w:r>
            <w:r>
              <w:rPr>
                <w:webHidden/>
              </w:rPr>
            </w:r>
            <w:r>
              <w:rPr>
                <w:webHidden/>
              </w:rPr>
              <w:fldChar w:fldCharType="separate"/>
            </w:r>
            <w:r>
              <w:rPr>
                <w:webHidden/>
              </w:rPr>
              <w:t>132</w:t>
            </w:r>
            <w:r>
              <w:rPr>
                <w:webHidden/>
              </w:rPr>
              <w:fldChar w:fldCharType="end"/>
            </w:r>
          </w:hyperlink>
        </w:p>
        <w:p w14:paraId="6B81951A" w14:textId="79785838" w:rsidR="009A0C30" w:rsidRDefault="009A0C30">
          <w:pPr>
            <w:pStyle w:val="TOC2"/>
            <w:rPr>
              <w:rFonts w:asciiTheme="minorHAnsi" w:eastAsiaTheme="minorEastAsia" w:hAnsiTheme="minorHAnsi" w:cstheme="minorBidi"/>
              <w:color w:val="auto"/>
              <w:kern w:val="2"/>
              <w:sz w:val="24"/>
              <w:szCs w:val="24"/>
              <w14:ligatures w14:val="standardContextual"/>
            </w:rPr>
          </w:pPr>
          <w:hyperlink w:anchor="_Toc161396069" w:history="1">
            <w:r w:rsidRPr="00B33461">
              <w:rPr>
                <w:rStyle w:val="Hyperlink"/>
              </w:rPr>
              <w:t>(b-25) Conversions</w:t>
            </w:r>
            <w:r>
              <w:rPr>
                <w:webHidden/>
              </w:rPr>
              <w:tab/>
            </w:r>
            <w:r>
              <w:rPr>
                <w:webHidden/>
              </w:rPr>
              <w:fldChar w:fldCharType="begin"/>
            </w:r>
            <w:r>
              <w:rPr>
                <w:webHidden/>
              </w:rPr>
              <w:instrText xml:space="preserve"> PAGEREF _Toc161396069 \h </w:instrText>
            </w:r>
            <w:r>
              <w:rPr>
                <w:webHidden/>
              </w:rPr>
            </w:r>
            <w:r>
              <w:rPr>
                <w:webHidden/>
              </w:rPr>
              <w:fldChar w:fldCharType="separate"/>
            </w:r>
            <w:r>
              <w:rPr>
                <w:webHidden/>
              </w:rPr>
              <w:t>133</w:t>
            </w:r>
            <w:r>
              <w:rPr>
                <w:webHidden/>
              </w:rPr>
              <w:fldChar w:fldCharType="end"/>
            </w:r>
          </w:hyperlink>
        </w:p>
        <w:p w14:paraId="6541EC45" w14:textId="67C825D4" w:rsidR="009A0C30" w:rsidRDefault="009A0C30">
          <w:pPr>
            <w:pStyle w:val="TOC1"/>
            <w:rPr>
              <w:rFonts w:asciiTheme="minorHAnsi" w:eastAsiaTheme="minorEastAsia" w:hAnsiTheme="minorHAnsi" w:cstheme="minorBidi"/>
              <w:color w:val="auto"/>
              <w:kern w:val="2"/>
              <w:sz w:val="24"/>
              <w:szCs w:val="24"/>
              <w14:ligatures w14:val="standardContextual"/>
            </w:rPr>
          </w:pPr>
          <w:hyperlink w:anchor="_Toc161396070" w:history="1">
            <w:r w:rsidRPr="00B33461">
              <w:rPr>
                <w:rStyle w:val="Hyperlink"/>
              </w:rPr>
              <w:t>Appendix D.</w:t>
            </w:r>
            <w:r>
              <w:rPr>
                <w:rFonts w:asciiTheme="minorHAnsi" w:eastAsiaTheme="minorEastAsia" w:hAnsiTheme="minorHAnsi" w:cstheme="minorBidi"/>
                <w:color w:val="auto"/>
                <w:kern w:val="2"/>
                <w:sz w:val="24"/>
                <w:szCs w:val="24"/>
                <w14:ligatures w14:val="standardContextual"/>
              </w:rPr>
              <w:tab/>
            </w:r>
            <w:r w:rsidRPr="00B33461">
              <w:rPr>
                <w:rStyle w:val="Hyperlink"/>
              </w:rPr>
              <w:t>Custom Initiative Project Reports</w:t>
            </w:r>
            <w:r>
              <w:rPr>
                <w:webHidden/>
              </w:rPr>
              <w:tab/>
            </w:r>
            <w:r>
              <w:rPr>
                <w:webHidden/>
              </w:rPr>
              <w:fldChar w:fldCharType="begin"/>
            </w:r>
            <w:r>
              <w:rPr>
                <w:webHidden/>
              </w:rPr>
              <w:instrText xml:space="preserve"> PAGEREF _Toc161396070 \h </w:instrText>
            </w:r>
            <w:r>
              <w:rPr>
                <w:webHidden/>
              </w:rPr>
            </w:r>
            <w:r>
              <w:rPr>
                <w:webHidden/>
              </w:rPr>
              <w:fldChar w:fldCharType="separate"/>
            </w:r>
            <w:r>
              <w:rPr>
                <w:webHidden/>
              </w:rPr>
              <w:t>134</w:t>
            </w:r>
            <w:r>
              <w:rPr>
                <w:webHidden/>
              </w:rPr>
              <w:fldChar w:fldCharType="end"/>
            </w:r>
          </w:hyperlink>
        </w:p>
        <w:p w14:paraId="158562DD" w14:textId="2D120D93" w:rsidR="0016138F" w:rsidRPr="005326AB" w:rsidRDefault="00890FF9" w:rsidP="005326AB">
          <w:pPr>
            <w:pStyle w:val="TOCHeading"/>
            <w:rPr>
              <w:rStyle w:val="Hyperlink"/>
            </w:rPr>
          </w:pPr>
          <w:r>
            <w:rPr>
              <w:noProof/>
            </w:rPr>
            <w:fldChar w:fldCharType="end"/>
          </w:r>
          <w:r w:rsidR="0016138F" w:rsidRPr="003C4811">
            <w:t>TABLES</w:t>
          </w:r>
        </w:p>
        <w:p w14:paraId="6F0A2D65" w14:textId="62F290C9" w:rsidR="009A0C30" w:rsidRDefault="0016138F">
          <w:pPr>
            <w:pStyle w:val="TableofFigures"/>
            <w:rPr>
              <w:rFonts w:asciiTheme="minorHAnsi" w:eastAsiaTheme="minorEastAsia" w:hAnsiTheme="minorHAnsi" w:cstheme="minorBidi"/>
              <w:noProof/>
              <w:color w:val="auto"/>
              <w:kern w:val="2"/>
              <w:sz w:val="24"/>
              <w:szCs w:val="24"/>
              <w14:ligatures w14:val="standardContextual"/>
            </w:rPr>
          </w:pPr>
          <w:r w:rsidRPr="005326AB">
            <w:rPr>
              <w:rStyle w:val="Hyperlink"/>
            </w:rPr>
            <w:fldChar w:fldCharType="begin"/>
          </w:r>
          <w:r w:rsidRPr="005326AB">
            <w:rPr>
              <w:rStyle w:val="Hyperlink"/>
            </w:rPr>
            <w:instrText xml:space="preserve"> TOC \h \z \c "Table" </w:instrText>
          </w:r>
          <w:r w:rsidRPr="005326AB">
            <w:rPr>
              <w:rStyle w:val="Hyperlink"/>
            </w:rPr>
            <w:fldChar w:fldCharType="separate"/>
          </w:r>
          <w:hyperlink w:anchor="_Toc161396071" w:history="1">
            <w:r w:rsidR="009A0C30" w:rsidRPr="005500CC">
              <w:rPr>
                <w:rStyle w:val="Hyperlink"/>
              </w:rPr>
              <w:t>Table 1. 2023 Business Program Electric Energy Annual Savings Summary</w:t>
            </w:r>
            <w:r w:rsidR="009A0C30">
              <w:rPr>
                <w:noProof/>
                <w:webHidden/>
              </w:rPr>
              <w:tab/>
            </w:r>
            <w:r w:rsidR="009A0C30">
              <w:rPr>
                <w:noProof/>
                <w:webHidden/>
              </w:rPr>
              <w:fldChar w:fldCharType="begin"/>
            </w:r>
            <w:r w:rsidR="009A0C30">
              <w:rPr>
                <w:noProof/>
                <w:webHidden/>
              </w:rPr>
              <w:instrText xml:space="preserve"> PAGEREF _Toc161396071 \h </w:instrText>
            </w:r>
            <w:r w:rsidR="009A0C30">
              <w:rPr>
                <w:noProof/>
                <w:webHidden/>
              </w:rPr>
            </w:r>
            <w:r w:rsidR="009A0C30">
              <w:rPr>
                <w:noProof/>
                <w:webHidden/>
              </w:rPr>
              <w:fldChar w:fldCharType="separate"/>
            </w:r>
            <w:r w:rsidR="009A0C30">
              <w:rPr>
                <w:noProof/>
                <w:webHidden/>
              </w:rPr>
              <w:t>10</w:t>
            </w:r>
            <w:r w:rsidR="009A0C30">
              <w:rPr>
                <w:noProof/>
                <w:webHidden/>
              </w:rPr>
              <w:fldChar w:fldCharType="end"/>
            </w:r>
          </w:hyperlink>
        </w:p>
        <w:p w14:paraId="747C6DA8" w14:textId="1A97E30F"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072" w:history="1">
            <w:r w:rsidRPr="005500CC">
              <w:rPr>
                <w:rStyle w:val="Hyperlink"/>
              </w:rPr>
              <w:t>Table 2. 2023 Business Program Electric Demand Annual Savings Summary</w:t>
            </w:r>
            <w:r>
              <w:rPr>
                <w:noProof/>
                <w:webHidden/>
              </w:rPr>
              <w:tab/>
            </w:r>
            <w:r>
              <w:rPr>
                <w:noProof/>
                <w:webHidden/>
              </w:rPr>
              <w:fldChar w:fldCharType="begin"/>
            </w:r>
            <w:r>
              <w:rPr>
                <w:noProof/>
                <w:webHidden/>
              </w:rPr>
              <w:instrText xml:space="preserve"> PAGEREF _Toc161396072 \h </w:instrText>
            </w:r>
            <w:r>
              <w:rPr>
                <w:noProof/>
                <w:webHidden/>
              </w:rPr>
            </w:r>
            <w:r>
              <w:rPr>
                <w:noProof/>
                <w:webHidden/>
              </w:rPr>
              <w:fldChar w:fldCharType="separate"/>
            </w:r>
            <w:r>
              <w:rPr>
                <w:noProof/>
                <w:webHidden/>
              </w:rPr>
              <w:t>11</w:t>
            </w:r>
            <w:r>
              <w:rPr>
                <w:noProof/>
                <w:webHidden/>
              </w:rPr>
              <w:fldChar w:fldCharType="end"/>
            </w:r>
          </w:hyperlink>
        </w:p>
        <w:p w14:paraId="6487AA82" w14:textId="01588F1E"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073" w:history="1">
            <w:r w:rsidRPr="005500CC">
              <w:rPr>
                <w:rStyle w:val="Hyperlink"/>
              </w:rPr>
              <w:t>Table 3. 2023 Business Program Gas Annual Savings Summary</w:t>
            </w:r>
            <w:r>
              <w:rPr>
                <w:noProof/>
                <w:webHidden/>
              </w:rPr>
              <w:tab/>
            </w:r>
            <w:r>
              <w:rPr>
                <w:noProof/>
                <w:webHidden/>
              </w:rPr>
              <w:fldChar w:fldCharType="begin"/>
            </w:r>
            <w:r>
              <w:rPr>
                <w:noProof/>
                <w:webHidden/>
              </w:rPr>
              <w:instrText xml:space="preserve"> PAGEREF _Toc161396073 \h </w:instrText>
            </w:r>
            <w:r>
              <w:rPr>
                <w:noProof/>
                <w:webHidden/>
              </w:rPr>
            </w:r>
            <w:r>
              <w:rPr>
                <w:noProof/>
                <w:webHidden/>
              </w:rPr>
              <w:fldChar w:fldCharType="separate"/>
            </w:r>
            <w:r>
              <w:rPr>
                <w:noProof/>
                <w:webHidden/>
              </w:rPr>
              <w:t>11</w:t>
            </w:r>
            <w:r>
              <w:rPr>
                <w:noProof/>
                <w:webHidden/>
              </w:rPr>
              <w:fldChar w:fldCharType="end"/>
            </w:r>
          </w:hyperlink>
        </w:p>
        <w:p w14:paraId="43A52D65" w14:textId="0722EA5E"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074" w:history="1">
            <w:r w:rsidRPr="005500CC">
              <w:rPr>
                <w:rStyle w:val="Hyperlink"/>
              </w:rPr>
              <w:t>Table 4. 2023 Business Program CPAS and WAML</w:t>
            </w:r>
            <w:r>
              <w:rPr>
                <w:noProof/>
                <w:webHidden/>
              </w:rPr>
              <w:tab/>
            </w:r>
            <w:r>
              <w:rPr>
                <w:noProof/>
                <w:webHidden/>
              </w:rPr>
              <w:fldChar w:fldCharType="begin"/>
            </w:r>
            <w:r>
              <w:rPr>
                <w:noProof/>
                <w:webHidden/>
              </w:rPr>
              <w:instrText xml:space="preserve"> PAGEREF _Toc161396074 \h </w:instrText>
            </w:r>
            <w:r>
              <w:rPr>
                <w:noProof/>
                <w:webHidden/>
              </w:rPr>
            </w:r>
            <w:r>
              <w:rPr>
                <w:noProof/>
                <w:webHidden/>
              </w:rPr>
              <w:fldChar w:fldCharType="separate"/>
            </w:r>
            <w:r>
              <w:rPr>
                <w:noProof/>
                <w:webHidden/>
              </w:rPr>
              <w:t>13</w:t>
            </w:r>
            <w:r>
              <w:rPr>
                <w:noProof/>
                <w:webHidden/>
              </w:rPr>
              <w:fldChar w:fldCharType="end"/>
            </w:r>
          </w:hyperlink>
        </w:p>
        <w:p w14:paraId="32CB524F" w14:textId="04E03E6E"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075" w:history="1">
            <w:r w:rsidRPr="005500CC">
              <w:rPr>
                <w:rStyle w:val="Hyperlink"/>
              </w:rPr>
              <w:t>Table 5. 2023 Business Program Impact Evaluation Activities</w:t>
            </w:r>
            <w:r>
              <w:rPr>
                <w:noProof/>
                <w:webHidden/>
              </w:rPr>
              <w:tab/>
            </w:r>
            <w:r>
              <w:rPr>
                <w:noProof/>
                <w:webHidden/>
              </w:rPr>
              <w:fldChar w:fldCharType="begin"/>
            </w:r>
            <w:r>
              <w:rPr>
                <w:noProof/>
                <w:webHidden/>
              </w:rPr>
              <w:instrText xml:space="preserve"> PAGEREF _Toc161396075 \h </w:instrText>
            </w:r>
            <w:r>
              <w:rPr>
                <w:noProof/>
                <w:webHidden/>
              </w:rPr>
            </w:r>
            <w:r>
              <w:rPr>
                <w:noProof/>
                <w:webHidden/>
              </w:rPr>
              <w:fldChar w:fldCharType="separate"/>
            </w:r>
            <w:r>
              <w:rPr>
                <w:noProof/>
                <w:webHidden/>
              </w:rPr>
              <w:t>14</w:t>
            </w:r>
            <w:r>
              <w:rPr>
                <w:noProof/>
                <w:webHidden/>
              </w:rPr>
              <w:fldChar w:fldCharType="end"/>
            </w:r>
          </w:hyperlink>
        </w:p>
        <w:p w14:paraId="3D2179A4" w14:textId="736F6175"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076" w:history="1">
            <w:r w:rsidRPr="005500CC">
              <w:rPr>
                <w:rStyle w:val="Hyperlink"/>
              </w:rPr>
              <w:t>Table 6. 2023 Standard Initiative Annual Savings</w:t>
            </w:r>
            <w:r>
              <w:rPr>
                <w:noProof/>
                <w:webHidden/>
              </w:rPr>
              <w:tab/>
            </w:r>
            <w:r>
              <w:rPr>
                <w:noProof/>
                <w:webHidden/>
              </w:rPr>
              <w:fldChar w:fldCharType="begin"/>
            </w:r>
            <w:r>
              <w:rPr>
                <w:noProof/>
                <w:webHidden/>
              </w:rPr>
              <w:instrText xml:space="preserve"> PAGEREF _Toc161396076 \h </w:instrText>
            </w:r>
            <w:r>
              <w:rPr>
                <w:noProof/>
                <w:webHidden/>
              </w:rPr>
            </w:r>
            <w:r>
              <w:rPr>
                <w:noProof/>
                <w:webHidden/>
              </w:rPr>
              <w:fldChar w:fldCharType="separate"/>
            </w:r>
            <w:r>
              <w:rPr>
                <w:noProof/>
                <w:webHidden/>
              </w:rPr>
              <w:t>18</w:t>
            </w:r>
            <w:r>
              <w:rPr>
                <w:noProof/>
                <w:webHidden/>
              </w:rPr>
              <w:fldChar w:fldCharType="end"/>
            </w:r>
          </w:hyperlink>
        </w:p>
        <w:p w14:paraId="4844535B" w14:textId="7B71DDCB"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077" w:history="1">
            <w:r w:rsidRPr="005500CC">
              <w:rPr>
                <w:rStyle w:val="Hyperlink"/>
              </w:rPr>
              <w:t>Table 7. 2023 Standard Core Channel Participation Summary by Measure Category</w:t>
            </w:r>
            <w:r>
              <w:rPr>
                <w:noProof/>
                <w:webHidden/>
              </w:rPr>
              <w:tab/>
            </w:r>
            <w:r>
              <w:rPr>
                <w:noProof/>
                <w:webHidden/>
              </w:rPr>
              <w:fldChar w:fldCharType="begin"/>
            </w:r>
            <w:r>
              <w:rPr>
                <w:noProof/>
                <w:webHidden/>
              </w:rPr>
              <w:instrText xml:space="preserve"> PAGEREF _Toc161396077 \h </w:instrText>
            </w:r>
            <w:r>
              <w:rPr>
                <w:noProof/>
                <w:webHidden/>
              </w:rPr>
            </w:r>
            <w:r>
              <w:rPr>
                <w:noProof/>
                <w:webHidden/>
              </w:rPr>
              <w:fldChar w:fldCharType="separate"/>
            </w:r>
            <w:r>
              <w:rPr>
                <w:noProof/>
                <w:webHidden/>
              </w:rPr>
              <w:t>20</w:t>
            </w:r>
            <w:r>
              <w:rPr>
                <w:noProof/>
                <w:webHidden/>
              </w:rPr>
              <w:fldChar w:fldCharType="end"/>
            </w:r>
          </w:hyperlink>
        </w:p>
        <w:p w14:paraId="003EAE8B" w14:textId="608EF230"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078" w:history="1">
            <w:r w:rsidRPr="005500CC">
              <w:rPr>
                <w:rStyle w:val="Hyperlink"/>
              </w:rPr>
              <w:t>Table 8. 2023 Standard Core Channel Program Ally Participation Summary</w:t>
            </w:r>
            <w:r>
              <w:rPr>
                <w:noProof/>
                <w:webHidden/>
              </w:rPr>
              <w:tab/>
            </w:r>
            <w:r>
              <w:rPr>
                <w:noProof/>
                <w:webHidden/>
              </w:rPr>
              <w:fldChar w:fldCharType="begin"/>
            </w:r>
            <w:r>
              <w:rPr>
                <w:noProof/>
                <w:webHidden/>
              </w:rPr>
              <w:instrText xml:space="preserve"> PAGEREF _Toc161396078 \h </w:instrText>
            </w:r>
            <w:r>
              <w:rPr>
                <w:noProof/>
                <w:webHidden/>
              </w:rPr>
            </w:r>
            <w:r>
              <w:rPr>
                <w:noProof/>
                <w:webHidden/>
              </w:rPr>
              <w:fldChar w:fldCharType="separate"/>
            </w:r>
            <w:r>
              <w:rPr>
                <w:noProof/>
                <w:webHidden/>
              </w:rPr>
              <w:t>21</w:t>
            </w:r>
            <w:r>
              <w:rPr>
                <w:noProof/>
                <w:webHidden/>
              </w:rPr>
              <w:fldChar w:fldCharType="end"/>
            </w:r>
          </w:hyperlink>
        </w:p>
        <w:p w14:paraId="7FBAADDC" w14:textId="175879E4"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079" w:history="1">
            <w:r w:rsidRPr="005500CC">
              <w:rPr>
                <w:rStyle w:val="Hyperlink"/>
              </w:rPr>
              <w:t>Table 9. 2023 Standard Core Channel Electric Energy Savings by Measure</w:t>
            </w:r>
            <w:r>
              <w:rPr>
                <w:noProof/>
                <w:webHidden/>
              </w:rPr>
              <w:tab/>
            </w:r>
            <w:r>
              <w:rPr>
                <w:noProof/>
                <w:webHidden/>
              </w:rPr>
              <w:fldChar w:fldCharType="begin"/>
            </w:r>
            <w:r>
              <w:rPr>
                <w:noProof/>
                <w:webHidden/>
              </w:rPr>
              <w:instrText xml:space="preserve"> PAGEREF _Toc161396079 \h </w:instrText>
            </w:r>
            <w:r>
              <w:rPr>
                <w:noProof/>
                <w:webHidden/>
              </w:rPr>
            </w:r>
            <w:r>
              <w:rPr>
                <w:noProof/>
                <w:webHidden/>
              </w:rPr>
              <w:fldChar w:fldCharType="separate"/>
            </w:r>
            <w:r>
              <w:rPr>
                <w:noProof/>
                <w:webHidden/>
              </w:rPr>
              <w:t>22</w:t>
            </w:r>
            <w:r>
              <w:rPr>
                <w:noProof/>
                <w:webHidden/>
              </w:rPr>
              <w:fldChar w:fldCharType="end"/>
            </w:r>
          </w:hyperlink>
        </w:p>
        <w:p w14:paraId="37ACC6F0" w14:textId="5E637052"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080" w:history="1">
            <w:r w:rsidRPr="005500CC">
              <w:rPr>
                <w:rStyle w:val="Hyperlink"/>
              </w:rPr>
              <w:t>Table 10. 2023 Standard Core Channel Electric Demand Savings by Measure</w:t>
            </w:r>
            <w:r>
              <w:rPr>
                <w:noProof/>
                <w:webHidden/>
              </w:rPr>
              <w:tab/>
            </w:r>
            <w:r>
              <w:rPr>
                <w:noProof/>
                <w:webHidden/>
              </w:rPr>
              <w:fldChar w:fldCharType="begin"/>
            </w:r>
            <w:r>
              <w:rPr>
                <w:noProof/>
                <w:webHidden/>
              </w:rPr>
              <w:instrText xml:space="preserve"> PAGEREF _Toc161396080 \h </w:instrText>
            </w:r>
            <w:r>
              <w:rPr>
                <w:noProof/>
                <w:webHidden/>
              </w:rPr>
            </w:r>
            <w:r>
              <w:rPr>
                <w:noProof/>
                <w:webHidden/>
              </w:rPr>
              <w:fldChar w:fldCharType="separate"/>
            </w:r>
            <w:r>
              <w:rPr>
                <w:noProof/>
                <w:webHidden/>
              </w:rPr>
              <w:t>23</w:t>
            </w:r>
            <w:r>
              <w:rPr>
                <w:noProof/>
                <w:webHidden/>
              </w:rPr>
              <w:fldChar w:fldCharType="end"/>
            </w:r>
          </w:hyperlink>
        </w:p>
        <w:p w14:paraId="7A58AA58" w14:textId="77B57044"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081" w:history="1">
            <w:r w:rsidRPr="005500CC">
              <w:rPr>
                <w:rStyle w:val="Hyperlink"/>
              </w:rPr>
              <w:t>Table 11. 2023 Standard Core Channel Gas Savings by Measure</w:t>
            </w:r>
            <w:r>
              <w:rPr>
                <w:noProof/>
                <w:webHidden/>
              </w:rPr>
              <w:tab/>
            </w:r>
            <w:r>
              <w:rPr>
                <w:noProof/>
                <w:webHidden/>
              </w:rPr>
              <w:fldChar w:fldCharType="begin"/>
            </w:r>
            <w:r>
              <w:rPr>
                <w:noProof/>
                <w:webHidden/>
              </w:rPr>
              <w:instrText xml:space="preserve"> PAGEREF _Toc161396081 \h </w:instrText>
            </w:r>
            <w:r>
              <w:rPr>
                <w:noProof/>
                <w:webHidden/>
              </w:rPr>
            </w:r>
            <w:r>
              <w:rPr>
                <w:noProof/>
                <w:webHidden/>
              </w:rPr>
              <w:fldChar w:fldCharType="separate"/>
            </w:r>
            <w:r>
              <w:rPr>
                <w:noProof/>
                <w:webHidden/>
              </w:rPr>
              <w:t>23</w:t>
            </w:r>
            <w:r>
              <w:rPr>
                <w:noProof/>
                <w:webHidden/>
              </w:rPr>
              <w:fldChar w:fldCharType="end"/>
            </w:r>
          </w:hyperlink>
        </w:p>
        <w:p w14:paraId="368BE4E9" w14:textId="50BA3E91"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082" w:history="1">
            <w:r w:rsidRPr="005500CC">
              <w:rPr>
                <w:rStyle w:val="Hyperlink"/>
              </w:rPr>
              <w:t>Table 12. 2023 Online Store Channel Participation Summary by Measure</w:t>
            </w:r>
            <w:r>
              <w:rPr>
                <w:noProof/>
                <w:webHidden/>
              </w:rPr>
              <w:tab/>
            </w:r>
            <w:r>
              <w:rPr>
                <w:noProof/>
                <w:webHidden/>
              </w:rPr>
              <w:fldChar w:fldCharType="begin"/>
            </w:r>
            <w:r>
              <w:rPr>
                <w:noProof/>
                <w:webHidden/>
              </w:rPr>
              <w:instrText xml:space="preserve"> PAGEREF _Toc161396082 \h </w:instrText>
            </w:r>
            <w:r>
              <w:rPr>
                <w:noProof/>
                <w:webHidden/>
              </w:rPr>
            </w:r>
            <w:r>
              <w:rPr>
                <w:noProof/>
                <w:webHidden/>
              </w:rPr>
              <w:fldChar w:fldCharType="separate"/>
            </w:r>
            <w:r>
              <w:rPr>
                <w:noProof/>
                <w:webHidden/>
              </w:rPr>
              <w:t>26</w:t>
            </w:r>
            <w:r>
              <w:rPr>
                <w:noProof/>
                <w:webHidden/>
              </w:rPr>
              <w:fldChar w:fldCharType="end"/>
            </w:r>
          </w:hyperlink>
        </w:p>
        <w:p w14:paraId="2FD98AB3" w14:textId="7B3C607B"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083" w:history="1">
            <w:r w:rsidRPr="005500CC">
              <w:rPr>
                <w:rStyle w:val="Hyperlink"/>
              </w:rPr>
              <w:t>Table 13. 2023 Online Store Channel Electric Energy Savings by Measure</w:t>
            </w:r>
            <w:r>
              <w:rPr>
                <w:noProof/>
                <w:webHidden/>
              </w:rPr>
              <w:tab/>
            </w:r>
            <w:r>
              <w:rPr>
                <w:noProof/>
                <w:webHidden/>
              </w:rPr>
              <w:fldChar w:fldCharType="begin"/>
            </w:r>
            <w:r>
              <w:rPr>
                <w:noProof/>
                <w:webHidden/>
              </w:rPr>
              <w:instrText xml:space="preserve"> PAGEREF _Toc161396083 \h </w:instrText>
            </w:r>
            <w:r>
              <w:rPr>
                <w:noProof/>
                <w:webHidden/>
              </w:rPr>
            </w:r>
            <w:r>
              <w:rPr>
                <w:noProof/>
                <w:webHidden/>
              </w:rPr>
              <w:fldChar w:fldCharType="separate"/>
            </w:r>
            <w:r>
              <w:rPr>
                <w:noProof/>
                <w:webHidden/>
              </w:rPr>
              <w:t>26</w:t>
            </w:r>
            <w:r>
              <w:rPr>
                <w:noProof/>
                <w:webHidden/>
              </w:rPr>
              <w:fldChar w:fldCharType="end"/>
            </w:r>
          </w:hyperlink>
        </w:p>
        <w:p w14:paraId="47AAB684" w14:textId="2A8D7CA3"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084" w:history="1">
            <w:r w:rsidRPr="005500CC">
              <w:rPr>
                <w:rStyle w:val="Hyperlink"/>
              </w:rPr>
              <w:t>Table 14. 2023 Online Store Channel Electric Demand Savings by Measure</w:t>
            </w:r>
            <w:r>
              <w:rPr>
                <w:noProof/>
                <w:webHidden/>
              </w:rPr>
              <w:tab/>
            </w:r>
            <w:r>
              <w:rPr>
                <w:noProof/>
                <w:webHidden/>
              </w:rPr>
              <w:fldChar w:fldCharType="begin"/>
            </w:r>
            <w:r>
              <w:rPr>
                <w:noProof/>
                <w:webHidden/>
              </w:rPr>
              <w:instrText xml:space="preserve"> PAGEREF _Toc161396084 \h </w:instrText>
            </w:r>
            <w:r>
              <w:rPr>
                <w:noProof/>
                <w:webHidden/>
              </w:rPr>
            </w:r>
            <w:r>
              <w:rPr>
                <w:noProof/>
                <w:webHidden/>
              </w:rPr>
              <w:fldChar w:fldCharType="separate"/>
            </w:r>
            <w:r>
              <w:rPr>
                <w:noProof/>
                <w:webHidden/>
              </w:rPr>
              <w:t>27</w:t>
            </w:r>
            <w:r>
              <w:rPr>
                <w:noProof/>
                <w:webHidden/>
              </w:rPr>
              <w:fldChar w:fldCharType="end"/>
            </w:r>
          </w:hyperlink>
        </w:p>
        <w:p w14:paraId="7B28B659" w14:textId="4A7757D1"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085" w:history="1">
            <w:r w:rsidRPr="005500CC">
              <w:rPr>
                <w:rStyle w:val="Hyperlink"/>
              </w:rPr>
              <w:t>Table 15. 2023 Online Store Channel Gas Savings by Measure</w:t>
            </w:r>
            <w:r>
              <w:rPr>
                <w:noProof/>
                <w:webHidden/>
              </w:rPr>
              <w:tab/>
            </w:r>
            <w:r>
              <w:rPr>
                <w:noProof/>
                <w:webHidden/>
              </w:rPr>
              <w:fldChar w:fldCharType="begin"/>
            </w:r>
            <w:r>
              <w:rPr>
                <w:noProof/>
                <w:webHidden/>
              </w:rPr>
              <w:instrText xml:space="preserve"> PAGEREF _Toc161396085 \h </w:instrText>
            </w:r>
            <w:r>
              <w:rPr>
                <w:noProof/>
                <w:webHidden/>
              </w:rPr>
            </w:r>
            <w:r>
              <w:rPr>
                <w:noProof/>
                <w:webHidden/>
              </w:rPr>
              <w:fldChar w:fldCharType="separate"/>
            </w:r>
            <w:r>
              <w:rPr>
                <w:noProof/>
                <w:webHidden/>
              </w:rPr>
              <w:t>27</w:t>
            </w:r>
            <w:r>
              <w:rPr>
                <w:noProof/>
                <w:webHidden/>
              </w:rPr>
              <w:fldChar w:fldCharType="end"/>
            </w:r>
          </w:hyperlink>
        </w:p>
        <w:p w14:paraId="63E870B6" w14:textId="76FC5690"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086" w:history="1">
            <w:r w:rsidRPr="005500CC">
              <w:rPr>
                <w:rStyle w:val="Hyperlink"/>
              </w:rPr>
              <w:t>Table 16. BOC Training Topics by Level</w:t>
            </w:r>
            <w:r>
              <w:rPr>
                <w:noProof/>
                <w:webHidden/>
              </w:rPr>
              <w:tab/>
            </w:r>
            <w:r>
              <w:rPr>
                <w:noProof/>
                <w:webHidden/>
              </w:rPr>
              <w:fldChar w:fldCharType="begin"/>
            </w:r>
            <w:r>
              <w:rPr>
                <w:noProof/>
                <w:webHidden/>
              </w:rPr>
              <w:instrText xml:space="preserve"> PAGEREF _Toc161396086 \h </w:instrText>
            </w:r>
            <w:r>
              <w:rPr>
                <w:noProof/>
                <w:webHidden/>
              </w:rPr>
            </w:r>
            <w:r>
              <w:rPr>
                <w:noProof/>
                <w:webHidden/>
              </w:rPr>
              <w:fldChar w:fldCharType="separate"/>
            </w:r>
            <w:r>
              <w:rPr>
                <w:noProof/>
                <w:webHidden/>
              </w:rPr>
              <w:t>28</w:t>
            </w:r>
            <w:r>
              <w:rPr>
                <w:noProof/>
                <w:webHidden/>
              </w:rPr>
              <w:fldChar w:fldCharType="end"/>
            </w:r>
          </w:hyperlink>
        </w:p>
        <w:p w14:paraId="6738E409" w14:textId="1DEC6250"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087" w:history="1">
            <w:r w:rsidRPr="005500CC">
              <w:rPr>
                <w:rStyle w:val="Hyperlink"/>
              </w:rPr>
              <w:t>Table 17. 2023 BOC Training Channel Participation Summary by Segment</w:t>
            </w:r>
            <w:r>
              <w:rPr>
                <w:noProof/>
                <w:webHidden/>
              </w:rPr>
              <w:tab/>
            </w:r>
            <w:r>
              <w:rPr>
                <w:noProof/>
                <w:webHidden/>
              </w:rPr>
              <w:fldChar w:fldCharType="begin"/>
            </w:r>
            <w:r>
              <w:rPr>
                <w:noProof/>
                <w:webHidden/>
              </w:rPr>
              <w:instrText xml:space="preserve"> PAGEREF _Toc161396087 \h </w:instrText>
            </w:r>
            <w:r>
              <w:rPr>
                <w:noProof/>
                <w:webHidden/>
              </w:rPr>
            </w:r>
            <w:r>
              <w:rPr>
                <w:noProof/>
                <w:webHidden/>
              </w:rPr>
              <w:fldChar w:fldCharType="separate"/>
            </w:r>
            <w:r>
              <w:rPr>
                <w:noProof/>
                <w:webHidden/>
              </w:rPr>
              <w:t>28</w:t>
            </w:r>
            <w:r>
              <w:rPr>
                <w:noProof/>
                <w:webHidden/>
              </w:rPr>
              <w:fldChar w:fldCharType="end"/>
            </w:r>
          </w:hyperlink>
        </w:p>
        <w:p w14:paraId="0C911905" w14:textId="783623AD"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088" w:history="1">
            <w:r w:rsidRPr="005500CC">
              <w:rPr>
                <w:rStyle w:val="Hyperlink"/>
              </w:rPr>
              <w:t>Table 18. 2023 BOC Training Channel Electric Energy Savings by Measure</w:t>
            </w:r>
            <w:r>
              <w:rPr>
                <w:noProof/>
                <w:webHidden/>
              </w:rPr>
              <w:tab/>
            </w:r>
            <w:r>
              <w:rPr>
                <w:noProof/>
                <w:webHidden/>
              </w:rPr>
              <w:fldChar w:fldCharType="begin"/>
            </w:r>
            <w:r>
              <w:rPr>
                <w:noProof/>
                <w:webHidden/>
              </w:rPr>
              <w:instrText xml:space="preserve"> PAGEREF _Toc161396088 \h </w:instrText>
            </w:r>
            <w:r>
              <w:rPr>
                <w:noProof/>
                <w:webHidden/>
              </w:rPr>
            </w:r>
            <w:r>
              <w:rPr>
                <w:noProof/>
                <w:webHidden/>
              </w:rPr>
              <w:fldChar w:fldCharType="separate"/>
            </w:r>
            <w:r>
              <w:rPr>
                <w:noProof/>
                <w:webHidden/>
              </w:rPr>
              <w:t>29</w:t>
            </w:r>
            <w:r>
              <w:rPr>
                <w:noProof/>
                <w:webHidden/>
              </w:rPr>
              <w:fldChar w:fldCharType="end"/>
            </w:r>
          </w:hyperlink>
        </w:p>
        <w:p w14:paraId="35798FF0" w14:textId="7A299F35"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089" w:history="1">
            <w:r w:rsidRPr="005500CC">
              <w:rPr>
                <w:rStyle w:val="Hyperlink"/>
              </w:rPr>
              <w:t>Table 19. 2023 BOC Training Channel Electric Demand Savings by Measure</w:t>
            </w:r>
            <w:r>
              <w:rPr>
                <w:noProof/>
                <w:webHidden/>
              </w:rPr>
              <w:tab/>
            </w:r>
            <w:r>
              <w:rPr>
                <w:noProof/>
                <w:webHidden/>
              </w:rPr>
              <w:fldChar w:fldCharType="begin"/>
            </w:r>
            <w:r>
              <w:rPr>
                <w:noProof/>
                <w:webHidden/>
              </w:rPr>
              <w:instrText xml:space="preserve"> PAGEREF _Toc161396089 \h </w:instrText>
            </w:r>
            <w:r>
              <w:rPr>
                <w:noProof/>
                <w:webHidden/>
              </w:rPr>
            </w:r>
            <w:r>
              <w:rPr>
                <w:noProof/>
                <w:webHidden/>
              </w:rPr>
              <w:fldChar w:fldCharType="separate"/>
            </w:r>
            <w:r>
              <w:rPr>
                <w:noProof/>
                <w:webHidden/>
              </w:rPr>
              <w:t>29</w:t>
            </w:r>
            <w:r>
              <w:rPr>
                <w:noProof/>
                <w:webHidden/>
              </w:rPr>
              <w:fldChar w:fldCharType="end"/>
            </w:r>
          </w:hyperlink>
        </w:p>
        <w:p w14:paraId="1393A9BB" w14:textId="3A041042"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090" w:history="1">
            <w:r w:rsidRPr="005500CC">
              <w:rPr>
                <w:rStyle w:val="Hyperlink"/>
              </w:rPr>
              <w:t>Table 20. 2023 BOC Training Channel Gas Savings by Measure</w:t>
            </w:r>
            <w:r>
              <w:rPr>
                <w:noProof/>
                <w:webHidden/>
              </w:rPr>
              <w:tab/>
            </w:r>
            <w:r>
              <w:rPr>
                <w:noProof/>
                <w:webHidden/>
              </w:rPr>
              <w:fldChar w:fldCharType="begin"/>
            </w:r>
            <w:r>
              <w:rPr>
                <w:noProof/>
                <w:webHidden/>
              </w:rPr>
              <w:instrText xml:space="preserve"> PAGEREF _Toc161396090 \h </w:instrText>
            </w:r>
            <w:r>
              <w:rPr>
                <w:noProof/>
                <w:webHidden/>
              </w:rPr>
            </w:r>
            <w:r>
              <w:rPr>
                <w:noProof/>
                <w:webHidden/>
              </w:rPr>
              <w:fldChar w:fldCharType="separate"/>
            </w:r>
            <w:r>
              <w:rPr>
                <w:noProof/>
                <w:webHidden/>
              </w:rPr>
              <w:t>30</w:t>
            </w:r>
            <w:r>
              <w:rPr>
                <w:noProof/>
                <w:webHidden/>
              </w:rPr>
              <w:fldChar w:fldCharType="end"/>
            </w:r>
          </w:hyperlink>
        </w:p>
        <w:p w14:paraId="22E31F9C" w14:textId="1EF1C33B"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091" w:history="1">
            <w:r w:rsidRPr="005500CC">
              <w:rPr>
                <w:rStyle w:val="Hyperlink"/>
              </w:rPr>
              <w:t>Table 21. 2023 Standard Initiative CPAS and WAML</w:t>
            </w:r>
            <w:r>
              <w:rPr>
                <w:noProof/>
                <w:webHidden/>
              </w:rPr>
              <w:tab/>
            </w:r>
            <w:r>
              <w:rPr>
                <w:noProof/>
                <w:webHidden/>
              </w:rPr>
              <w:fldChar w:fldCharType="begin"/>
            </w:r>
            <w:r>
              <w:rPr>
                <w:noProof/>
                <w:webHidden/>
              </w:rPr>
              <w:instrText xml:space="preserve"> PAGEREF _Toc161396091 \h </w:instrText>
            </w:r>
            <w:r>
              <w:rPr>
                <w:noProof/>
                <w:webHidden/>
              </w:rPr>
            </w:r>
            <w:r>
              <w:rPr>
                <w:noProof/>
                <w:webHidden/>
              </w:rPr>
              <w:fldChar w:fldCharType="separate"/>
            </w:r>
            <w:r>
              <w:rPr>
                <w:noProof/>
                <w:webHidden/>
              </w:rPr>
              <w:t>32</w:t>
            </w:r>
            <w:r>
              <w:rPr>
                <w:noProof/>
                <w:webHidden/>
              </w:rPr>
              <w:fldChar w:fldCharType="end"/>
            </w:r>
          </w:hyperlink>
        </w:p>
        <w:p w14:paraId="7E4071BE" w14:textId="3AC85E05"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092" w:history="1">
            <w:r w:rsidRPr="005500CC">
              <w:rPr>
                <w:rStyle w:val="Hyperlink"/>
              </w:rPr>
              <w:t>Table 22. 2023 Standard Core Channel CPAS and WAML</w:t>
            </w:r>
            <w:r>
              <w:rPr>
                <w:noProof/>
                <w:webHidden/>
              </w:rPr>
              <w:tab/>
            </w:r>
            <w:r>
              <w:rPr>
                <w:noProof/>
                <w:webHidden/>
              </w:rPr>
              <w:fldChar w:fldCharType="begin"/>
            </w:r>
            <w:r>
              <w:rPr>
                <w:noProof/>
                <w:webHidden/>
              </w:rPr>
              <w:instrText xml:space="preserve"> PAGEREF _Toc161396092 \h </w:instrText>
            </w:r>
            <w:r>
              <w:rPr>
                <w:noProof/>
                <w:webHidden/>
              </w:rPr>
            </w:r>
            <w:r>
              <w:rPr>
                <w:noProof/>
                <w:webHidden/>
              </w:rPr>
              <w:fldChar w:fldCharType="separate"/>
            </w:r>
            <w:r>
              <w:rPr>
                <w:noProof/>
                <w:webHidden/>
              </w:rPr>
              <w:t>32</w:t>
            </w:r>
            <w:r>
              <w:rPr>
                <w:noProof/>
                <w:webHidden/>
              </w:rPr>
              <w:fldChar w:fldCharType="end"/>
            </w:r>
          </w:hyperlink>
        </w:p>
        <w:p w14:paraId="09589092" w14:textId="72736388"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093" w:history="1">
            <w:r w:rsidRPr="005500CC">
              <w:rPr>
                <w:rStyle w:val="Hyperlink"/>
              </w:rPr>
              <w:t>Table 23. 2023 Online Store Channel CPAS and WAML</w:t>
            </w:r>
            <w:r>
              <w:rPr>
                <w:noProof/>
                <w:webHidden/>
              </w:rPr>
              <w:tab/>
            </w:r>
            <w:r>
              <w:rPr>
                <w:noProof/>
                <w:webHidden/>
              </w:rPr>
              <w:fldChar w:fldCharType="begin"/>
            </w:r>
            <w:r>
              <w:rPr>
                <w:noProof/>
                <w:webHidden/>
              </w:rPr>
              <w:instrText xml:space="preserve"> PAGEREF _Toc161396093 \h </w:instrText>
            </w:r>
            <w:r>
              <w:rPr>
                <w:noProof/>
                <w:webHidden/>
              </w:rPr>
            </w:r>
            <w:r>
              <w:rPr>
                <w:noProof/>
                <w:webHidden/>
              </w:rPr>
              <w:fldChar w:fldCharType="separate"/>
            </w:r>
            <w:r>
              <w:rPr>
                <w:noProof/>
                <w:webHidden/>
              </w:rPr>
              <w:t>33</w:t>
            </w:r>
            <w:r>
              <w:rPr>
                <w:noProof/>
                <w:webHidden/>
              </w:rPr>
              <w:fldChar w:fldCharType="end"/>
            </w:r>
          </w:hyperlink>
        </w:p>
        <w:p w14:paraId="25AEDEF9" w14:textId="0AA90910"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094" w:history="1">
            <w:r w:rsidRPr="005500CC">
              <w:rPr>
                <w:rStyle w:val="Hyperlink"/>
              </w:rPr>
              <w:t>Table 24. 2023 BOC Training Channel CPAS and WAML</w:t>
            </w:r>
            <w:r>
              <w:rPr>
                <w:noProof/>
                <w:webHidden/>
              </w:rPr>
              <w:tab/>
            </w:r>
            <w:r>
              <w:rPr>
                <w:noProof/>
                <w:webHidden/>
              </w:rPr>
              <w:fldChar w:fldCharType="begin"/>
            </w:r>
            <w:r>
              <w:rPr>
                <w:noProof/>
                <w:webHidden/>
              </w:rPr>
              <w:instrText xml:space="preserve"> PAGEREF _Toc161396094 \h </w:instrText>
            </w:r>
            <w:r>
              <w:rPr>
                <w:noProof/>
                <w:webHidden/>
              </w:rPr>
            </w:r>
            <w:r>
              <w:rPr>
                <w:noProof/>
                <w:webHidden/>
              </w:rPr>
              <w:fldChar w:fldCharType="separate"/>
            </w:r>
            <w:r>
              <w:rPr>
                <w:noProof/>
                <w:webHidden/>
              </w:rPr>
              <w:t>34</w:t>
            </w:r>
            <w:r>
              <w:rPr>
                <w:noProof/>
                <w:webHidden/>
              </w:rPr>
              <w:fldChar w:fldCharType="end"/>
            </w:r>
          </w:hyperlink>
        </w:p>
        <w:p w14:paraId="40ACB732" w14:textId="0CF09671"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095" w:history="1">
            <w:r w:rsidRPr="005500CC">
              <w:rPr>
                <w:rStyle w:val="Hyperlink"/>
              </w:rPr>
              <w:t>Table 25. 2023 Custom Initiative Participation Summary by Channel</w:t>
            </w:r>
            <w:r>
              <w:rPr>
                <w:noProof/>
                <w:webHidden/>
              </w:rPr>
              <w:tab/>
            </w:r>
            <w:r>
              <w:rPr>
                <w:noProof/>
                <w:webHidden/>
              </w:rPr>
              <w:fldChar w:fldCharType="begin"/>
            </w:r>
            <w:r>
              <w:rPr>
                <w:noProof/>
                <w:webHidden/>
              </w:rPr>
              <w:instrText xml:space="preserve"> PAGEREF _Toc161396095 \h </w:instrText>
            </w:r>
            <w:r>
              <w:rPr>
                <w:noProof/>
                <w:webHidden/>
              </w:rPr>
            </w:r>
            <w:r>
              <w:rPr>
                <w:noProof/>
                <w:webHidden/>
              </w:rPr>
              <w:fldChar w:fldCharType="separate"/>
            </w:r>
            <w:r>
              <w:rPr>
                <w:noProof/>
                <w:webHidden/>
              </w:rPr>
              <w:t>37</w:t>
            </w:r>
            <w:r>
              <w:rPr>
                <w:noProof/>
                <w:webHidden/>
              </w:rPr>
              <w:fldChar w:fldCharType="end"/>
            </w:r>
          </w:hyperlink>
        </w:p>
        <w:p w14:paraId="3CFCD09B" w14:textId="32EC122B"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096" w:history="1">
            <w:r w:rsidRPr="005500CC">
              <w:rPr>
                <w:rStyle w:val="Hyperlink"/>
              </w:rPr>
              <w:t>Table 26. 2023 Custom Initiative Projects by Facility Type</w:t>
            </w:r>
            <w:r>
              <w:rPr>
                <w:noProof/>
                <w:webHidden/>
              </w:rPr>
              <w:tab/>
            </w:r>
            <w:r>
              <w:rPr>
                <w:noProof/>
                <w:webHidden/>
              </w:rPr>
              <w:fldChar w:fldCharType="begin"/>
            </w:r>
            <w:r>
              <w:rPr>
                <w:noProof/>
                <w:webHidden/>
              </w:rPr>
              <w:instrText xml:space="preserve"> PAGEREF _Toc161396096 \h </w:instrText>
            </w:r>
            <w:r>
              <w:rPr>
                <w:noProof/>
                <w:webHidden/>
              </w:rPr>
            </w:r>
            <w:r>
              <w:rPr>
                <w:noProof/>
                <w:webHidden/>
              </w:rPr>
              <w:fldChar w:fldCharType="separate"/>
            </w:r>
            <w:r>
              <w:rPr>
                <w:noProof/>
                <w:webHidden/>
              </w:rPr>
              <w:t>38</w:t>
            </w:r>
            <w:r>
              <w:rPr>
                <w:noProof/>
                <w:webHidden/>
              </w:rPr>
              <w:fldChar w:fldCharType="end"/>
            </w:r>
          </w:hyperlink>
        </w:p>
        <w:p w14:paraId="49DBA32C" w14:textId="34E3B8F3"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097" w:history="1">
            <w:r w:rsidRPr="005500CC">
              <w:rPr>
                <w:rStyle w:val="Hyperlink"/>
              </w:rPr>
              <w:t>Table 27. 2023 Custom Initiative Annual Savings</w:t>
            </w:r>
            <w:r>
              <w:rPr>
                <w:noProof/>
                <w:webHidden/>
              </w:rPr>
              <w:tab/>
            </w:r>
            <w:r>
              <w:rPr>
                <w:noProof/>
                <w:webHidden/>
              </w:rPr>
              <w:fldChar w:fldCharType="begin"/>
            </w:r>
            <w:r>
              <w:rPr>
                <w:noProof/>
                <w:webHidden/>
              </w:rPr>
              <w:instrText xml:space="preserve"> PAGEREF _Toc161396097 \h </w:instrText>
            </w:r>
            <w:r>
              <w:rPr>
                <w:noProof/>
                <w:webHidden/>
              </w:rPr>
            </w:r>
            <w:r>
              <w:rPr>
                <w:noProof/>
                <w:webHidden/>
              </w:rPr>
              <w:fldChar w:fldCharType="separate"/>
            </w:r>
            <w:r>
              <w:rPr>
                <w:noProof/>
                <w:webHidden/>
              </w:rPr>
              <w:t>39</w:t>
            </w:r>
            <w:r>
              <w:rPr>
                <w:noProof/>
                <w:webHidden/>
              </w:rPr>
              <w:fldChar w:fldCharType="end"/>
            </w:r>
          </w:hyperlink>
        </w:p>
        <w:p w14:paraId="0A0FB929" w14:textId="61EFB176"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098" w:history="1">
            <w:r w:rsidRPr="005500CC">
              <w:rPr>
                <w:rStyle w:val="Hyperlink"/>
              </w:rPr>
              <w:t>Table 28. 2023 Custom Incentives Channel Gross Impact Results for Sampled Electric and Gas Projects</w:t>
            </w:r>
            <w:r>
              <w:rPr>
                <w:noProof/>
                <w:webHidden/>
              </w:rPr>
              <w:tab/>
            </w:r>
            <w:r>
              <w:rPr>
                <w:noProof/>
                <w:webHidden/>
              </w:rPr>
              <w:fldChar w:fldCharType="begin"/>
            </w:r>
            <w:r>
              <w:rPr>
                <w:noProof/>
                <w:webHidden/>
              </w:rPr>
              <w:instrText xml:space="preserve"> PAGEREF _Toc161396098 \h </w:instrText>
            </w:r>
            <w:r>
              <w:rPr>
                <w:noProof/>
                <w:webHidden/>
              </w:rPr>
            </w:r>
            <w:r>
              <w:rPr>
                <w:noProof/>
                <w:webHidden/>
              </w:rPr>
              <w:fldChar w:fldCharType="separate"/>
            </w:r>
            <w:r>
              <w:rPr>
                <w:noProof/>
                <w:webHidden/>
              </w:rPr>
              <w:t>40</w:t>
            </w:r>
            <w:r>
              <w:rPr>
                <w:noProof/>
                <w:webHidden/>
              </w:rPr>
              <w:fldChar w:fldCharType="end"/>
            </w:r>
          </w:hyperlink>
        </w:p>
        <w:p w14:paraId="183F1C22" w14:textId="1AE0731C"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099" w:history="1">
            <w:r w:rsidRPr="005500CC">
              <w:rPr>
                <w:rStyle w:val="Hyperlink"/>
              </w:rPr>
              <w:t>Table 29. 2023 Custom Incentives Channel Gross Impact Results for Sampled Fuel Switching Projects</w:t>
            </w:r>
            <w:r>
              <w:rPr>
                <w:noProof/>
                <w:webHidden/>
              </w:rPr>
              <w:tab/>
            </w:r>
            <w:r>
              <w:rPr>
                <w:noProof/>
                <w:webHidden/>
              </w:rPr>
              <w:fldChar w:fldCharType="begin"/>
            </w:r>
            <w:r>
              <w:rPr>
                <w:noProof/>
                <w:webHidden/>
              </w:rPr>
              <w:instrText xml:space="preserve"> PAGEREF _Toc161396099 \h </w:instrText>
            </w:r>
            <w:r>
              <w:rPr>
                <w:noProof/>
                <w:webHidden/>
              </w:rPr>
            </w:r>
            <w:r>
              <w:rPr>
                <w:noProof/>
                <w:webHidden/>
              </w:rPr>
              <w:fldChar w:fldCharType="separate"/>
            </w:r>
            <w:r>
              <w:rPr>
                <w:noProof/>
                <w:webHidden/>
              </w:rPr>
              <w:t>42</w:t>
            </w:r>
            <w:r>
              <w:rPr>
                <w:noProof/>
                <w:webHidden/>
              </w:rPr>
              <w:fldChar w:fldCharType="end"/>
            </w:r>
          </w:hyperlink>
        </w:p>
        <w:p w14:paraId="48270DB5" w14:textId="28205EB7"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00" w:history="1">
            <w:r w:rsidRPr="005500CC">
              <w:rPr>
                <w:rStyle w:val="Hyperlink"/>
              </w:rPr>
              <w:t>Table 30. 2023 Custom Incentives Channel Realization Rates by Wave and Fuel Type</w:t>
            </w:r>
            <w:r>
              <w:rPr>
                <w:noProof/>
                <w:webHidden/>
              </w:rPr>
              <w:tab/>
            </w:r>
            <w:r>
              <w:rPr>
                <w:noProof/>
                <w:webHidden/>
              </w:rPr>
              <w:fldChar w:fldCharType="begin"/>
            </w:r>
            <w:r>
              <w:rPr>
                <w:noProof/>
                <w:webHidden/>
              </w:rPr>
              <w:instrText xml:space="preserve"> PAGEREF _Toc161396100 \h </w:instrText>
            </w:r>
            <w:r>
              <w:rPr>
                <w:noProof/>
                <w:webHidden/>
              </w:rPr>
            </w:r>
            <w:r>
              <w:rPr>
                <w:noProof/>
                <w:webHidden/>
              </w:rPr>
              <w:fldChar w:fldCharType="separate"/>
            </w:r>
            <w:r>
              <w:rPr>
                <w:noProof/>
                <w:webHidden/>
              </w:rPr>
              <w:t>44</w:t>
            </w:r>
            <w:r>
              <w:rPr>
                <w:noProof/>
                <w:webHidden/>
              </w:rPr>
              <w:fldChar w:fldCharType="end"/>
            </w:r>
          </w:hyperlink>
        </w:p>
        <w:p w14:paraId="1D45ABED" w14:textId="742EC9C6"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01" w:history="1">
            <w:r w:rsidRPr="005500CC">
              <w:rPr>
                <w:rStyle w:val="Hyperlink"/>
              </w:rPr>
              <w:t>Table 31. 2023 Custom Incentives Channel Electric Energy Savings by Wave</w:t>
            </w:r>
            <w:r>
              <w:rPr>
                <w:noProof/>
                <w:webHidden/>
              </w:rPr>
              <w:tab/>
            </w:r>
            <w:r>
              <w:rPr>
                <w:noProof/>
                <w:webHidden/>
              </w:rPr>
              <w:fldChar w:fldCharType="begin"/>
            </w:r>
            <w:r>
              <w:rPr>
                <w:noProof/>
                <w:webHidden/>
              </w:rPr>
              <w:instrText xml:space="preserve"> PAGEREF _Toc161396101 \h </w:instrText>
            </w:r>
            <w:r>
              <w:rPr>
                <w:noProof/>
                <w:webHidden/>
              </w:rPr>
            </w:r>
            <w:r>
              <w:rPr>
                <w:noProof/>
                <w:webHidden/>
              </w:rPr>
              <w:fldChar w:fldCharType="separate"/>
            </w:r>
            <w:r>
              <w:rPr>
                <w:noProof/>
                <w:webHidden/>
              </w:rPr>
              <w:t>45</w:t>
            </w:r>
            <w:r>
              <w:rPr>
                <w:noProof/>
                <w:webHidden/>
              </w:rPr>
              <w:fldChar w:fldCharType="end"/>
            </w:r>
          </w:hyperlink>
        </w:p>
        <w:p w14:paraId="14E16E67" w14:textId="4F712F61"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02" w:history="1">
            <w:r w:rsidRPr="005500CC">
              <w:rPr>
                <w:rStyle w:val="Hyperlink"/>
              </w:rPr>
              <w:t>Table 32. 2023 Custom Incentives Channel Electric Demand Savings by Wave</w:t>
            </w:r>
            <w:r>
              <w:rPr>
                <w:noProof/>
                <w:webHidden/>
              </w:rPr>
              <w:tab/>
            </w:r>
            <w:r>
              <w:rPr>
                <w:noProof/>
                <w:webHidden/>
              </w:rPr>
              <w:fldChar w:fldCharType="begin"/>
            </w:r>
            <w:r>
              <w:rPr>
                <w:noProof/>
                <w:webHidden/>
              </w:rPr>
              <w:instrText xml:space="preserve"> PAGEREF _Toc161396102 \h </w:instrText>
            </w:r>
            <w:r>
              <w:rPr>
                <w:noProof/>
                <w:webHidden/>
              </w:rPr>
            </w:r>
            <w:r>
              <w:rPr>
                <w:noProof/>
                <w:webHidden/>
              </w:rPr>
              <w:fldChar w:fldCharType="separate"/>
            </w:r>
            <w:r>
              <w:rPr>
                <w:noProof/>
                <w:webHidden/>
              </w:rPr>
              <w:t>45</w:t>
            </w:r>
            <w:r>
              <w:rPr>
                <w:noProof/>
                <w:webHidden/>
              </w:rPr>
              <w:fldChar w:fldCharType="end"/>
            </w:r>
          </w:hyperlink>
        </w:p>
        <w:p w14:paraId="27552DF3" w14:textId="3614123B"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03" w:history="1">
            <w:r w:rsidRPr="005500CC">
              <w:rPr>
                <w:rStyle w:val="Hyperlink"/>
              </w:rPr>
              <w:t>Table 33. 2023 Custom Incentives Channel Gas Savings by Wave</w:t>
            </w:r>
            <w:r>
              <w:rPr>
                <w:noProof/>
                <w:webHidden/>
              </w:rPr>
              <w:tab/>
            </w:r>
            <w:r>
              <w:rPr>
                <w:noProof/>
                <w:webHidden/>
              </w:rPr>
              <w:fldChar w:fldCharType="begin"/>
            </w:r>
            <w:r>
              <w:rPr>
                <w:noProof/>
                <w:webHidden/>
              </w:rPr>
              <w:instrText xml:space="preserve"> PAGEREF _Toc161396103 \h </w:instrText>
            </w:r>
            <w:r>
              <w:rPr>
                <w:noProof/>
                <w:webHidden/>
              </w:rPr>
            </w:r>
            <w:r>
              <w:rPr>
                <w:noProof/>
                <w:webHidden/>
              </w:rPr>
              <w:fldChar w:fldCharType="separate"/>
            </w:r>
            <w:r>
              <w:rPr>
                <w:noProof/>
                <w:webHidden/>
              </w:rPr>
              <w:t>45</w:t>
            </w:r>
            <w:r>
              <w:rPr>
                <w:noProof/>
                <w:webHidden/>
              </w:rPr>
              <w:fldChar w:fldCharType="end"/>
            </w:r>
          </w:hyperlink>
        </w:p>
        <w:p w14:paraId="09D09687" w14:textId="5558AA12"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04" w:history="1">
            <w:r w:rsidRPr="005500CC">
              <w:rPr>
                <w:rStyle w:val="Hyperlink"/>
              </w:rPr>
              <w:t>Table 34. 2023 New Construction Lighting Channel Gross Impact Results for Sampled Projects</w:t>
            </w:r>
            <w:r>
              <w:rPr>
                <w:noProof/>
                <w:webHidden/>
              </w:rPr>
              <w:tab/>
            </w:r>
            <w:r>
              <w:rPr>
                <w:noProof/>
                <w:webHidden/>
              </w:rPr>
              <w:fldChar w:fldCharType="begin"/>
            </w:r>
            <w:r>
              <w:rPr>
                <w:noProof/>
                <w:webHidden/>
              </w:rPr>
              <w:instrText xml:space="preserve"> PAGEREF _Toc161396104 \h </w:instrText>
            </w:r>
            <w:r>
              <w:rPr>
                <w:noProof/>
                <w:webHidden/>
              </w:rPr>
            </w:r>
            <w:r>
              <w:rPr>
                <w:noProof/>
                <w:webHidden/>
              </w:rPr>
              <w:fldChar w:fldCharType="separate"/>
            </w:r>
            <w:r>
              <w:rPr>
                <w:noProof/>
                <w:webHidden/>
              </w:rPr>
              <w:t>46</w:t>
            </w:r>
            <w:r>
              <w:rPr>
                <w:noProof/>
                <w:webHidden/>
              </w:rPr>
              <w:fldChar w:fldCharType="end"/>
            </w:r>
          </w:hyperlink>
        </w:p>
        <w:p w14:paraId="222B64F4" w14:textId="0D961128"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05" w:history="1">
            <w:r w:rsidRPr="005500CC">
              <w:rPr>
                <w:rStyle w:val="Hyperlink"/>
              </w:rPr>
              <w:t>Table 35. 2023 New Construction Lighting Channel Realization Rates</w:t>
            </w:r>
            <w:r>
              <w:rPr>
                <w:noProof/>
                <w:webHidden/>
              </w:rPr>
              <w:tab/>
            </w:r>
            <w:r>
              <w:rPr>
                <w:noProof/>
                <w:webHidden/>
              </w:rPr>
              <w:fldChar w:fldCharType="begin"/>
            </w:r>
            <w:r>
              <w:rPr>
                <w:noProof/>
                <w:webHidden/>
              </w:rPr>
              <w:instrText xml:space="preserve"> PAGEREF _Toc161396105 \h </w:instrText>
            </w:r>
            <w:r>
              <w:rPr>
                <w:noProof/>
                <w:webHidden/>
              </w:rPr>
            </w:r>
            <w:r>
              <w:rPr>
                <w:noProof/>
                <w:webHidden/>
              </w:rPr>
              <w:fldChar w:fldCharType="separate"/>
            </w:r>
            <w:r>
              <w:rPr>
                <w:noProof/>
                <w:webHidden/>
              </w:rPr>
              <w:t>46</w:t>
            </w:r>
            <w:r>
              <w:rPr>
                <w:noProof/>
                <w:webHidden/>
              </w:rPr>
              <w:fldChar w:fldCharType="end"/>
            </w:r>
          </w:hyperlink>
        </w:p>
        <w:p w14:paraId="75CCA90C" w14:textId="229F6409"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06" w:history="1">
            <w:r w:rsidRPr="005500CC">
              <w:rPr>
                <w:rStyle w:val="Hyperlink"/>
              </w:rPr>
              <w:t>Table 36. 2023 New Construction Lighting Channel Electric Energy Savings</w:t>
            </w:r>
            <w:r>
              <w:rPr>
                <w:noProof/>
                <w:webHidden/>
              </w:rPr>
              <w:tab/>
            </w:r>
            <w:r>
              <w:rPr>
                <w:noProof/>
                <w:webHidden/>
              </w:rPr>
              <w:fldChar w:fldCharType="begin"/>
            </w:r>
            <w:r>
              <w:rPr>
                <w:noProof/>
                <w:webHidden/>
              </w:rPr>
              <w:instrText xml:space="preserve"> PAGEREF _Toc161396106 \h </w:instrText>
            </w:r>
            <w:r>
              <w:rPr>
                <w:noProof/>
                <w:webHidden/>
              </w:rPr>
            </w:r>
            <w:r>
              <w:rPr>
                <w:noProof/>
                <w:webHidden/>
              </w:rPr>
              <w:fldChar w:fldCharType="separate"/>
            </w:r>
            <w:r>
              <w:rPr>
                <w:noProof/>
                <w:webHidden/>
              </w:rPr>
              <w:t>47</w:t>
            </w:r>
            <w:r>
              <w:rPr>
                <w:noProof/>
                <w:webHidden/>
              </w:rPr>
              <w:fldChar w:fldCharType="end"/>
            </w:r>
          </w:hyperlink>
        </w:p>
        <w:p w14:paraId="477E2B58" w14:textId="51AC2FB0"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07" w:history="1">
            <w:r w:rsidRPr="005500CC">
              <w:rPr>
                <w:rStyle w:val="Hyperlink"/>
              </w:rPr>
              <w:t>Table 37. 2023 New Construction Lighting Channel Electric Demand Savings</w:t>
            </w:r>
            <w:r>
              <w:rPr>
                <w:noProof/>
                <w:webHidden/>
              </w:rPr>
              <w:tab/>
            </w:r>
            <w:r>
              <w:rPr>
                <w:noProof/>
                <w:webHidden/>
              </w:rPr>
              <w:fldChar w:fldCharType="begin"/>
            </w:r>
            <w:r>
              <w:rPr>
                <w:noProof/>
                <w:webHidden/>
              </w:rPr>
              <w:instrText xml:space="preserve"> PAGEREF _Toc161396107 \h </w:instrText>
            </w:r>
            <w:r>
              <w:rPr>
                <w:noProof/>
                <w:webHidden/>
              </w:rPr>
            </w:r>
            <w:r>
              <w:rPr>
                <w:noProof/>
                <w:webHidden/>
              </w:rPr>
              <w:fldChar w:fldCharType="separate"/>
            </w:r>
            <w:r>
              <w:rPr>
                <w:noProof/>
                <w:webHidden/>
              </w:rPr>
              <w:t>47</w:t>
            </w:r>
            <w:r>
              <w:rPr>
                <w:noProof/>
                <w:webHidden/>
              </w:rPr>
              <w:fldChar w:fldCharType="end"/>
            </w:r>
          </w:hyperlink>
        </w:p>
        <w:p w14:paraId="4E519DB8" w14:textId="1AF29631"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08" w:history="1">
            <w:r w:rsidRPr="005500CC">
              <w:rPr>
                <w:rStyle w:val="Hyperlink"/>
              </w:rPr>
              <w:t>Table 38. 2023 Custom Initiative CPAS and WAML</w:t>
            </w:r>
            <w:r>
              <w:rPr>
                <w:noProof/>
                <w:webHidden/>
              </w:rPr>
              <w:tab/>
            </w:r>
            <w:r>
              <w:rPr>
                <w:noProof/>
                <w:webHidden/>
              </w:rPr>
              <w:fldChar w:fldCharType="begin"/>
            </w:r>
            <w:r>
              <w:rPr>
                <w:noProof/>
                <w:webHidden/>
              </w:rPr>
              <w:instrText xml:space="preserve"> PAGEREF _Toc161396108 \h </w:instrText>
            </w:r>
            <w:r>
              <w:rPr>
                <w:noProof/>
                <w:webHidden/>
              </w:rPr>
            </w:r>
            <w:r>
              <w:rPr>
                <w:noProof/>
                <w:webHidden/>
              </w:rPr>
              <w:fldChar w:fldCharType="separate"/>
            </w:r>
            <w:r>
              <w:rPr>
                <w:noProof/>
                <w:webHidden/>
              </w:rPr>
              <w:t>48</w:t>
            </w:r>
            <w:r>
              <w:rPr>
                <w:noProof/>
                <w:webHidden/>
              </w:rPr>
              <w:fldChar w:fldCharType="end"/>
            </w:r>
          </w:hyperlink>
        </w:p>
        <w:p w14:paraId="2C1C7203" w14:textId="47E009E4"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09" w:history="1">
            <w:r w:rsidRPr="005500CC">
              <w:rPr>
                <w:rStyle w:val="Hyperlink"/>
              </w:rPr>
              <w:t>Table 39. 2023 Retro-Commissioning Initiative Annual Savings</w:t>
            </w:r>
            <w:r>
              <w:rPr>
                <w:noProof/>
                <w:webHidden/>
              </w:rPr>
              <w:tab/>
            </w:r>
            <w:r>
              <w:rPr>
                <w:noProof/>
                <w:webHidden/>
              </w:rPr>
              <w:fldChar w:fldCharType="begin"/>
            </w:r>
            <w:r>
              <w:rPr>
                <w:noProof/>
                <w:webHidden/>
              </w:rPr>
              <w:instrText xml:space="preserve"> PAGEREF _Toc161396109 \h </w:instrText>
            </w:r>
            <w:r>
              <w:rPr>
                <w:noProof/>
                <w:webHidden/>
              </w:rPr>
            </w:r>
            <w:r>
              <w:rPr>
                <w:noProof/>
                <w:webHidden/>
              </w:rPr>
              <w:fldChar w:fldCharType="separate"/>
            </w:r>
            <w:r>
              <w:rPr>
                <w:noProof/>
                <w:webHidden/>
              </w:rPr>
              <w:t>51</w:t>
            </w:r>
            <w:r>
              <w:rPr>
                <w:noProof/>
                <w:webHidden/>
              </w:rPr>
              <w:fldChar w:fldCharType="end"/>
            </w:r>
          </w:hyperlink>
        </w:p>
        <w:p w14:paraId="5A4EB295" w14:textId="47232C6C"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10" w:history="1">
            <w:r w:rsidRPr="005500CC">
              <w:rPr>
                <w:rStyle w:val="Hyperlink"/>
              </w:rPr>
              <w:t>Table 40. 2023 Virtual Commissioning Channel Annual Savings</w:t>
            </w:r>
            <w:r>
              <w:rPr>
                <w:noProof/>
                <w:webHidden/>
              </w:rPr>
              <w:tab/>
            </w:r>
            <w:r>
              <w:rPr>
                <w:noProof/>
                <w:webHidden/>
              </w:rPr>
              <w:fldChar w:fldCharType="begin"/>
            </w:r>
            <w:r>
              <w:rPr>
                <w:noProof/>
                <w:webHidden/>
              </w:rPr>
              <w:instrText xml:space="preserve"> PAGEREF _Toc161396110 \h </w:instrText>
            </w:r>
            <w:r>
              <w:rPr>
                <w:noProof/>
                <w:webHidden/>
              </w:rPr>
            </w:r>
            <w:r>
              <w:rPr>
                <w:noProof/>
                <w:webHidden/>
              </w:rPr>
              <w:fldChar w:fldCharType="separate"/>
            </w:r>
            <w:r>
              <w:rPr>
                <w:noProof/>
                <w:webHidden/>
              </w:rPr>
              <w:t>53</w:t>
            </w:r>
            <w:r>
              <w:rPr>
                <w:noProof/>
                <w:webHidden/>
              </w:rPr>
              <w:fldChar w:fldCharType="end"/>
            </w:r>
          </w:hyperlink>
        </w:p>
        <w:p w14:paraId="1825E1A3" w14:textId="16E15926"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11" w:history="1">
            <w:r w:rsidRPr="005500CC">
              <w:rPr>
                <w:rStyle w:val="Hyperlink"/>
              </w:rPr>
              <w:t>Table 41. 2023 Virtual Strategic Energy Management Pilot Annual Savings</w:t>
            </w:r>
            <w:r>
              <w:rPr>
                <w:noProof/>
                <w:webHidden/>
              </w:rPr>
              <w:tab/>
            </w:r>
            <w:r>
              <w:rPr>
                <w:noProof/>
                <w:webHidden/>
              </w:rPr>
              <w:fldChar w:fldCharType="begin"/>
            </w:r>
            <w:r>
              <w:rPr>
                <w:noProof/>
                <w:webHidden/>
              </w:rPr>
              <w:instrText xml:space="preserve"> PAGEREF _Toc161396111 \h </w:instrText>
            </w:r>
            <w:r>
              <w:rPr>
                <w:noProof/>
                <w:webHidden/>
              </w:rPr>
            </w:r>
            <w:r>
              <w:rPr>
                <w:noProof/>
                <w:webHidden/>
              </w:rPr>
              <w:fldChar w:fldCharType="separate"/>
            </w:r>
            <w:r>
              <w:rPr>
                <w:noProof/>
                <w:webHidden/>
              </w:rPr>
              <w:t>54</w:t>
            </w:r>
            <w:r>
              <w:rPr>
                <w:noProof/>
                <w:webHidden/>
              </w:rPr>
              <w:fldChar w:fldCharType="end"/>
            </w:r>
          </w:hyperlink>
        </w:p>
        <w:p w14:paraId="004DE616" w14:textId="1B4C5928"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12" w:history="1">
            <w:r w:rsidRPr="005500CC">
              <w:rPr>
                <w:rStyle w:val="Hyperlink"/>
              </w:rPr>
              <w:t>Table 42. 2023 Retro-Commissioning Initiative CPAS and WAML</w:t>
            </w:r>
            <w:r>
              <w:rPr>
                <w:noProof/>
                <w:webHidden/>
              </w:rPr>
              <w:tab/>
            </w:r>
            <w:r>
              <w:rPr>
                <w:noProof/>
                <w:webHidden/>
              </w:rPr>
              <w:fldChar w:fldCharType="begin"/>
            </w:r>
            <w:r>
              <w:rPr>
                <w:noProof/>
                <w:webHidden/>
              </w:rPr>
              <w:instrText xml:space="preserve"> PAGEREF _Toc161396112 \h </w:instrText>
            </w:r>
            <w:r>
              <w:rPr>
                <w:noProof/>
                <w:webHidden/>
              </w:rPr>
            </w:r>
            <w:r>
              <w:rPr>
                <w:noProof/>
                <w:webHidden/>
              </w:rPr>
              <w:fldChar w:fldCharType="separate"/>
            </w:r>
            <w:r>
              <w:rPr>
                <w:noProof/>
                <w:webHidden/>
              </w:rPr>
              <w:t>55</w:t>
            </w:r>
            <w:r>
              <w:rPr>
                <w:noProof/>
                <w:webHidden/>
              </w:rPr>
              <w:fldChar w:fldCharType="end"/>
            </w:r>
          </w:hyperlink>
        </w:p>
        <w:p w14:paraId="4780927D" w14:textId="19A21B29"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13" w:history="1">
            <w:r w:rsidRPr="005500CC">
              <w:rPr>
                <w:rStyle w:val="Hyperlink"/>
              </w:rPr>
              <w:t>Table 43. 2023 Streetlighting Initiative Annual Savings</w:t>
            </w:r>
            <w:r>
              <w:rPr>
                <w:noProof/>
                <w:webHidden/>
              </w:rPr>
              <w:tab/>
            </w:r>
            <w:r>
              <w:rPr>
                <w:noProof/>
                <w:webHidden/>
              </w:rPr>
              <w:fldChar w:fldCharType="begin"/>
            </w:r>
            <w:r>
              <w:rPr>
                <w:noProof/>
                <w:webHidden/>
              </w:rPr>
              <w:instrText xml:space="preserve"> PAGEREF _Toc161396113 \h </w:instrText>
            </w:r>
            <w:r>
              <w:rPr>
                <w:noProof/>
                <w:webHidden/>
              </w:rPr>
            </w:r>
            <w:r>
              <w:rPr>
                <w:noProof/>
                <w:webHidden/>
              </w:rPr>
              <w:fldChar w:fldCharType="separate"/>
            </w:r>
            <w:r>
              <w:rPr>
                <w:noProof/>
                <w:webHidden/>
              </w:rPr>
              <w:t>57</w:t>
            </w:r>
            <w:r>
              <w:rPr>
                <w:noProof/>
                <w:webHidden/>
              </w:rPr>
              <w:fldChar w:fldCharType="end"/>
            </w:r>
          </w:hyperlink>
        </w:p>
        <w:p w14:paraId="2A809D9B" w14:textId="4AB822DF"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14" w:history="1">
            <w:r w:rsidRPr="005500CC">
              <w:rPr>
                <w:rStyle w:val="Hyperlink"/>
              </w:rPr>
              <w:t>Table 44. 2023 Municipality-Owned Streetlighting Channel Electric Energy Savings by Measure</w:t>
            </w:r>
            <w:r>
              <w:rPr>
                <w:noProof/>
                <w:webHidden/>
              </w:rPr>
              <w:tab/>
            </w:r>
            <w:r>
              <w:rPr>
                <w:noProof/>
                <w:webHidden/>
              </w:rPr>
              <w:fldChar w:fldCharType="begin"/>
            </w:r>
            <w:r>
              <w:rPr>
                <w:noProof/>
                <w:webHidden/>
              </w:rPr>
              <w:instrText xml:space="preserve"> PAGEREF _Toc161396114 \h </w:instrText>
            </w:r>
            <w:r>
              <w:rPr>
                <w:noProof/>
                <w:webHidden/>
              </w:rPr>
            </w:r>
            <w:r>
              <w:rPr>
                <w:noProof/>
                <w:webHidden/>
              </w:rPr>
              <w:fldChar w:fldCharType="separate"/>
            </w:r>
            <w:r>
              <w:rPr>
                <w:noProof/>
                <w:webHidden/>
              </w:rPr>
              <w:t>58</w:t>
            </w:r>
            <w:r>
              <w:rPr>
                <w:noProof/>
                <w:webHidden/>
              </w:rPr>
              <w:fldChar w:fldCharType="end"/>
            </w:r>
          </w:hyperlink>
        </w:p>
        <w:p w14:paraId="232AFD28" w14:textId="0BB9A8E7"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15" w:history="1">
            <w:r w:rsidRPr="005500CC">
              <w:rPr>
                <w:rStyle w:val="Hyperlink"/>
              </w:rPr>
              <w:t>Table 45. 2023 Utility-Owned Streetlighting Channel Electric Energy Savings by Measure</w:t>
            </w:r>
            <w:r>
              <w:rPr>
                <w:noProof/>
                <w:webHidden/>
              </w:rPr>
              <w:tab/>
            </w:r>
            <w:r>
              <w:rPr>
                <w:noProof/>
                <w:webHidden/>
              </w:rPr>
              <w:fldChar w:fldCharType="begin"/>
            </w:r>
            <w:r>
              <w:rPr>
                <w:noProof/>
                <w:webHidden/>
              </w:rPr>
              <w:instrText xml:space="preserve"> PAGEREF _Toc161396115 \h </w:instrText>
            </w:r>
            <w:r>
              <w:rPr>
                <w:noProof/>
                <w:webHidden/>
              </w:rPr>
            </w:r>
            <w:r>
              <w:rPr>
                <w:noProof/>
                <w:webHidden/>
              </w:rPr>
              <w:fldChar w:fldCharType="separate"/>
            </w:r>
            <w:r>
              <w:rPr>
                <w:noProof/>
                <w:webHidden/>
              </w:rPr>
              <w:t>58</w:t>
            </w:r>
            <w:r>
              <w:rPr>
                <w:noProof/>
                <w:webHidden/>
              </w:rPr>
              <w:fldChar w:fldCharType="end"/>
            </w:r>
          </w:hyperlink>
        </w:p>
        <w:p w14:paraId="433EA3B3" w14:textId="044F6595"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16" w:history="1">
            <w:r w:rsidRPr="005500CC">
              <w:rPr>
                <w:rStyle w:val="Hyperlink"/>
              </w:rPr>
              <w:t>Table 46. 2023 Streetlighting Initiative CPAS and WAML</w:t>
            </w:r>
            <w:r>
              <w:rPr>
                <w:noProof/>
                <w:webHidden/>
              </w:rPr>
              <w:tab/>
            </w:r>
            <w:r>
              <w:rPr>
                <w:noProof/>
                <w:webHidden/>
              </w:rPr>
              <w:fldChar w:fldCharType="begin"/>
            </w:r>
            <w:r>
              <w:rPr>
                <w:noProof/>
                <w:webHidden/>
              </w:rPr>
              <w:instrText xml:space="preserve"> PAGEREF _Toc161396116 \h </w:instrText>
            </w:r>
            <w:r>
              <w:rPr>
                <w:noProof/>
                <w:webHidden/>
              </w:rPr>
            </w:r>
            <w:r>
              <w:rPr>
                <w:noProof/>
                <w:webHidden/>
              </w:rPr>
              <w:fldChar w:fldCharType="separate"/>
            </w:r>
            <w:r>
              <w:rPr>
                <w:noProof/>
                <w:webHidden/>
              </w:rPr>
              <w:t>59</w:t>
            </w:r>
            <w:r>
              <w:rPr>
                <w:noProof/>
                <w:webHidden/>
              </w:rPr>
              <w:fldChar w:fldCharType="end"/>
            </w:r>
          </w:hyperlink>
        </w:p>
        <w:p w14:paraId="551ADE65" w14:textId="2BC56C81"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17" w:history="1">
            <w:r w:rsidRPr="005500CC">
              <w:rPr>
                <w:rStyle w:val="Hyperlink"/>
              </w:rPr>
              <w:t>Table 47. 2023 Municipality-Owned Streetlighting Channel CPAS and WAML</w:t>
            </w:r>
            <w:r>
              <w:rPr>
                <w:noProof/>
                <w:webHidden/>
              </w:rPr>
              <w:tab/>
            </w:r>
            <w:r>
              <w:rPr>
                <w:noProof/>
                <w:webHidden/>
              </w:rPr>
              <w:fldChar w:fldCharType="begin"/>
            </w:r>
            <w:r>
              <w:rPr>
                <w:noProof/>
                <w:webHidden/>
              </w:rPr>
              <w:instrText xml:space="preserve"> PAGEREF _Toc161396117 \h </w:instrText>
            </w:r>
            <w:r>
              <w:rPr>
                <w:noProof/>
                <w:webHidden/>
              </w:rPr>
            </w:r>
            <w:r>
              <w:rPr>
                <w:noProof/>
                <w:webHidden/>
              </w:rPr>
              <w:fldChar w:fldCharType="separate"/>
            </w:r>
            <w:r>
              <w:rPr>
                <w:noProof/>
                <w:webHidden/>
              </w:rPr>
              <w:t>59</w:t>
            </w:r>
            <w:r>
              <w:rPr>
                <w:noProof/>
                <w:webHidden/>
              </w:rPr>
              <w:fldChar w:fldCharType="end"/>
            </w:r>
          </w:hyperlink>
        </w:p>
        <w:p w14:paraId="02D2B6C4" w14:textId="3E7BD548"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18" w:history="1">
            <w:r w:rsidRPr="005500CC">
              <w:rPr>
                <w:rStyle w:val="Hyperlink"/>
              </w:rPr>
              <w:t>Table 48. 2023 Utility-Owned Streetlighting Channel CPAS and WAML</w:t>
            </w:r>
            <w:r>
              <w:rPr>
                <w:noProof/>
                <w:webHidden/>
              </w:rPr>
              <w:tab/>
            </w:r>
            <w:r>
              <w:rPr>
                <w:noProof/>
                <w:webHidden/>
              </w:rPr>
              <w:fldChar w:fldCharType="begin"/>
            </w:r>
            <w:r>
              <w:rPr>
                <w:noProof/>
                <w:webHidden/>
              </w:rPr>
              <w:instrText xml:space="preserve"> PAGEREF _Toc161396118 \h </w:instrText>
            </w:r>
            <w:r>
              <w:rPr>
                <w:noProof/>
                <w:webHidden/>
              </w:rPr>
            </w:r>
            <w:r>
              <w:rPr>
                <w:noProof/>
                <w:webHidden/>
              </w:rPr>
              <w:fldChar w:fldCharType="separate"/>
            </w:r>
            <w:r>
              <w:rPr>
                <w:noProof/>
                <w:webHidden/>
              </w:rPr>
              <w:t>60</w:t>
            </w:r>
            <w:r>
              <w:rPr>
                <w:noProof/>
                <w:webHidden/>
              </w:rPr>
              <w:fldChar w:fldCharType="end"/>
            </w:r>
          </w:hyperlink>
        </w:p>
        <w:p w14:paraId="68BA2A28" w14:textId="6F598437"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19" w:history="1">
            <w:r w:rsidRPr="005500CC">
              <w:rPr>
                <w:rStyle w:val="Hyperlink"/>
              </w:rPr>
              <w:t>Table 49. 2023 Small Business Initiative Annual Savings</w:t>
            </w:r>
            <w:r>
              <w:rPr>
                <w:noProof/>
                <w:webHidden/>
              </w:rPr>
              <w:tab/>
            </w:r>
            <w:r>
              <w:rPr>
                <w:noProof/>
                <w:webHidden/>
              </w:rPr>
              <w:fldChar w:fldCharType="begin"/>
            </w:r>
            <w:r>
              <w:rPr>
                <w:noProof/>
                <w:webHidden/>
              </w:rPr>
              <w:instrText xml:space="preserve"> PAGEREF _Toc161396119 \h </w:instrText>
            </w:r>
            <w:r>
              <w:rPr>
                <w:noProof/>
                <w:webHidden/>
              </w:rPr>
            </w:r>
            <w:r>
              <w:rPr>
                <w:noProof/>
                <w:webHidden/>
              </w:rPr>
              <w:fldChar w:fldCharType="separate"/>
            </w:r>
            <w:r>
              <w:rPr>
                <w:noProof/>
                <w:webHidden/>
              </w:rPr>
              <w:t>61</w:t>
            </w:r>
            <w:r>
              <w:rPr>
                <w:noProof/>
                <w:webHidden/>
              </w:rPr>
              <w:fldChar w:fldCharType="end"/>
            </w:r>
          </w:hyperlink>
        </w:p>
        <w:p w14:paraId="48F04023" w14:textId="41EAAA58"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20" w:history="1">
            <w:r w:rsidRPr="005500CC">
              <w:rPr>
                <w:rStyle w:val="Hyperlink"/>
              </w:rPr>
              <w:t>Table 50. 2023 Small Business Direct Install Channel Participation Summary by Measure</w:t>
            </w:r>
            <w:r>
              <w:rPr>
                <w:noProof/>
                <w:webHidden/>
              </w:rPr>
              <w:tab/>
            </w:r>
            <w:r>
              <w:rPr>
                <w:noProof/>
                <w:webHidden/>
              </w:rPr>
              <w:fldChar w:fldCharType="begin"/>
            </w:r>
            <w:r>
              <w:rPr>
                <w:noProof/>
                <w:webHidden/>
              </w:rPr>
              <w:instrText xml:space="preserve"> PAGEREF _Toc161396120 \h </w:instrText>
            </w:r>
            <w:r>
              <w:rPr>
                <w:noProof/>
                <w:webHidden/>
              </w:rPr>
            </w:r>
            <w:r>
              <w:rPr>
                <w:noProof/>
                <w:webHidden/>
              </w:rPr>
              <w:fldChar w:fldCharType="separate"/>
            </w:r>
            <w:r>
              <w:rPr>
                <w:noProof/>
                <w:webHidden/>
              </w:rPr>
              <w:t>63</w:t>
            </w:r>
            <w:r>
              <w:rPr>
                <w:noProof/>
                <w:webHidden/>
              </w:rPr>
              <w:fldChar w:fldCharType="end"/>
            </w:r>
          </w:hyperlink>
        </w:p>
        <w:p w14:paraId="43D95602" w14:textId="18FEB23E"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21" w:history="1">
            <w:r w:rsidRPr="005500CC">
              <w:rPr>
                <w:rStyle w:val="Hyperlink"/>
              </w:rPr>
              <w:t>Table 51. 2023 Small Business Direct Install Channel Program Ally Participation Summary</w:t>
            </w:r>
            <w:r>
              <w:rPr>
                <w:noProof/>
                <w:webHidden/>
              </w:rPr>
              <w:tab/>
            </w:r>
            <w:r>
              <w:rPr>
                <w:noProof/>
                <w:webHidden/>
              </w:rPr>
              <w:fldChar w:fldCharType="begin"/>
            </w:r>
            <w:r>
              <w:rPr>
                <w:noProof/>
                <w:webHidden/>
              </w:rPr>
              <w:instrText xml:space="preserve"> PAGEREF _Toc161396121 \h </w:instrText>
            </w:r>
            <w:r>
              <w:rPr>
                <w:noProof/>
                <w:webHidden/>
              </w:rPr>
            </w:r>
            <w:r>
              <w:rPr>
                <w:noProof/>
                <w:webHidden/>
              </w:rPr>
              <w:fldChar w:fldCharType="separate"/>
            </w:r>
            <w:r>
              <w:rPr>
                <w:noProof/>
                <w:webHidden/>
              </w:rPr>
              <w:t>64</w:t>
            </w:r>
            <w:r>
              <w:rPr>
                <w:noProof/>
                <w:webHidden/>
              </w:rPr>
              <w:fldChar w:fldCharType="end"/>
            </w:r>
          </w:hyperlink>
        </w:p>
        <w:p w14:paraId="03C555A9" w14:textId="2BE36820"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22" w:history="1">
            <w:r w:rsidRPr="005500CC">
              <w:rPr>
                <w:rStyle w:val="Hyperlink"/>
              </w:rPr>
              <w:t>Table 52. 2023 Small Business Direct Install Channel Electric Energy Savings by Measure</w:t>
            </w:r>
            <w:r>
              <w:rPr>
                <w:noProof/>
                <w:webHidden/>
              </w:rPr>
              <w:tab/>
            </w:r>
            <w:r>
              <w:rPr>
                <w:noProof/>
                <w:webHidden/>
              </w:rPr>
              <w:fldChar w:fldCharType="begin"/>
            </w:r>
            <w:r>
              <w:rPr>
                <w:noProof/>
                <w:webHidden/>
              </w:rPr>
              <w:instrText xml:space="preserve"> PAGEREF _Toc161396122 \h </w:instrText>
            </w:r>
            <w:r>
              <w:rPr>
                <w:noProof/>
                <w:webHidden/>
              </w:rPr>
            </w:r>
            <w:r>
              <w:rPr>
                <w:noProof/>
                <w:webHidden/>
              </w:rPr>
              <w:fldChar w:fldCharType="separate"/>
            </w:r>
            <w:r>
              <w:rPr>
                <w:noProof/>
                <w:webHidden/>
              </w:rPr>
              <w:t>64</w:t>
            </w:r>
            <w:r>
              <w:rPr>
                <w:noProof/>
                <w:webHidden/>
              </w:rPr>
              <w:fldChar w:fldCharType="end"/>
            </w:r>
          </w:hyperlink>
        </w:p>
        <w:p w14:paraId="4473DA15" w14:textId="1997ACF3"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23" w:history="1">
            <w:r w:rsidRPr="005500CC">
              <w:rPr>
                <w:rStyle w:val="Hyperlink"/>
              </w:rPr>
              <w:t>Table 53. 2023 Small Business Direct Install Channel Electric Demand Savings by Measure</w:t>
            </w:r>
            <w:r>
              <w:rPr>
                <w:noProof/>
                <w:webHidden/>
              </w:rPr>
              <w:tab/>
            </w:r>
            <w:r>
              <w:rPr>
                <w:noProof/>
                <w:webHidden/>
              </w:rPr>
              <w:fldChar w:fldCharType="begin"/>
            </w:r>
            <w:r>
              <w:rPr>
                <w:noProof/>
                <w:webHidden/>
              </w:rPr>
              <w:instrText xml:space="preserve"> PAGEREF _Toc161396123 \h </w:instrText>
            </w:r>
            <w:r>
              <w:rPr>
                <w:noProof/>
                <w:webHidden/>
              </w:rPr>
            </w:r>
            <w:r>
              <w:rPr>
                <w:noProof/>
                <w:webHidden/>
              </w:rPr>
              <w:fldChar w:fldCharType="separate"/>
            </w:r>
            <w:r>
              <w:rPr>
                <w:noProof/>
                <w:webHidden/>
              </w:rPr>
              <w:t>65</w:t>
            </w:r>
            <w:r>
              <w:rPr>
                <w:noProof/>
                <w:webHidden/>
              </w:rPr>
              <w:fldChar w:fldCharType="end"/>
            </w:r>
          </w:hyperlink>
        </w:p>
        <w:p w14:paraId="2B823F7B" w14:textId="2ACADE7F"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24" w:history="1">
            <w:r w:rsidRPr="005500CC">
              <w:rPr>
                <w:rStyle w:val="Hyperlink"/>
              </w:rPr>
              <w:t>Table 54. 2023 Small Business Direct Install Channel Gas Savings by Measure</w:t>
            </w:r>
            <w:r>
              <w:rPr>
                <w:noProof/>
                <w:webHidden/>
              </w:rPr>
              <w:tab/>
            </w:r>
            <w:r>
              <w:rPr>
                <w:noProof/>
                <w:webHidden/>
              </w:rPr>
              <w:fldChar w:fldCharType="begin"/>
            </w:r>
            <w:r>
              <w:rPr>
                <w:noProof/>
                <w:webHidden/>
              </w:rPr>
              <w:instrText xml:space="preserve"> PAGEREF _Toc161396124 \h </w:instrText>
            </w:r>
            <w:r>
              <w:rPr>
                <w:noProof/>
                <w:webHidden/>
              </w:rPr>
            </w:r>
            <w:r>
              <w:rPr>
                <w:noProof/>
                <w:webHidden/>
              </w:rPr>
              <w:fldChar w:fldCharType="separate"/>
            </w:r>
            <w:r>
              <w:rPr>
                <w:noProof/>
                <w:webHidden/>
              </w:rPr>
              <w:t>65</w:t>
            </w:r>
            <w:r>
              <w:rPr>
                <w:noProof/>
                <w:webHidden/>
              </w:rPr>
              <w:fldChar w:fldCharType="end"/>
            </w:r>
          </w:hyperlink>
        </w:p>
        <w:p w14:paraId="3ECA2215" w14:textId="45A34074"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25" w:history="1">
            <w:r w:rsidRPr="005500CC">
              <w:rPr>
                <w:rStyle w:val="Hyperlink"/>
              </w:rPr>
              <w:t>Table 55. 2023 Small Business Energy Performance Channel Participation Summary by Measure</w:t>
            </w:r>
            <w:r>
              <w:rPr>
                <w:noProof/>
                <w:webHidden/>
              </w:rPr>
              <w:tab/>
            </w:r>
            <w:r>
              <w:rPr>
                <w:noProof/>
                <w:webHidden/>
              </w:rPr>
              <w:fldChar w:fldCharType="begin"/>
            </w:r>
            <w:r>
              <w:rPr>
                <w:noProof/>
                <w:webHidden/>
              </w:rPr>
              <w:instrText xml:space="preserve"> PAGEREF _Toc161396125 \h </w:instrText>
            </w:r>
            <w:r>
              <w:rPr>
                <w:noProof/>
                <w:webHidden/>
              </w:rPr>
            </w:r>
            <w:r>
              <w:rPr>
                <w:noProof/>
                <w:webHidden/>
              </w:rPr>
              <w:fldChar w:fldCharType="separate"/>
            </w:r>
            <w:r>
              <w:rPr>
                <w:noProof/>
                <w:webHidden/>
              </w:rPr>
              <w:t>68</w:t>
            </w:r>
            <w:r>
              <w:rPr>
                <w:noProof/>
                <w:webHidden/>
              </w:rPr>
              <w:fldChar w:fldCharType="end"/>
            </w:r>
          </w:hyperlink>
        </w:p>
        <w:p w14:paraId="6B8A55A5" w14:textId="2A6A7E64"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26" w:history="1">
            <w:r w:rsidRPr="005500CC">
              <w:rPr>
                <w:rStyle w:val="Hyperlink"/>
              </w:rPr>
              <w:t>Table 56. 2023 Small Business Energy Performance Channel Program Ally Participation Summary</w:t>
            </w:r>
            <w:r>
              <w:rPr>
                <w:noProof/>
                <w:webHidden/>
              </w:rPr>
              <w:tab/>
            </w:r>
            <w:r>
              <w:rPr>
                <w:noProof/>
                <w:webHidden/>
              </w:rPr>
              <w:fldChar w:fldCharType="begin"/>
            </w:r>
            <w:r>
              <w:rPr>
                <w:noProof/>
                <w:webHidden/>
              </w:rPr>
              <w:instrText xml:space="preserve"> PAGEREF _Toc161396126 \h </w:instrText>
            </w:r>
            <w:r>
              <w:rPr>
                <w:noProof/>
                <w:webHidden/>
              </w:rPr>
            </w:r>
            <w:r>
              <w:rPr>
                <w:noProof/>
                <w:webHidden/>
              </w:rPr>
              <w:fldChar w:fldCharType="separate"/>
            </w:r>
            <w:r>
              <w:rPr>
                <w:noProof/>
                <w:webHidden/>
              </w:rPr>
              <w:t>68</w:t>
            </w:r>
            <w:r>
              <w:rPr>
                <w:noProof/>
                <w:webHidden/>
              </w:rPr>
              <w:fldChar w:fldCharType="end"/>
            </w:r>
          </w:hyperlink>
        </w:p>
        <w:p w14:paraId="350488DD" w14:textId="6E7978C6"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27" w:history="1">
            <w:r w:rsidRPr="005500CC">
              <w:rPr>
                <w:rStyle w:val="Hyperlink"/>
              </w:rPr>
              <w:t>Table 57. 2023 Small Business Energy Performance Channel Electric Energy Savings by Measure</w:t>
            </w:r>
            <w:r>
              <w:rPr>
                <w:noProof/>
                <w:webHidden/>
              </w:rPr>
              <w:tab/>
            </w:r>
            <w:r>
              <w:rPr>
                <w:noProof/>
                <w:webHidden/>
              </w:rPr>
              <w:fldChar w:fldCharType="begin"/>
            </w:r>
            <w:r>
              <w:rPr>
                <w:noProof/>
                <w:webHidden/>
              </w:rPr>
              <w:instrText xml:space="preserve"> PAGEREF _Toc161396127 \h </w:instrText>
            </w:r>
            <w:r>
              <w:rPr>
                <w:noProof/>
                <w:webHidden/>
              </w:rPr>
            </w:r>
            <w:r>
              <w:rPr>
                <w:noProof/>
                <w:webHidden/>
              </w:rPr>
              <w:fldChar w:fldCharType="separate"/>
            </w:r>
            <w:r>
              <w:rPr>
                <w:noProof/>
                <w:webHidden/>
              </w:rPr>
              <w:t>69</w:t>
            </w:r>
            <w:r>
              <w:rPr>
                <w:noProof/>
                <w:webHidden/>
              </w:rPr>
              <w:fldChar w:fldCharType="end"/>
            </w:r>
          </w:hyperlink>
        </w:p>
        <w:p w14:paraId="0A034BBF" w14:textId="39A5B415"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28" w:history="1">
            <w:r w:rsidRPr="005500CC">
              <w:rPr>
                <w:rStyle w:val="Hyperlink"/>
              </w:rPr>
              <w:t>Table 58. 2023 Small Business Energy Performance Channel Electric Demand Savings by Measure</w:t>
            </w:r>
            <w:r>
              <w:rPr>
                <w:noProof/>
                <w:webHidden/>
              </w:rPr>
              <w:tab/>
            </w:r>
            <w:r>
              <w:rPr>
                <w:noProof/>
                <w:webHidden/>
              </w:rPr>
              <w:fldChar w:fldCharType="begin"/>
            </w:r>
            <w:r>
              <w:rPr>
                <w:noProof/>
                <w:webHidden/>
              </w:rPr>
              <w:instrText xml:space="preserve"> PAGEREF _Toc161396128 \h </w:instrText>
            </w:r>
            <w:r>
              <w:rPr>
                <w:noProof/>
                <w:webHidden/>
              </w:rPr>
            </w:r>
            <w:r>
              <w:rPr>
                <w:noProof/>
                <w:webHidden/>
              </w:rPr>
              <w:fldChar w:fldCharType="separate"/>
            </w:r>
            <w:r>
              <w:rPr>
                <w:noProof/>
                <w:webHidden/>
              </w:rPr>
              <w:t>69</w:t>
            </w:r>
            <w:r>
              <w:rPr>
                <w:noProof/>
                <w:webHidden/>
              </w:rPr>
              <w:fldChar w:fldCharType="end"/>
            </w:r>
          </w:hyperlink>
        </w:p>
        <w:p w14:paraId="3B7DA079" w14:textId="0995EA58"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29" w:history="1">
            <w:r w:rsidRPr="005500CC">
              <w:rPr>
                <w:rStyle w:val="Hyperlink"/>
              </w:rPr>
              <w:t>Table 59. 2023 Small Business Energy Performance Channel Gas Savings by Measure</w:t>
            </w:r>
            <w:r>
              <w:rPr>
                <w:noProof/>
                <w:webHidden/>
              </w:rPr>
              <w:tab/>
            </w:r>
            <w:r>
              <w:rPr>
                <w:noProof/>
                <w:webHidden/>
              </w:rPr>
              <w:fldChar w:fldCharType="begin"/>
            </w:r>
            <w:r>
              <w:rPr>
                <w:noProof/>
                <w:webHidden/>
              </w:rPr>
              <w:instrText xml:space="preserve"> PAGEREF _Toc161396129 \h </w:instrText>
            </w:r>
            <w:r>
              <w:rPr>
                <w:noProof/>
                <w:webHidden/>
              </w:rPr>
            </w:r>
            <w:r>
              <w:rPr>
                <w:noProof/>
                <w:webHidden/>
              </w:rPr>
              <w:fldChar w:fldCharType="separate"/>
            </w:r>
            <w:r>
              <w:rPr>
                <w:noProof/>
                <w:webHidden/>
              </w:rPr>
              <w:t>70</w:t>
            </w:r>
            <w:r>
              <w:rPr>
                <w:noProof/>
                <w:webHidden/>
              </w:rPr>
              <w:fldChar w:fldCharType="end"/>
            </w:r>
          </w:hyperlink>
        </w:p>
        <w:p w14:paraId="5D8223BD" w14:textId="6108E593"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30" w:history="1">
            <w:r w:rsidRPr="005500CC">
              <w:rPr>
                <w:rStyle w:val="Hyperlink"/>
              </w:rPr>
              <w:t>Table 60. 2023 Small Business Initiative CPAS and WAML</w:t>
            </w:r>
            <w:r>
              <w:rPr>
                <w:noProof/>
                <w:webHidden/>
              </w:rPr>
              <w:tab/>
            </w:r>
            <w:r>
              <w:rPr>
                <w:noProof/>
                <w:webHidden/>
              </w:rPr>
              <w:fldChar w:fldCharType="begin"/>
            </w:r>
            <w:r>
              <w:rPr>
                <w:noProof/>
                <w:webHidden/>
              </w:rPr>
              <w:instrText xml:space="preserve"> PAGEREF _Toc161396130 \h </w:instrText>
            </w:r>
            <w:r>
              <w:rPr>
                <w:noProof/>
                <w:webHidden/>
              </w:rPr>
            </w:r>
            <w:r>
              <w:rPr>
                <w:noProof/>
                <w:webHidden/>
              </w:rPr>
              <w:fldChar w:fldCharType="separate"/>
            </w:r>
            <w:r>
              <w:rPr>
                <w:noProof/>
                <w:webHidden/>
              </w:rPr>
              <w:t>72</w:t>
            </w:r>
            <w:r>
              <w:rPr>
                <w:noProof/>
                <w:webHidden/>
              </w:rPr>
              <w:fldChar w:fldCharType="end"/>
            </w:r>
          </w:hyperlink>
        </w:p>
        <w:p w14:paraId="64A1E512" w14:textId="67840989"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31" w:history="1">
            <w:r w:rsidRPr="005500CC">
              <w:rPr>
                <w:rStyle w:val="Hyperlink"/>
              </w:rPr>
              <w:t>Table 61. 2023 Small Business Direct Install Channel CPAS and WAML</w:t>
            </w:r>
            <w:r>
              <w:rPr>
                <w:noProof/>
                <w:webHidden/>
              </w:rPr>
              <w:tab/>
            </w:r>
            <w:r>
              <w:rPr>
                <w:noProof/>
                <w:webHidden/>
              </w:rPr>
              <w:fldChar w:fldCharType="begin"/>
            </w:r>
            <w:r>
              <w:rPr>
                <w:noProof/>
                <w:webHidden/>
              </w:rPr>
              <w:instrText xml:space="preserve"> PAGEREF _Toc161396131 \h </w:instrText>
            </w:r>
            <w:r>
              <w:rPr>
                <w:noProof/>
                <w:webHidden/>
              </w:rPr>
            </w:r>
            <w:r>
              <w:rPr>
                <w:noProof/>
                <w:webHidden/>
              </w:rPr>
              <w:fldChar w:fldCharType="separate"/>
            </w:r>
            <w:r>
              <w:rPr>
                <w:noProof/>
                <w:webHidden/>
              </w:rPr>
              <w:t>72</w:t>
            </w:r>
            <w:r>
              <w:rPr>
                <w:noProof/>
                <w:webHidden/>
              </w:rPr>
              <w:fldChar w:fldCharType="end"/>
            </w:r>
          </w:hyperlink>
        </w:p>
        <w:p w14:paraId="31DDD475" w14:textId="1F56082A"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32" w:history="1">
            <w:r w:rsidRPr="005500CC">
              <w:rPr>
                <w:rStyle w:val="Hyperlink"/>
              </w:rPr>
              <w:t>Table 62. 2023 Small Business Energy Performance Channel CPAS and WAML</w:t>
            </w:r>
            <w:r>
              <w:rPr>
                <w:noProof/>
                <w:webHidden/>
              </w:rPr>
              <w:tab/>
            </w:r>
            <w:r>
              <w:rPr>
                <w:noProof/>
                <w:webHidden/>
              </w:rPr>
              <w:fldChar w:fldCharType="begin"/>
            </w:r>
            <w:r>
              <w:rPr>
                <w:noProof/>
                <w:webHidden/>
              </w:rPr>
              <w:instrText xml:space="preserve"> PAGEREF _Toc161396132 \h </w:instrText>
            </w:r>
            <w:r>
              <w:rPr>
                <w:noProof/>
                <w:webHidden/>
              </w:rPr>
            </w:r>
            <w:r>
              <w:rPr>
                <w:noProof/>
                <w:webHidden/>
              </w:rPr>
              <w:fldChar w:fldCharType="separate"/>
            </w:r>
            <w:r>
              <w:rPr>
                <w:noProof/>
                <w:webHidden/>
              </w:rPr>
              <w:t>73</w:t>
            </w:r>
            <w:r>
              <w:rPr>
                <w:noProof/>
                <w:webHidden/>
              </w:rPr>
              <w:fldChar w:fldCharType="end"/>
            </w:r>
          </w:hyperlink>
        </w:p>
        <w:p w14:paraId="262C5C14" w14:textId="52B5176C"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33" w:history="1">
            <w:r w:rsidRPr="005500CC">
              <w:rPr>
                <w:rStyle w:val="Hyperlink"/>
              </w:rPr>
              <w:t>Table 63. 2023 Midstream Initiative Annual Savings</w:t>
            </w:r>
            <w:r>
              <w:rPr>
                <w:noProof/>
                <w:webHidden/>
              </w:rPr>
              <w:tab/>
            </w:r>
            <w:r>
              <w:rPr>
                <w:noProof/>
                <w:webHidden/>
              </w:rPr>
              <w:fldChar w:fldCharType="begin"/>
            </w:r>
            <w:r>
              <w:rPr>
                <w:noProof/>
                <w:webHidden/>
              </w:rPr>
              <w:instrText xml:space="preserve"> PAGEREF _Toc161396133 \h </w:instrText>
            </w:r>
            <w:r>
              <w:rPr>
                <w:noProof/>
                <w:webHidden/>
              </w:rPr>
            </w:r>
            <w:r>
              <w:rPr>
                <w:noProof/>
                <w:webHidden/>
              </w:rPr>
              <w:fldChar w:fldCharType="separate"/>
            </w:r>
            <w:r>
              <w:rPr>
                <w:noProof/>
                <w:webHidden/>
              </w:rPr>
              <w:t>76</w:t>
            </w:r>
            <w:r>
              <w:rPr>
                <w:noProof/>
                <w:webHidden/>
              </w:rPr>
              <w:fldChar w:fldCharType="end"/>
            </w:r>
          </w:hyperlink>
        </w:p>
        <w:p w14:paraId="0ED5415D" w14:textId="49E1F26E"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34" w:history="1">
            <w:r w:rsidRPr="005500CC">
              <w:rPr>
                <w:rStyle w:val="Hyperlink"/>
              </w:rPr>
              <w:t>Table 64. 2023 Midstream Lighting Channel Participation Summary by Measure</w:t>
            </w:r>
            <w:r>
              <w:rPr>
                <w:noProof/>
                <w:webHidden/>
              </w:rPr>
              <w:tab/>
            </w:r>
            <w:r>
              <w:rPr>
                <w:noProof/>
                <w:webHidden/>
              </w:rPr>
              <w:fldChar w:fldCharType="begin"/>
            </w:r>
            <w:r>
              <w:rPr>
                <w:noProof/>
                <w:webHidden/>
              </w:rPr>
              <w:instrText xml:space="preserve"> PAGEREF _Toc161396134 \h </w:instrText>
            </w:r>
            <w:r>
              <w:rPr>
                <w:noProof/>
                <w:webHidden/>
              </w:rPr>
            </w:r>
            <w:r>
              <w:rPr>
                <w:noProof/>
                <w:webHidden/>
              </w:rPr>
              <w:fldChar w:fldCharType="separate"/>
            </w:r>
            <w:r>
              <w:rPr>
                <w:noProof/>
                <w:webHidden/>
              </w:rPr>
              <w:t>77</w:t>
            </w:r>
            <w:r>
              <w:rPr>
                <w:noProof/>
                <w:webHidden/>
              </w:rPr>
              <w:fldChar w:fldCharType="end"/>
            </w:r>
          </w:hyperlink>
        </w:p>
        <w:p w14:paraId="263934F3" w14:textId="3332A300"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35" w:history="1">
            <w:r w:rsidRPr="005500CC">
              <w:rPr>
                <w:rStyle w:val="Hyperlink"/>
              </w:rPr>
              <w:t>Table 65. 2023 Midstream Lighting Channel Participating Distributor Summary</w:t>
            </w:r>
            <w:r>
              <w:rPr>
                <w:noProof/>
                <w:webHidden/>
              </w:rPr>
              <w:tab/>
            </w:r>
            <w:r>
              <w:rPr>
                <w:noProof/>
                <w:webHidden/>
              </w:rPr>
              <w:fldChar w:fldCharType="begin"/>
            </w:r>
            <w:r>
              <w:rPr>
                <w:noProof/>
                <w:webHidden/>
              </w:rPr>
              <w:instrText xml:space="preserve"> PAGEREF _Toc161396135 \h </w:instrText>
            </w:r>
            <w:r>
              <w:rPr>
                <w:noProof/>
                <w:webHidden/>
              </w:rPr>
            </w:r>
            <w:r>
              <w:rPr>
                <w:noProof/>
                <w:webHidden/>
              </w:rPr>
              <w:fldChar w:fldCharType="separate"/>
            </w:r>
            <w:r>
              <w:rPr>
                <w:noProof/>
                <w:webHidden/>
              </w:rPr>
              <w:t>77</w:t>
            </w:r>
            <w:r>
              <w:rPr>
                <w:noProof/>
                <w:webHidden/>
              </w:rPr>
              <w:fldChar w:fldCharType="end"/>
            </w:r>
          </w:hyperlink>
        </w:p>
        <w:p w14:paraId="7BB10F89" w14:textId="27334568"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36" w:history="1">
            <w:r w:rsidRPr="005500CC">
              <w:rPr>
                <w:rStyle w:val="Hyperlink"/>
              </w:rPr>
              <w:t>Table 66. 2023 Midstream Lighting Channel Electric Energy Savings by Measure</w:t>
            </w:r>
            <w:r>
              <w:rPr>
                <w:noProof/>
                <w:webHidden/>
              </w:rPr>
              <w:tab/>
            </w:r>
            <w:r>
              <w:rPr>
                <w:noProof/>
                <w:webHidden/>
              </w:rPr>
              <w:fldChar w:fldCharType="begin"/>
            </w:r>
            <w:r>
              <w:rPr>
                <w:noProof/>
                <w:webHidden/>
              </w:rPr>
              <w:instrText xml:space="preserve"> PAGEREF _Toc161396136 \h </w:instrText>
            </w:r>
            <w:r>
              <w:rPr>
                <w:noProof/>
                <w:webHidden/>
              </w:rPr>
            </w:r>
            <w:r>
              <w:rPr>
                <w:noProof/>
                <w:webHidden/>
              </w:rPr>
              <w:fldChar w:fldCharType="separate"/>
            </w:r>
            <w:r>
              <w:rPr>
                <w:noProof/>
                <w:webHidden/>
              </w:rPr>
              <w:t>78</w:t>
            </w:r>
            <w:r>
              <w:rPr>
                <w:noProof/>
                <w:webHidden/>
              </w:rPr>
              <w:fldChar w:fldCharType="end"/>
            </w:r>
          </w:hyperlink>
        </w:p>
        <w:p w14:paraId="52AE02FD" w14:textId="5A7FFF7C"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37" w:history="1">
            <w:r w:rsidRPr="005500CC">
              <w:rPr>
                <w:rStyle w:val="Hyperlink"/>
              </w:rPr>
              <w:t>Table 67. 2023 Midstream Lighting Channel Electric Demand Savings by Measure</w:t>
            </w:r>
            <w:r>
              <w:rPr>
                <w:noProof/>
                <w:webHidden/>
              </w:rPr>
              <w:tab/>
            </w:r>
            <w:r>
              <w:rPr>
                <w:noProof/>
                <w:webHidden/>
              </w:rPr>
              <w:fldChar w:fldCharType="begin"/>
            </w:r>
            <w:r>
              <w:rPr>
                <w:noProof/>
                <w:webHidden/>
              </w:rPr>
              <w:instrText xml:space="preserve"> PAGEREF _Toc161396137 \h </w:instrText>
            </w:r>
            <w:r>
              <w:rPr>
                <w:noProof/>
                <w:webHidden/>
              </w:rPr>
            </w:r>
            <w:r>
              <w:rPr>
                <w:noProof/>
                <w:webHidden/>
              </w:rPr>
              <w:fldChar w:fldCharType="separate"/>
            </w:r>
            <w:r>
              <w:rPr>
                <w:noProof/>
                <w:webHidden/>
              </w:rPr>
              <w:t>79</w:t>
            </w:r>
            <w:r>
              <w:rPr>
                <w:noProof/>
                <w:webHidden/>
              </w:rPr>
              <w:fldChar w:fldCharType="end"/>
            </w:r>
          </w:hyperlink>
        </w:p>
        <w:p w14:paraId="78B58670" w14:textId="27CE26EE"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38" w:history="1">
            <w:r w:rsidRPr="005500CC">
              <w:rPr>
                <w:rStyle w:val="Hyperlink"/>
              </w:rPr>
              <w:t>Table 68. Midstream Initiative HVAC Channel Incentive Levels</w:t>
            </w:r>
            <w:r>
              <w:rPr>
                <w:noProof/>
                <w:webHidden/>
              </w:rPr>
              <w:tab/>
            </w:r>
            <w:r>
              <w:rPr>
                <w:noProof/>
                <w:webHidden/>
              </w:rPr>
              <w:fldChar w:fldCharType="begin"/>
            </w:r>
            <w:r>
              <w:rPr>
                <w:noProof/>
                <w:webHidden/>
              </w:rPr>
              <w:instrText xml:space="preserve"> PAGEREF _Toc161396138 \h </w:instrText>
            </w:r>
            <w:r>
              <w:rPr>
                <w:noProof/>
                <w:webHidden/>
              </w:rPr>
            </w:r>
            <w:r>
              <w:rPr>
                <w:noProof/>
                <w:webHidden/>
              </w:rPr>
              <w:fldChar w:fldCharType="separate"/>
            </w:r>
            <w:r>
              <w:rPr>
                <w:noProof/>
                <w:webHidden/>
              </w:rPr>
              <w:t>80</w:t>
            </w:r>
            <w:r>
              <w:rPr>
                <w:noProof/>
                <w:webHidden/>
              </w:rPr>
              <w:fldChar w:fldCharType="end"/>
            </w:r>
          </w:hyperlink>
        </w:p>
        <w:p w14:paraId="66F3716B" w14:textId="73697FAC"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39" w:history="1">
            <w:r w:rsidRPr="005500CC">
              <w:rPr>
                <w:rStyle w:val="Hyperlink"/>
              </w:rPr>
              <w:t>Table 69. 2023 Midstream HVAC Channel Participation Summary by Measure</w:t>
            </w:r>
            <w:r>
              <w:rPr>
                <w:noProof/>
                <w:webHidden/>
              </w:rPr>
              <w:tab/>
            </w:r>
            <w:r>
              <w:rPr>
                <w:noProof/>
                <w:webHidden/>
              </w:rPr>
              <w:fldChar w:fldCharType="begin"/>
            </w:r>
            <w:r>
              <w:rPr>
                <w:noProof/>
                <w:webHidden/>
              </w:rPr>
              <w:instrText xml:space="preserve"> PAGEREF _Toc161396139 \h </w:instrText>
            </w:r>
            <w:r>
              <w:rPr>
                <w:noProof/>
                <w:webHidden/>
              </w:rPr>
            </w:r>
            <w:r>
              <w:rPr>
                <w:noProof/>
                <w:webHidden/>
              </w:rPr>
              <w:fldChar w:fldCharType="separate"/>
            </w:r>
            <w:r>
              <w:rPr>
                <w:noProof/>
                <w:webHidden/>
              </w:rPr>
              <w:t>81</w:t>
            </w:r>
            <w:r>
              <w:rPr>
                <w:noProof/>
                <w:webHidden/>
              </w:rPr>
              <w:fldChar w:fldCharType="end"/>
            </w:r>
          </w:hyperlink>
        </w:p>
        <w:p w14:paraId="24530418" w14:textId="64758D7D"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40" w:history="1">
            <w:r w:rsidRPr="005500CC">
              <w:rPr>
                <w:rStyle w:val="Hyperlink"/>
              </w:rPr>
              <w:t>Table 70. 2023 Midstream HVAC Channel Participating Distributor Summary</w:t>
            </w:r>
            <w:r>
              <w:rPr>
                <w:noProof/>
                <w:webHidden/>
              </w:rPr>
              <w:tab/>
            </w:r>
            <w:r>
              <w:rPr>
                <w:noProof/>
                <w:webHidden/>
              </w:rPr>
              <w:fldChar w:fldCharType="begin"/>
            </w:r>
            <w:r>
              <w:rPr>
                <w:noProof/>
                <w:webHidden/>
              </w:rPr>
              <w:instrText xml:space="preserve"> PAGEREF _Toc161396140 \h </w:instrText>
            </w:r>
            <w:r>
              <w:rPr>
                <w:noProof/>
                <w:webHidden/>
              </w:rPr>
            </w:r>
            <w:r>
              <w:rPr>
                <w:noProof/>
                <w:webHidden/>
              </w:rPr>
              <w:fldChar w:fldCharType="separate"/>
            </w:r>
            <w:r>
              <w:rPr>
                <w:noProof/>
                <w:webHidden/>
              </w:rPr>
              <w:t>82</w:t>
            </w:r>
            <w:r>
              <w:rPr>
                <w:noProof/>
                <w:webHidden/>
              </w:rPr>
              <w:fldChar w:fldCharType="end"/>
            </w:r>
          </w:hyperlink>
        </w:p>
        <w:p w14:paraId="1FD0C79D" w14:textId="7EEDCFB1"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41" w:history="1">
            <w:r w:rsidRPr="005500CC">
              <w:rPr>
                <w:rStyle w:val="Hyperlink"/>
              </w:rPr>
              <w:t>Table 71. 2023 Midstream HVAC Channel Electric Energy Savings by Measure</w:t>
            </w:r>
            <w:r>
              <w:rPr>
                <w:noProof/>
                <w:webHidden/>
              </w:rPr>
              <w:tab/>
            </w:r>
            <w:r>
              <w:rPr>
                <w:noProof/>
                <w:webHidden/>
              </w:rPr>
              <w:fldChar w:fldCharType="begin"/>
            </w:r>
            <w:r>
              <w:rPr>
                <w:noProof/>
                <w:webHidden/>
              </w:rPr>
              <w:instrText xml:space="preserve"> PAGEREF _Toc161396141 \h </w:instrText>
            </w:r>
            <w:r>
              <w:rPr>
                <w:noProof/>
                <w:webHidden/>
              </w:rPr>
            </w:r>
            <w:r>
              <w:rPr>
                <w:noProof/>
                <w:webHidden/>
              </w:rPr>
              <w:fldChar w:fldCharType="separate"/>
            </w:r>
            <w:r>
              <w:rPr>
                <w:noProof/>
                <w:webHidden/>
              </w:rPr>
              <w:t>82</w:t>
            </w:r>
            <w:r>
              <w:rPr>
                <w:noProof/>
                <w:webHidden/>
              </w:rPr>
              <w:fldChar w:fldCharType="end"/>
            </w:r>
          </w:hyperlink>
        </w:p>
        <w:p w14:paraId="2786A309" w14:textId="5E0A1FEA"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42" w:history="1">
            <w:r w:rsidRPr="005500CC">
              <w:rPr>
                <w:rStyle w:val="Hyperlink"/>
              </w:rPr>
              <w:t>Table 72. 2023 Midstream HVAC Channel Electric Demand Savings by Measure</w:t>
            </w:r>
            <w:r>
              <w:rPr>
                <w:noProof/>
                <w:webHidden/>
              </w:rPr>
              <w:tab/>
            </w:r>
            <w:r>
              <w:rPr>
                <w:noProof/>
                <w:webHidden/>
              </w:rPr>
              <w:fldChar w:fldCharType="begin"/>
            </w:r>
            <w:r>
              <w:rPr>
                <w:noProof/>
                <w:webHidden/>
              </w:rPr>
              <w:instrText xml:space="preserve"> PAGEREF _Toc161396142 \h </w:instrText>
            </w:r>
            <w:r>
              <w:rPr>
                <w:noProof/>
                <w:webHidden/>
              </w:rPr>
            </w:r>
            <w:r>
              <w:rPr>
                <w:noProof/>
                <w:webHidden/>
              </w:rPr>
              <w:fldChar w:fldCharType="separate"/>
            </w:r>
            <w:r>
              <w:rPr>
                <w:noProof/>
                <w:webHidden/>
              </w:rPr>
              <w:t>82</w:t>
            </w:r>
            <w:r>
              <w:rPr>
                <w:noProof/>
                <w:webHidden/>
              </w:rPr>
              <w:fldChar w:fldCharType="end"/>
            </w:r>
          </w:hyperlink>
        </w:p>
        <w:p w14:paraId="7329514E" w14:textId="71E03ED4"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43" w:history="1">
            <w:r w:rsidRPr="005500CC">
              <w:rPr>
                <w:rStyle w:val="Hyperlink"/>
              </w:rPr>
              <w:t>Table 73. 2023 Midstream HVAC Channel Gas Savings by Measure</w:t>
            </w:r>
            <w:r>
              <w:rPr>
                <w:noProof/>
                <w:webHidden/>
              </w:rPr>
              <w:tab/>
            </w:r>
            <w:r>
              <w:rPr>
                <w:noProof/>
                <w:webHidden/>
              </w:rPr>
              <w:fldChar w:fldCharType="begin"/>
            </w:r>
            <w:r>
              <w:rPr>
                <w:noProof/>
                <w:webHidden/>
              </w:rPr>
              <w:instrText xml:space="preserve"> PAGEREF _Toc161396143 \h </w:instrText>
            </w:r>
            <w:r>
              <w:rPr>
                <w:noProof/>
                <w:webHidden/>
              </w:rPr>
            </w:r>
            <w:r>
              <w:rPr>
                <w:noProof/>
                <w:webHidden/>
              </w:rPr>
              <w:fldChar w:fldCharType="separate"/>
            </w:r>
            <w:r>
              <w:rPr>
                <w:noProof/>
                <w:webHidden/>
              </w:rPr>
              <w:t>83</w:t>
            </w:r>
            <w:r>
              <w:rPr>
                <w:noProof/>
                <w:webHidden/>
              </w:rPr>
              <w:fldChar w:fldCharType="end"/>
            </w:r>
          </w:hyperlink>
        </w:p>
        <w:p w14:paraId="132110A7" w14:textId="2FD82A99"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44" w:history="1">
            <w:r w:rsidRPr="005500CC">
              <w:rPr>
                <w:rStyle w:val="Hyperlink"/>
              </w:rPr>
              <w:t>Table 74. 2023 Midstream Food Service Channel Participation Summary by Measure</w:t>
            </w:r>
            <w:r>
              <w:rPr>
                <w:noProof/>
                <w:webHidden/>
              </w:rPr>
              <w:tab/>
            </w:r>
            <w:r>
              <w:rPr>
                <w:noProof/>
                <w:webHidden/>
              </w:rPr>
              <w:fldChar w:fldCharType="begin"/>
            </w:r>
            <w:r>
              <w:rPr>
                <w:noProof/>
                <w:webHidden/>
              </w:rPr>
              <w:instrText xml:space="preserve"> PAGEREF _Toc161396144 \h </w:instrText>
            </w:r>
            <w:r>
              <w:rPr>
                <w:noProof/>
                <w:webHidden/>
              </w:rPr>
            </w:r>
            <w:r>
              <w:rPr>
                <w:noProof/>
                <w:webHidden/>
              </w:rPr>
              <w:fldChar w:fldCharType="separate"/>
            </w:r>
            <w:r>
              <w:rPr>
                <w:noProof/>
                <w:webHidden/>
              </w:rPr>
              <w:t>84</w:t>
            </w:r>
            <w:r>
              <w:rPr>
                <w:noProof/>
                <w:webHidden/>
              </w:rPr>
              <w:fldChar w:fldCharType="end"/>
            </w:r>
          </w:hyperlink>
        </w:p>
        <w:p w14:paraId="76889F1F" w14:textId="50EAFB74"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45" w:history="1">
            <w:r w:rsidRPr="005500CC">
              <w:rPr>
                <w:rStyle w:val="Hyperlink"/>
              </w:rPr>
              <w:t>Table 75. 2023 Midstream Food Service Channel Electric Energy Savings by Measure</w:t>
            </w:r>
            <w:r>
              <w:rPr>
                <w:noProof/>
                <w:webHidden/>
              </w:rPr>
              <w:tab/>
            </w:r>
            <w:r>
              <w:rPr>
                <w:noProof/>
                <w:webHidden/>
              </w:rPr>
              <w:fldChar w:fldCharType="begin"/>
            </w:r>
            <w:r>
              <w:rPr>
                <w:noProof/>
                <w:webHidden/>
              </w:rPr>
              <w:instrText xml:space="preserve"> PAGEREF _Toc161396145 \h </w:instrText>
            </w:r>
            <w:r>
              <w:rPr>
                <w:noProof/>
                <w:webHidden/>
              </w:rPr>
            </w:r>
            <w:r>
              <w:rPr>
                <w:noProof/>
                <w:webHidden/>
              </w:rPr>
              <w:fldChar w:fldCharType="separate"/>
            </w:r>
            <w:r>
              <w:rPr>
                <w:noProof/>
                <w:webHidden/>
              </w:rPr>
              <w:t>85</w:t>
            </w:r>
            <w:r>
              <w:rPr>
                <w:noProof/>
                <w:webHidden/>
              </w:rPr>
              <w:fldChar w:fldCharType="end"/>
            </w:r>
          </w:hyperlink>
        </w:p>
        <w:p w14:paraId="724D5AE6" w14:textId="05F03DD1"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46" w:history="1">
            <w:r w:rsidRPr="005500CC">
              <w:rPr>
                <w:rStyle w:val="Hyperlink"/>
              </w:rPr>
              <w:t>Table 76. 2023 Midstream Food Service Channel Electric Demand Savings by Measure</w:t>
            </w:r>
            <w:r>
              <w:rPr>
                <w:noProof/>
                <w:webHidden/>
              </w:rPr>
              <w:tab/>
            </w:r>
            <w:r>
              <w:rPr>
                <w:noProof/>
                <w:webHidden/>
              </w:rPr>
              <w:fldChar w:fldCharType="begin"/>
            </w:r>
            <w:r>
              <w:rPr>
                <w:noProof/>
                <w:webHidden/>
              </w:rPr>
              <w:instrText xml:space="preserve"> PAGEREF _Toc161396146 \h </w:instrText>
            </w:r>
            <w:r>
              <w:rPr>
                <w:noProof/>
                <w:webHidden/>
              </w:rPr>
            </w:r>
            <w:r>
              <w:rPr>
                <w:noProof/>
                <w:webHidden/>
              </w:rPr>
              <w:fldChar w:fldCharType="separate"/>
            </w:r>
            <w:r>
              <w:rPr>
                <w:noProof/>
                <w:webHidden/>
              </w:rPr>
              <w:t>86</w:t>
            </w:r>
            <w:r>
              <w:rPr>
                <w:noProof/>
                <w:webHidden/>
              </w:rPr>
              <w:fldChar w:fldCharType="end"/>
            </w:r>
          </w:hyperlink>
        </w:p>
        <w:p w14:paraId="1CA52676" w14:textId="63CA1027"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47" w:history="1">
            <w:r w:rsidRPr="005500CC">
              <w:rPr>
                <w:rStyle w:val="Hyperlink"/>
              </w:rPr>
              <w:t>Table 77. 2023 Midstream Food Service Channel Gas Savings by Measure</w:t>
            </w:r>
            <w:r>
              <w:rPr>
                <w:noProof/>
                <w:webHidden/>
              </w:rPr>
              <w:tab/>
            </w:r>
            <w:r>
              <w:rPr>
                <w:noProof/>
                <w:webHidden/>
              </w:rPr>
              <w:fldChar w:fldCharType="begin"/>
            </w:r>
            <w:r>
              <w:rPr>
                <w:noProof/>
                <w:webHidden/>
              </w:rPr>
              <w:instrText xml:space="preserve"> PAGEREF _Toc161396147 \h </w:instrText>
            </w:r>
            <w:r>
              <w:rPr>
                <w:noProof/>
                <w:webHidden/>
              </w:rPr>
            </w:r>
            <w:r>
              <w:rPr>
                <w:noProof/>
                <w:webHidden/>
              </w:rPr>
              <w:fldChar w:fldCharType="separate"/>
            </w:r>
            <w:r>
              <w:rPr>
                <w:noProof/>
                <w:webHidden/>
              </w:rPr>
              <w:t>86</w:t>
            </w:r>
            <w:r>
              <w:rPr>
                <w:noProof/>
                <w:webHidden/>
              </w:rPr>
              <w:fldChar w:fldCharType="end"/>
            </w:r>
          </w:hyperlink>
        </w:p>
        <w:p w14:paraId="06C14EEB" w14:textId="7CCB8B4D"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48" w:history="1">
            <w:r w:rsidRPr="005500CC">
              <w:rPr>
                <w:rStyle w:val="Hyperlink"/>
              </w:rPr>
              <w:t>Table 78. 2023 Midstream Initiative CPAS and WAML</w:t>
            </w:r>
            <w:r>
              <w:rPr>
                <w:noProof/>
                <w:webHidden/>
              </w:rPr>
              <w:tab/>
            </w:r>
            <w:r>
              <w:rPr>
                <w:noProof/>
                <w:webHidden/>
              </w:rPr>
              <w:fldChar w:fldCharType="begin"/>
            </w:r>
            <w:r>
              <w:rPr>
                <w:noProof/>
                <w:webHidden/>
              </w:rPr>
              <w:instrText xml:space="preserve"> PAGEREF _Toc161396148 \h </w:instrText>
            </w:r>
            <w:r>
              <w:rPr>
                <w:noProof/>
                <w:webHidden/>
              </w:rPr>
            </w:r>
            <w:r>
              <w:rPr>
                <w:noProof/>
                <w:webHidden/>
              </w:rPr>
              <w:fldChar w:fldCharType="separate"/>
            </w:r>
            <w:r>
              <w:rPr>
                <w:noProof/>
                <w:webHidden/>
              </w:rPr>
              <w:t>88</w:t>
            </w:r>
            <w:r>
              <w:rPr>
                <w:noProof/>
                <w:webHidden/>
              </w:rPr>
              <w:fldChar w:fldCharType="end"/>
            </w:r>
          </w:hyperlink>
        </w:p>
        <w:p w14:paraId="40FD3CE0" w14:textId="2E44F155"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49" w:history="1">
            <w:r w:rsidRPr="005500CC">
              <w:rPr>
                <w:rStyle w:val="Hyperlink"/>
              </w:rPr>
              <w:t>Table 79. 2023 Midstream Lighting Channel CPAS and WAML</w:t>
            </w:r>
            <w:r>
              <w:rPr>
                <w:noProof/>
                <w:webHidden/>
              </w:rPr>
              <w:tab/>
            </w:r>
            <w:r>
              <w:rPr>
                <w:noProof/>
                <w:webHidden/>
              </w:rPr>
              <w:fldChar w:fldCharType="begin"/>
            </w:r>
            <w:r>
              <w:rPr>
                <w:noProof/>
                <w:webHidden/>
              </w:rPr>
              <w:instrText xml:space="preserve"> PAGEREF _Toc161396149 \h </w:instrText>
            </w:r>
            <w:r>
              <w:rPr>
                <w:noProof/>
                <w:webHidden/>
              </w:rPr>
            </w:r>
            <w:r>
              <w:rPr>
                <w:noProof/>
                <w:webHidden/>
              </w:rPr>
              <w:fldChar w:fldCharType="separate"/>
            </w:r>
            <w:r>
              <w:rPr>
                <w:noProof/>
                <w:webHidden/>
              </w:rPr>
              <w:t>89</w:t>
            </w:r>
            <w:r>
              <w:rPr>
                <w:noProof/>
                <w:webHidden/>
              </w:rPr>
              <w:fldChar w:fldCharType="end"/>
            </w:r>
          </w:hyperlink>
        </w:p>
        <w:p w14:paraId="4E153D5C" w14:textId="3E893F8D"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50" w:history="1">
            <w:r w:rsidRPr="005500CC">
              <w:rPr>
                <w:rStyle w:val="Hyperlink"/>
              </w:rPr>
              <w:t>Table 80. 2023 Midstream HVAC Channel CPAS and WAML</w:t>
            </w:r>
            <w:r>
              <w:rPr>
                <w:noProof/>
                <w:webHidden/>
              </w:rPr>
              <w:tab/>
            </w:r>
            <w:r>
              <w:rPr>
                <w:noProof/>
                <w:webHidden/>
              </w:rPr>
              <w:fldChar w:fldCharType="begin"/>
            </w:r>
            <w:r>
              <w:rPr>
                <w:noProof/>
                <w:webHidden/>
              </w:rPr>
              <w:instrText xml:space="preserve"> PAGEREF _Toc161396150 \h </w:instrText>
            </w:r>
            <w:r>
              <w:rPr>
                <w:noProof/>
                <w:webHidden/>
              </w:rPr>
            </w:r>
            <w:r>
              <w:rPr>
                <w:noProof/>
                <w:webHidden/>
              </w:rPr>
              <w:fldChar w:fldCharType="separate"/>
            </w:r>
            <w:r>
              <w:rPr>
                <w:noProof/>
                <w:webHidden/>
              </w:rPr>
              <w:t>89</w:t>
            </w:r>
            <w:r>
              <w:rPr>
                <w:noProof/>
                <w:webHidden/>
              </w:rPr>
              <w:fldChar w:fldCharType="end"/>
            </w:r>
          </w:hyperlink>
        </w:p>
        <w:p w14:paraId="1FDFC00D" w14:textId="14B6FE7A"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51" w:history="1">
            <w:r w:rsidRPr="005500CC">
              <w:rPr>
                <w:rStyle w:val="Hyperlink"/>
              </w:rPr>
              <w:t>Table 81. 2023 Midstream Food Service Channel CPAS and WAML</w:t>
            </w:r>
            <w:r>
              <w:rPr>
                <w:noProof/>
                <w:webHidden/>
              </w:rPr>
              <w:tab/>
            </w:r>
            <w:r>
              <w:rPr>
                <w:noProof/>
                <w:webHidden/>
              </w:rPr>
              <w:fldChar w:fldCharType="begin"/>
            </w:r>
            <w:r>
              <w:rPr>
                <w:noProof/>
                <w:webHidden/>
              </w:rPr>
              <w:instrText xml:space="preserve"> PAGEREF _Toc161396151 \h </w:instrText>
            </w:r>
            <w:r>
              <w:rPr>
                <w:noProof/>
                <w:webHidden/>
              </w:rPr>
            </w:r>
            <w:r>
              <w:rPr>
                <w:noProof/>
                <w:webHidden/>
              </w:rPr>
              <w:fldChar w:fldCharType="separate"/>
            </w:r>
            <w:r>
              <w:rPr>
                <w:noProof/>
                <w:webHidden/>
              </w:rPr>
              <w:t>90</w:t>
            </w:r>
            <w:r>
              <w:rPr>
                <w:noProof/>
                <w:webHidden/>
              </w:rPr>
              <w:fldChar w:fldCharType="end"/>
            </w:r>
          </w:hyperlink>
        </w:p>
        <w:p w14:paraId="65D76D17" w14:textId="3B2E703E"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52" w:history="1">
            <w:r w:rsidRPr="005500CC">
              <w:rPr>
                <w:rStyle w:val="Hyperlink"/>
              </w:rPr>
              <w:t>Table 82. Standard Initiative Evaluated Measures</w:t>
            </w:r>
            <w:r>
              <w:rPr>
                <w:noProof/>
                <w:webHidden/>
              </w:rPr>
              <w:tab/>
            </w:r>
            <w:r>
              <w:rPr>
                <w:noProof/>
                <w:webHidden/>
              </w:rPr>
              <w:fldChar w:fldCharType="begin"/>
            </w:r>
            <w:r>
              <w:rPr>
                <w:noProof/>
                <w:webHidden/>
              </w:rPr>
              <w:instrText xml:space="preserve"> PAGEREF _Toc161396152 \h </w:instrText>
            </w:r>
            <w:r>
              <w:rPr>
                <w:noProof/>
                <w:webHidden/>
              </w:rPr>
            </w:r>
            <w:r>
              <w:rPr>
                <w:noProof/>
                <w:webHidden/>
              </w:rPr>
              <w:fldChar w:fldCharType="separate"/>
            </w:r>
            <w:r>
              <w:rPr>
                <w:noProof/>
                <w:webHidden/>
              </w:rPr>
              <w:t>93</w:t>
            </w:r>
            <w:r>
              <w:rPr>
                <w:noProof/>
                <w:webHidden/>
              </w:rPr>
              <w:fldChar w:fldCharType="end"/>
            </w:r>
          </w:hyperlink>
        </w:p>
        <w:p w14:paraId="1480F84E" w14:textId="0167C6AE"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53" w:history="1">
            <w:r w:rsidRPr="005500CC">
              <w:rPr>
                <w:rStyle w:val="Hyperlink"/>
              </w:rPr>
              <w:t>Table 83. Deemed Inputs for VFD Calculations</w:t>
            </w:r>
            <w:r>
              <w:rPr>
                <w:noProof/>
                <w:webHidden/>
              </w:rPr>
              <w:tab/>
            </w:r>
            <w:r>
              <w:rPr>
                <w:noProof/>
                <w:webHidden/>
              </w:rPr>
              <w:fldChar w:fldCharType="begin"/>
            </w:r>
            <w:r>
              <w:rPr>
                <w:noProof/>
                <w:webHidden/>
              </w:rPr>
              <w:instrText xml:space="preserve"> PAGEREF _Toc161396153 \h </w:instrText>
            </w:r>
            <w:r>
              <w:rPr>
                <w:noProof/>
                <w:webHidden/>
              </w:rPr>
            </w:r>
            <w:r>
              <w:rPr>
                <w:noProof/>
                <w:webHidden/>
              </w:rPr>
              <w:fldChar w:fldCharType="separate"/>
            </w:r>
            <w:r>
              <w:rPr>
                <w:noProof/>
                <w:webHidden/>
              </w:rPr>
              <w:t>95</w:t>
            </w:r>
            <w:r>
              <w:rPr>
                <w:noProof/>
                <w:webHidden/>
              </w:rPr>
              <w:fldChar w:fldCharType="end"/>
            </w:r>
          </w:hyperlink>
        </w:p>
        <w:p w14:paraId="32C27FDC" w14:textId="4B1B6C69"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54" w:history="1">
            <w:r w:rsidRPr="005500CC">
              <w:rPr>
                <w:rStyle w:val="Hyperlink"/>
              </w:rPr>
              <w:t>Table 84. 2023 SAG-Approved Standard Initiative NTGRs</w:t>
            </w:r>
            <w:r>
              <w:rPr>
                <w:noProof/>
                <w:webHidden/>
              </w:rPr>
              <w:tab/>
            </w:r>
            <w:r>
              <w:rPr>
                <w:noProof/>
                <w:webHidden/>
              </w:rPr>
              <w:fldChar w:fldCharType="begin"/>
            </w:r>
            <w:r>
              <w:rPr>
                <w:noProof/>
                <w:webHidden/>
              </w:rPr>
              <w:instrText xml:space="preserve"> PAGEREF _Toc161396154 \h </w:instrText>
            </w:r>
            <w:r>
              <w:rPr>
                <w:noProof/>
                <w:webHidden/>
              </w:rPr>
            </w:r>
            <w:r>
              <w:rPr>
                <w:noProof/>
                <w:webHidden/>
              </w:rPr>
              <w:fldChar w:fldCharType="separate"/>
            </w:r>
            <w:r>
              <w:rPr>
                <w:noProof/>
                <w:webHidden/>
              </w:rPr>
              <w:t>95</w:t>
            </w:r>
            <w:r>
              <w:rPr>
                <w:noProof/>
                <w:webHidden/>
              </w:rPr>
              <w:fldChar w:fldCharType="end"/>
            </w:r>
          </w:hyperlink>
        </w:p>
        <w:p w14:paraId="6AAFE540" w14:textId="434324DA"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55" w:history="1">
            <w:r w:rsidRPr="005500CC">
              <w:rPr>
                <w:rStyle w:val="Hyperlink"/>
              </w:rPr>
              <w:t>Table 85. Custom Incentives Channel Sampling Approach for Projects with Electric Savings</w:t>
            </w:r>
            <w:r>
              <w:rPr>
                <w:noProof/>
                <w:webHidden/>
              </w:rPr>
              <w:tab/>
            </w:r>
            <w:r>
              <w:rPr>
                <w:noProof/>
                <w:webHidden/>
              </w:rPr>
              <w:fldChar w:fldCharType="begin"/>
            </w:r>
            <w:r>
              <w:rPr>
                <w:noProof/>
                <w:webHidden/>
              </w:rPr>
              <w:instrText xml:space="preserve"> PAGEREF _Toc161396155 \h </w:instrText>
            </w:r>
            <w:r>
              <w:rPr>
                <w:noProof/>
                <w:webHidden/>
              </w:rPr>
            </w:r>
            <w:r>
              <w:rPr>
                <w:noProof/>
                <w:webHidden/>
              </w:rPr>
              <w:fldChar w:fldCharType="separate"/>
            </w:r>
            <w:r>
              <w:rPr>
                <w:noProof/>
                <w:webHidden/>
              </w:rPr>
              <w:t>96</w:t>
            </w:r>
            <w:r>
              <w:rPr>
                <w:noProof/>
                <w:webHidden/>
              </w:rPr>
              <w:fldChar w:fldCharType="end"/>
            </w:r>
          </w:hyperlink>
        </w:p>
        <w:p w14:paraId="78FAA947" w14:textId="522D55E3"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56" w:history="1">
            <w:r w:rsidRPr="005500CC">
              <w:rPr>
                <w:rStyle w:val="Hyperlink"/>
              </w:rPr>
              <w:t>Table 86. Custom Incentives Channel Sampling Approach for Projects with Gas Savings</w:t>
            </w:r>
            <w:r>
              <w:rPr>
                <w:noProof/>
                <w:webHidden/>
              </w:rPr>
              <w:tab/>
            </w:r>
            <w:r>
              <w:rPr>
                <w:noProof/>
                <w:webHidden/>
              </w:rPr>
              <w:fldChar w:fldCharType="begin"/>
            </w:r>
            <w:r>
              <w:rPr>
                <w:noProof/>
                <w:webHidden/>
              </w:rPr>
              <w:instrText xml:space="preserve"> PAGEREF _Toc161396156 \h </w:instrText>
            </w:r>
            <w:r>
              <w:rPr>
                <w:noProof/>
                <w:webHidden/>
              </w:rPr>
            </w:r>
            <w:r>
              <w:rPr>
                <w:noProof/>
                <w:webHidden/>
              </w:rPr>
              <w:fldChar w:fldCharType="separate"/>
            </w:r>
            <w:r>
              <w:rPr>
                <w:noProof/>
                <w:webHidden/>
              </w:rPr>
              <w:t>97</w:t>
            </w:r>
            <w:r>
              <w:rPr>
                <w:noProof/>
                <w:webHidden/>
              </w:rPr>
              <w:fldChar w:fldCharType="end"/>
            </w:r>
          </w:hyperlink>
        </w:p>
        <w:p w14:paraId="433D119D" w14:textId="0523AF8F"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57" w:history="1">
            <w:r w:rsidRPr="005500CC">
              <w:rPr>
                <w:rStyle w:val="Hyperlink"/>
              </w:rPr>
              <w:t>Table 87. Custom Incentives Channel Measure Life Adjustments Due to Evaluation</w:t>
            </w:r>
            <w:r>
              <w:rPr>
                <w:noProof/>
                <w:webHidden/>
              </w:rPr>
              <w:tab/>
            </w:r>
            <w:r>
              <w:rPr>
                <w:noProof/>
                <w:webHidden/>
              </w:rPr>
              <w:fldChar w:fldCharType="begin"/>
            </w:r>
            <w:r>
              <w:rPr>
                <w:noProof/>
                <w:webHidden/>
              </w:rPr>
              <w:instrText xml:space="preserve"> PAGEREF _Toc161396157 \h </w:instrText>
            </w:r>
            <w:r>
              <w:rPr>
                <w:noProof/>
                <w:webHidden/>
              </w:rPr>
            </w:r>
            <w:r>
              <w:rPr>
                <w:noProof/>
                <w:webHidden/>
              </w:rPr>
              <w:fldChar w:fldCharType="separate"/>
            </w:r>
            <w:r>
              <w:rPr>
                <w:noProof/>
                <w:webHidden/>
              </w:rPr>
              <w:t>99</w:t>
            </w:r>
            <w:r>
              <w:rPr>
                <w:noProof/>
                <w:webHidden/>
              </w:rPr>
              <w:fldChar w:fldCharType="end"/>
            </w:r>
          </w:hyperlink>
        </w:p>
        <w:p w14:paraId="18D98197" w14:textId="3CE94C97"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58" w:history="1">
            <w:r w:rsidRPr="005500CC">
              <w:rPr>
                <w:rStyle w:val="Hyperlink"/>
              </w:rPr>
              <w:t>Table 88. Sampling Approach for New Construction Lighting Projects with Electric Savings</w:t>
            </w:r>
            <w:r>
              <w:rPr>
                <w:noProof/>
                <w:webHidden/>
              </w:rPr>
              <w:tab/>
            </w:r>
            <w:r>
              <w:rPr>
                <w:noProof/>
                <w:webHidden/>
              </w:rPr>
              <w:fldChar w:fldCharType="begin"/>
            </w:r>
            <w:r>
              <w:rPr>
                <w:noProof/>
                <w:webHidden/>
              </w:rPr>
              <w:instrText xml:space="preserve"> PAGEREF _Toc161396158 \h </w:instrText>
            </w:r>
            <w:r>
              <w:rPr>
                <w:noProof/>
                <w:webHidden/>
              </w:rPr>
            </w:r>
            <w:r>
              <w:rPr>
                <w:noProof/>
                <w:webHidden/>
              </w:rPr>
              <w:fldChar w:fldCharType="separate"/>
            </w:r>
            <w:r>
              <w:rPr>
                <w:noProof/>
                <w:webHidden/>
              </w:rPr>
              <w:t>100</w:t>
            </w:r>
            <w:r>
              <w:rPr>
                <w:noProof/>
                <w:webHidden/>
              </w:rPr>
              <w:fldChar w:fldCharType="end"/>
            </w:r>
          </w:hyperlink>
        </w:p>
        <w:p w14:paraId="6B4D3141" w14:textId="39E82112"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59" w:history="1">
            <w:r w:rsidRPr="005500CC">
              <w:rPr>
                <w:rStyle w:val="Hyperlink"/>
              </w:rPr>
              <w:t>Table 89. New Construction Lighting Channel Measure Life Adjustments Due to Evaluation</w:t>
            </w:r>
            <w:r>
              <w:rPr>
                <w:noProof/>
                <w:webHidden/>
              </w:rPr>
              <w:tab/>
            </w:r>
            <w:r>
              <w:rPr>
                <w:noProof/>
                <w:webHidden/>
              </w:rPr>
              <w:fldChar w:fldCharType="begin"/>
            </w:r>
            <w:r>
              <w:rPr>
                <w:noProof/>
                <w:webHidden/>
              </w:rPr>
              <w:instrText xml:space="preserve"> PAGEREF _Toc161396159 \h </w:instrText>
            </w:r>
            <w:r>
              <w:rPr>
                <w:noProof/>
                <w:webHidden/>
              </w:rPr>
            </w:r>
            <w:r>
              <w:rPr>
                <w:noProof/>
                <w:webHidden/>
              </w:rPr>
              <w:fldChar w:fldCharType="separate"/>
            </w:r>
            <w:r>
              <w:rPr>
                <w:noProof/>
                <w:webHidden/>
              </w:rPr>
              <w:t>102</w:t>
            </w:r>
            <w:r>
              <w:rPr>
                <w:noProof/>
                <w:webHidden/>
              </w:rPr>
              <w:fldChar w:fldCharType="end"/>
            </w:r>
          </w:hyperlink>
        </w:p>
        <w:p w14:paraId="0B677BAF" w14:textId="6B810E0E"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60" w:history="1">
            <w:r w:rsidRPr="005500CC">
              <w:rPr>
                <w:rStyle w:val="Hyperlink"/>
              </w:rPr>
              <w:t>Table 90. SAG-Approved Custom Initiative NTGRs</w:t>
            </w:r>
            <w:r>
              <w:rPr>
                <w:noProof/>
                <w:webHidden/>
              </w:rPr>
              <w:tab/>
            </w:r>
            <w:r>
              <w:rPr>
                <w:noProof/>
                <w:webHidden/>
              </w:rPr>
              <w:fldChar w:fldCharType="begin"/>
            </w:r>
            <w:r>
              <w:rPr>
                <w:noProof/>
                <w:webHidden/>
              </w:rPr>
              <w:instrText xml:space="preserve"> PAGEREF _Toc161396160 \h </w:instrText>
            </w:r>
            <w:r>
              <w:rPr>
                <w:noProof/>
                <w:webHidden/>
              </w:rPr>
            </w:r>
            <w:r>
              <w:rPr>
                <w:noProof/>
                <w:webHidden/>
              </w:rPr>
              <w:fldChar w:fldCharType="separate"/>
            </w:r>
            <w:r>
              <w:rPr>
                <w:noProof/>
                <w:webHidden/>
              </w:rPr>
              <w:t>102</w:t>
            </w:r>
            <w:r>
              <w:rPr>
                <w:noProof/>
                <w:webHidden/>
              </w:rPr>
              <w:fldChar w:fldCharType="end"/>
            </w:r>
          </w:hyperlink>
        </w:p>
        <w:p w14:paraId="1C009FCD" w14:textId="12C5A5D4"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61" w:history="1">
            <w:r w:rsidRPr="005500CC">
              <w:rPr>
                <w:rStyle w:val="Hyperlink"/>
              </w:rPr>
              <w:t>Table 91. 2023 Virtual Commissioning Annual Savings by Project</w:t>
            </w:r>
            <w:r>
              <w:rPr>
                <w:noProof/>
                <w:webHidden/>
              </w:rPr>
              <w:tab/>
            </w:r>
            <w:r>
              <w:rPr>
                <w:noProof/>
                <w:webHidden/>
              </w:rPr>
              <w:fldChar w:fldCharType="begin"/>
            </w:r>
            <w:r>
              <w:rPr>
                <w:noProof/>
                <w:webHidden/>
              </w:rPr>
              <w:instrText xml:space="preserve"> PAGEREF _Toc161396161 \h </w:instrText>
            </w:r>
            <w:r>
              <w:rPr>
                <w:noProof/>
                <w:webHidden/>
              </w:rPr>
            </w:r>
            <w:r>
              <w:rPr>
                <w:noProof/>
                <w:webHidden/>
              </w:rPr>
              <w:fldChar w:fldCharType="separate"/>
            </w:r>
            <w:r>
              <w:rPr>
                <w:noProof/>
                <w:webHidden/>
              </w:rPr>
              <w:t>108</w:t>
            </w:r>
            <w:r>
              <w:rPr>
                <w:noProof/>
                <w:webHidden/>
              </w:rPr>
              <w:fldChar w:fldCharType="end"/>
            </w:r>
          </w:hyperlink>
        </w:p>
        <w:p w14:paraId="5EFF29ED" w14:textId="610A8058"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62" w:history="1">
            <w:r w:rsidRPr="005500CC">
              <w:rPr>
                <w:rStyle w:val="Hyperlink"/>
              </w:rPr>
              <w:t>Table 92. 2023 Virtual Commissioning Model Goodness-of-Fit Metrics by Project</w:t>
            </w:r>
            <w:r>
              <w:rPr>
                <w:noProof/>
                <w:webHidden/>
              </w:rPr>
              <w:tab/>
            </w:r>
            <w:r>
              <w:rPr>
                <w:noProof/>
                <w:webHidden/>
              </w:rPr>
              <w:fldChar w:fldCharType="begin"/>
            </w:r>
            <w:r>
              <w:rPr>
                <w:noProof/>
                <w:webHidden/>
              </w:rPr>
              <w:instrText xml:space="preserve"> PAGEREF _Toc161396162 \h </w:instrText>
            </w:r>
            <w:r>
              <w:rPr>
                <w:noProof/>
                <w:webHidden/>
              </w:rPr>
            </w:r>
            <w:r>
              <w:rPr>
                <w:noProof/>
                <w:webHidden/>
              </w:rPr>
              <w:fldChar w:fldCharType="separate"/>
            </w:r>
            <w:r>
              <w:rPr>
                <w:noProof/>
                <w:webHidden/>
              </w:rPr>
              <w:t>109</w:t>
            </w:r>
            <w:r>
              <w:rPr>
                <w:noProof/>
                <w:webHidden/>
              </w:rPr>
              <w:fldChar w:fldCharType="end"/>
            </w:r>
          </w:hyperlink>
        </w:p>
        <w:p w14:paraId="7DF85A9C" w14:textId="26B06617"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63" w:history="1">
            <w:r w:rsidRPr="005500CC">
              <w:rPr>
                <w:rStyle w:val="Hyperlink"/>
              </w:rPr>
              <w:t>Table 93. Summary of Projects Completed through Other AIC Initiatives</w:t>
            </w:r>
            <w:r>
              <w:rPr>
                <w:noProof/>
                <w:webHidden/>
              </w:rPr>
              <w:tab/>
            </w:r>
            <w:r>
              <w:rPr>
                <w:noProof/>
                <w:webHidden/>
              </w:rPr>
              <w:fldChar w:fldCharType="begin"/>
            </w:r>
            <w:r>
              <w:rPr>
                <w:noProof/>
                <w:webHidden/>
              </w:rPr>
              <w:instrText xml:space="preserve"> PAGEREF _Toc161396163 \h </w:instrText>
            </w:r>
            <w:r>
              <w:rPr>
                <w:noProof/>
                <w:webHidden/>
              </w:rPr>
            </w:r>
            <w:r>
              <w:rPr>
                <w:noProof/>
                <w:webHidden/>
              </w:rPr>
              <w:fldChar w:fldCharType="separate"/>
            </w:r>
            <w:r>
              <w:rPr>
                <w:noProof/>
                <w:webHidden/>
              </w:rPr>
              <w:t>110</w:t>
            </w:r>
            <w:r>
              <w:rPr>
                <w:noProof/>
                <w:webHidden/>
              </w:rPr>
              <w:fldChar w:fldCharType="end"/>
            </w:r>
          </w:hyperlink>
        </w:p>
        <w:p w14:paraId="3BB919FE" w14:textId="1711F7F2"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64" w:history="1">
            <w:r w:rsidRPr="005500CC">
              <w:rPr>
                <w:rStyle w:val="Hyperlink"/>
              </w:rPr>
              <w:t>Table 94. 2023 Virtual SEM Annual Savings by Project</w:t>
            </w:r>
            <w:r>
              <w:rPr>
                <w:noProof/>
                <w:webHidden/>
              </w:rPr>
              <w:tab/>
            </w:r>
            <w:r>
              <w:rPr>
                <w:noProof/>
                <w:webHidden/>
              </w:rPr>
              <w:fldChar w:fldCharType="begin"/>
            </w:r>
            <w:r>
              <w:rPr>
                <w:noProof/>
                <w:webHidden/>
              </w:rPr>
              <w:instrText xml:space="preserve"> PAGEREF _Toc161396164 \h </w:instrText>
            </w:r>
            <w:r>
              <w:rPr>
                <w:noProof/>
                <w:webHidden/>
              </w:rPr>
            </w:r>
            <w:r>
              <w:rPr>
                <w:noProof/>
                <w:webHidden/>
              </w:rPr>
              <w:fldChar w:fldCharType="separate"/>
            </w:r>
            <w:r>
              <w:rPr>
                <w:noProof/>
                <w:webHidden/>
              </w:rPr>
              <w:t>113</w:t>
            </w:r>
            <w:r>
              <w:rPr>
                <w:noProof/>
                <w:webHidden/>
              </w:rPr>
              <w:fldChar w:fldCharType="end"/>
            </w:r>
          </w:hyperlink>
        </w:p>
        <w:p w14:paraId="472700E9" w14:textId="781DAB7E"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65" w:history="1">
            <w:r w:rsidRPr="005500CC">
              <w:rPr>
                <w:rStyle w:val="Hyperlink"/>
              </w:rPr>
              <w:t>Table 95. 2023 Virtual SEM Model Goodness-of-Fit Metrics by Project</w:t>
            </w:r>
            <w:r>
              <w:rPr>
                <w:noProof/>
                <w:webHidden/>
              </w:rPr>
              <w:tab/>
            </w:r>
            <w:r>
              <w:rPr>
                <w:noProof/>
                <w:webHidden/>
              </w:rPr>
              <w:fldChar w:fldCharType="begin"/>
            </w:r>
            <w:r>
              <w:rPr>
                <w:noProof/>
                <w:webHidden/>
              </w:rPr>
              <w:instrText xml:space="preserve"> PAGEREF _Toc161396165 \h </w:instrText>
            </w:r>
            <w:r>
              <w:rPr>
                <w:noProof/>
                <w:webHidden/>
              </w:rPr>
            </w:r>
            <w:r>
              <w:rPr>
                <w:noProof/>
                <w:webHidden/>
              </w:rPr>
              <w:fldChar w:fldCharType="separate"/>
            </w:r>
            <w:r>
              <w:rPr>
                <w:noProof/>
                <w:webHidden/>
              </w:rPr>
              <w:t>113</w:t>
            </w:r>
            <w:r>
              <w:rPr>
                <w:noProof/>
                <w:webHidden/>
              </w:rPr>
              <w:fldChar w:fldCharType="end"/>
            </w:r>
          </w:hyperlink>
        </w:p>
        <w:p w14:paraId="3E5ACA1B" w14:textId="4FE5DA57"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66" w:history="1">
            <w:r w:rsidRPr="005500CC">
              <w:rPr>
                <w:rStyle w:val="Hyperlink"/>
              </w:rPr>
              <w:t>Table 96. SAG-Approved Virtual Commissioning and Virtual SEM NTGRs</w:t>
            </w:r>
            <w:r>
              <w:rPr>
                <w:noProof/>
                <w:webHidden/>
              </w:rPr>
              <w:tab/>
            </w:r>
            <w:r>
              <w:rPr>
                <w:noProof/>
                <w:webHidden/>
              </w:rPr>
              <w:fldChar w:fldCharType="begin"/>
            </w:r>
            <w:r>
              <w:rPr>
                <w:noProof/>
                <w:webHidden/>
              </w:rPr>
              <w:instrText xml:space="preserve"> PAGEREF _Toc161396166 \h </w:instrText>
            </w:r>
            <w:r>
              <w:rPr>
                <w:noProof/>
                <w:webHidden/>
              </w:rPr>
            </w:r>
            <w:r>
              <w:rPr>
                <w:noProof/>
                <w:webHidden/>
              </w:rPr>
              <w:fldChar w:fldCharType="separate"/>
            </w:r>
            <w:r>
              <w:rPr>
                <w:noProof/>
                <w:webHidden/>
              </w:rPr>
              <w:t>114</w:t>
            </w:r>
            <w:r>
              <w:rPr>
                <w:noProof/>
                <w:webHidden/>
              </w:rPr>
              <w:fldChar w:fldCharType="end"/>
            </w:r>
          </w:hyperlink>
        </w:p>
        <w:p w14:paraId="3C083105" w14:textId="6DD688B2"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67" w:history="1">
            <w:r w:rsidRPr="005500CC">
              <w:rPr>
                <w:rStyle w:val="Hyperlink"/>
              </w:rPr>
              <w:t>Table 97. Streetlighting Initiative Evaluated Measures</w:t>
            </w:r>
            <w:r>
              <w:rPr>
                <w:noProof/>
                <w:webHidden/>
              </w:rPr>
              <w:tab/>
            </w:r>
            <w:r>
              <w:rPr>
                <w:noProof/>
                <w:webHidden/>
              </w:rPr>
              <w:fldChar w:fldCharType="begin"/>
            </w:r>
            <w:r>
              <w:rPr>
                <w:noProof/>
                <w:webHidden/>
              </w:rPr>
              <w:instrText xml:space="preserve"> PAGEREF _Toc161396167 \h </w:instrText>
            </w:r>
            <w:r>
              <w:rPr>
                <w:noProof/>
                <w:webHidden/>
              </w:rPr>
            </w:r>
            <w:r>
              <w:rPr>
                <w:noProof/>
                <w:webHidden/>
              </w:rPr>
              <w:fldChar w:fldCharType="separate"/>
            </w:r>
            <w:r>
              <w:rPr>
                <w:noProof/>
                <w:webHidden/>
              </w:rPr>
              <w:t>114</w:t>
            </w:r>
            <w:r>
              <w:rPr>
                <w:noProof/>
                <w:webHidden/>
              </w:rPr>
              <w:fldChar w:fldCharType="end"/>
            </w:r>
          </w:hyperlink>
        </w:p>
        <w:p w14:paraId="214D6409" w14:textId="1FBFD8B1"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68" w:history="1">
            <w:r w:rsidRPr="005500CC">
              <w:rPr>
                <w:rStyle w:val="Hyperlink"/>
              </w:rPr>
              <w:t>Table 98. 2023 SAG-Approved Streetlighting Initiative NTGRs</w:t>
            </w:r>
            <w:r>
              <w:rPr>
                <w:noProof/>
                <w:webHidden/>
              </w:rPr>
              <w:tab/>
            </w:r>
            <w:r>
              <w:rPr>
                <w:noProof/>
                <w:webHidden/>
              </w:rPr>
              <w:fldChar w:fldCharType="begin"/>
            </w:r>
            <w:r>
              <w:rPr>
                <w:noProof/>
                <w:webHidden/>
              </w:rPr>
              <w:instrText xml:space="preserve"> PAGEREF _Toc161396168 \h </w:instrText>
            </w:r>
            <w:r>
              <w:rPr>
                <w:noProof/>
                <w:webHidden/>
              </w:rPr>
            </w:r>
            <w:r>
              <w:rPr>
                <w:noProof/>
                <w:webHidden/>
              </w:rPr>
              <w:fldChar w:fldCharType="separate"/>
            </w:r>
            <w:r>
              <w:rPr>
                <w:noProof/>
                <w:webHidden/>
              </w:rPr>
              <w:t>115</w:t>
            </w:r>
            <w:r>
              <w:rPr>
                <w:noProof/>
                <w:webHidden/>
              </w:rPr>
              <w:fldChar w:fldCharType="end"/>
            </w:r>
          </w:hyperlink>
        </w:p>
        <w:p w14:paraId="3103713B" w14:textId="732D6572"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69" w:history="1">
            <w:r w:rsidRPr="005500CC">
              <w:rPr>
                <w:rStyle w:val="Hyperlink"/>
              </w:rPr>
              <w:t>Table 99. Small Business Initiative Evaluated Measures</w:t>
            </w:r>
            <w:r>
              <w:rPr>
                <w:noProof/>
                <w:webHidden/>
              </w:rPr>
              <w:tab/>
            </w:r>
            <w:r>
              <w:rPr>
                <w:noProof/>
                <w:webHidden/>
              </w:rPr>
              <w:fldChar w:fldCharType="begin"/>
            </w:r>
            <w:r>
              <w:rPr>
                <w:noProof/>
                <w:webHidden/>
              </w:rPr>
              <w:instrText xml:space="preserve"> PAGEREF _Toc161396169 \h </w:instrText>
            </w:r>
            <w:r>
              <w:rPr>
                <w:noProof/>
                <w:webHidden/>
              </w:rPr>
            </w:r>
            <w:r>
              <w:rPr>
                <w:noProof/>
                <w:webHidden/>
              </w:rPr>
              <w:fldChar w:fldCharType="separate"/>
            </w:r>
            <w:r>
              <w:rPr>
                <w:noProof/>
                <w:webHidden/>
              </w:rPr>
              <w:t>115</w:t>
            </w:r>
            <w:r>
              <w:rPr>
                <w:noProof/>
                <w:webHidden/>
              </w:rPr>
              <w:fldChar w:fldCharType="end"/>
            </w:r>
          </w:hyperlink>
        </w:p>
        <w:p w14:paraId="6C1BB49B" w14:textId="1AC2A172"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70" w:history="1">
            <w:r w:rsidRPr="005500CC">
              <w:rPr>
                <w:rStyle w:val="Hyperlink"/>
              </w:rPr>
              <w:t>Table 100. 2023 SAG-Approved Small Business Initiative NTGRs</w:t>
            </w:r>
            <w:r>
              <w:rPr>
                <w:noProof/>
                <w:webHidden/>
              </w:rPr>
              <w:tab/>
            </w:r>
            <w:r>
              <w:rPr>
                <w:noProof/>
                <w:webHidden/>
              </w:rPr>
              <w:fldChar w:fldCharType="begin"/>
            </w:r>
            <w:r>
              <w:rPr>
                <w:noProof/>
                <w:webHidden/>
              </w:rPr>
              <w:instrText xml:space="preserve"> PAGEREF _Toc161396170 \h </w:instrText>
            </w:r>
            <w:r>
              <w:rPr>
                <w:noProof/>
                <w:webHidden/>
              </w:rPr>
            </w:r>
            <w:r>
              <w:rPr>
                <w:noProof/>
                <w:webHidden/>
              </w:rPr>
              <w:fldChar w:fldCharType="separate"/>
            </w:r>
            <w:r>
              <w:rPr>
                <w:noProof/>
                <w:webHidden/>
              </w:rPr>
              <w:t>116</w:t>
            </w:r>
            <w:r>
              <w:rPr>
                <w:noProof/>
                <w:webHidden/>
              </w:rPr>
              <w:fldChar w:fldCharType="end"/>
            </w:r>
          </w:hyperlink>
        </w:p>
        <w:p w14:paraId="7DEC85C8" w14:textId="78C8DA6D"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71" w:history="1">
            <w:r w:rsidRPr="005500CC">
              <w:rPr>
                <w:rStyle w:val="Hyperlink"/>
              </w:rPr>
              <w:t>Table 101. Midstream Initiative Evaluated Measures</w:t>
            </w:r>
            <w:r>
              <w:rPr>
                <w:noProof/>
                <w:webHidden/>
              </w:rPr>
              <w:tab/>
            </w:r>
            <w:r>
              <w:rPr>
                <w:noProof/>
                <w:webHidden/>
              </w:rPr>
              <w:fldChar w:fldCharType="begin"/>
            </w:r>
            <w:r>
              <w:rPr>
                <w:noProof/>
                <w:webHidden/>
              </w:rPr>
              <w:instrText xml:space="preserve"> PAGEREF _Toc161396171 \h </w:instrText>
            </w:r>
            <w:r>
              <w:rPr>
                <w:noProof/>
                <w:webHidden/>
              </w:rPr>
            </w:r>
            <w:r>
              <w:rPr>
                <w:noProof/>
                <w:webHidden/>
              </w:rPr>
              <w:fldChar w:fldCharType="separate"/>
            </w:r>
            <w:r>
              <w:rPr>
                <w:noProof/>
                <w:webHidden/>
              </w:rPr>
              <w:t>117</w:t>
            </w:r>
            <w:r>
              <w:rPr>
                <w:noProof/>
                <w:webHidden/>
              </w:rPr>
              <w:fldChar w:fldCharType="end"/>
            </w:r>
          </w:hyperlink>
        </w:p>
        <w:p w14:paraId="75D54403" w14:textId="1BF1182F"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72" w:history="1">
            <w:r w:rsidRPr="005500CC">
              <w:rPr>
                <w:rStyle w:val="Hyperlink"/>
              </w:rPr>
              <w:t>Table 102. 2023 SAG-Approved Midstream Initiative NTGRs</w:t>
            </w:r>
            <w:r>
              <w:rPr>
                <w:noProof/>
                <w:webHidden/>
              </w:rPr>
              <w:tab/>
            </w:r>
            <w:r>
              <w:rPr>
                <w:noProof/>
                <w:webHidden/>
              </w:rPr>
              <w:fldChar w:fldCharType="begin"/>
            </w:r>
            <w:r>
              <w:rPr>
                <w:noProof/>
                <w:webHidden/>
              </w:rPr>
              <w:instrText xml:space="preserve"> PAGEREF _Toc161396172 \h </w:instrText>
            </w:r>
            <w:r>
              <w:rPr>
                <w:noProof/>
                <w:webHidden/>
              </w:rPr>
            </w:r>
            <w:r>
              <w:rPr>
                <w:noProof/>
                <w:webHidden/>
              </w:rPr>
              <w:fldChar w:fldCharType="separate"/>
            </w:r>
            <w:r>
              <w:rPr>
                <w:noProof/>
                <w:webHidden/>
              </w:rPr>
              <w:t>117</w:t>
            </w:r>
            <w:r>
              <w:rPr>
                <w:noProof/>
                <w:webHidden/>
              </w:rPr>
              <w:fldChar w:fldCharType="end"/>
            </w:r>
          </w:hyperlink>
        </w:p>
        <w:p w14:paraId="119F18C2" w14:textId="713E02A0"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73" w:history="1">
            <w:r w:rsidRPr="005500CC">
              <w:rPr>
                <w:rStyle w:val="Hyperlink"/>
              </w:rPr>
              <w:t>Table 103. 2023 Standard Core Channel non-AIC Natural Gas Savings</w:t>
            </w:r>
            <w:r>
              <w:rPr>
                <w:noProof/>
                <w:webHidden/>
              </w:rPr>
              <w:tab/>
            </w:r>
            <w:r>
              <w:rPr>
                <w:noProof/>
                <w:webHidden/>
              </w:rPr>
              <w:fldChar w:fldCharType="begin"/>
            </w:r>
            <w:r>
              <w:rPr>
                <w:noProof/>
                <w:webHidden/>
              </w:rPr>
              <w:instrText xml:space="preserve"> PAGEREF _Toc161396173 \h </w:instrText>
            </w:r>
            <w:r>
              <w:rPr>
                <w:noProof/>
                <w:webHidden/>
              </w:rPr>
            </w:r>
            <w:r>
              <w:rPr>
                <w:noProof/>
                <w:webHidden/>
              </w:rPr>
              <w:fldChar w:fldCharType="separate"/>
            </w:r>
            <w:r>
              <w:rPr>
                <w:noProof/>
                <w:webHidden/>
              </w:rPr>
              <w:t>119</w:t>
            </w:r>
            <w:r>
              <w:rPr>
                <w:noProof/>
                <w:webHidden/>
              </w:rPr>
              <w:fldChar w:fldCharType="end"/>
            </w:r>
          </w:hyperlink>
        </w:p>
        <w:p w14:paraId="1F859316" w14:textId="060F11C0"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74" w:history="1">
            <w:r w:rsidRPr="005500CC">
              <w:rPr>
                <w:rStyle w:val="Hyperlink"/>
              </w:rPr>
              <w:t>Table 104. 2023 Standard Initiative Gas Heating Penalties</w:t>
            </w:r>
            <w:r>
              <w:rPr>
                <w:noProof/>
                <w:webHidden/>
              </w:rPr>
              <w:tab/>
            </w:r>
            <w:r>
              <w:rPr>
                <w:noProof/>
                <w:webHidden/>
              </w:rPr>
              <w:fldChar w:fldCharType="begin"/>
            </w:r>
            <w:r>
              <w:rPr>
                <w:noProof/>
                <w:webHidden/>
              </w:rPr>
              <w:instrText xml:space="preserve"> PAGEREF _Toc161396174 \h </w:instrText>
            </w:r>
            <w:r>
              <w:rPr>
                <w:noProof/>
                <w:webHidden/>
              </w:rPr>
            </w:r>
            <w:r>
              <w:rPr>
                <w:noProof/>
                <w:webHidden/>
              </w:rPr>
              <w:fldChar w:fldCharType="separate"/>
            </w:r>
            <w:r>
              <w:rPr>
                <w:noProof/>
                <w:webHidden/>
              </w:rPr>
              <w:t>119</w:t>
            </w:r>
            <w:r>
              <w:rPr>
                <w:noProof/>
                <w:webHidden/>
              </w:rPr>
              <w:fldChar w:fldCharType="end"/>
            </w:r>
          </w:hyperlink>
        </w:p>
        <w:p w14:paraId="626866D7" w14:textId="15A924C5"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75" w:history="1">
            <w:r w:rsidRPr="005500CC">
              <w:rPr>
                <w:rStyle w:val="Hyperlink"/>
              </w:rPr>
              <w:t>Table 105. 2023 Standard Initiative Secondary Electric and Water Savings by Measure</w:t>
            </w:r>
            <w:r>
              <w:rPr>
                <w:noProof/>
                <w:webHidden/>
              </w:rPr>
              <w:tab/>
            </w:r>
            <w:r>
              <w:rPr>
                <w:noProof/>
                <w:webHidden/>
              </w:rPr>
              <w:fldChar w:fldCharType="begin"/>
            </w:r>
            <w:r>
              <w:rPr>
                <w:noProof/>
                <w:webHidden/>
              </w:rPr>
              <w:instrText xml:space="preserve"> PAGEREF _Toc161396175 \h </w:instrText>
            </w:r>
            <w:r>
              <w:rPr>
                <w:noProof/>
                <w:webHidden/>
              </w:rPr>
            </w:r>
            <w:r>
              <w:rPr>
                <w:noProof/>
                <w:webHidden/>
              </w:rPr>
              <w:fldChar w:fldCharType="separate"/>
            </w:r>
            <w:r>
              <w:rPr>
                <w:noProof/>
                <w:webHidden/>
              </w:rPr>
              <w:t>120</w:t>
            </w:r>
            <w:r>
              <w:rPr>
                <w:noProof/>
                <w:webHidden/>
              </w:rPr>
              <w:fldChar w:fldCharType="end"/>
            </w:r>
          </w:hyperlink>
        </w:p>
        <w:p w14:paraId="5A3E3A9E" w14:textId="4C58E846"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76" w:history="1">
            <w:r w:rsidRPr="005500CC">
              <w:rPr>
                <w:rStyle w:val="Hyperlink"/>
              </w:rPr>
              <w:t>Table 106. 2023 Standard Initiative Verified Gross Impacts for Cost-Effectiveness</w:t>
            </w:r>
            <w:r>
              <w:rPr>
                <w:noProof/>
                <w:webHidden/>
              </w:rPr>
              <w:tab/>
            </w:r>
            <w:r>
              <w:rPr>
                <w:noProof/>
                <w:webHidden/>
              </w:rPr>
              <w:fldChar w:fldCharType="begin"/>
            </w:r>
            <w:r>
              <w:rPr>
                <w:noProof/>
                <w:webHidden/>
              </w:rPr>
              <w:instrText xml:space="preserve"> PAGEREF _Toc161396176 \h </w:instrText>
            </w:r>
            <w:r>
              <w:rPr>
                <w:noProof/>
                <w:webHidden/>
              </w:rPr>
            </w:r>
            <w:r>
              <w:rPr>
                <w:noProof/>
                <w:webHidden/>
              </w:rPr>
              <w:fldChar w:fldCharType="separate"/>
            </w:r>
            <w:r>
              <w:rPr>
                <w:noProof/>
                <w:webHidden/>
              </w:rPr>
              <w:t>120</w:t>
            </w:r>
            <w:r>
              <w:rPr>
                <w:noProof/>
                <w:webHidden/>
              </w:rPr>
              <w:fldChar w:fldCharType="end"/>
            </w:r>
          </w:hyperlink>
        </w:p>
        <w:p w14:paraId="205BAA8C" w14:textId="3C4B39A3"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77" w:history="1">
            <w:r w:rsidRPr="005500CC">
              <w:rPr>
                <w:rStyle w:val="Hyperlink"/>
              </w:rPr>
              <w:t>Table 107. 2023 Custom Initiative non-AIC Natural Gas Savings</w:t>
            </w:r>
            <w:r>
              <w:rPr>
                <w:noProof/>
                <w:webHidden/>
              </w:rPr>
              <w:tab/>
            </w:r>
            <w:r>
              <w:rPr>
                <w:noProof/>
                <w:webHidden/>
              </w:rPr>
              <w:fldChar w:fldCharType="begin"/>
            </w:r>
            <w:r>
              <w:rPr>
                <w:noProof/>
                <w:webHidden/>
              </w:rPr>
              <w:instrText xml:space="preserve"> PAGEREF _Toc161396177 \h </w:instrText>
            </w:r>
            <w:r>
              <w:rPr>
                <w:noProof/>
                <w:webHidden/>
              </w:rPr>
            </w:r>
            <w:r>
              <w:rPr>
                <w:noProof/>
                <w:webHidden/>
              </w:rPr>
              <w:fldChar w:fldCharType="separate"/>
            </w:r>
            <w:r>
              <w:rPr>
                <w:noProof/>
                <w:webHidden/>
              </w:rPr>
              <w:t>121</w:t>
            </w:r>
            <w:r>
              <w:rPr>
                <w:noProof/>
                <w:webHidden/>
              </w:rPr>
              <w:fldChar w:fldCharType="end"/>
            </w:r>
          </w:hyperlink>
        </w:p>
        <w:p w14:paraId="77AA8CF4" w14:textId="113AA5CB"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78" w:history="1">
            <w:r w:rsidRPr="005500CC">
              <w:rPr>
                <w:rStyle w:val="Hyperlink"/>
              </w:rPr>
              <w:t>Table 108. 2023 Custom Initiative Verified Gross Impacts for Cost-Effectiveness</w:t>
            </w:r>
            <w:r>
              <w:rPr>
                <w:noProof/>
                <w:webHidden/>
              </w:rPr>
              <w:tab/>
            </w:r>
            <w:r>
              <w:rPr>
                <w:noProof/>
                <w:webHidden/>
              </w:rPr>
              <w:fldChar w:fldCharType="begin"/>
            </w:r>
            <w:r>
              <w:rPr>
                <w:noProof/>
                <w:webHidden/>
              </w:rPr>
              <w:instrText xml:space="preserve"> PAGEREF _Toc161396178 \h </w:instrText>
            </w:r>
            <w:r>
              <w:rPr>
                <w:noProof/>
                <w:webHidden/>
              </w:rPr>
            </w:r>
            <w:r>
              <w:rPr>
                <w:noProof/>
                <w:webHidden/>
              </w:rPr>
              <w:fldChar w:fldCharType="separate"/>
            </w:r>
            <w:r>
              <w:rPr>
                <w:noProof/>
                <w:webHidden/>
              </w:rPr>
              <w:t>121</w:t>
            </w:r>
            <w:r>
              <w:rPr>
                <w:noProof/>
                <w:webHidden/>
              </w:rPr>
              <w:fldChar w:fldCharType="end"/>
            </w:r>
          </w:hyperlink>
        </w:p>
        <w:p w14:paraId="64EE7382" w14:textId="36D08D30"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79" w:history="1">
            <w:r w:rsidRPr="005500CC">
              <w:rPr>
                <w:rStyle w:val="Hyperlink"/>
              </w:rPr>
              <w:t>Table 109. 2023 Retro-Commissioning Initiative Verified Gross Impacts for Cost-Effectiveness</w:t>
            </w:r>
            <w:r>
              <w:rPr>
                <w:noProof/>
                <w:webHidden/>
              </w:rPr>
              <w:tab/>
            </w:r>
            <w:r>
              <w:rPr>
                <w:noProof/>
                <w:webHidden/>
              </w:rPr>
              <w:fldChar w:fldCharType="begin"/>
            </w:r>
            <w:r>
              <w:rPr>
                <w:noProof/>
                <w:webHidden/>
              </w:rPr>
              <w:instrText xml:space="preserve"> PAGEREF _Toc161396179 \h </w:instrText>
            </w:r>
            <w:r>
              <w:rPr>
                <w:noProof/>
                <w:webHidden/>
              </w:rPr>
            </w:r>
            <w:r>
              <w:rPr>
                <w:noProof/>
                <w:webHidden/>
              </w:rPr>
              <w:fldChar w:fldCharType="separate"/>
            </w:r>
            <w:r>
              <w:rPr>
                <w:noProof/>
                <w:webHidden/>
              </w:rPr>
              <w:t>122</w:t>
            </w:r>
            <w:r>
              <w:rPr>
                <w:noProof/>
                <w:webHidden/>
              </w:rPr>
              <w:fldChar w:fldCharType="end"/>
            </w:r>
          </w:hyperlink>
        </w:p>
        <w:p w14:paraId="2AD240A2" w14:textId="76C62776"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80" w:history="1">
            <w:r w:rsidRPr="005500CC">
              <w:rPr>
                <w:rStyle w:val="Hyperlink"/>
              </w:rPr>
              <w:t>Table 110. 2023 Streetlighting Initiative Verified Gross Impacts for Cost-Effectiveness</w:t>
            </w:r>
            <w:r>
              <w:rPr>
                <w:noProof/>
                <w:webHidden/>
              </w:rPr>
              <w:tab/>
            </w:r>
            <w:r>
              <w:rPr>
                <w:noProof/>
                <w:webHidden/>
              </w:rPr>
              <w:fldChar w:fldCharType="begin"/>
            </w:r>
            <w:r>
              <w:rPr>
                <w:noProof/>
                <w:webHidden/>
              </w:rPr>
              <w:instrText xml:space="preserve"> PAGEREF _Toc161396180 \h </w:instrText>
            </w:r>
            <w:r>
              <w:rPr>
                <w:noProof/>
                <w:webHidden/>
              </w:rPr>
            </w:r>
            <w:r>
              <w:rPr>
                <w:noProof/>
                <w:webHidden/>
              </w:rPr>
              <w:fldChar w:fldCharType="separate"/>
            </w:r>
            <w:r>
              <w:rPr>
                <w:noProof/>
                <w:webHidden/>
              </w:rPr>
              <w:t>122</w:t>
            </w:r>
            <w:r>
              <w:rPr>
                <w:noProof/>
                <w:webHidden/>
              </w:rPr>
              <w:fldChar w:fldCharType="end"/>
            </w:r>
          </w:hyperlink>
        </w:p>
        <w:p w14:paraId="5F064ABC" w14:textId="0879445A"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81" w:history="1">
            <w:r w:rsidRPr="005500CC">
              <w:rPr>
                <w:rStyle w:val="Hyperlink"/>
              </w:rPr>
              <w:t>Table 111. 2023 Small Business Energy Performance Channel non-AIC Natural Gas Savings</w:t>
            </w:r>
            <w:r>
              <w:rPr>
                <w:noProof/>
                <w:webHidden/>
              </w:rPr>
              <w:tab/>
            </w:r>
            <w:r>
              <w:rPr>
                <w:noProof/>
                <w:webHidden/>
              </w:rPr>
              <w:fldChar w:fldCharType="begin"/>
            </w:r>
            <w:r>
              <w:rPr>
                <w:noProof/>
                <w:webHidden/>
              </w:rPr>
              <w:instrText xml:space="preserve"> PAGEREF _Toc161396181 \h </w:instrText>
            </w:r>
            <w:r>
              <w:rPr>
                <w:noProof/>
                <w:webHidden/>
              </w:rPr>
            </w:r>
            <w:r>
              <w:rPr>
                <w:noProof/>
                <w:webHidden/>
              </w:rPr>
              <w:fldChar w:fldCharType="separate"/>
            </w:r>
            <w:r>
              <w:rPr>
                <w:noProof/>
                <w:webHidden/>
              </w:rPr>
              <w:t>123</w:t>
            </w:r>
            <w:r>
              <w:rPr>
                <w:noProof/>
                <w:webHidden/>
              </w:rPr>
              <w:fldChar w:fldCharType="end"/>
            </w:r>
          </w:hyperlink>
        </w:p>
        <w:p w14:paraId="0F6DFDDE" w14:textId="3F6B3672"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82" w:history="1">
            <w:r w:rsidRPr="005500CC">
              <w:rPr>
                <w:rStyle w:val="Hyperlink"/>
              </w:rPr>
              <w:t>Table 112. 2023 Small Business Initiative Gas Heating Penalties</w:t>
            </w:r>
            <w:r>
              <w:rPr>
                <w:noProof/>
                <w:webHidden/>
              </w:rPr>
              <w:tab/>
            </w:r>
            <w:r>
              <w:rPr>
                <w:noProof/>
                <w:webHidden/>
              </w:rPr>
              <w:fldChar w:fldCharType="begin"/>
            </w:r>
            <w:r>
              <w:rPr>
                <w:noProof/>
                <w:webHidden/>
              </w:rPr>
              <w:instrText xml:space="preserve"> PAGEREF _Toc161396182 \h </w:instrText>
            </w:r>
            <w:r>
              <w:rPr>
                <w:noProof/>
                <w:webHidden/>
              </w:rPr>
            </w:r>
            <w:r>
              <w:rPr>
                <w:noProof/>
                <w:webHidden/>
              </w:rPr>
              <w:fldChar w:fldCharType="separate"/>
            </w:r>
            <w:r>
              <w:rPr>
                <w:noProof/>
                <w:webHidden/>
              </w:rPr>
              <w:t>123</w:t>
            </w:r>
            <w:r>
              <w:rPr>
                <w:noProof/>
                <w:webHidden/>
              </w:rPr>
              <w:fldChar w:fldCharType="end"/>
            </w:r>
          </w:hyperlink>
        </w:p>
        <w:p w14:paraId="09B0F2E3" w14:textId="13790805"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83" w:history="1">
            <w:r w:rsidRPr="005500CC">
              <w:rPr>
                <w:rStyle w:val="Hyperlink"/>
              </w:rPr>
              <w:t>Table 113. 2023 Small Business Initiative Verified Gross Impacts for Cost-Effectiveness</w:t>
            </w:r>
            <w:r>
              <w:rPr>
                <w:noProof/>
                <w:webHidden/>
              </w:rPr>
              <w:tab/>
            </w:r>
            <w:r>
              <w:rPr>
                <w:noProof/>
                <w:webHidden/>
              </w:rPr>
              <w:fldChar w:fldCharType="begin"/>
            </w:r>
            <w:r>
              <w:rPr>
                <w:noProof/>
                <w:webHidden/>
              </w:rPr>
              <w:instrText xml:space="preserve"> PAGEREF _Toc161396183 \h </w:instrText>
            </w:r>
            <w:r>
              <w:rPr>
                <w:noProof/>
                <w:webHidden/>
              </w:rPr>
            </w:r>
            <w:r>
              <w:rPr>
                <w:noProof/>
                <w:webHidden/>
              </w:rPr>
              <w:fldChar w:fldCharType="separate"/>
            </w:r>
            <w:r>
              <w:rPr>
                <w:noProof/>
                <w:webHidden/>
              </w:rPr>
              <w:t>124</w:t>
            </w:r>
            <w:r>
              <w:rPr>
                <w:noProof/>
                <w:webHidden/>
              </w:rPr>
              <w:fldChar w:fldCharType="end"/>
            </w:r>
          </w:hyperlink>
        </w:p>
        <w:p w14:paraId="64629BA5" w14:textId="25E63347"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84" w:history="1">
            <w:r w:rsidRPr="005500CC">
              <w:rPr>
                <w:rStyle w:val="Hyperlink"/>
              </w:rPr>
              <w:t>Table 114. 2023 Midstream Initiative Gas Heating Penalties</w:t>
            </w:r>
            <w:r>
              <w:rPr>
                <w:noProof/>
                <w:webHidden/>
              </w:rPr>
              <w:tab/>
            </w:r>
            <w:r>
              <w:rPr>
                <w:noProof/>
                <w:webHidden/>
              </w:rPr>
              <w:fldChar w:fldCharType="begin"/>
            </w:r>
            <w:r>
              <w:rPr>
                <w:noProof/>
                <w:webHidden/>
              </w:rPr>
              <w:instrText xml:space="preserve"> PAGEREF _Toc161396184 \h </w:instrText>
            </w:r>
            <w:r>
              <w:rPr>
                <w:noProof/>
                <w:webHidden/>
              </w:rPr>
            </w:r>
            <w:r>
              <w:rPr>
                <w:noProof/>
                <w:webHidden/>
              </w:rPr>
              <w:fldChar w:fldCharType="separate"/>
            </w:r>
            <w:r>
              <w:rPr>
                <w:noProof/>
                <w:webHidden/>
              </w:rPr>
              <w:t>124</w:t>
            </w:r>
            <w:r>
              <w:rPr>
                <w:noProof/>
                <w:webHidden/>
              </w:rPr>
              <w:fldChar w:fldCharType="end"/>
            </w:r>
          </w:hyperlink>
        </w:p>
        <w:p w14:paraId="35F9F716" w14:textId="23628C82"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85" w:history="1">
            <w:r w:rsidRPr="005500CC">
              <w:rPr>
                <w:rStyle w:val="Hyperlink"/>
              </w:rPr>
              <w:t>Table 115. 2023 Midstream Initiative Secondary Electric Savings</w:t>
            </w:r>
            <w:r>
              <w:rPr>
                <w:noProof/>
                <w:webHidden/>
              </w:rPr>
              <w:tab/>
            </w:r>
            <w:r>
              <w:rPr>
                <w:noProof/>
                <w:webHidden/>
              </w:rPr>
              <w:fldChar w:fldCharType="begin"/>
            </w:r>
            <w:r>
              <w:rPr>
                <w:noProof/>
                <w:webHidden/>
              </w:rPr>
              <w:instrText xml:space="preserve"> PAGEREF _Toc161396185 \h </w:instrText>
            </w:r>
            <w:r>
              <w:rPr>
                <w:noProof/>
                <w:webHidden/>
              </w:rPr>
            </w:r>
            <w:r>
              <w:rPr>
                <w:noProof/>
                <w:webHidden/>
              </w:rPr>
              <w:fldChar w:fldCharType="separate"/>
            </w:r>
            <w:r>
              <w:rPr>
                <w:noProof/>
                <w:webHidden/>
              </w:rPr>
              <w:t>124</w:t>
            </w:r>
            <w:r>
              <w:rPr>
                <w:noProof/>
                <w:webHidden/>
              </w:rPr>
              <w:fldChar w:fldCharType="end"/>
            </w:r>
          </w:hyperlink>
        </w:p>
        <w:p w14:paraId="5188E148" w14:textId="2B6F6F6E"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86" w:history="1">
            <w:r w:rsidRPr="005500CC">
              <w:rPr>
                <w:rStyle w:val="Hyperlink"/>
              </w:rPr>
              <w:t>Table 116. 2023 Midstream Initiative Verified Gross Impacts for Cost-Effectiveness</w:t>
            </w:r>
            <w:r>
              <w:rPr>
                <w:noProof/>
                <w:webHidden/>
              </w:rPr>
              <w:tab/>
            </w:r>
            <w:r>
              <w:rPr>
                <w:noProof/>
                <w:webHidden/>
              </w:rPr>
              <w:fldChar w:fldCharType="begin"/>
            </w:r>
            <w:r>
              <w:rPr>
                <w:noProof/>
                <w:webHidden/>
              </w:rPr>
              <w:instrText xml:space="preserve"> PAGEREF _Toc161396186 \h </w:instrText>
            </w:r>
            <w:r>
              <w:rPr>
                <w:noProof/>
                <w:webHidden/>
              </w:rPr>
            </w:r>
            <w:r>
              <w:rPr>
                <w:noProof/>
                <w:webHidden/>
              </w:rPr>
              <w:fldChar w:fldCharType="separate"/>
            </w:r>
            <w:r>
              <w:rPr>
                <w:noProof/>
                <w:webHidden/>
              </w:rPr>
              <w:t>125</w:t>
            </w:r>
            <w:r>
              <w:rPr>
                <w:noProof/>
                <w:webHidden/>
              </w:rPr>
              <w:fldChar w:fldCharType="end"/>
            </w:r>
          </w:hyperlink>
        </w:p>
        <w:p w14:paraId="0B375C47" w14:textId="0D10B5F3"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87" w:history="1">
            <w:r w:rsidRPr="005500CC">
              <w:rPr>
                <w:rStyle w:val="Hyperlink"/>
              </w:rPr>
              <w:t>Table 117. 2023 Business Program CPAS and WAML</w:t>
            </w:r>
            <w:r>
              <w:rPr>
                <w:noProof/>
                <w:webHidden/>
              </w:rPr>
              <w:tab/>
            </w:r>
            <w:r>
              <w:rPr>
                <w:noProof/>
                <w:webHidden/>
              </w:rPr>
              <w:fldChar w:fldCharType="begin"/>
            </w:r>
            <w:r>
              <w:rPr>
                <w:noProof/>
                <w:webHidden/>
              </w:rPr>
              <w:instrText xml:space="preserve"> PAGEREF _Toc161396187 \h </w:instrText>
            </w:r>
            <w:r>
              <w:rPr>
                <w:noProof/>
                <w:webHidden/>
              </w:rPr>
            </w:r>
            <w:r>
              <w:rPr>
                <w:noProof/>
                <w:webHidden/>
              </w:rPr>
              <w:fldChar w:fldCharType="separate"/>
            </w:r>
            <w:r>
              <w:rPr>
                <w:noProof/>
                <w:webHidden/>
              </w:rPr>
              <w:t>126</w:t>
            </w:r>
            <w:r>
              <w:rPr>
                <w:noProof/>
                <w:webHidden/>
              </w:rPr>
              <w:fldChar w:fldCharType="end"/>
            </w:r>
          </w:hyperlink>
        </w:p>
        <w:p w14:paraId="65DBD074" w14:textId="0207A750"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88" w:history="1">
            <w:r w:rsidRPr="005500CC">
              <w:rPr>
                <w:rStyle w:val="Hyperlink"/>
              </w:rPr>
              <w:t>Table 118. 2023 Standard Initiative Program CPAS and WAML</w:t>
            </w:r>
            <w:r>
              <w:rPr>
                <w:noProof/>
                <w:webHidden/>
              </w:rPr>
              <w:tab/>
            </w:r>
            <w:r>
              <w:rPr>
                <w:noProof/>
                <w:webHidden/>
              </w:rPr>
              <w:fldChar w:fldCharType="begin"/>
            </w:r>
            <w:r>
              <w:rPr>
                <w:noProof/>
                <w:webHidden/>
              </w:rPr>
              <w:instrText xml:space="preserve"> PAGEREF _Toc161396188 \h </w:instrText>
            </w:r>
            <w:r>
              <w:rPr>
                <w:noProof/>
                <w:webHidden/>
              </w:rPr>
            </w:r>
            <w:r>
              <w:rPr>
                <w:noProof/>
                <w:webHidden/>
              </w:rPr>
              <w:fldChar w:fldCharType="separate"/>
            </w:r>
            <w:r>
              <w:rPr>
                <w:noProof/>
                <w:webHidden/>
              </w:rPr>
              <w:t>127</w:t>
            </w:r>
            <w:r>
              <w:rPr>
                <w:noProof/>
                <w:webHidden/>
              </w:rPr>
              <w:fldChar w:fldCharType="end"/>
            </w:r>
          </w:hyperlink>
        </w:p>
        <w:p w14:paraId="3CD8E8FA" w14:textId="3FDA6FB6"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89" w:history="1">
            <w:r w:rsidRPr="005500CC">
              <w:rPr>
                <w:rStyle w:val="Hyperlink"/>
              </w:rPr>
              <w:t>Table 119. 2023 Custom Initiative Program CPAS and WAML</w:t>
            </w:r>
            <w:r>
              <w:rPr>
                <w:noProof/>
                <w:webHidden/>
              </w:rPr>
              <w:tab/>
            </w:r>
            <w:r>
              <w:rPr>
                <w:noProof/>
                <w:webHidden/>
              </w:rPr>
              <w:fldChar w:fldCharType="begin"/>
            </w:r>
            <w:r>
              <w:rPr>
                <w:noProof/>
                <w:webHidden/>
              </w:rPr>
              <w:instrText xml:space="preserve"> PAGEREF _Toc161396189 \h </w:instrText>
            </w:r>
            <w:r>
              <w:rPr>
                <w:noProof/>
                <w:webHidden/>
              </w:rPr>
            </w:r>
            <w:r>
              <w:rPr>
                <w:noProof/>
                <w:webHidden/>
              </w:rPr>
              <w:fldChar w:fldCharType="separate"/>
            </w:r>
            <w:r>
              <w:rPr>
                <w:noProof/>
                <w:webHidden/>
              </w:rPr>
              <w:t>128</w:t>
            </w:r>
            <w:r>
              <w:rPr>
                <w:noProof/>
                <w:webHidden/>
              </w:rPr>
              <w:fldChar w:fldCharType="end"/>
            </w:r>
          </w:hyperlink>
        </w:p>
        <w:p w14:paraId="686E9BCE" w14:textId="1481ECBE"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90" w:history="1">
            <w:r w:rsidRPr="005500CC">
              <w:rPr>
                <w:rStyle w:val="Hyperlink"/>
              </w:rPr>
              <w:t>Table 120. 2023 Retro-Commissioning Initiative Program CPAS and WAML</w:t>
            </w:r>
            <w:r>
              <w:rPr>
                <w:noProof/>
                <w:webHidden/>
              </w:rPr>
              <w:tab/>
            </w:r>
            <w:r>
              <w:rPr>
                <w:noProof/>
                <w:webHidden/>
              </w:rPr>
              <w:fldChar w:fldCharType="begin"/>
            </w:r>
            <w:r>
              <w:rPr>
                <w:noProof/>
                <w:webHidden/>
              </w:rPr>
              <w:instrText xml:space="preserve"> PAGEREF _Toc161396190 \h </w:instrText>
            </w:r>
            <w:r>
              <w:rPr>
                <w:noProof/>
                <w:webHidden/>
              </w:rPr>
            </w:r>
            <w:r>
              <w:rPr>
                <w:noProof/>
                <w:webHidden/>
              </w:rPr>
              <w:fldChar w:fldCharType="separate"/>
            </w:r>
            <w:r>
              <w:rPr>
                <w:noProof/>
                <w:webHidden/>
              </w:rPr>
              <w:t>129</w:t>
            </w:r>
            <w:r>
              <w:rPr>
                <w:noProof/>
                <w:webHidden/>
              </w:rPr>
              <w:fldChar w:fldCharType="end"/>
            </w:r>
          </w:hyperlink>
        </w:p>
        <w:p w14:paraId="765C17A2" w14:textId="54CCAAD4"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91" w:history="1">
            <w:r w:rsidRPr="005500CC">
              <w:rPr>
                <w:rStyle w:val="Hyperlink"/>
              </w:rPr>
              <w:t>Table 121. 2023 Streetlighting Initiative Program CPAS and WAML</w:t>
            </w:r>
            <w:r>
              <w:rPr>
                <w:noProof/>
                <w:webHidden/>
              </w:rPr>
              <w:tab/>
            </w:r>
            <w:r>
              <w:rPr>
                <w:noProof/>
                <w:webHidden/>
              </w:rPr>
              <w:fldChar w:fldCharType="begin"/>
            </w:r>
            <w:r>
              <w:rPr>
                <w:noProof/>
                <w:webHidden/>
              </w:rPr>
              <w:instrText xml:space="preserve"> PAGEREF _Toc161396191 \h </w:instrText>
            </w:r>
            <w:r>
              <w:rPr>
                <w:noProof/>
                <w:webHidden/>
              </w:rPr>
            </w:r>
            <w:r>
              <w:rPr>
                <w:noProof/>
                <w:webHidden/>
              </w:rPr>
              <w:fldChar w:fldCharType="separate"/>
            </w:r>
            <w:r>
              <w:rPr>
                <w:noProof/>
                <w:webHidden/>
              </w:rPr>
              <w:t>129</w:t>
            </w:r>
            <w:r>
              <w:rPr>
                <w:noProof/>
                <w:webHidden/>
              </w:rPr>
              <w:fldChar w:fldCharType="end"/>
            </w:r>
          </w:hyperlink>
        </w:p>
        <w:p w14:paraId="46038DF9" w14:textId="1497820A"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92" w:history="1">
            <w:r w:rsidRPr="005500CC">
              <w:rPr>
                <w:rStyle w:val="Hyperlink"/>
              </w:rPr>
              <w:t>Table 122. 2023 Small Business Initiative Program CPAS and WAML</w:t>
            </w:r>
            <w:r>
              <w:rPr>
                <w:noProof/>
                <w:webHidden/>
              </w:rPr>
              <w:tab/>
            </w:r>
            <w:r>
              <w:rPr>
                <w:noProof/>
                <w:webHidden/>
              </w:rPr>
              <w:fldChar w:fldCharType="begin"/>
            </w:r>
            <w:r>
              <w:rPr>
                <w:noProof/>
                <w:webHidden/>
              </w:rPr>
              <w:instrText xml:space="preserve"> PAGEREF _Toc161396192 \h </w:instrText>
            </w:r>
            <w:r>
              <w:rPr>
                <w:noProof/>
                <w:webHidden/>
              </w:rPr>
            </w:r>
            <w:r>
              <w:rPr>
                <w:noProof/>
                <w:webHidden/>
              </w:rPr>
              <w:fldChar w:fldCharType="separate"/>
            </w:r>
            <w:r>
              <w:rPr>
                <w:noProof/>
                <w:webHidden/>
              </w:rPr>
              <w:t>130</w:t>
            </w:r>
            <w:r>
              <w:rPr>
                <w:noProof/>
                <w:webHidden/>
              </w:rPr>
              <w:fldChar w:fldCharType="end"/>
            </w:r>
          </w:hyperlink>
        </w:p>
        <w:p w14:paraId="116A677F" w14:textId="7E5C79E9"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93" w:history="1">
            <w:r w:rsidRPr="005500CC">
              <w:rPr>
                <w:rStyle w:val="Hyperlink"/>
              </w:rPr>
              <w:t>Table 123. 2023 Midstream Initiative Program CPAS and WAML</w:t>
            </w:r>
            <w:r>
              <w:rPr>
                <w:noProof/>
                <w:webHidden/>
              </w:rPr>
              <w:tab/>
            </w:r>
            <w:r>
              <w:rPr>
                <w:noProof/>
                <w:webHidden/>
              </w:rPr>
              <w:fldChar w:fldCharType="begin"/>
            </w:r>
            <w:r>
              <w:rPr>
                <w:noProof/>
                <w:webHidden/>
              </w:rPr>
              <w:instrText xml:space="preserve"> PAGEREF _Toc161396193 \h </w:instrText>
            </w:r>
            <w:r>
              <w:rPr>
                <w:noProof/>
                <w:webHidden/>
              </w:rPr>
            </w:r>
            <w:r>
              <w:rPr>
                <w:noProof/>
                <w:webHidden/>
              </w:rPr>
              <w:fldChar w:fldCharType="separate"/>
            </w:r>
            <w:r>
              <w:rPr>
                <w:noProof/>
                <w:webHidden/>
              </w:rPr>
              <w:t>131</w:t>
            </w:r>
            <w:r>
              <w:rPr>
                <w:noProof/>
                <w:webHidden/>
              </w:rPr>
              <w:fldChar w:fldCharType="end"/>
            </w:r>
          </w:hyperlink>
        </w:p>
        <w:p w14:paraId="3A11250A" w14:textId="45FBA44F"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94" w:history="1">
            <w:r w:rsidRPr="005500CC">
              <w:rPr>
                <w:rStyle w:val="Hyperlink"/>
              </w:rPr>
              <w:t>Table 124. 2023 Business Program Carryover Savings CPAS and WAML</w:t>
            </w:r>
            <w:r>
              <w:rPr>
                <w:noProof/>
                <w:webHidden/>
              </w:rPr>
              <w:tab/>
            </w:r>
            <w:r>
              <w:rPr>
                <w:noProof/>
                <w:webHidden/>
              </w:rPr>
              <w:fldChar w:fldCharType="begin"/>
            </w:r>
            <w:r>
              <w:rPr>
                <w:noProof/>
                <w:webHidden/>
              </w:rPr>
              <w:instrText xml:space="preserve"> PAGEREF _Toc161396194 \h </w:instrText>
            </w:r>
            <w:r>
              <w:rPr>
                <w:noProof/>
                <w:webHidden/>
              </w:rPr>
            </w:r>
            <w:r>
              <w:rPr>
                <w:noProof/>
                <w:webHidden/>
              </w:rPr>
              <w:fldChar w:fldCharType="separate"/>
            </w:r>
            <w:r>
              <w:rPr>
                <w:noProof/>
                <w:webHidden/>
              </w:rPr>
              <w:t>132</w:t>
            </w:r>
            <w:r>
              <w:rPr>
                <w:noProof/>
                <w:webHidden/>
              </w:rPr>
              <w:fldChar w:fldCharType="end"/>
            </w:r>
          </w:hyperlink>
        </w:p>
        <w:p w14:paraId="3EC6C96C" w14:textId="0D187021"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95" w:history="1">
            <w:r w:rsidRPr="005500CC">
              <w:rPr>
                <w:rStyle w:val="Hyperlink"/>
              </w:rPr>
              <w:t>Table 125. 2023 Business Program (b-25) Conversion Savings CPAS and WAML</w:t>
            </w:r>
            <w:r>
              <w:rPr>
                <w:noProof/>
                <w:webHidden/>
              </w:rPr>
              <w:tab/>
            </w:r>
            <w:r>
              <w:rPr>
                <w:noProof/>
                <w:webHidden/>
              </w:rPr>
              <w:fldChar w:fldCharType="begin"/>
            </w:r>
            <w:r>
              <w:rPr>
                <w:noProof/>
                <w:webHidden/>
              </w:rPr>
              <w:instrText xml:space="preserve"> PAGEREF _Toc161396195 \h </w:instrText>
            </w:r>
            <w:r>
              <w:rPr>
                <w:noProof/>
                <w:webHidden/>
              </w:rPr>
            </w:r>
            <w:r>
              <w:rPr>
                <w:noProof/>
                <w:webHidden/>
              </w:rPr>
              <w:fldChar w:fldCharType="separate"/>
            </w:r>
            <w:r>
              <w:rPr>
                <w:noProof/>
                <w:webHidden/>
              </w:rPr>
              <w:t>133</w:t>
            </w:r>
            <w:r>
              <w:rPr>
                <w:noProof/>
                <w:webHidden/>
              </w:rPr>
              <w:fldChar w:fldCharType="end"/>
            </w:r>
          </w:hyperlink>
        </w:p>
        <w:p w14:paraId="507B116D" w14:textId="6B2A1770" w:rsidR="00890FF9" w:rsidRPr="005326AB" w:rsidRDefault="0016138F" w:rsidP="005326AB">
          <w:pPr>
            <w:pStyle w:val="TOAHeading"/>
            <w:rPr>
              <w:rStyle w:val="Hyperlink"/>
            </w:rPr>
          </w:pPr>
          <w:r w:rsidRPr="005326AB">
            <w:rPr>
              <w:rStyle w:val="Hyperlink"/>
            </w:rPr>
            <w:fldChar w:fldCharType="end"/>
          </w:r>
          <w:r w:rsidR="00890FF9" w:rsidRPr="003C4811">
            <w:t>FIGURES</w:t>
          </w:r>
        </w:p>
        <w:p w14:paraId="0EE7E909" w14:textId="7286B761" w:rsidR="009A0C30" w:rsidRDefault="005C754B">
          <w:pPr>
            <w:pStyle w:val="TableofFigures"/>
            <w:rPr>
              <w:rFonts w:asciiTheme="minorHAnsi" w:eastAsiaTheme="minorEastAsia" w:hAnsiTheme="minorHAnsi" w:cstheme="minorBidi"/>
              <w:noProof/>
              <w:color w:val="auto"/>
              <w:kern w:val="2"/>
              <w:sz w:val="24"/>
              <w:szCs w:val="24"/>
              <w14:ligatures w14:val="standardContextual"/>
            </w:rPr>
          </w:pPr>
          <w:r w:rsidRPr="005326AB">
            <w:rPr>
              <w:rStyle w:val="Hyperlink"/>
            </w:rPr>
            <w:fldChar w:fldCharType="begin"/>
          </w:r>
          <w:r w:rsidRPr="005326AB">
            <w:rPr>
              <w:rStyle w:val="Hyperlink"/>
            </w:rPr>
            <w:instrText xml:space="preserve"> TOC \h \z \c "Figure" </w:instrText>
          </w:r>
          <w:r w:rsidRPr="005326AB">
            <w:rPr>
              <w:rStyle w:val="Hyperlink"/>
            </w:rPr>
            <w:fldChar w:fldCharType="separate"/>
          </w:r>
          <w:hyperlink w:anchor="_Toc161396196" w:history="1">
            <w:r w:rsidR="009A0C30" w:rsidRPr="00103F22">
              <w:rPr>
                <w:rStyle w:val="Hyperlink"/>
              </w:rPr>
              <w:t>Figure 1. 2023 Standard Core Channel Participation by Facility Type</w:t>
            </w:r>
            <w:r w:rsidR="009A0C30">
              <w:rPr>
                <w:noProof/>
                <w:webHidden/>
              </w:rPr>
              <w:tab/>
            </w:r>
            <w:r w:rsidR="009A0C30">
              <w:rPr>
                <w:noProof/>
                <w:webHidden/>
              </w:rPr>
              <w:fldChar w:fldCharType="begin"/>
            </w:r>
            <w:r w:rsidR="009A0C30">
              <w:rPr>
                <w:noProof/>
                <w:webHidden/>
              </w:rPr>
              <w:instrText xml:space="preserve"> PAGEREF _Toc161396196 \h </w:instrText>
            </w:r>
            <w:r w:rsidR="009A0C30">
              <w:rPr>
                <w:noProof/>
                <w:webHidden/>
              </w:rPr>
            </w:r>
            <w:r w:rsidR="009A0C30">
              <w:rPr>
                <w:noProof/>
                <w:webHidden/>
              </w:rPr>
              <w:fldChar w:fldCharType="separate"/>
            </w:r>
            <w:r w:rsidR="009A0C30">
              <w:rPr>
                <w:noProof/>
                <w:webHidden/>
              </w:rPr>
              <w:t>21</w:t>
            </w:r>
            <w:r w:rsidR="009A0C30">
              <w:rPr>
                <w:noProof/>
                <w:webHidden/>
              </w:rPr>
              <w:fldChar w:fldCharType="end"/>
            </w:r>
          </w:hyperlink>
        </w:p>
        <w:p w14:paraId="71E3BAF5" w14:textId="73E78ECD"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97" w:history="1">
            <w:r w:rsidRPr="00103F22">
              <w:rPr>
                <w:rStyle w:val="Hyperlink"/>
              </w:rPr>
              <w:t>Figure 2. 2023 Virtual Commissioning Channel Participant Facility Types</w:t>
            </w:r>
            <w:r>
              <w:rPr>
                <w:noProof/>
                <w:webHidden/>
              </w:rPr>
              <w:tab/>
            </w:r>
            <w:r>
              <w:rPr>
                <w:noProof/>
                <w:webHidden/>
              </w:rPr>
              <w:fldChar w:fldCharType="begin"/>
            </w:r>
            <w:r>
              <w:rPr>
                <w:noProof/>
                <w:webHidden/>
              </w:rPr>
              <w:instrText xml:space="preserve"> PAGEREF _Toc161396197 \h </w:instrText>
            </w:r>
            <w:r>
              <w:rPr>
                <w:noProof/>
                <w:webHidden/>
              </w:rPr>
            </w:r>
            <w:r>
              <w:rPr>
                <w:noProof/>
                <w:webHidden/>
              </w:rPr>
              <w:fldChar w:fldCharType="separate"/>
            </w:r>
            <w:r>
              <w:rPr>
                <w:noProof/>
                <w:webHidden/>
              </w:rPr>
              <w:t>52</w:t>
            </w:r>
            <w:r>
              <w:rPr>
                <w:noProof/>
                <w:webHidden/>
              </w:rPr>
              <w:fldChar w:fldCharType="end"/>
            </w:r>
          </w:hyperlink>
        </w:p>
        <w:p w14:paraId="48884E27" w14:textId="510BEB93"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98" w:history="1">
            <w:r w:rsidRPr="00103F22">
              <w:rPr>
                <w:rStyle w:val="Hyperlink"/>
              </w:rPr>
              <w:t>Figure 3. 2023 Small Business Direct Install Channel Participation by Facility Type</w:t>
            </w:r>
            <w:r>
              <w:rPr>
                <w:noProof/>
                <w:webHidden/>
              </w:rPr>
              <w:tab/>
            </w:r>
            <w:r>
              <w:rPr>
                <w:noProof/>
                <w:webHidden/>
              </w:rPr>
              <w:fldChar w:fldCharType="begin"/>
            </w:r>
            <w:r>
              <w:rPr>
                <w:noProof/>
                <w:webHidden/>
              </w:rPr>
              <w:instrText xml:space="preserve"> PAGEREF _Toc161396198 \h </w:instrText>
            </w:r>
            <w:r>
              <w:rPr>
                <w:noProof/>
                <w:webHidden/>
              </w:rPr>
            </w:r>
            <w:r>
              <w:rPr>
                <w:noProof/>
                <w:webHidden/>
              </w:rPr>
              <w:fldChar w:fldCharType="separate"/>
            </w:r>
            <w:r>
              <w:rPr>
                <w:noProof/>
                <w:webHidden/>
              </w:rPr>
              <w:t>63</w:t>
            </w:r>
            <w:r>
              <w:rPr>
                <w:noProof/>
                <w:webHidden/>
              </w:rPr>
              <w:fldChar w:fldCharType="end"/>
            </w:r>
          </w:hyperlink>
        </w:p>
        <w:p w14:paraId="302AFF77" w14:textId="54A8AE88" w:rsidR="009A0C30" w:rsidRDefault="009A0C30">
          <w:pPr>
            <w:pStyle w:val="TableofFigures"/>
            <w:rPr>
              <w:rFonts w:asciiTheme="minorHAnsi" w:eastAsiaTheme="minorEastAsia" w:hAnsiTheme="minorHAnsi" w:cstheme="minorBidi"/>
              <w:noProof/>
              <w:color w:val="auto"/>
              <w:kern w:val="2"/>
              <w:sz w:val="24"/>
              <w:szCs w:val="24"/>
              <w14:ligatures w14:val="standardContextual"/>
            </w:rPr>
          </w:pPr>
          <w:hyperlink w:anchor="_Toc161396199" w:history="1">
            <w:r w:rsidRPr="00103F22">
              <w:rPr>
                <w:rStyle w:val="Hyperlink"/>
              </w:rPr>
              <w:t>Figure 4. 2023 Small Business Energy Performance Channel Participation by Facility Type</w:t>
            </w:r>
            <w:r>
              <w:rPr>
                <w:noProof/>
                <w:webHidden/>
              </w:rPr>
              <w:tab/>
            </w:r>
            <w:r>
              <w:rPr>
                <w:noProof/>
                <w:webHidden/>
              </w:rPr>
              <w:fldChar w:fldCharType="begin"/>
            </w:r>
            <w:r>
              <w:rPr>
                <w:noProof/>
                <w:webHidden/>
              </w:rPr>
              <w:instrText xml:space="preserve"> PAGEREF _Toc161396199 \h </w:instrText>
            </w:r>
            <w:r>
              <w:rPr>
                <w:noProof/>
                <w:webHidden/>
              </w:rPr>
            </w:r>
            <w:r>
              <w:rPr>
                <w:noProof/>
                <w:webHidden/>
              </w:rPr>
              <w:fldChar w:fldCharType="separate"/>
            </w:r>
            <w:r>
              <w:rPr>
                <w:noProof/>
                <w:webHidden/>
              </w:rPr>
              <w:t>68</w:t>
            </w:r>
            <w:r>
              <w:rPr>
                <w:noProof/>
                <w:webHidden/>
              </w:rPr>
              <w:fldChar w:fldCharType="end"/>
            </w:r>
          </w:hyperlink>
        </w:p>
        <w:p w14:paraId="167D0F8C" w14:textId="7C975523" w:rsidR="00BD573A" w:rsidRPr="00BD573A" w:rsidRDefault="005C754B" w:rsidP="005326AB">
          <w:pPr>
            <w:pStyle w:val="TOC1"/>
          </w:pPr>
          <w:r w:rsidRPr="005326AB">
            <w:rPr>
              <w:rStyle w:val="Hyperlink"/>
            </w:rPr>
            <w:fldChar w:fldCharType="end"/>
          </w:r>
        </w:p>
      </w:sdtContent>
    </w:sdt>
    <w:p w14:paraId="56CA2DC6" w14:textId="7FB48A78" w:rsidR="00BD573A" w:rsidRPr="00BD573A" w:rsidRDefault="00BD573A" w:rsidP="00BD573A">
      <w:pPr>
        <w:sectPr w:rsidR="00BD573A" w:rsidRPr="00BD573A" w:rsidSect="008B774D">
          <w:headerReference w:type="default" r:id="rId15"/>
          <w:footerReference w:type="default" r:id="rId16"/>
          <w:type w:val="continuous"/>
          <w:pgSz w:w="12240" w:h="15840" w:code="1"/>
          <w:pgMar w:top="39" w:right="567" w:bottom="567" w:left="567" w:header="142" w:footer="340" w:gutter="0"/>
          <w:cols w:space="708"/>
          <w:titlePg/>
          <w:docGrid w:linePitch="360"/>
        </w:sectPr>
      </w:pPr>
    </w:p>
    <w:p w14:paraId="254ADC73" w14:textId="5F91C645" w:rsidR="00294548" w:rsidRDefault="008978B5" w:rsidP="006E68B0">
      <w:pPr>
        <w:pStyle w:val="Heading1"/>
      </w:pPr>
      <w:bookmarkStart w:id="0" w:name="_Toc161396030"/>
      <w:r>
        <w:lastRenderedPageBreak/>
        <w:t>Executive Summary</w:t>
      </w:r>
      <w:bookmarkEnd w:id="0"/>
    </w:p>
    <w:p w14:paraId="3FA65AEA" w14:textId="2EA3421D" w:rsidR="003B640A" w:rsidRPr="003B640A" w:rsidRDefault="003B640A" w:rsidP="003B640A">
      <w:r w:rsidRPr="00F82078">
        <w:t xml:space="preserve">This report presents impact evaluation results from </w:t>
      </w:r>
      <w:r w:rsidRPr="00CA6420">
        <w:t>Ameren Illinois Company’s (AIC)</w:t>
      </w:r>
      <w:r w:rsidRPr="00F82078">
        <w:t xml:space="preserve"> 202</w:t>
      </w:r>
      <w:r>
        <w:t>3</w:t>
      </w:r>
      <w:r w:rsidRPr="00F82078">
        <w:t xml:space="preserve"> Business Program. The Business Program is part of AIC’s overall portfolio of residential and nonresidential energy efficiency programs implemented during 202</w:t>
      </w:r>
      <w:r>
        <w:t>3</w:t>
      </w:r>
      <w:r w:rsidRPr="00F82078">
        <w:t xml:space="preserve">. The overarching objective of the impact evaluation is to determine </w:t>
      </w:r>
      <w:r w:rsidR="00CD7250">
        <w:t xml:space="preserve">the </w:t>
      </w:r>
      <w:r w:rsidRPr="00F82078">
        <w:t xml:space="preserve">gross and net electric energy, electric demand, </w:t>
      </w:r>
      <w:r>
        <w:t>and fossil fuel</w:t>
      </w:r>
      <w:r w:rsidRPr="00F82078">
        <w:t xml:space="preserve"> impacts associated with the</w:t>
      </w:r>
      <w:r w:rsidR="00B63657">
        <w:t xml:space="preserve"> 2023 Business</w:t>
      </w:r>
      <w:r w:rsidRPr="00F82078">
        <w:t xml:space="preserve"> Program.</w:t>
      </w:r>
    </w:p>
    <w:p w14:paraId="467B3AA9" w14:textId="285FB3CF" w:rsidR="008978B5" w:rsidRDefault="008978B5" w:rsidP="008978B5">
      <w:pPr>
        <w:pStyle w:val="Heading2"/>
      </w:pPr>
      <w:bookmarkStart w:id="1" w:name="_Toc161396031"/>
      <w:r>
        <w:t>Program Overview</w:t>
      </w:r>
      <w:bookmarkEnd w:id="1"/>
    </w:p>
    <w:p w14:paraId="06C96708" w14:textId="424397BC" w:rsidR="003B640A" w:rsidRPr="00663A8B" w:rsidRDefault="003B640A" w:rsidP="003B640A">
      <w:r w:rsidRPr="00663A8B">
        <w:t>The Business Program is the largest component of AIC’s portfolio and is made up of several initiatives (further broken down into channels) that the evaluation team assessed as part of the 202</w:t>
      </w:r>
      <w:r>
        <w:t>3</w:t>
      </w:r>
      <w:r w:rsidRPr="00663A8B">
        <w:t xml:space="preserve"> evaluation:</w:t>
      </w:r>
      <w:r w:rsidRPr="004E5C5D">
        <w:rPr>
          <w:vertAlign w:val="superscript"/>
        </w:rPr>
        <w:footnoteReference w:id="1"/>
      </w:r>
      <w:r w:rsidRPr="00663A8B">
        <w:t xml:space="preserve">  </w:t>
      </w:r>
    </w:p>
    <w:p w14:paraId="77824FCE" w14:textId="77777777" w:rsidR="003B640A" w:rsidRDefault="003B640A" w:rsidP="003B640A">
      <w:pPr>
        <w:pStyle w:val="ListBullet"/>
      </w:pPr>
      <w:r w:rsidRPr="00663A8B">
        <w:t xml:space="preserve">Standard Initiative </w:t>
      </w:r>
    </w:p>
    <w:p w14:paraId="5D3C90FD" w14:textId="77777777" w:rsidR="003B640A" w:rsidRDefault="003B640A" w:rsidP="003B640A">
      <w:pPr>
        <w:pStyle w:val="ListBullet2"/>
      </w:pPr>
      <w:r w:rsidRPr="00663A8B">
        <w:t xml:space="preserve">Core channel </w:t>
      </w:r>
    </w:p>
    <w:p w14:paraId="77931D30" w14:textId="7A06B473" w:rsidR="003B640A" w:rsidRDefault="003B640A" w:rsidP="003B640A">
      <w:pPr>
        <w:pStyle w:val="ListBullet2"/>
      </w:pPr>
      <w:r>
        <w:t>Online Store (OS)</w:t>
      </w:r>
      <w:r w:rsidR="00B63657">
        <w:t xml:space="preserve"> channel</w:t>
      </w:r>
    </w:p>
    <w:p w14:paraId="61D3AE20" w14:textId="1DD0E4CF" w:rsidR="003B640A" w:rsidRDefault="003B640A" w:rsidP="003B640A">
      <w:pPr>
        <w:pStyle w:val="ListBullet2"/>
      </w:pPr>
      <w:r w:rsidRPr="00663A8B">
        <w:t>Building Operator Certification (BOC)</w:t>
      </w:r>
      <w:r w:rsidR="00B63657">
        <w:t xml:space="preserve"> </w:t>
      </w:r>
      <w:r w:rsidR="00C0084B">
        <w:t xml:space="preserve">Training </w:t>
      </w:r>
      <w:r w:rsidR="00B63657">
        <w:t>channel</w:t>
      </w:r>
    </w:p>
    <w:p w14:paraId="10CBECDA" w14:textId="77777777" w:rsidR="003B640A" w:rsidRPr="00663A8B" w:rsidRDefault="003B640A" w:rsidP="003B640A">
      <w:pPr>
        <w:pStyle w:val="ListBullet"/>
      </w:pPr>
      <w:r w:rsidRPr="00663A8B">
        <w:t>Custom Initiative</w:t>
      </w:r>
    </w:p>
    <w:p w14:paraId="7A4A17E5" w14:textId="77777777" w:rsidR="003B640A" w:rsidRPr="00663A8B" w:rsidRDefault="003B640A" w:rsidP="003B640A">
      <w:pPr>
        <w:pStyle w:val="ListBullet2"/>
      </w:pPr>
      <w:r w:rsidRPr="00663A8B">
        <w:t>Custom Incentives</w:t>
      </w:r>
      <w:r>
        <w:t xml:space="preserve"> channel </w:t>
      </w:r>
    </w:p>
    <w:p w14:paraId="0783AEF2" w14:textId="70B60CCB" w:rsidR="003B640A" w:rsidRPr="00663A8B" w:rsidRDefault="003B640A" w:rsidP="003B640A">
      <w:pPr>
        <w:pStyle w:val="ListBullet2"/>
      </w:pPr>
      <w:r w:rsidRPr="00663A8B">
        <w:t>New Construction Lighting</w:t>
      </w:r>
      <w:r>
        <w:t xml:space="preserve"> channel </w:t>
      </w:r>
    </w:p>
    <w:p w14:paraId="61DB2C0A" w14:textId="77777777" w:rsidR="003B640A" w:rsidRPr="00663A8B" w:rsidRDefault="003B640A" w:rsidP="003B640A">
      <w:pPr>
        <w:pStyle w:val="ListBullet"/>
      </w:pPr>
      <w:r w:rsidRPr="00663A8B">
        <w:t>Retro-Commissioning (RCx) Initiative</w:t>
      </w:r>
    </w:p>
    <w:p w14:paraId="30356954" w14:textId="39613F2C" w:rsidR="003B640A" w:rsidRPr="00663A8B" w:rsidRDefault="00B63657" w:rsidP="003B640A">
      <w:pPr>
        <w:pStyle w:val="ListBullet2"/>
      </w:pPr>
      <w:r>
        <w:t xml:space="preserve">RCx </w:t>
      </w:r>
      <w:r w:rsidR="003B640A">
        <w:t>Core channel</w:t>
      </w:r>
    </w:p>
    <w:p w14:paraId="0C16925C" w14:textId="61E8FF39" w:rsidR="003B640A" w:rsidRDefault="003B640A" w:rsidP="003B640A">
      <w:pPr>
        <w:pStyle w:val="ListBullet2"/>
      </w:pPr>
      <w:r w:rsidRPr="00663A8B">
        <w:t>Virtual Commissioning™</w:t>
      </w:r>
      <w:r>
        <w:t xml:space="preserve"> (VCx)</w:t>
      </w:r>
      <w:r w:rsidR="00B63657">
        <w:t xml:space="preserve"> channel</w:t>
      </w:r>
    </w:p>
    <w:p w14:paraId="563F1B5B" w14:textId="0393632A" w:rsidR="004E5C5D" w:rsidRPr="00663A8B" w:rsidRDefault="004E5C5D" w:rsidP="003B640A">
      <w:pPr>
        <w:pStyle w:val="ListBullet2"/>
      </w:pPr>
      <w:r>
        <w:t>Virtual Strategic Energy Management (</w:t>
      </w:r>
      <w:r w:rsidR="00CD7250">
        <w:t xml:space="preserve">Virtual </w:t>
      </w:r>
      <w:r>
        <w:t>SEM)</w:t>
      </w:r>
      <w:r w:rsidR="00B63657">
        <w:t xml:space="preserve"> channel</w:t>
      </w:r>
    </w:p>
    <w:p w14:paraId="58F99AE7" w14:textId="77777777" w:rsidR="003B640A" w:rsidRDefault="003B640A" w:rsidP="003B640A">
      <w:pPr>
        <w:pStyle w:val="ListBullet"/>
      </w:pPr>
      <w:r>
        <w:t>Streetlighting Initiative</w:t>
      </w:r>
    </w:p>
    <w:p w14:paraId="7AB874B1" w14:textId="00229EE5" w:rsidR="003B640A" w:rsidRPr="00663A8B" w:rsidRDefault="003B640A" w:rsidP="003B640A">
      <w:pPr>
        <w:pStyle w:val="ListBullet2"/>
      </w:pPr>
      <w:r w:rsidRPr="00663A8B">
        <w:t>Municipality-Owned Streetlighting (MOSL)</w:t>
      </w:r>
      <w:r w:rsidR="00615BC7">
        <w:t xml:space="preserve"> channel</w:t>
      </w:r>
    </w:p>
    <w:p w14:paraId="1161B645" w14:textId="031F82DB" w:rsidR="003B640A" w:rsidRPr="00663A8B" w:rsidRDefault="003B640A" w:rsidP="003B640A">
      <w:pPr>
        <w:pStyle w:val="ListBullet2"/>
      </w:pPr>
      <w:r w:rsidRPr="00663A8B">
        <w:t>Utility-Owned Streetlighting</w:t>
      </w:r>
      <w:r>
        <w:t xml:space="preserve"> </w:t>
      </w:r>
      <w:r w:rsidRPr="00663A8B">
        <w:t>(UOSL)</w:t>
      </w:r>
      <w:r w:rsidR="00615BC7">
        <w:t xml:space="preserve"> channel</w:t>
      </w:r>
    </w:p>
    <w:p w14:paraId="6C9A343B" w14:textId="77777777" w:rsidR="003B640A" w:rsidRDefault="003B640A" w:rsidP="003B640A">
      <w:pPr>
        <w:pStyle w:val="ListBullet"/>
      </w:pPr>
      <w:r>
        <w:t>Small Business Initiative</w:t>
      </w:r>
    </w:p>
    <w:p w14:paraId="72D299FE" w14:textId="6AEBCA32" w:rsidR="003B640A" w:rsidRPr="00663A8B" w:rsidRDefault="003B640A" w:rsidP="003B640A">
      <w:pPr>
        <w:pStyle w:val="ListBullet2"/>
      </w:pPr>
      <w:r w:rsidRPr="00663A8B">
        <w:t>Small Business Direct Install (SBDI)</w:t>
      </w:r>
      <w:r w:rsidR="00615BC7">
        <w:t xml:space="preserve"> channel</w:t>
      </w:r>
    </w:p>
    <w:p w14:paraId="146A881B" w14:textId="72B8DAAC" w:rsidR="003B640A" w:rsidRDefault="003B640A" w:rsidP="003B640A">
      <w:pPr>
        <w:pStyle w:val="ListBullet2"/>
      </w:pPr>
      <w:r>
        <w:t>Small Business Energy Performance (SBEP)</w:t>
      </w:r>
      <w:r w:rsidR="00615BC7">
        <w:t xml:space="preserve"> channel</w:t>
      </w:r>
    </w:p>
    <w:p w14:paraId="55F43DC3" w14:textId="77777777" w:rsidR="003B640A" w:rsidRDefault="003B640A" w:rsidP="003B640A">
      <w:pPr>
        <w:pStyle w:val="ListBullet"/>
      </w:pPr>
      <w:r>
        <w:t>Midstream Initiative</w:t>
      </w:r>
    </w:p>
    <w:p w14:paraId="15F24666" w14:textId="77777777" w:rsidR="003B640A" w:rsidRDefault="003B640A" w:rsidP="003B640A">
      <w:pPr>
        <w:pStyle w:val="ListBullet2"/>
      </w:pPr>
      <w:r>
        <w:t>Lighting channel</w:t>
      </w:r>
    </w:p>
    <w:p w14:paraId="0A836165" w14:textId="77777777" w:rsidR="003B640A" w:rsidRDefault="003B640A" w:rsidP="003B640A">
      <w:pPr>
        <w:pStyle w:val="ListBullet2"/>
      </w:pPr>
      <w:r>
        <w:t xml:space="preserve">HVAC channel </w:t>
      </w:r>
    </w:p>
    <w:p w14:paraId="6D3C04DA" w14:textId="77777777" w:rsidR="003B640A" w:rsidRDefault="003B640A" w:rsidP="003B640A">
      <w:pPr>
        <w:pStyle w:val="ListBullet2"/>
      </w:pPr>
      <w:r>
        <w:t xml:space="preserve">Food Service channel </w:t>
      </w:r>
    </w:p>
    <w:p w14:paraId="0235E381" w14:textId="0CCB48DC" w:rsidR="003B640A" w:rsidRPr="003B640A" w:rsidRDefault="003B640A" w:rsidP="003B640A">
      <w:r w:rsidRPr="00663A8B">
        <w:t xml:space="preserve">The initiatives are designed to achieve energy savings from nonresidential customers in accordance with AIC’s </w:t>
      </w:r>
      <w:r w:rsidR="00615BC7">
        <w:t>P</w:t>
      </w:r>
      <w:r w:rsidR="00615BC7" w:rsidRPr="00663A8B">
        <w:t xml:space="preserve">lan </w:t>
      </w:r>
      <w:r w:rsidRPr="00663A8B">
        <w:t xml:space="preserve">filing. The </w:t>
      </w:r>
      <w:r>
        <w:t>Small Business</w:t>
      </w:r>
      <w:r w:rsidRPr="00663A8B">
        <w:t xml:space="preserve"> </w:t>
      </w:r>
      <w:r>
        <w:t>and Standard i</w:t>
      </w:r>
      <w:r w:rsidRPr="00931A74">
        <w:t>nitiative</w:t>
      </w:r>
      <w:r>
        <w:t>s</w:t>
      </w:r>
      <w:r w:rsidRPr="00663A8B">
        <w:t xml:space="preserve"> </w:t>
      </w:r>
      <w:r w:rsidR="00CD7250">
        <w:t>are key drivers</w:t>
      </w:r>
      <w:r w:rsidRPr="00663A8B">
        <w:t xml:space="preserve"> of the Business Program in terms of energy savings; </w:t>
      </w:r>
      <w:r>
        <w:lastRenderedPageBreak/>
        <w:t>they</w:t>
      </w:r>
      <w:r w:rsidRPr="00663A8B">
        <w:t xml:space="preserve"> primarily provide </w:t>
      </w:r>
      <w:r>
        <w:t xml:space="preserve">energy assessments, </w:t>
      </w:r>
      <w:r w:rsidRPr="00663A8B">
        <w:t>prescriptive rebates</w:t>
      </w:r>
      <w:r>
        <w:t xml:space="preserve">, </w:t>
      </w:r>
      <w:r w:rsidRPr="00663A8B">
        <w:t xml:space="preserve">and installation </w:t>
      </w:r>
      <w:r>
        <w:t xml:space="preserve">services </w:t>
      </w:r>
      <w:r w:rsidRPr="00663A8B">
        <w:t xml:space="preserve">to customers. The Custom and RCx </w:t>
      </w:r>
      <w:r>
        <w:t>i</w:t>
      </w:r>
      <w:r w:rsidRPr="00663A8B">
        <w:t>nitiatives provide information, technical support, and financial assistance for energy efficiency projects of a more custom nature</w:t>
      </w:r>
      <w:r>
        <w:t>. The Midstream Initiative provides incentives to equipment wholesalers and distributors to reduce prices at the point of sale</w:t>
      </w:r>
      <w:r w:rsidR="00615BC7">
        <w:t>,</w:t>
      </w:r>
      <w:r w:rsidR="00CD7250">
        <w:t xml:space="preserve"> and is becoming an increasing point of emphasis for the Program team.</w:t>
      </w:r>
      <w:r>
        <w:t xml:space="preserve"> </w:t>
      </w:r>
      <w:r w:rsidR="00CD7250">
        <w:t>Lastly,</w:t>
      </w:r>
      <w:r w:rsidRPr="00663A8B">
        <w:t xml:space="preserve"> the Streetlighting Initiative seeks to increase </w:t>
      </w:r>
      <w:r w:rsidR="00CD7250">
        <w:t xml:space="preserve">the </w:t>
      </w:r>
      <w:r w:rsidRPr="00663A8B">
        <w:t>adoption of energy-efficient streetlights throughout AIC's</w:t>
      </w:r>
      <w:r w:rsidR="00CD7250">
        <w:t xml:space="preserve"> service</w:t>
      </w:r>
      <w:r w:rsidRPr="00663A8B">
        <w:t xml:space="preserve"> territory. </w:t>
      </w:r>
    </w:p>
    <w:p w14:paraId="1E33D7CD" w14:textId="6D293BA9" w:rsidR="008978B5" w:rsidRDefault="008978B5" w:rsidP="008978B5">
      <w:pPr>
        <w:pStyle w:val="Heading2"/>
      </w:pPr>
      <w:bookmarkStart w:id="2" w:name="_Toc161396032"/>
      <w:r>
        <w:t>Policy Background</w:t>
      </w:r>
      <w:bookmarkEnd w:id="2"/>
    </w:p>
    <w:p w14:paraId="6310A9E0" w14:textId="3D6388B6" w:rsidR="00B63B6D" w:rsidRDefault="00B63B6D" w:rsidP="00B63B6D">
      <w:r>
        <w:t>This is the second calendar year of AIC’s sixth Electric and Gas Energy Efficiency and Demand Response Plan, covering calendar years 2022-2025 (“Plan 6”). AIC’s Plan 6 portfolio is governed by components of Illinois state law (220 ILCS 5/8-103B [“Section 8-103B”] and 220 ILCS 5/8-104 [“Section 8-104”]) which directs large, regulated utilities to offer electric and gas energy efficiency programs. Section 8-103B and Section 8-104 were recently substantively revised through the passage of Illinois Public Act 102-0662 (the Climate and Equitable Jobs Act, or “CEJA”) in September 2021.</w:t>
      </w:r>
    </w:p>
    <w:p w14:paraId="1151D889" w14:textId="1BC29281" w:rsidR="00B63B6D" w:rsidRDefault="00B63B6D" w:rsidP="00B63B6D">
      <w:r>
        <w:t>Section 8-103B and Section 8-104 define key points of policy that are relevant to the evaluation of the 2023 AIC Business Program, which are summarized below as context for this evaluation report.</w:t>
      </w:r>
    </w:p>
    <w:p w14:paraId="0BECB14D" w14:textId="01CB0AA0" w:rsidR="00B63B6D" w:rsidRDefault="00B63B6D" w:rsidP="00B63B6D">
      <w:pPr>
        <w:pStyle w:val="ListBullet"/>
      </w:pPr>
      <w:r w:rsidRPr="00B63B6D">
        <w:rPr>
          <w:b/>
          <w:bCs/>
        </w:rPr>
        <w:t>Cumulative Persisting Annual Savings (CPAS):</w:t>
      </w:r>
      <w:r>
        <w:t xml:space="preserve"> Since 2018, electric energy savings goals for Illinois utilities have been primarily defined based on persisting savings as a percentage of sales. As such, annual evaluations of AIC’s electric energy efficiency programs must present both annual and persisting savings over the life of delivered measures. As a result, AIC and its program implementer have sought to deliver programs that achieve savings that persist for longer periods of time.</w:t>
      </w:r>
    </w:p>
    <w:p w14:paraId="125A8CED" w14:textId="1A0938E4" w:rsidR="00B63B6D" w:rsidRDefault="00B63B6D" w:rsidP="00B63B6D">
      <w:pPr>
        <w:pStyle w:val="ListBullet"/>
      </w:pPr>
      <w:r w:rsidRPr="00B63B6D">
        <w:rPr>
          <w:b/>
          <w:bCs/>
        </w:rPr>
        <w:t xml:space="preserve">Weighted Average Measure Life (WAML): </w:t>
      </w:r>
      <w:r>
        <w:t>Section 8-103B allows AIC to create a regulatory asset from all of its 8-103B expenditures, and amortize and recover the total expenditures of that regulatory asset “over a period that is equal to the weighted average of the measure lives implemented for that year that are reflected in the regulatory asset.”</w:t>
      </w:r>
      <w:r w:rsidRPr="004E5C5D">
        <w:rPr>
          <w:vertAlign w:val="superscript"/>
        </w:rPr>
        <w:footnoteReference w:id="2"/>
      </w:r>
      <w:r w:rsidRPr="004E5C5D">
        <w:rPr>
          <w:vertAlign w:val="superscript"/>
        </w:rPr>
        <w:t xml:space="preserve"> </w:t>
      </w:r>
      <w:r>
        <w:t>Therefore, annual evaluations of AIC’s electric energy efficiency programs must present a WAML in accordance with the guidelines for calculation presented in the Illinois Stakeholder Advisory Group’s (SAG) WAML Report and the Illinois Energy Efficiency Policy Manual.</w:t>
      </w:r>
      <w:r w:rsidRPr="004E5C5D">
        <w:rPr>
          <w:vertAlign w:val="superscript"/>
        </w:rPr>
        <w:footnoteReference w:id="3"/>
      </w:r>
    </w:p>
    <w:p w14:paraId="36DD0B2F" w14:textId="4BB8E087" w:rsidR="00B63B6D" w:rsidRDefault="00B63B6D" w:rsidP="00B63B6D">
      <w:pPr>
        <w:pStyle w:val="ListBullet"/>
      </w:pPr>
      <w:r w:rsidRPr="00B63B6D">
        <w:rPr>
          <w:b/>
          <w:bCs/>
        </w:rPr>
        <w:t xml:space="preserve">Applicable Annual Incremental Goal (AAIG): </w:t>
      </w:r>
      <w:r>
        <w:t>Section 8-103B allows AIC to earn a rate of return on their electric energy efficiency spending if they create a regulatory asset, as discussed above. The rate of return that is earned can be adjusted either up or down as a function of AIC’s performance relative to its AAIG. The AAIG is defined as the difference between the cumulative persisting electric savings goal for the year being evaluated and the cumulative persisting electric savings goal for the previous year. AIC must achieve sufficient savings through its programs to replace savings from measures at the end of their measure life before progress can be counted toward the AAIG. Therefore, annual evaluations of AIC’s electric energy efficiency programs must assess AIC’s performance against its AAIG.</w:t>
      </w:r>
    </w:p>
    <w:p w14:paraId="5902CE8F" w14:textId="0FC807C9" w:rsidR="00B63B6D" w:rsidRDefault="00B63B6D" w:rsidP="00B63B6D">
      <w:pPr>
        <w:pStyle w:val="ListBullet"/>
      </w:pPr>
      <w:r w:rsidRPr="00B63B6D">
        <w:rPr>
          <w:b/>
          <w:bCs/>
        </w:rPr>
        <w:t xml:space="preserve">(b-25) Savings Conversion: </w:t>
      </w:r>
      <w:r>
        <w:t xml:space="preserve">Subsection (b-25) of Section 8-103B allows electric utilities to “convert” savings achieved of other fuels, including natural gas, to electric savings for the purposes of goal attainment in certain cases. The total amount of savings allowed to be converted is capped at a maximum of 10% of the utility’s </w:t>
      </w:r>
      <w:r>
        <w:lastRenderedPageBreak/>
        <w:t>applicable annual total savings requirement.</w:t>
      </w:r>
      <w:r w:rsidRPr="004E5C5D">
        <w:rPr>
          <w:vertAlign w:val="superscript"/>
        </w:rPr>
        <w:footnoteReference w:id="4"/>
      </w:r>
      <w:r w:rsidRPr="004E5C5D">
        <w:rPr>
          <w:vertAlign w:val="superscript"/>
        </w:rPr>
        <w:t>,</w:t>
      </w:r>
      <w:r w:rsidRPr="004E5C5D">
        <w:rPr>
          <w:vertAlign w:val="superscript"/>
        </w:rPr>
        <w:footnoteReference w:id="5"/>
      </w:r>
      <w:r w:rsidRPr="004E5C5D">
        <w:rPr>
          <w:vertAlign w:val="superscript"/>
        </w:rPr>
        <w:t xml:space="preserve"> </w:t>
      </w:r>
      <w:r>
        <w:t>Electric savings reported in summary sections of this report therefore include converted savings where applicable.</w:t>
      </w:r>
    </w:p>
    <w:p w14:paraId="3B93CCA9" w14:textId="1EE8E1CA" w:rsidR="00B63B6D" w:rsidRPr="00B63B6D" w:rsidRDefault="00B63B6D" w:rsidP="00B63B6D">
      <w:pPr>
        <w:pStyle w:val="ListBullet"/>
      </w:pPr>
      <w:r w:rsidRPr="00B63B6D">
        <w:rPr>
          <w:b/>
          <w:bCs/>
        </w:rPr>
        <w:t xml:space="preserve">Large Customer Opt-Outs: </w:t>
      </w:r>
      <w:r>
        <w:t>In 2018, the Future Energy Jobs Act (FEJA) excluded large electric customers from participating in AIC’s Business Program.</w:t>
      </w:r>
      <w:r w:rsidRPr="004E5C5D">
        <w:rPr>
          <w:vertAlign w:val="superscript"/>
        </w:rPr>
        <w:footnoteReference w:id="6"/>
      </w:r>
      <w:r>
        <w:t xml:space="preserve"> CEJA removed this exclusion starting in the 2022 program year; however, large electric customers can still elect to opt-out of the programs if they wish. </w:t>
      </w:r>
      <w:r w:rsidR="007D4E30">
        <w:t>Large electric c</w:t>
      </w:r>
      <w:r>
        <w:t xml:space="preserve">ustomers who opt-out of the Program must submit an American Society of Heating, Refrigeration, and Air-Conditioning Engineers (ASHRAE) level 2 or higher audit report to the utility that identifies all cost-effective energy efficiency project opportunities that could be invested in over the next 10 years, as well as a detailed plan describing their intentions to reallocate the funds they would have paid into the utility's energy efficiency programs toward internal energy efficiency efforts. Opt-outs are only valid for a given plan cycle; </w:t>
      </w:r>
      <w:r w:rsidR="00E44011">
        <w:t xml:space="preserve">large electric </w:t>
      </w:r>
      <w:r>
        <w:t>customers must request to opt-out of future cycles. In 2020, large gas customers became ineligible to participate in AIC’s Business Program; they remain excluded.</w:t>
      </w:r>
      <w:r w:rsidRPr="004E5C5D">
        <w:rPr>
          <w:vertAlign w:val="superscript"/>
        </w:rPr>
        <w:footnoteReference w:id="7"/>
      </w:r>
    </w:p>
    <w:p w14:paraId="5389B6BE" w14:textId="0E8DC26F" w:rsidR="008978B5" w:rsidRDefault="008978B5" w:rsidP="008978B5">
      <w:pPr>
        <w:pStyle w:val="Heading2"/>
      </w:pPr>
      <w:bookmarkStart w:id="3" w:name="_Toc161396033"/>
      <w:r>
        <w:t>Program Savings</w:t>
      </w:r>
      <w:bookmarkEnd w:id="3"/>
    </w:p>
    <w:p w14:paraId="56D4F603" w14:textId="7DDA3A0B" w:rsidR="008978B5" w:rsidRPr="008978B5" w:rsidRDefault="008978B5" w:rsidP="008978B5">
      <w:r w:rsidRPr="008978B5">
        <w:t>In the following sections, the evaluation team presents annual savings (annualized 202</w:t>
      </w:r>
      <w:r>
        <w:t>3</w:t>
      </w:r>
      <w:r w:rsidRPr="008978B5">
        <w:t xml:space="preserve"> energy savings) and CPAS for AIC's Business Program. As discussed in greater detail in the </w:t>
      </w:r>
      <w:r w:rsidRPr="00832451">
        <w:rPr>
          <w:i/>
          <w:iCs/>
        </w:rPr>
        <w:t>2023 AIC Integrated Impact Evaluation Report</w:t>
      </w:r>
      <w:r w:rsidRPr="008978B5">
        <w:t>, AIC’s performance compared to its AAIG is determined based on both types of savings</w:t>
      </w:r>
      <w:r w:rsidR="00832451">
        <w:t>.</w:t>
      </w:r>
    </w:p>
    <w:p w14:paraId="7C9FFDAE" w14:textId="779D6F1C" w:rsidR="008978B5" w:rsidRDefault="008978B5" w:rsidP="00455E81">
      <w:pPr>
        <w:pStyle w:val="Heading3"/>
      </w:pPr>
      <w:r>
        <w:t>Annual Savings</w:t>
      </w:r>
    </w:p>
    <w:p w14:paraId="66E348F9" w14:textId="124C94D3" w:rsidR="008978B5" w:rsidRDefault="00B63B6D" w:rsidP="00591AA4">
      <w:pPr>
        <w:spacing w:after="0"/>
      </w:pPr>
      <w:r w:rsidRPr="00B63B6D">
        <w:t>The 202</w:t>
      </w:r>
      <w:r>
        <w:t>3</w:t>
      </w:r>
      <w:r w:rsidRPr="00B63B6D">
        <w:t xml:space="preserve"> Business Program achieved </w:t>
      </w:r>
      <w:r w:rsidR="000457B1">
        <w:t>17</w:t>
      </w:r>
      <w:r w:rsidR="00744B7E">
        <w:t>3,570</w:t>
      </w:r>
      <w:r w:rsidRPr="00B63B6D">
        <w:t xml:space="preserve"> MWh, </w:t>
      </w:r>
      <w:r w:rsidR="00563B02">
        <w:t>22.9</w:t>
      </w:r>
      <w:r w:rsidR="000457B1">
        <w:t>5</w:t>
      </w:r>
      <w:r w:rsidRPr="00B63B6D">
        <w:t xml:space="preserve"> MW, and </w:t>
      </w:r>
      <w:r w:rsidR="00563B02">
        <w:t>1,</w:t>
      </w:r>
      <w:r w:rsidR="000457B1">
        <w:t>8</w:t>
      </w:r>
      <w:r w:rsidR="00744B7E">
        <w:t>27,193</w:t>
      </w:r>
      <w:r w:rsidR="000457B1" w:rsidRPr="00B63B6D">
        <w:t xml:space="preserve"> </w:t>
      </w:r>
      <w:r w:rsidRPr="00B63B6D">
        <w:t xml:space="preserve">therms in verified net savings. These savings </w:t>
      </w:r>
      <w:r w:rsidR="00744B7E">
        <w:t xml:space="preserve">include (b-25) conversions of fuels not provided by AIC, which are detailed further in </w:t>
      </w:r>
      <w:r w:rsidR="00744B7E">
        <w:fldChar w:fldCharType="begin"/>
      </w:r>
      <w:r w:rsidR="00744B7E">
        <w:instrText xml:space="preserve"> REF _Ref161229668 \r \h </w:instrText>
      </w:r>
      <w:r w:rsidR="00744B7E">
        <w:fldChar w:fldCharType="separate"/>
      </w:r>
      <w:r w:rsidR="009A0C30">
        <w:t>Appendix B</w:t>
      </w:r>
      <w:r w:rsidR="00744B7E">
        <w:fldChar w:fldCharType="end"/>
      </w:r>
      <w:r w:rsidRPr="00B63B6D">
        <w:t xml:space="preserve">. </w:t>
      </w:r>
      <w:r>
        <w:fldChar w:fldCharType="begin"/>
      </w:r>
      <w:r>
        <w:instrText xml:space="preserve"> REF _Ref137457486 \h </w:instrText>
      </w:r>
      <w:r>
        <w:fldChar w:fldCharType="separate"/>
      </w:r>
      <w:r w:rsidR="009A0C30">
        <w:t xml:space="preserve">Table </w:t>
      </w:r>
      <w:r w:rsidR="009A0C30">
        <w:rPr>
          <w:noProof/>
        </w:rPr>
        <w:t>1</w:t>
      </w:r>
      <w:r>
        <w:fldChar w:fldCharType="end"/>
      </w:r>
      <w:r>
        <w:t>,</w:t>
      </w:r>
      <w:r w:rsidR="00591AA4">
        <w:t xml:space="preserve"> </w:t>
      </w:r>
      <w:r w:rsidR="00591AA4">
        <w:fldChar w:fldCharType="begin"/>
      </w:r>
      <w:r w:rsidR="00591AA4">
        <w:instrText xml:space="preserve"> REF _Ref155175928 \h </w:instrText>
      </w:r>
      <w:r w:rsidR="00591AA4">
        <w:fldChar w:fldCharType="separate"/>
      </w:r>
      <w:r w:rsidR="009A0C30">
        <w:t xml:space="preserve">Table </w:t>
      </w:r>
      <w:r w:rsidR="009A0C30">
        <w:rPr>
          <w:noProof/>
        </w:rPr>
        <w:t>2</w:t>
      </w:r>
      <w:r w:rsidR="00591AA4">
        <w:fldChar w:fldCharType="end"/>
      </w:r>
      <w:r w:rsidR="00591AA4">
        <w:t xml:space="preserve">, </w:t>
      </w:r>
      <w:r>
        <w:t xml:space="preserve">and </w:t>
      </w:r>
      <w:r w:rsidR="00744B7E">
        <w:fldChar w:fldCharType="begin"/>
      </w:r>
      <w:r w:rsidR="00744B7E">
        <w:instrText xml:space="preserve"> REF _Ref161317145 \h </w:instrText>
      </w:r>
      <w:r w:rsidR="00744B7E">
        <w:fldChar w:fldCharType="separate"/>
      </w:r>
      <w:r w:rsidR="009A0C30">
        <w:t xml:space="preserve">Table </w:t>
      </w:r>
      <w:r w:rsidR="009A0C30">
        <w:rPr>
          <w:noProof/>
        </w:rPr>
        <w:t>3</w:t>
      </w:r>
      <w:r w:rsidR="00744B7E">
        <w:fldChar w:fldCharType="end"/>
      </w:r>
      <w:r w:rsidR="00744B7E">
        <w:t xml:space="preserve"> </w:t>
      </w:r>
      <w:r w:rsidRPr="00B63B6D">
        <w:t>present ex ante gross, verified gross, and verified net electric energy, electric demand, and gas savings, by initiative and channel, for the 202</w:t>
      </w:r>
      <w:r>
        <w:t>3</w:t>
      </w:r>
      <w:r w:rsidRPr="00B63B6D">
        <w:t xml:space="preserve"> Business Program.</w:t>
      </w:r>
    </w:p>
    <w:p w14:paraId="36171C6B" w14:textId="42EBD544" w:rsidR="00B63B6D" w:rsidRDefault="00B63B6D" w:rsidP="00B63B6D">
      <w:pPr>
        <w:spacing w:before="240"/>
        <w:jc w:val="center"/>
      </w:pPr>
      <w:bookmarkStart w:id="4" w:name="_Ref137457486"/>
      <w:bookmarkStart w:id="5" w:name="_Toc161396071"/>
      <w:r>
        <w:t xml:space="preserve">Table </w:t>
      </w:r>
      <w:r>
        <w:fldChar w:fldCharType="begin"/>
      </w:r>
      <w:r>
        <w:instrText xml:space="preserve"> SEQ Table \* ARABIC </w:instrText>
      </w:r>
      <w:r>
        <w:fldChar w:fldCharType="separate"/>
      </w:r>
      <w:r w:rsidR="009A0C30">
        <w:rPr>
          <w:noProof/>
        </w:rPr>
        <w:t>1</w:t>
      </w:r>
      <w:r>
        <w:rPr>
          <w:noProof/>
        </w:rPr>
        <w:fldChar w:fldCharType="end"/>
      </w:r>
      <w:bookmarkEnd w:id="4"/>
      <w:r>
        <w:t>. 2023 Business Program Electric Energy Annual Savings Summary</w:t>
      </w:r>
      <w:bookmarkEnd w:id="5"/>
    </w:p>
    <w:tbl>
      <w:tblPr>
        <w:tblStyle w:val="ODCBasic-1"/>
        <w:tblW w:w="0" w:type="auto"/>
        <w:tblLayout w:type="fixed"/>
        <w:tblCellMar>
          <w:top w:w="0" w:type="dxa"/>
          <w:bottom w:w="14" w:type="dxa"/>
        </w:tblCellMar>
        <w:tblLook w:val="04A0" w:firstRow="1" w:lastRow="0" w:firstColumn="1" w:lastColumn="0" w:noHBand="0" w:noVBand="1"/>
      </w:tblPr>
      <w:tblGrid>
        <w:gridCol w:w="4765"/>
        <w:gridCol w:w="1170"/>
        <w:gridCol w:w="1620"/>
        <w:gridCol w:w="1170"/>
        <w:gridCol w:w="1350"/>
        <w:gridCol w:w="982"/>
      </w:tblGrid>
      <w:tr w:rsidR="00832451" w14:paraId="0E1A4CE7" w14:textId="77777777" w:rsidTr="00832451">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765" w:type="dxa"/>
            <w:tcBorders>
              <w:bottom w:val="single" w:sz="4" w:space="0" w:color="4A4D56" w:themeColor="text1"/>
              <w:right w:val="single" w:sz="4" w:space="0" w:color="4A4D56" w:themeColor="text1"/>
            </w:tcBorders>
          </w:tcPr>
          <w:p w14:paraId="2FAA0951" w14:textId="60F4B227" w:rsidR="00B63B6D" w:rsidRPr="00625570" w:rsidRDefault="00832451" w:rsidP="008F3F74">
            <w:pPr>
              <w:pStyle w:val="TableHeadingLeft"/>
            </w:pPr>
            <w:r>
              <w:t>Initiative/Channel</w:t>
            </w:r>
          </w:p>
        </w:tc>
        <w:tc>
          <w:tcPr>
            <w:tcW w:w="1170" w:type="dxa"/>
            <w:tcBorders>
              <w:left w:val="single" w:sz="4" w:space="0" w:color="4A4D56" w:themeColor="text1"/>
              <w:bottom w:val="single" w:sz="4" w:space="0" w:color="4A4D56" w:themeColor="text1"/>
              <w:right w:val="single" w:sz="4" w:space="0" w:color="4A4D56" w:themeColor="text1"/>
            </w:tcBorders>
          </w:tcPr>
          <w:p w14:paraId="2934371A" w14:textId="6F515006" w:rsidR="00B63B6D" w:rsidRPr="00625570" w:rsidRDefault="00B63B6D" w:rsidP="00832451">
            <w:pPr>
              <w:pStyle w:val="TableHeadingCentered"/>
              <w:cnfStyle w:val="100000000000" w:firstRow="1" w:lastRow="0" w:firstColumn="0" w:lastColumn="0" w:oddVBand="0" w:evenVBand="0" w:oddHBand="0" w:evenHBand="0" w:firstRowFirstColumn="0" w:firstRowLastColumn="0" w:lastRowFirstColumn="0" w:lastRowLastColumn="0"/>
            </w:pPr>
            <w:r>
              <w:t xml:space="preserve">Ex Ante Gross </w:t>
            </w:r>
            <w:r w:rsidR="00832451">
              <w:t>MWh</w:t>
            </w:r>
          </w:p>
        </w:tc>
        <w:tc>
          <w:tcPr>
            <w:tcW w:w="1620" w:type="dxa"/>
            <w:tcBorders>
              <w:left w:val="single" w:sz="4" w:space="0" w:color="4A4D56" w:themeColor="text1"/>
              <w:bottom w:val="single" w:sz="4" w:space="0" w:color="4A4D56" w:themeColor="text1"/>
              <w:right w:val="single" w:sz="4" w:space="0" w:color="4A4D56" w:themeColor="text1"/>
            </w:tcBorders>
          </w:tcPr>
          <w:p w14:paraId="5332AFA5" w14:textId="77777777" w:rsidR="00B63B6D" w:rsidRPr="00625570" w:rsidRDefault="00B63B6D" w:rsidP="00832451">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170" w:type="dxa"/>
            <w:tcBorders>
              <w:left w:val="single" w:sz="4" w:space="0" w:color="4A4D56" w:themeColor="text1"/>
              <w:bottom w:val="single" w:sz="4" w:space="0" w:color="4A4D56" w:themeColor="text1"/>
              <w:right w:val="single" w:sz="4" w:space="0" w:color="4A4D56" w:themeColor="text1"/>
            </w:tcBorders>
          </w:tcPr>
          <w:p w14:paraId="5A89268E" w14:textId="1762605D" w:rsidR="00B63B6D" w:rsidRPr="00625570" w:rsidRDefault="00B63B6D" w:rsidP="00832451">
            <w:pPr>
              <w:pStyle w:val="TableHeadingCentered"/>
              <w:cnfStyle w:val="100000000000" w:firstRow="1" w:lastRow="0" w:firstColumn="0" w:lastColumn="0" w:oddVBand="0" w:evenVBand="0" w:oddHBand="0" w:evenHBand="0" w:firstRowFirstColumn="0" w:firstRowLastColumn="0" w:lastRowFirstColumn="0" w:lastRowLastColumn="0"/>
            </w:pPr>
            <w:r>
              <w:t xml:space="preserve">Verified Gross </w:t>
            </w:r>
            <w:r w:rsidR="00832451">
              <w:t>MWh</w:t>
            </w:r>
          </w:p>
        </w:tc>
        <w:tc>
          <w:tcPr>
            <w:tcW w:w="1350" w:type="dxa"/>
            <w:tcBorders>
              <w:left w:val="single" w:sz="4" w:space="0" w:color="4A4D56" w:themeColor="text1"/>
              <w:bottom w:val="single" w:sz="4" w:space="0" w:color="4A4D56" w:themeColor="text1"/>
              <w:right w:val="single" w:sz="4" w:space="0" w:color="4A4D56" w:themeColor="text1"/>
            </w:tcBorders>
          </w:tcPr>
          <w:p w14:paraId="5A98F8B7" w14:textId="212AABE7" w:rsidR="00B63B6D" w:rsidRPr="00625570" w:rsidRDefault="00832451" w:rsidP="00832451">
            <w:pPr>
              <w:pStyle w:val="TableHeadingCentered"/>
              <w:cnfStyle w:val="100000000000" w:firstRow="1" w:lastRow="0" w:firstColumn="0" w:lastColumn="0" w:oddVBand="0" w:evenVBand="0" w:oddHBand="0" w:evenHBand="0" w:firstRowFirstColumn="0" w:firstRowLastColumn="0" w:lastRowFirstColumn="0" w:lastRowLastColumn="0"/>
            </w:pPr>
            <w:r>
              <w:t>Net-to-Gross Ratio (NTGR)</w:t>
            </w:r>
          </w:p>
        </w:tc>
        <w:tc>
          <w:tcPr>
            <w:tcW w:w="982" w:type="dxa"/>
            <w:tcBorders>
              <w:left w:val="single" w:sz="4" w:space="0" w:color="4A4D56" w:themeColor="text1"/>
              <w:bottom w:val="single" w:sz="4" w:space="0" w:color="4A4D56" w:themeColor="text1"/>
            </w:tcBorders>
          </w:tcPr>
          <w:p w14:paraId="398A6A3C" w14:textId="43E63D47" w:rsidR="00B63B6D" w:rsidRPr="00625570" w:rsidRDefault="00B63B6D" w:rsidP="00832451">
            <w:pPr>
              <w:pStyle w:val="TableHeadingCentered"/>
              <w:cnfStyle w:val="100000000000" w:firstRow="1" w:lastRow="0" w:firstColumn="0" w:lastColumn="0" w:oddVBand="0" w:evenVBand="0" w:oddHBand="0" w:evenHBand="0" w:firstRowFirstColumn="0" w:firstRowLastColumn="0" w:lastRowFirstColumn="0" w:lastRowLastColumn="0"/>
            </w:pPr>
            <w:r>
              <w:t xml:space="preserve">Verified Net </w:t>
            </w:r>
            <w:r w:rsidR="00832451">
              <w:t>MWh</w:t>
            </w:r>
          </w:p>
        </w:tc>
      </w:tr>
      <w:tr w:rsidR="00832451" w14:paraId="37D9FFDA" w14:textId="77777777" w:rsidTr="00162D3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2204E9E0" w14:textId="798B082D" w:rsidR="00832451" w:rsidRPr="001F1470" w:rsidRDefault="00832451" w:rsidP="001F1470">
            <w:pPr>
              <w:pStyle w:val="TableLeftText"/>
            </w:pPr>
            <w:r w:rsidRPr="001F1470">
              <w:t>Standard - Core</w:t>
            </w:r>
          </w:p>
        </w:tc>
        <w:tc>
          <w:tcPr>
            <w:tcW w:w="1170" w:type="dxa"/>
            <w:tcBorders>
              <w:top w:val="single" w:sz="4" w:space="0" w:color="4A4D56" w:themeColor="text1"/>
            </w:tcBorders>
          </w:tcPr>
          <w:p w14:paraId="318CF371" w14:textId="3D68EB5F" w:rsidR="00832451"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29,570</w:t>
            </w:r>
          </w:p>
        </w:tc>
        <w:tc>
          <w:tcPr>
            <w:tcW w:w="1620" w:type="dxa"/>
            <w:tcBorders>
              <w:top w:val="single" w:sz="4" w:space="0" w:color="4A4D56" w:themeColor="text1"/>
            </w:tcBorders>
          </w:tcPr>
          <w:p w14:paraId="07641151" w14:textId="18398FFF" w:rsidR="00832451"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t>99</w:t>
            </w:r>
            <w:r w:rsidR="00832451" w:rsidRPr="00987F21">
              <w:t>%</w:t>
            </w:r>
          </w:p>
        </w:tc>
        <w:tc>
          <w:tcPr>
            <w:tcW w:w="1170" w:type="dxa"/>
            <w:tcBorders>
              <w:top w:val="single" w:sz="4" w:space="0" w:color="4A4D56" w:themeColor="text1"/>
            </w:tcBorders>
          </w:tcPr>
          <w:p w14:paraId="24F90D0B" w14:textId="3DB3F6E9" w:rsidR="00832451"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t>29,351</w:t>
            </w:r>
          </w:p>
        </w:tc>
        <w:tc>
          <w:tcPr>
            <w:tcW w:w="1350" w:type="dxa"/>
            <w:tcBorders>
              <w:top w:val="single" w:sz="4" w:space="0" w:color="4A4D56" w:themeColor="text1"/>
            </w:tcBorders>
          </w:tcPr>
          <w:p w14:paraId="017636D1" w14:textId="21B6AC84" w:rsidR="00832451"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t>0.825</w:t>
            </w:r>
          </w:p>
        </w:tc>
        <w:tc>
          <w:tcPr>
            <w:tcW w:w="982" w:type="dxa"/>
            <w:tcBorders>
              <w:top w:val="single" w:sz="4" w:space="0" w:color="4A4D56" w:themeColor="text1"/>
            </w:tcBorders>
          </w:tcPr>
          <w:p w14:paraId="2F219EE8" w14:textId="08238340" w:rsidR="00832451"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t>24,206</w:t>
            </w:r>
          </w:p>
        </w:tc>
      </w:tr>
      <w:tr w:rsidR="001F1470" w14:paraId="3F56DCD2" w14:textId="77777777" w:rsidTr="00162D3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3E7AB6B0" w14:textId="03D4EC25" w:rsidR="001F1470" w:rsidRPr="001F1470" w:rsidRDefault="001F1470" w:rsidP="001F1470">
            <w:pPr>
              <w:pStyle w:val="TableLeftText"/>
            </w:pPr>
            <w:r w:rsidRPr="001F1470">
              <w:t>Standard - OS</w:t>
            </w:r>
          </w:p>
        </w:tc>
        <w:tc>
          <w:tcPr>
            <w:tcW w:w="1170" w:type="dxa"/>
          </w:tcPr>
          <w:p w14:paraId="04BF474C" w14:textId="6B8BA1EC"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2,542</w:t>
            </w:r>
          </w:p>
        </w:tc>
        <w:tc>
          <w:tcPr>
            <w:tcW w:w="1620" w:type="dxa"/>
            <w:tcBorders>
              <w:left w:val="nil"/>
            </w:tcBorders>
          </w:tcPr>
          <w:p w14:paraId="391EDB6B" w14:textId="4CF2933F"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96%</w:t>
            </w:r>
          </w:p>
        </w:tc>
        <w:tc>
          <w:tcPr>
            <w:tcW w:w="1170" w:type="dxa"/>
            <w:tcBorders>
              <w:left w:val="nil"/>
            </w:tcBorders>
          </w:tcPr>
          <w:p w14:paraId="6FD4632C" w14:textId="7153860E"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2,430</w:t>
            </w:r>
          </w:p>
        </w:tc>
        <w:tc>
          <w:tcPr>
            <w:tcW w:w="1350" w:type="dxa"/>
            <w:tcBorders>
              <w:left w:val="nil"/>
            </w:tcBorders>
          </w:tcPr>
          <w:p w14:paraId="41ED7DE1" w14:textId="4B399A26"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0.928</w:t>
            </w:r>
          </w:p>
        </w:tc>
        <w:tc>
          <w:tcPr>
            <w:tcW w:w="982" w:type="dxa"/>
            <w:tcBorders>
              <w:left w:val="nil"/>
            </w:tcBorders>
          </w:tcPr>
          <w:p w14:paraId="4F02F3FC" w14:textId="311EF5B5"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2,256</w:t>
            </w:r>
          </w:p>
        </w:tc>
      </w:tr>
      <w:tr w:rsidR="001F1470" w14:paraId="2C3A2956" w14:textId="77777777" w:rsidTr="00162D3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20C5FF27" w14:textId="249EF8CA" w:rsidR="001F1470" w:rsidRPr="001F1470" w:rsidRDefault="001F1470" w:rsidP="001F1470">
            <w:pPr>
              <w:pStyle w:val="TableLeftText"/>
            </w:pPr>
            <w:r w:rsidRPr="001F1470">
              <w:t>Standard -</w:t>
            </w:r>
            <w:r w:rsidR="00C0084B">
              <w:t xml:space="preserve"> </w:t>
            </w:r>
            <w:r w:rsidRPr="001F1470">
              <w:t>BOC</w:t>
            </w:r>
            <w:r w:rsidR="00C0084B">
              <w:t xml:space="preserve"> Training</w:t>
            </w:r>
          </w:p>
        </w:tc>
        <w:tc>
          <w:tcPr>
            <w:tcW w:w="1170" w:type="dxa"/>
            <w:tcBorders>
              <w:top w:val="nil"/>
            </w:tcBorders>
          </w:tcPr>
          <w:p w14:paraId="66DA3FCD" w14:textId="1AE05828"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819</w:t>
            </w:r>
          </w:p>
        </w:tc>
        <w:tc>
          <w:tcPr>
            <w:tcW w:w="1620" w:type="dxa"/>
            <w:tcBorders>
              <w:top w:val="nil"/>
              <w:left w:val="nil"/>
            </w:tcBorders>
          </w:tcPr>
          <w:p w14:paraId="5DCE83FF" w14:textId="1DBF399A"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88%</w:t>
            </w:r>
          </w:p>
        </w:tc>
        <w:tc>
          <w:tcPr>
            <w:tcW w:w="1170" w:type="dxa"/>
            <w:tcBorders>
              <w:top w:val="nil"/>
              <w:left w:val="nil"/>
            </w:tcBorders>
          </w:tcPr>
          <w:p w14:paraId="56AAB663" w14:textId="5A401A78"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724</w:t>
            </w:r>
          </w:p>
        </w:tc>
        <w:tc>
          <w:tcPr>
            <w:tcW w:w="1350" w:type="dxa"/>
            <w:tcBorders>
              <w:top w:val="nil"/>
              <w:left w:val="nil"/>
            </w:tcBorders>
          </w:tcPr>
          <w:p w14:paraId="6E23CB41" w14:textId="1EFF38CA"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982" w:type="dxa"/>
            <w:tcBorders>
              <w:top w:val="nil"/>
              <w:left w:val="nil"/>
            </w:tcBorders>
          </w:tcPr>
          <w:p w14:paraId="6E396DE7" w14:textId="6A1D6280"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724</w:t>
            </w:r>
          </w:p>
        </w:tc>
      </w:tr>
      <w:tr w:rsidR="001F1470" w14:paraId="0853127E" w14:textId="77777777" w:rsidTr="00162D3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226FE06D" w14:textId="6E56DC13" w:rsidR="001F1470" w:rsidRPr="001F1470" w:rsidRDefault="001F1470" w:rsidP="001F1470">
            <w:pPr>
              <w:pStyle w:val="TableLeftText"/>
            </w:pPr>
            <w:r w:rsidRPr="001F1470">
              <w:t>Custom - Custom Incentives</w:t>
            </w:r>
          </w:p>
        </w:tc>
        <w:tc>
          <w:tcPr>
            <w:tcW w:w="1170" w:type="dxa"/>
            <w:tcBorders>
              <w:top w:val="nil"/>
            </w:tcBorders>
          </w:tcPr>
          <w:p w14:paraId="39016B9F" w14:textId="58A62646"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21,975</w:t>
            </w:r>
          </w:p>
        </w:tc>
        <w:tc>
          <w:tcPr>
            <w:tcW w:w="1620" w:type="dxa"/>
            <w:tcBorders>
              <w:top w:val="nil"/>
              <w:left w:val="nil"/>
            </w:tcBorders>
          </w:tcPr>
          <w:p w14:paraId="068A8B2E" w14:textId="62089120" w:rsidR="001F1470" w:rsidRPr="00987F21" w:rsidRDefault="000457B1"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8</w:t>
            </w:r>
            <w:r>
              <w:t>9</w:t>
            </w:r>
            <w:r w:rsidR="001F1470" w:rsidRPr="001F1470">
              <w:t>%</w:t>
            </w:r>
          </w:p>
        </w:tc>
        <w:tc>
          <w:tcPr>
            <w:tcW w:w="1170" w:type="dxa"/>
            <w:tcBorders>
              <w:top w:val="nil"/>
              <w:left w:val="nil"/>
            </w:tcBorders>
          </w:tcPr>
          <w:p w14:paraId="0C0A2414" w14:textId="7DB4644B" w:rsidR="001F1470" w:rsidRPr="00987F21" w:rsidRDefault="000457B1" w:rsidP="001F1470">
            <w:pPr>
              <w:pStyle w:val="TableCenterText"/>
              <w:cnfStyle w:val="000000010000" w:firstRow="0" w:lastRow="0" w:firstColumn="0" w:lastColumn="0" w:oddVBand="0" w:evenVBand="0" w:oddHBand="0" w:evenHBand="1" w:firstRowFirstColumn="0" w:firstRowLastColumn="0" w:lastRowFirstColumn="0" w:lastRowLastColumn="0"/>
            </w:pPr>
            <w:r>
              <w:t>19,604</w:t>
            </w:r>
          </w:p>
        </w:tc>
        <w:tc>
          <w:tcPr>
            <w:tcW w:w="1350" w:type="dxa"/>
            <w:tcBorders>
              <w:top w:val="nil"/>
              <w:left w:val="nil"/>
            </w:tcBorders>
          </w:tcPr>
          <w:p w14:paraId="7C16C7DD" w14:textId="2CEE725E"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0.786</w:t>
            </w:r>
          </w:p>
        </w:tc>
        <w:tc>
          <w:tcPr>
            <w:tcW w:w="982" w:type="dxa"/>
            <w:tcBorders>
              <w:top w:val="nil"/>
              <w:left w:val="nil"/>
            </w:tcBorders>
          </w:tcPr>
          <w:p w14:paraId="10FE56C2" w14:textId="0C789220" w:rsidR="001F1470" w:rsidRPr="00987F21" w:rsidRDefault="000457B1" w:rsidP="001F1470">
            <w:pPr>
              <w:pStyle w:val="TableCenterText"/>
              <w:cnfStyle w:val="000000010000" w:firstRow="0" w:lastRow="0" w:firstColumn="0" w:lastColumn="0" w:oddVBand="0" w:evenVBand="0" w:oddHBand="0" w:evenHBand="1" w:firstRowFirstColumn="0" w:firstRowLastColumn="0" w:lastRowFirstColumn="0" w:lastRowLastColumn="0"/>
            </w:pPr>
            <w:r>
              <w:t>15.413</w:t>
            </w:r>
          </w:p>
        </w:tc>
      </w:tr>
      <w:tr w:rsidR="001F1470" w14:paraId="4C684F66" w14:textId="77777777" w:rsidTr="00162D3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7711907F" w14:textId="2FC738A5" w:rsidR="001F1470" w:rsidRPr="001F1470" w:rsidRDefault="001F1470" w:rsidP="001F1470">
            <w:pPr>
              <w:pStyle w:val="TableLeftText"/>
            </w:pPr>
            <w:r w:rsidRPr="001F1470">
              <w:t>Custom - New Construction Lighting</w:t>
            </w:r>
          </w:p>
        </w:tc>
        <w:tc>
          <w:tcPr>
            <w:tcW w:w="1170" w:type="dxa"/>
            <w:tcBorders>
              <w:top w:val="nil"/>
            </w:tcBorders>
          </w:tcPr>
          <w:p w14:paraId="77E14B4C" w14:textId="59E1AD8A"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2,100</w:t>
            </w:r>
          </w:p>
        </w:tc>
        <w:tc>
          <w:tcPr>
            <w:tcW w:w="1620" w:type="dxa"/>
            <w:tcBorders>
              <w:top w:val="nil"/>
              <w:left w:val="nil"/>
            </w:tcBorders>
          </w:tcPr>
          <w:p w14:paraId="1912A9DC" w14:textId="350BA2D5"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97%</w:t>
            </w:r>
          </w:p>
        </w:tc>
        <w:tc>
          <w:tcPr>
            <w:tcW w:w="1170" w:type="dxa"/>
            <w:tcBorders>
              <w:top w:val="nil"/>
              <w:left w:val="nil"/>
            </w:tcBorders>
          </w:tcPr>
          <w:p w14:paraId="7C0B0B26" w14:textId="3A477989"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2,039</w:t>
            </w:r>
          </w:p>
        </w:tc>
        <w:tc>
          <w:tcPr>
            <w:tcW w:w="1350" w:type="dxa"/>
            <w:tcBorders>
              <w:top w:val="nil"/>
              <w:left w:val="nil"/>
            </w:tcBorders>
          </w:tcPr>
          <w:p w14:paraId="4EB7B3C7" w14:textId="34C4D6E2"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0.786</w:t>
            </w:r>
          </w:p>
        </w:tc>
        <w:tc>
          <w:tcPr>
            <w:tcW w:w="982" w:type="dxa"/>
            <w:tcBorders>
              <w:top w:val="nil"/>
              <w:left w:val="nil"/>
            </w:tcBorders>
          </w:tcPr>
          <w:p w14:paraId="7878C69C" w14:textId="54DD7039"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1,603</w:t>
            </w:r>
          </w:p>
        </w:tc>
      </w:tr>
      <w:tr w:rsidR="001F1470" w14:paraId="3BFCE171" w14:textId="77777777" w:rsidTr="00162D3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AC8495D" w14:textId="47ED0B11" w:rsidR="001F1470" w:rsidRPr="001F1470" w:rsidRDefault="001F1470" w:rsidP="001F1470">
            <w:pPr>
              <w:pStyle w:val="TableLeftText"/>
            </w:pPr>
            <w:r w:rsidRPr="001F1470">
              <w:t>RCx - VCx</w:t>
            </w:r>
          </w:p>
        </w:tc>
        <w:tc>
          <w:tcPr>
            <w:tcW w:w="1170" w:type="dxa"/>
            <w:tcBorders>
              <w:top w:val="nil"/>
            </w:tcBorders>
          </w:tcPr>
          <w:p w14:paraId="00B35BAA" w14:textId="5E402A64"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5,597</w:t>
            </w:r>
          </w:p>
        </w:tc>
        <w:tc>
          <w:tcPr>
            <w:tcW w:w="1620" w:type="dxa"/>
            <w:tcBorders>
              <w:top w:val="nil"/>
              <w:left w:val="nil"/>
            </w:tcBorders>
          </w:tcPr>
          <w:p w14:paraId="7BD04B4A" w14:textId="4BC15682"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94%</w:t>
            </w:r>
          </w:p>
        </w:tc>
        <w:tc>
          <w:tcPr>
            <w:tcW w:w="1170" w:type="dxa"/>
            <w:tcBorders>
              <w:top w:val="nil"/>
              <w:left w:val="nil"/>
            </w:tcBorders>
          </w:tcPr>
          <w:p w14:paraId="00E5617B" w14:textId="23CAE3F2"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5,247</w:t>
            </w:r>
          </w:p>
        </w:tc>
        <w:tc>
          <w:tcPr>
            <w:tcW w:w="1350" w:type="dxa"/>
            <w:tcBorders>
              <w:top w:val="nil"/>
              <w:left w:val="nil"/>
            </w:tcBorders>
          </w:tcPr>
          <w:p w14:paraId="7AD9539E" w14:textId="02CE945B"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0.930</w:t>
            </w:r>
          </w:p>
        </w:tc>
        <w:tc>
          <w:tcPr>
            <w:tcW w:w="982" w:type="dxa"/>
            <w:tcBorders>
              <w:top w:val="nil"/>
              <w:left w:val="nil"/>
            </w:tcBorders>
          </w:tcPr>
          <w:p w14:paraId="7E69CD7B" w14:textId="7FDE6C16"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4,880</w:t>
            </w:r>
          </w:p>
        </w:tc>
      </w:tr>
      <w:tr w:rsidR="001F1470" w14:paraId="6993272D" w14:textId="77777777" w:rsidTr="00162D3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1E824F01" w14:textId="1A31520C" w:rsidR="001F1470" w:rsidRPr="001F1470" w:rsidRDefault="001F1470" w:rsidP="001F1470">
            <w:pPr>
              <w:pStyle w:val="TableLeftText"/>
            </w:pPr>
            <w:r w:rsidRPr="001F1470">
              <w:t>RCx – Virtual SEM</w:t>
            </w:r>
          </w:p>
        </w:tc>
        <w:tc>
          <w:tcPr>
            <w:tcW w:w="1170" w:type="dxa"/>
            <w:tcBorders>
              <w:top w:val="nil"/>
            </w:tcBorders>
          </w:tcPr>
          <w:p w14:paraId="081D9B27" w14:textId="0B5EAFA3"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44</w:t>
            </w:r>
          </w:p>
        </w:tc>
        <w:tc>
          <w:tcPr>
            <w:tcW w:w="1620" w:type="dxa"/>
            <w:tcBorders>
              <w:top w:val="nil"/>
              <w:left w:val="nil"/>
            </w:tcBorders>
          </w:tcPr>
          <w:p w14:paraId="72D5ED13" w14:textId="61A06B71"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87%</w:t>
            </w:r>
          </w:p>
        </w:tc>
        <w:tc>
          <w:tcPr>
            <w:tcW w:w="1170" w:type="dxa"/>
            <w:tcBorders>
              <w:top w:val="nil"/>
              <w:left w:val="nil"/>
            </w:tcBorders>
          </w:tcPr>
          <w:p w14:paraId="13F4DDCD" w14:textId="500D54AD"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38</w:t>
            </w:r>
          </w:p>
        </w:tc>
        <w:tc>
          <w:tcPr>
            <w:tcW w:w="1350" w:type="dxa"/>
            <w:tcBorders>
              <w:top w:val="nil"/>
              <w:left w:val="nil"/>
            </w:tcBorders>
          </w:tcPr>
          <w:p w14:paraId="33EDCA87" w14:textId="15CBC2BE"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1.000</w:t>
            </w:r>
          </w:p>
        </w:tc>
        <w:tc>
          <w:tcPr>
            <w:tcW w:w="982" w:type="dxa"/>
            <w:tcBorders>
              <w:top w:val="nil"/>
              <w:left w:val="nil"/>
            </w:tcBorders>
          </w:tcPr>
          <w:p w14:paraId="447F7AB4" w14:textId="62058950"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38</w:t>
            </w:r>
          </w:p>
        </w:tc>
      </w:tr>
      <w:tr w:rsidR="001F1470" w14:paraId="04A559F2" w14:textId="77777777" w:rsidTr="00162D3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0B5C75BE" w14:textId="7D4AC1FF" w:rsidR="001F1470" w:rsidRPr="001F1470" w:rsidRDefault="001F1470" w:rsidP="001F1470">
            <w:pPr>
              <w:pStyle w:val="TableLeftText"/>
            </w:pPr>
            <w:r w:rsidRPr="001F1470">
              <w:t>Streetlighting - MOSL</w:t>
            </w:r>
          </w:p>
        </w:tc>
        <w:tc>
          <w:tcPr>
            <w:tcW w:w="1170" w:type="dxa"/>
            <w:tcBorders>
              <w:top w:val="nil"/>
            </w:tcBorders>
          </w:tcPr>
          <w:p w14:paraId="751DB0F1" w14:textId="689BC5E3"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133</w:t>
            </w:r>
          </w:p>
        </w:tc>
        <w:tc>
          <w:tcPr>
            <w:tcW w:w="1620" w:type="dxa"/>
            <w:tcBorders>
              <w:top w:val="nil"/>
              <w:left w:val="nil"/>
            </w:tcBorders>
          </w:tcPr>
          <w:p w14:paraId="0F1A133A" w14:textId="108695D8"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100%</w:t>
            </w:r>
          </w:p>
        </w:tc>
        <w:tc>
          <w:tcPr>
            <w:tcW w:w="1170" w:type="dxa"/>
            <w:tcBorders>
              <w:top w:val="nil"/>
              <w:left w:val="nil"/>
            </w:tcBorders>
          </w:tcPr>
          <w:p w14:paraId="76604D57" w14:textId="2C54D8FE"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133</w:t>
            </w:r>
          </w:p>
        </w:tc>
        <w:tc>
          <w:tcPr>
            <w:tcW w:w="1350" w:type="dxa"/>
            <w:tcBorders>
              <w:top w:val="nil"/>
              <w:left w:val="nil"/>
            </w:tcBorders>
          </w:tcPr>
          <w:p w14:paraId="6784086D" w14:textId="229044AB"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0.690</w:t>
            </w:r>
          </w:p>
        </w:tc>
        <w:tc>
          <w:tcPr>
            <w:tcW w:w="982" w:type="dxa"/>
            <w:tcBorders>
              <w:top w:val="nil"/>
              <w:left w:val="nil"/>
            </w:tcBorders>
          </w:tcPr>
          <w:p w14:paraId="4F442752" w14:textId="0F532B47"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92</w:t>
            </w:r>
          </w:p>
        </w:tc>
      </w:tr>
      <w:tr w:rsidR="001F1470" w14:paraId="23E65065" w14:textId="77777777" w:rsidTr="00162D3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6023FA8" w14:textId="26A18C19" w:rsidR="001F1470" w:rsidRPr="001F1470" w:rsidRDefault="001F1470" w:rsidP="001F1470">
            <w:pPr>
              <w:pStyle w:val="TableLeftText"/>
            </w:pPr>
            <w:r w:rsidRPr="001F1470">
              <w:t>Streetlighting - UOSL</w:t>
            </w:r>
          </w:p>
        </w:tc>
        <w:tc>
          <w:tcPr>
            <w:tcW w:w="1170" w:type="dxa"/>
            <w:tcBorders>
              <w:top w:val="nil"/>
            </w:tcBorders>
          </w:tcPr>
          <w:p w14:paraId="5F50F5EF" w14:textId="6BA77C55"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19,917</w:t>
            </w:r>
          </w:p>
        </w:tc>
        <w:tc>
          <w:tcPr>
            <w:tcW w:w="1620" w:type="dxa"/>
            <w:tcBorders>
              <w:top w:val="nil"/>
              <w:left w:val="nil"/>
            </w:tcBorders>
          </w:tcPr>
          <w:p w14:paraId="3FF7ACDD" w14:textId="7619A13C"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100%</w:t>
            </w:r>
          </w:p>
        </w:tc>
        <w:tc>
          <w:tcPr>
            <w:tcW w:w="1170" w:type="dxa"/>
            <w:tcBorders>
              <w:top w:val="nil"/>
              <w:left w:val="nil"/>
            </w:tcBorders>
          </w:tcPr>
          <w:p w14:paraId="1BAF685D" w14:textId="76DACD70"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19,917</w:t>
            </w:r>
          </w:p>
        </w:tc>
        <w:tc>
          <w:tcPr>
            <w:tcW w:w="1350" w:type="dxa"/>
            <w:tcBorders>
              <w:top w:val="nil"/>
              <w:left w:val="nil"/>
            </w:tcBorders>
          </w:tcPr>
          <w:p w14:paraId="3343759A" w14:textId="2B736094"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1.000</w:t>
            </w:r>
          </w:p>
        </w:tc>
        <w:tc>
          <w:tcPr>
            <w:tcW w:w="982" w:type="dxa"/>
            <w:tcBorders>
              <w:top w:val="nil"/>
              <w:left w:val="nil"/>
            </w:tcBorders>
          </w:tcPr>
          <w:p w14:paraId="3E03692A" w14:textId="138F2BCE"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19,917</w:t>
            </w:r>
          </w:p>
        </w:tc>
      </w:tr>
      <w:tr w:rsidR="001F1470" w14:paraId="4D2A0BFE" w14:textId="77777777" w:rsidTr="00162D3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2F507FE2" w14:textId="74FDDC08" w:rsidR="001F1470" w:rsidRPr="001F1470" w:rsidRDefault="001F1470" w:rsidP="001F1470">
            <w:pPr>
              <w:pStyle w:val="TableLeftText"/>
            </w:pPr>
            <w:r w:rsidRPr="001F1470">
              <w:t>Small Business - SBDI</w:t>
            </w:r>
          </w:p>
        </w:tc>
        <w:tc>
          <w:tcPr>
            <w:tcW w:w="1170" w:type="dxa"/>
            <w:tcBorders>
              <w:top w:val="nil"/>
            </w:tcBorders>
          </w:tcPr>
          <w:p w14:paraId="3E46BCAC" w14:textId="166168FC"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61,903</w:t>
            </w:r>
          </w:p>
        </w:tc>
        <w:tc>
          <w:tcPr>
            <w:tcW w:w="1620" w:type="dxa"/>
            <w:tcBorders>
              <w:top w:val="nil"/>
              <w:left w:val="nil"/>
            </w:tcBorders>
          </w:tcPr>
          <w:p w14:paraId="3AC0D579" w14:textId="10B0FF70"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100%</w:t>
            </w:r>
          </w:p>
        </w:tc>
        <w:tc>
          <w:tcPr>
            <w:tcW w:w="1170" w:type="dxa"/>
            <w:tcBorders>
              <w:top w:val="nil"/>
              <w:left w:val="nil"/>
            </w:tcBorders>
          </w:tcPr>
          <w:p w14:paraId="12CA4546" w14:textId="5EA891B4"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61,906</w:t>
            </w:r>
          </w:p>
        </w:tc>
        <w:tc>
          <w:tcPr>
            <w:tcW w:w="1350" w:type="dxa"/>
            <w:tcBorders>
              <w:top w:val="nil"/>
              <w:left w:val="nil"/>
            </w:tcBorders>
          </w:tcPr>
          <w:p w14:paraId="74D03863" w14:textId="57431DB9"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0.891</w:t>
            </w:r>
          </w:p>
        </w:tc>
        <w:tc>
          <w:tcPr>
            <w:tcW w:w="982" w:type="dxa"/>
            <w:tcBorders>
              <w:top w:val="nil"/>
              <w:left w:val="nil"/>
            </w:tcBorders>
          </w:tcPr>
          <w:p w14:paraId="73102360" w14:textId="34CC6699"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55,159</w:t>
            </w:r>
          </w:p>
        </w:tc>
      </w:tr>
      <w:tr w:rsidR="001F1470" w14:paraId="4644FCB4" w14:textId="77777777" w:rsidTr="00162D3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2646B458" w14:textId="74755355" w:rsidR="001F1470" w:rsidRPr="001F1470" w:rsidRDefault="001F1470" w:rsidP="001F1470">
            <w:pPr>
              <w:pStyle w:val="TableLeftText"/>
            </w:pPr>
            <w:r w:rsidRPr="001F1470">
              <w:lastRenderedPageBreak/>
              <w:t>Small Business - SBEP</w:t>
            </w:r>
          </w:p>
        </w:tc>
        <w:tc>
          <w:tcPr>
            <w:tcW w:w="1170" w:type="dxa"/>
            <w:tcBorders>
              <w:top w:val="nil"/>
            </w:tcBorders>
          </w:tcPr>
          <w:p w14:paraId="0181645F" w14:textId="39E0FF65"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711</w:t>
            </w:r>
          </w:p>
        </w:tc>
        <w:tc>
          <w:tcPr>
            <w:tcW w:w="1620" w:type="dxa"/>
            <w:tcBorders>
              <w:top w:val="nil"/>
              <w:left w:val="nil"/>
            </w:tcBorders>
          </w:tcPr>
          <w:p w14:paraId="5BF4402A" w14:textId="67A2587A"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46%</w:t>
            </w:r>
          </w:p>
        </w:tc>
        <w:tc>
          <w:tcPr>
            <w:tcW w:w="1170" w:type="dxa"/>
            <w:tcBorders>
              <w:top w:val="nil"/>
              <w:left w:val="nil"/>
            </w:tcBorders>
          </w:tcPr>
          <w:p w14:paraId="444E792E" w14:textId="79194351"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327</w:t>
            </w:r>
          </w:p>
        </w:tc>
        <w:tc>
          <w:tcPr>
            <w:tcW w:w="1350" w:type="dxa"/>
            <w:tcBorders>
              <w:top w:val="nil"/>
              <w:left w:val="nil"/>
            </w:tcBorders>
          </w:tcPr>
          <w:p w14:paraId="118BAA90" w14:textId="671000DF"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0.891</w:t>
            </w:r>
          </w:p>
        </w:tc>
        <w:tc>
          <w:tcPr>
            <w:tcW w:w="982" w:type="dxa"/>
            <w:tcBorders>
              <w:top w:val="nil"/>
              <w:left w:val="nil"/>
            </w:tcBorders>
          </w:tcPr>
          <w:p w14:paraId="361B096A" w14:textId="16CEF7E9"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291</w:t>
            </w:r>
          </w:p>
        </w:tc>
      </w:tr>
      <w:tr w:rsidR="001F1470" w14:paraId="6324B4FA" w14:textId="77777777" w:rsidTr="00162D3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1C08521B" w14:textId="3DE30DB9" w:rsidR="001F1470" w:rsidRPr="001F1470" w:rsidRDefault="001F1470" w:rsidP="001F1470">
            <w:pPr>
              <w:pStyle w:val="TableLeftText"/>
            </w:pPr>
            <w:r w:rsidRPr="001F1470">
              <w:t>Midstream - Lighting</w:t>
            </w:r>
          </w:p>
        </w:tc>
        <w:tc>
          <w:tcPr>
            <w:tcW w:w="1170" w:type="dxa"/>
            <w:tcBorders>
              <w:top w:val="nil"/>
            </w:tcBorders>
          </w:tcPr>
          <w:p w14:paraId="0642902E" w14:textId="0C283ADE"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29,202</w:t>
            </w:r>
          </w:p>
        </w:tc>
        <w:tc>
          <w:tcPr>
            <w:tcW w:w="1620" w:type="dxa"/>
            <w:tcBorders>
              <w:top w:val="nil"/>
              <w:left w:val="nil"/>
            </w:tcBorders>
          </w:tcPr>
          <w:p w14:paraId="42A1FB4B" w14:textId="50E28BF8"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101%</w:t>
            </w:r>
          </w:p>
        </w:tc>
        <w:tc>
          <w:tcPr>
            <w:tcW w:w="1170" w:type="dxa"/>
            <w:tcBorders>
              <w:top w:val="nil"/>
              <w:left w:val="nil"/>
            </w:tcBorders>
          </w:tcPr>
          <w:p w14:paraId="5B324A21" w14:textId="6342BA5A"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29,577</w:t>
            </w:r>
          </w:p>
        </w:tc>
        <w:tc>
          <w:tcPr>
            <w:tcW w:w="1350" w:type="dxa"/>
            <w:tcBorders>
              <w:top w:val="nil"/>
              <w:left w:val="nil"/>
            </w:tcBorders>
          </w:tcPr>
          <w:p w14:paraId="3352C4AE" w14:textId="58CA37CC"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0.913</w:t>
            </w:r>
          </w:p>
        </w:tc>
        <w:tc>
          <w:tcPr>
            <w:tcW w:w="982" w:type="dxa"/>
            <w:tcBorders>
              <w:top w:val="nil"/>
              <w:left w:val="nil"/>
            </w:tcBorders>
          </w:tcPr>
          <w:p w14:paraId="0950283F" w14:textId="7883AF90"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27,010</w:t>
            </w:r>
          </w:p>
        </w:tc>
      </w:tr>
      <w:tr w:rsidR="001F1470" w14:paraId="1EB5AC10" w14:textId="77777777" w:rsidTr="00162D3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ADEBDB8" w14:textId="20E9B378" w:rsidR="001F1470" w:rsidRPr="001F1470" w:rsidRDefault="001F1470" w:rsidP="001F1470">
            <w:pPr>
              <w:pStyle w:val="TableLeftText"/>
            </w:pPr>
            <w:r w:rsidRPr="001F1470">
              <w:t>Midstream - HVAC</w:t>
            </w:r>
          </w:p>
        </w:tc>
        <w:tc>
          <w:tcPr>
            <w:tcW w:w="1170" w:type="dxa"/>
            <w:tcBorders>
              <w:top w:val="nil"/>
            </w:tcBorders>
          </w:tcPr>
          <w:p w14:paraId="7E213EBD" w14:textId="01ACFFCA"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215</w:t>
            </w:r>
          </w:p>
        </w:tc>
        <w:tc>
          <w:tcPr>
            <w:tcW w:w="1620" w:type="dxa"/>
            <w:tcBorders>
              <w:top w:val="nil"/>
              <w:left w:val="nil"/>
            </w:tcBorders>
          </w:tcPr>
          <w:p w14:paraId="5C70E573" w14:textId="253552A6"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97%</w:t>
            </w:r>
          </w:p>
        </w:tc>
        <w:tc>
          <w:tcPr>
            <w:tcW w:w="1170" w:type="dxa"/>
            <w:tcBorders>
              <w:top w:val="nil"/>
              <w:left w:val="nil"/>
            </w:tcBorders>
          </w:tcPr>
          <w:p w14:paraId="721F524D" w14:textId="51C20885"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207</w:t>
            </w:r>
          </w:p>
        </w:tc>
        <w:tc>
          <w:tcPr>
            <w:tcW w:w="1350" w:type="dxa"/>
            <w:tcBorders>
              <w:top w:val="nil"/>
              <w:left w:val="nil"/>
            </w:tcBorders>
          </w:tcPr>
          <w:p w14:paraId="36A558E5" w14:textId="3F67039F"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0.884</w:t>
            </w:r>
          </w:p>
        </w:tc>
        <w:tc>
          <w:tcPr>
            <w:tcW w:w="982" w:type="dxa"/>
            <w:tcBorders>
              <w:top w:val="nil"/>
              <w:left w:val="nil"/>
            </w:tcBorders>
          </w:tcPr>
          <w:p w14:paraId="00502C07" w14:textId="7CAA2930"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183</w:t>
            </w:r>
          </w:p>
        </w:tc>
      </w:tr>
      <w:tr w:rsidR="001F1470" w14:paraId="022F16BC" w14:textId="77777777" w:rsidTr="00162D3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07932D69" w14:textId="6870E60E" w:rsidR="001F1470" w:rsidRPr="001F1470" w:rsidRDefault="001F1470" w:rsidP="001F1470">
            <w:pPr>
              <w:pStyle w:val="TableLeftText"/>
            </w:pPr>
            <w:r w:rsidRPr="001F1470">
              <w:t>Midstream - Food Service</w:t>
            </w:r>
          </w:p>
        </w:tc>
        <w:tc>
          <w:tcPr>
            <w:tcW w:w="1170" w:type="dxa"/>
            <w:tcBorders>
              <w:top w:val="nil"/>
            </w:tcBorders>
          </w:tcPr>
          <w:p w14:paraId="3441D369" w14:textId="0BA00C4F"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590</w:t>
            </w:r>
          </w:p>
        </w:tc>
        <w:tc>
          <w:tcPr>
            <w:tcW w:w="1620" w:type="dxa"/>
            <w:tcBorders>
              <w:top w:val="nil"/>
              <w:left w:val="nil"/>
            </w:tcBorders>
          </w:tcPr>
          <w:p w14:paraId="5C583ACF" w14:textId="5546FAC9"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101%</w:t>
            </w:r>
          </w:p>
        </w:tc>
        <w:tc>
          <w:tcPr>
            <w:tcW w:w="1170" w:type="dxa"/>
            <w:tcBorders>
              <w:top w:val="nil"/>
              <w:left w:val="nil"/>
            </w:tcBorders>
          </w:tcPr>
          <w:p w14:paraId="3FD504F8" w14:textId="3DA3B78C"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594</w:t>
            </w:r>
          </w:p>
        </w:tc>
        <w:tc>
          <w:tcPr>
            <w:tcW w:w="1350" w:type="dxa"/>
            <w:tcBorders>
              <w:top w:val="nil"/>
              <w:left w:val="nil"/>
            </w:tcBorders>
          </w:tcPr>
          <w:p w14:paraId="6A2C7BE7" w14:textId="4A80A153"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0.800</w:t>
            </w:r>
          </w:p>
        </w:tc>
        <w:tc>
          <w:tcPr>
            <w:tcW w:w="982" w:type="dxa"/>
            <w:tcBorders>
              <w:top w:val="nil"/>
              <w:left w:val="nil"/>
            </w:tcBorders>
          </w:tcPr>
          <w:p w14:paraId="479A36A4" w14:textId="4B66D52D"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475</w:t>
            </w:r>
          </w:p>
        </w:tc>
      </w:tr>
      <w:tr w:rsidR="001F1470" w14:paraId="108E07FB" w14:textId="77777777" w:rsidTr="00162D3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0BF9D468" w14:textId="6ED3C0E5" w:rsidR="001F1470" w:rsidRPr="001F1470" w:rsidRDefault="001F1470" w:rsidP="001F1470">
            <w:pPr>
              <w:pStyle w:val="TableLeftText"/>
            </w:pPr>
            <w:r w:rsidRPr="001F1470">
              <w:t>Midstream - Lighting Carryover</w:t>
            </w:r>
            <w:r w:rsidRPr="004E29FA">
              <w:rPr>
                <w:vertAlign w:val="superscript"/>
              </w:rPr>
              <w:t>a</w:t>
            </w:r>
          </w:p>
        </w:tc>
        <w:tc>
          <w:tcPr>
            <w:tcW w:w="1170" w:type="dxa"/>
            <w:tcBorders>
              <w:top w:val="nil"/>
            </w:tcBorders>
          </w:tcPr>
          <w:p w14:paraId="0A563EF3" w14:textId="62536888"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5,735</w:t>
            </w:r>
          </w:p>
        </w:tc>
        <w:tc>
          <w:tcPr>
            <w:tcW w:w="1620" w:type="dxa"/>
            <w:tcBorders>
              <w:top w:val="nil"/>
              <w:left w:val="nil"/>
            </w:tcBorders>
          </w:tcPr>
          <w:p w14:paraId="29B9A75A" w14:textId="47CFCFC9"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100%</w:t>
            </w:r>
          </w:p>
        </w:tc>
        <w:tc>
          <w:tcPr>
            <w:tcW w:w="1170" w:type="dxa"/>
            <w:tcBorders>
              <w:top w:val="nil"/>
              <w:left w:val="nil"/>
            </w:tcBorders>
          </w:tcPr>
          <w:p w14:paraId="5255EE94" w14:textId="1B42B554"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5,735</w:t>
            </w:r>
          </w:p>
        </w:tc>
        <w:tc>
          <w:tcPr>
            <w:tcW w:w="1350" w:type="dxa"/>
            <w:tcBorders>
              <w:top w:val="nil"/>
              <w:left w:val="nil"/>
            </w:tcBorders>
          </w:tcPr>
          <w:p w14:paraId="45AE7729" w14:textId="661FA51B"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0.853</w:t>
            </w:r>
          </w:p>
        </w:tc>
        <w:tc>
          <w:tcPr>
            <w:tcW w:w="982" w:type="dxa"/>
            <w:tcBorders>
              <w:top w:val="nil"/>
              <w:left w:val="nil"/>
            </w:tcBorders>
          </w:tcPr>
          <w:p w14:paraId="511E401A" w14:textId="1E6E10BD"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4,890</w:t>
            </w:r>
          </w:p>
        </w:tc>
      </w:tr>
      <w:tr w:rsidR="00744B7E" w14:paraId="618EE8CB" w14:textId="77777777" w:rsidTr="00162D3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F618C55" w14:textId="21811BF4" w:rsidR="00744B7E" w:rsidRPr="001F1470" w:rsidRDefault="00744B7E" w:rsidP="00744B7E">
            <w:pPr>
              <w:pStyle w:val="TableLeftText"/>
            </w:pPr>
            <w:r w:rsidRPr="001F1470">
              <w:t>Business Program Subtotal</w:t>
            </w:r>
          </w:p>
        </w:tc>
        <w:tc>
          <w:tcPr>
            <w:tcW w:w="1170" w:type="dxa"/>
            <w:tcBorders>
              <w:top w:val="nil"/>
            </w:tcBorders>
          </w:tcPr>
          <w:p w14:paraId="0C518262" w14:textId="28BB4FFF" w:rsidR="00744B7E" w:rsidRPr="001F1470" w:rsidRDefault="00744B7E" w:rsidP="00744B7E">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181,053</w:t>
            </w:r>
          </w:p>
        </w:tc>
        <w:tc>
          <w:tcPr>
            <w:tcW w:w="1620" w:type="dxa"/>
            <w:tcBorders>
              <w:top w:val="nil"/>
              <w:left w:val="nil"/>
            </w:tcBorders>
          </w:tcPr>
          <w:p w14:paraId="2E03937D" w14:textId="44FA41CE" w:rsidR="00744B7E" w:rsidRPr="001F1470" w:rsidRDefault="00744B7E" w:rsidP="00744B7E">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98%</w:t>
            </w:r>
          </w:p>
        </w:tc>
        <w:tc>
          <w:tcPr>
            <w:tcW w:w="1170" w:type="dxa"/>
            <w:tcBorders>
              <w:top w:val="nil"/>
              <w:left w:val="nil"/>
            </w:tcBorders>
          </w:tcPr>
          <w:p w14:paraId="5A3DEA7D" w14:textId="29A1BCAC" w:rsidR="00744B7E" w:rsidRPr="001F1470" w:rsidRDefault="00744B7E" w:rsidP="00744B7E">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17</w:t>
            </w:r>
            <w:r>
              <w:rPr>
                <w:i/>
                <w:iCs/>
              </w:rPr>
              <w:t>7</w:t>
            </w:r>
            <w:r w:rsidRPr="001F1470">
              <w:rPr>
                <w:i/>
                <w:iCs/>
              </w:rPr>
              <w:t>,</w:t>
            </w:r>
            <w:r>
              <w:rPr>
                <w:i/>
                <w:iCs/>
              </w:rPr>
              <w:t>83</w:t>
            </w:r>
            <w:r w:rsidRPr="001F1470">
              <w:rPr>
                <w:i/>
                <w:iCs/>
              </w:rPr>
              <w:t>0</w:t>
            </w:r>
          </w:p>
        </w:tc>
        <w:tc>
          <w:tcPr>
            <w:tcW w:w="1350" w:type="dxa"/>
            <w:tcBorders>
              <w:top w:val="nil"/>
              <w:left w:val="nil"/>
            </w:tcBorders>
          </w:tcPr>
          <w:p w14:paraId="1459B393" w14:textId="2A348B1D" w:rsidR="00744B7E" w:rsidRPr="001F1470" w:rsidRDefault="00744B7E" w:rsidP="00744B7E">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0.884</w:t>
            </w:r>
          </w:p>
        </w:tc>
        <w:tc>
          <w:tcPr>
            <w:tcW w:w="982" w:type="dxa"/>
            <w:tcBorders>
              <w:top w:val="nil"/>
              <w:left w:val="nil"/>
            </w:tcBorders>
          </w:tcPr>
          <w:p w14:paraId="504AD309" w14:textId="4E0AAB17" w:rsidR="00744B7E" w:rsidRPr="001F1470" w:rsidRDefault="00744B7E" w:rsidP="00744B7E">
            <w:pPr>
              <w:pStyle w:val="TableCenterText"/>
              <w:cnfStyle w:val="000000010000" w:firstRow="0" w:lastRow="0" w:firstColumn="0" w:lastColumn="0" w:oddVBand="0" w:evenVBand="0" w:oddHBand="0" w:evenHBand="1" w:firstRowFirstColumn="0" w:firstRowLastColumn="0" w:lastRowFirstColumn="0" w:lastRowLastColumn="0"/>
              <w:rPr>
                <w:i/>
                <w:iCs/>
              </w:rPr>
            </w:pPr>
            <w:r>
              <w:rPr>
                <w:rFonts w:cs="Calibri"/>
                <w:i/>
                <w:iCs/>
                <w:color w:val="4A4D56"/>
              </w:rPr>
              <w:t>157,136</w:t>
            </w:r>
          </w:p>
        </w:tc>
      </w:tr>
      <w:tr w:rsidR="00744B7E" w14:paraId="1A0407A3" w14:textId="77777777" w:rsidTr="00162D3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C7F2999" w14:textId="53BE74BE" w:rsidR="00744B7E" w:rsidRPr="001F1470" w:rsidRDefault="00744B7E" w:rsidP="00744B7E">
            <w:pPr>
              <w:pStyle w:val="TableLeftText"/>
            </w:pPr>
            <w:r>
              <w:t>(b-25) Conversions – Non-AIC Gas</w:t>
            </w:r>
          </w:p>
        </w:tc>
        <w:tc>
          <w:tcPr>
            <w:tcW w:w="1170" w:type="dxa"/>
            <w:shd w:val="thinDiagStripe" w:color="4A4D56" w:themeColor="text1" w:fill="auto"/>
          </w:tcPr>
          <w:p w14:paraId="456BB3EA" w14:textId="56EA92C4" w:rsidR="00744B7E" w:rsidRPr="00832451" w:rsidRDefault="00744B7E" w:rsidP="00744B7E">
            <w:pPr>
              <w:pStyle w:val="TableCenterText"/>
              <w:cnfStyle w:val="000000100000" w:firstRow="0" w:lastRow="0" w:firstColumn="0" w:lastColumn="0" w:oddVBand="0" w:evenVBand="0" w:oddHBand="1" w:evenHBand="0" w:firstRowFirstColumn="0" w:firstRowLastColumn="0" w:lastRowFirstColumn="0" w:lastRowLastColumn="0"/>
            </w:pPr>
          </w:p>
        </w:tc>
        <w:tc>
          <w:tcPr>
            <w:tcW w:w="1620" w:type="dxa"/>
            <w:shd w:val="thinDiagStripe" w:color="4A4D56" w:themeColor="text1" w:fill="auto"/>
          </w:tcPr>
          <w:p w14:paraId="4FE1EFF9" w14:textId="2ECBAE4D" w:rsidR="00744B7E" w:rsidRPr="00832451" w:rsidRDefault="00744B7E" w:rsidP="00744B7E">
            <w:pPr>
              <w:pStyle w:val="TableCenterText"/>
              <w:cnfStyle w:val="000000100000" w:firstRow="0" w:lastRow="0" w:firstColumn="0" w:lastColumn="0" w:oddVBand="0" w:evenVBand="0" w:oddHBand="1" w:evenHBand="0" w:firstRowFirstColumn="0" w:firstRowLastColumn="0" w:lastRowFirstColumn="0" w:lastRowLastColumn="0"/>
            </w:pPr>
          </w:p>
        </w:tc>
        <w:tc>
          <w:tcPr>
            <w:tcW w:w="1170" w:type="dxa"/>
            <w:shd w:val="thinDiagStripe" w:color="4A4D56" w:themeColor="text1" w:fill="auto"/>
          </w:tcPr>
          <w:p w14:paraId="29C006BD" w14:textId="303650EF" w:rsidR="00744B7E" w:rsidRPr="00832451" w:rsidRDefault="00744B7E" w:rsidP="00744B7E">
            <w:pPr>
              <w:pStyle w:val="TableCenterText"/>
              <w:cnfStyle w:val="000000100000" w:firstRow="0" w:lastRow="0" w:firstColumn="0" w:lastColumn="0" w:oddVBand="0" w:evenVBand="0" w:oddHBand="1" w:evenHBand="0" w:firstRowFirstColumn="0" w:firstRowLastColumn="0" w:lastRowFirstColumn="0" w:lastRowLastColumn="0"/>
            </w:pPr>
          </w:p>
        </w:tc>
        <w:tc>
          <w:tcPr>
            <w:tcW w:w="1350" w:type="dxa"/>
            <w:shd w:val="thinDiagStripe" w:color="4A4D56" w:themeColor="text1" w:fill="auto"/>
          </w:tcPr>
          <w:p w14:paraId="46CF4DFC" w14:textId="4F69FDB1" w:rsidR="00744B7E" w:rsidRPr="00832451" w:rsidRDefault="00744B7E" w:rsidP="00744B7E">
            <w:pPr>
              <w:pStyle w:val="TableCenterText"/>
              <w:cnfStyle w:val="000000100000" w:firstRow="0" w:lastRow="0" w:firstColumn="0" w:lastColumn="0" w:oddVBand="0" w:evenVBand="0" w:oddHBand="1" w:evenHBand="0" w:firstRowFirstColumn="0" w:firstRowLastColumn="0" w:lastRowFirstColumn="0" w:lastRowLastColumn="0"/>
            </w:pPr>
          </w:p>
        </w:tc>
        <w:tc>
          <w:tcPr>
            <w:tcW w:w="982" w:type="dxa"/>
          </w:tcPr>
          <w:p w14:paraId="19EFA7C6" w14:textId="1A2BA934" w:rsidR="00744B7E" w:rsidRPr="001F1470" w:rsidRDefault="00744B7E" w:rsidP="00744B7E">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4A4D56"/>
              </w:rPr>
              <w:t>16,434</w:t>
            </w:r>
          </w:p>
        </w:tc>
      </w:tr>
      <w:tr w:rsidR="00744B7E" w14:paraId="603D8485" w14:textId="77777777" w:rsidTr="00162D3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2859C7F" w14:textId="7795F878" w:rsidR="00744B7E" w:rsidRPr="00591AA4" w:rsidRDefault="00744B7E" w:rsidP="00744B7E">
            <w:pPr>
              <w:pStyle w:val="TableTextLeftMedium"/>
            </w:pPr>
            <w:r w:rsidRPr="00591AA4">
              <w:t>Business Program Total</w:t>
            </w:r>
          </w:p>
        </w:tc>
        <w:tc>
          <w:tcPr>
            <w:tcW w:w="1170" w:type="dxa"/>
            <w:shd w:val="thinDiagStripe" w:color="4A4D56" w:themeColor="text1" w:fill="auto"/>
          </w:tcPr>
          <w:p w14:paraId="1AD18B6E" w14:textId="2CAF8A77" w:rsidR="00744B7E" w:rsidRPr="00591AA4" w:rsidRDefault="00744B7E" w:rsidP="00744B7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1620" w:type="dxa"/>
            <w:shd w:val="thinDiagStripe" w:color="4A4D56" w:themeColor="text1" w:fill="auto"/>
          </w:tcPr>
          <w:p w14:paraId="73DEC5E3" w14:textId="2157499B" w:rsidR="00744B7E" w:rsidRPr="00591AA4" w:rsidRDefault="00744B7E" w:rsidP="00744B7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1170" w:type="dxa"/>
            <w:shd w:val="thinDiagStripe" w:color="4A4D56" w:themeColor="text1" w:fill="auto"/>
          </w:tcPr>
          <w:p w14:paraId="445A87E1" w14:textId="1BEAFF77" w:rsidR="00744B7E" w:rsidRPr="00591AA4" w:rsidRDefault="00744B7E" w:rsidP="00744B7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1350" w:type="dxa"/>
            <w:shd w:val="thinDiagStripe" w:color="4A4D56" w:themeColor="text1" w:fill="auto"/>
          </w:tcPr>
          <w:p w14:paraId="601BAAAA" w14:textId="000D5E65" w:rsidR="00744B7E" w:rsidRPr="00591AA4" w:rsidRDefault="00744B7E" w:rsidP="00744B7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
                <w:bCs/>
              </w:rPr>
            </w:pPr>
          </w:p>
        </w:tc>
        <w:tc>
          <w:tcPr>
            <w:tcW w:w="982" w:type="dxa"/>
          </w:tcPr>
          <w:p w14:paraId="206F1320" w14:textId="5F7D8E95" w:rsidR="00744B7E" w:rsidRPr="00591AA4" w:rsidRDefault="00744B7E" w:rsidP="00744B7E">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s="Calibri"/>
                <w:color w:val="4A4D56"/>
              </w:rPr>
              <w:t>173,570</w:t>
            </w:r>
          </w:p>
        </w:tc>
      </w:tr>
    </w:tbl>
    <w:p w14:paraId="7EFB58E6" w14:textId="238A685C" w:rsidR="00832451" w:rsidRDefault="00832451" w:rsidP="00832451">
      <w:pPr>
        <w:spacing w:after="0"/>
        <w:rPr>
          <w:sz w:val="18"/>
          <w:szCs w:val="18"/>
        </w:rPr>
      </w:pPr>
      <w:bookmarkStart w:id="6" w:name="_Ref137461552"/>
      <w:r w:rsidRPr="00832451">
        <w:rPr>
          <w:sz w:val="18"/>
          <w:szCs w:val="18"/>
          <w:vertAlign w:val="superscript"/>
        </w:rPr>
        <w:t>a</w:t>
      </w:r>
      <w:r>
        <w:rPr>
          <w:sz w:val="18"/>
          <w:szCs w:val="18"/>
          <w:vertAlign w:val="superscript"/>
        </w:rPr>
        <w:t xml:space="preserve"> </w:t>
      </w:r>
      <w:r w:rsidRPr="00832451">
        <w:rPr>
          <w:sz w:val="18"/>
          <w:szCs w:val="18"/>
        </w:rPr>
        <w:t>Carryover savings are those achieved through installation of measures during 202</w:t>
      </w:r>
      <w:r>
        <w:rPr>
          <w:sz w:val="18"/>
          <w:szCs w:val="18"/>
        </w:rPr>
        <w:t>3</w:t>
      </w:r>
      <w:r w:rsidRPr="00832451">
        <w:rPr>
          <w:sz w:val="18"/>
          <w:szCs w:val="18"/>
        </w:rPr>
        <w:t xml:space="preserve"> that were distributed or rebated in prior </w:t>
      </w:r>
      <w:r>
        <w:rPr>
          <w:sz w:val="18"/>
          <w:szCs w:val="18"/>
        </w:rPr>
        <w:t>p</w:t>
      </w:r>
      <w:r w:rsidRPr="00832451">
        <w:rPr>
          <w:sz w:val="18"/>
          <w:szCs w:val="18"/>
        </w:rPr>
        <w:t>rogram years. For clarity, we break out carryover savings separately throughout this report.</w:t>
      </w:r>
    </w:p>
    <w:p w14:paraId="3311D09D" w14:textId="041344EA" w:rsidR="00B63B6D" w:rsidRDefault="00B63B6D" w:rsidP="00B63B6D">
      <w:pPr>
        <w:spacing w:before="240"/>
        <w:jc w:val="center"/>
      </w:pPr>
      <w:bookmarkStart w:id="7" w:name="_Ref155175928"/>
      <w:bookmarkStart w:id="8" w:name="_Toc161396072"/>
      <w:r>
        <w:t xml:space="preserve">Table </w:t>
      </w:r>
      <w:r>
        <w:fldChar w:fldCharType="begin"/>
      </w:r>
      <w:r>
        <w:instrText xml:space="preserve"> SEQ Table \* ARABIC </w:instrText>
      </w:r>
      <w:r>
        <w:fldChar w:fldCharType="separate"/>
      </w:r>
      <w:r w:rsidR="009A0C30">
        <w:rPr>
          <w:noProof/>
        </w:rPr>
        <w:t>2</w:t>
      </w:r>
      <w:r>
        <w:rPr>
          <w:noProof/>
        </w:rPr>
        <w:fldChar w:fldCharType="end"/>
      </w:r>
      <w:bookmarkEnd w:id="6"/>
      <w:bookmarkEnd w:id="7"/>
      <w:r>
        <w:t xml:space="preserve">. </w:t>
      </w:r>
      <w:r w:rsidR="00832451" w:rsidRPr="00832451">
        <w:t>202</w:t>
      </w:r>
      <w:r w:rsidR="00832451">
        <w:t>3</w:t>
      </w:r>
      <w:r w:rsidR="00832451" w:rsidRPr="00832451">
        <w:t xml:space="preserve"> Business Program Electric Demand Annual Savings Summary</w:t>
      </w:r>
      <w:bookmarkEnd w:id="8"/>
    </w:p>
    <w:tbl>
      <w:tblPr>
        <w:tblStyle w:val="ODCBasic-1"/>
        <w:tblW w:w="0" w:type="auto"/>
        <w:tblLayout w:type="fixed"/>
        <w:tblCellMar>
          <w:top w:w="0" w:type="dxa"/>
          <w:bottom w:w="14" w:type="dxa"/>
        </w:tblCellMar>
        <w:tblLook w:val="04A0" w:firstRow="1" w:lastRow="0" w:firstColumn="1" w:lastColumn="0" w:noHBand="0" w:noVBand="1"/>
      </w:tblPr>
      <w:tblGrid>
        <w:gridCol w:w="4765"/>
        <w:gridCol w:w="1170"/>
        <w:gridCol w:w="1620"/>
        <w:gridCol w:w="1170"/>
        <w:gridCol w:w="1350"/>
        <w:gridCol w:w="982"/>
      </w:tblGrid>
      <w:tr w:rsidR="00832451" w14:paraId="47FEFEFE" w14:textId="77777777" w:rsidTr="008F3F7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765" w:type="dxa"/>
            <w:tcBorders>
              <w:bottom w:val="single" w:sz="4" w:space="0" w:color="4A4D56" w:themeColor="text1"/>
              <w:right w:val="single" w:sz="4" w:space="0" w:color="4A4D56" w:themeColor="text1"/>
            </w:tcBorders>
          </w:tcPr>
          <w:p w14:paraId="231E4205" w14:textId="77777777" w:rsidR="00832451" w:rsidRPr="00625570" w:rsidRDefault="00832451" w:rsidP="008F3F74">
            <w:pPr>
              <w:pStyle w:val="TableHeadingLeft"/>
            </w:pPr>
            <w:r>
              <w:t>Initiative/Channel</w:t>
            </w:r>
          </w:p>
        </w:tc>
        <w:tc>
          <w:tcPr>
            <w:tcW w:w="1170" w:type="dxa"/>
            <w:tcBorders>
              <w:left w:val="single" w:sz="4" w:space="0" w:color="4A4D56" w:themeColor="text1"/>
              <w:bottom w:val="single" w:sz="4" w:space="0" w:color="4A4D56" w:themeColor="text1"/>
              <w:right w:val="single" w:sz="4" w:space="0" w:color="4A4D56" w:themeColor="text1"/>
            </w:tcBorders>
          </w:tcPr>
          <w:p w14:paraId="5AD78E7C" w14:textId="330309DC" w:rsidR="00832451" w:rsidRPr="00625570" w:rsidRDefault="00832451" w:rsidP="008F3F74">
            <w:pPr>
              <w:pStyle w:val="TableHeadingCentered"/>
              <w:cnfStyle w:val="100000000000" w:firstRow="1" w:lastRow="0" w:firstColumn="0" w:lastColumn="0" w:oddVBand="0" w:evenVBand="0" w:oddHBand="0" w:evenHBand="0" w:firstRowFirstColumn="0" w:firstRowLastColumn="0" w:lastRowFirstColumn="0" w:lastRowLastColumn="0"/>
            </w:pPr>
            <w:r>
              <w:t>Ex Ante Gross MW</w:t>
            </w:r>
          </w:p>
        </w:tc>
        <w:tc>
          <w:tcPr>
            <w:tcW w:w="1620" w:type="dxa"/>
            <w:tcBorders>
              <w:left w:val="single" w:sz="4" w:space="0" w:color="4A4D56" w:themeColor="text1"/>
              <w:bottom w:val="single" w:sz="4" w:space="0" w:color="4A4D56" w:themeColor="text1"/>
              <w:right w:val="single" w:sz="4" w:space="0" w:color="4A4D56" w:themeColor="text1"/>
            </w:tcBorders>
          </w:tcPr>
          <w:p w14:paraId="1A820EA1" w14:textId="77777777" w:rsidR="00832451" w:rsidRPr="00625570" w:rsidRDefault="00832451" w:rsidP="008F3F74">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170" w:type="dxa"/>
            <w:tcBorders>
              <w:left w:val="single" w:sz="4" w:space="0" w:color="4A4D56" w:themeColor="text1"/>
              <w:bottom w:val="single" w:sz="4" w:space="0" w:color="4A4D56" w:themeColor="text1"/>
              <w:right w:val="single" w:sz="4" w:space="0" w:color="4A4D56" w:themeColor="text1"/>
            </w:tcBorders>
          </w:tcPr>
          <w:p w14:paraId="0A77F954" w14:textId="169DFEB6" w:rsidR="00832451" w:rsidRPr="00625570" w:rsidRDefault="00832451" w:rsidP="008F3F74">
            <w:pPr>
              <w:pStyle w:val="TableHeadingCentered"/>
              <w:cnfStyle w:val="100000000000" w:firstRow="1" w:lastRow="0" w:firstColumn="0" w:lastColumn="0" w:oddVBand="0" w:evenVBand="0" w:oddHBand="0" w:evenHBand="0" w:firstRowFirstColumn="0" w:firstRowLastColumn="0" w:lastRowFirstColumn="0" w:lastRowLastColumn="0"/>
            </w:pPr>
            <w:r>
              <w:t>Verified Gross MW</w:t>
            </w:r>
          </w:p>
        </w:tc>
        <w:tc>
          <w:tcPr>
            <w:tcW w:w="1350" w:type="dxa"/>
            <w:tcBorders>
              <w:left w:val="single" w:sz="4" w:space="0" w:color="4A4D56" w:themeColor="text1"/>
              <w:bottom w:val="single" w:sz="4" w:space="0" w:color="4A4D56" w:themeColor="text1"/>
              <w:right w:val="single" w:sz="4" w:space="0" w:color="4A4D56" w:themeColor="text1"/>
            </w:tcBorders>
          </w:tcPr>
          <w:p w14:paraId="37A4BFE4" w14:textId="360BBFB5" w:rsidR="00832451" w:rsidRPr="00625570" w:rsidRDefault="00832451" w:rsidP="008F3F74">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982" w:type="dxa"/>
            <w:tcBorders>
              <w:left w:val="single" w:sz="4" w:space="0" w:color="4A4D56" w:themeColor="text1"/>
              <w:bottom w:val="single" w:sz="4" w:space="0" w:color="4A4D56" w:themeColor="text1"/>
            </w:tcBorders>
          </w:tcPr>
          <w:p w14:paraId="46626665" w14:textId="46415206" w:rsidR="00832451" w:rsidRPr="00625570" w:rsidRDefault="00832451" w:rsidP="008F3F74">
            <w:pPr>
              <w:pStyle w:val="TableHeadingCentered"/>
              <w:cnfStyle w:val="100000000000" w:firstRow="1" w:lastRow="0" w:firstColumn="0" w:lastColumn="0" w:oddVBand="0" w:evenVBand="0" w:oddHBand="0" w:evenHBand="0" w:firstRowFirstColumn="0" w:firstRowLastColumn="0" w:lastRowFirstColumn="0" w:lastRowLastColumn="0"/>
            </w:pPr>
            <w:r>
              <w:t>Verified Net MW</w:t>
            </w:r>
          </w:p>
        </w:tc>
      </w:tr>
      <w:tr w:rsidR="001F1470" w14:paraId="5AADFC7A" w14:textId="77777777" w:rsidTr="0086491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1C8928FF" w14:textId="77777777" w:rsidR="001F1470" w:rsidRPr="00625570" w:rsidRDefault="001F1470" w:rsidP="001F1470">
            <w:pPr>
              <w:pStyle w:val="TableLeftText"/>
            </w:pPr>
            <w:r>
              <w:t>Standard - Core</w:t>
            </w:r>
          </w:p>
        </w:tc>
        <w:tc>
          <w:tcPr>
            <w:tcW w:w="1170" w:type="dxa"/>
          </w:tcPr>
          <w:p w14:paraId="54F6867E" w14:textId="552557DD"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4.83</w:t>
            </w:r>
          </w:p>
        </w:tc>
        <w:tc>
          <w:tcPr>
            <w:tcW w:w="1620" w:type="dxa"/>
            <w:tcBorders>
              <w:left w:val="nil"/>
            </w:tcBorders>
          </w:tcPr>
          <w:p w14:paraId="10927109" w14:textId="24518B15"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100%</w:t>
            </w:r>
          </w:p>
        </w:tc>
        <w:tc>
          <w:tcPr>
            <w:tcW w:w="1170" w:type="dxa"/>
            <w:tcBorders>
              <w:left w:val="nil"/>
            </w:tcBorders>
          </w:tcPr>
          <w:p w14:paraId="5D0710E7" w14:textId="36EA32C4"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4.81</w:t>
            </w:r>
          </w:p>
        </w:tc>
        <w:tc>
          <w:tcPr>
            <w:tcW w:w="1350" w:type="dxa"/>
            <w:tcBorders>
              <w:left w:val="nil"/>
            </w:tcBorders>
          </w:tcPr>
          <w:p w14:paraId="73205551" w14:textId="0F1CA064"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0.827</w:t>
            </w:r>
          </w:p>
        </w:tc>
        <w:tc>
          <w:tcPr>
            <w:tcW w:w="982" w:type="dxa"/>
            <w:tcBorders>
              <w:left w:val="nil"/>
            </w:tcBorders>
          </w:tcPr>
          <w:p w14:paraId="3A75F7BE" w14:textId="6E1BD709"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3.98</w:t>
            </w:r>
          </w:p>
        </w:tc>
      </w:tr>
      <w:tr w:rsidR="001F1470" w14:paraId="4DC9CD60" w14:textId="77777777" w:rsidTr="0086491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5FBBC6F6" w14:textId="77777777" w:rsidR="001F1470" w:rsidRDefault="001F1470" w:rsidP="001F1470">
            <w:pPr>
              <w:pStyle w:val="TableLeftText"/>
            </w:pPr>
            <w:r>
              <w:t>Standard - OS</w:t>
            </w:r>
          </w:p>
        </w:tc>
        <w:tc>
          <w:tcPr>
            <w:tcW w:w="1170" w:type="dxa"/>
            <w:tcBorders>
              <w:top w:val="nil"/>
            </w:tcBorders>
          </w:tcPr>
          <w:p w14:paraId="41CCA1C2" w14:textId="7695EC27"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0.62</w:t>
            </w:r>
          </w:p>
        </w:tc>
        <w:tc>
          <w:tcPr>
            <w:tcW w:w="1620" w:type="dxa"/>
            <w:tcBorders>
              <w:top w:val="nil"/>
              <w:left w:val="nil"/>
            </w:tcBorders>
          </w:tcPr>
          <w:p w14:paraId="626679DF" w14:textId="1B23FBC7"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89%</w:t>
            </w:r>
          </w:p>
        </w:tc>
        <w:tc>
          <w:tcPr>
            <w:tcW w:w="1170" w:type="dxa"/>
            <w:tcBorders>
              <w:top w:val="nil"/>
              <w:left w:val="nil"/>
            </w:tcBorders>
          </w:tcPr>
          <w:p w14:paraId="105E5D85" w14:textId="6F092E4E"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0.56</w:t>
            </w:r>
          </w:p>
        </w:tc>
        <w:tc>
          <w:tcPr>
            <w:tcW w:w="1350" w:type="dxa"/>
            <w:tcBorders>
              <w:top w:val="nil"/>
              <w:left w:val="nil"/>
            </w:tcBorders>
          </w:tcPr>
          <w:p w14:paraId="0F367450" w14:textId="600EFFCC"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0.886</w:t>
            </w:r>
          </w:p>
        </w:tc>
        <w:tc>
          <w:tcPr>
            <w:tcW w:w="982" w:type="dxa"/>
            <w:tcBorders>
              <w:top w:val="nil"/>
              <w:left w:val="nil"/>
            </w:tcBorders>
          </w:tcPr>
          <w:p w14:paraId="3718CEFF" w14:textId="2E8887EB"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0.49</w:t>
            </w:r>
          </w:p>
        </w:tc>
      </w:tr>
      <w:tr w:rsidR="001F1470" w14:paraId="6D782555" w14:textId="77777777" w:rsidTr="0086491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51D8B351" w14:textId="1FA47858" w:rsidR="001F1470" w:rsidRDefault="001F1470" w:rsidP="001F1470">
            <w:pPr>
              <w:pStyle w:val="TableLeftText"/>
            </w:pPr>
            <w:r>
              <w:t>Standard - BOC</w:t>
            </w:r>
            <w:r w:rsidR="00C0084B">
              <w:t xml:space="preserve"> Training</w:t>
            </w:r>
          </w:p>
        </w:tc>
        <w:tc>
          <w:tcPr>
            <w:tcW w:w="1170" w:type="dxa"/>
            <w:tcBorders>
              <w:top w:val="nil"/>
            </w:tcBorders>
          </w:tcPr>
          <w:p w14:paraId="0164034B" w14:textId="2C5E303F"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0.01</w:t>
            </w:r>
          </w:p>
        </w:tc>
        <w:tc>
          <w:tcPr>
            <w:tcW w:w="1620" w:type="dxa"/>
            <w:tcBorders>
              <w:top w:val="nil"/>
              <w:left w:val="nil"/>
            </w:tcBorders>
          </w:tcPr>
          <w:p w14:paraId="74DF180E" w14:textId="6F79308F"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884%</w:t>
            </w:r>
          </w:p>
        </w:tc>
        <w:tc>
          <w:tcPr>
            <w:tcW w:w="1170" w:type="dxa"/>
            <w:tcBorders>
              <w:top w:val="nil"/>
              <w:left w:val="nil"/>
            </w:tcBorders>
          </w:tcPr>
          <w:p w14:paraId="2DAAB9B0" w14:textId="61CCEC7F"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0.08</w:t>
            </w:r>
          </w:p>
        </w:tc>
        <w:tc>
          <w:tcPr>
            <w:tcW w:w="1350" w:type="dxa"/>
            <w:tcBorders>
              <w:top w:val="nil"/>
              <w:left w:val="nil"/>
            </w:tcBorders>
          </w:tcPr>
          <w:p w14:paraId="09A269D6" w14:textId="5BE6539E"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982" w:type="dxa"/>
            <w:tcBorders>
              <w:top w:val="nil"/>
              <w:left w:val="nil"/>
            </w:tcBorders>
          </w:tcPr>
          <w:p w14:paraId="36C2E280" w14:textId="04830053"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0.08</w:t>
            </w:r>
          </w:p>
        </w:tc>
      </w:tr>
      <w:tr w:rsidR="001F1470" w14:paraId="4D236247" w14:textId="77777777" w:rsidTr="0086491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353D301B" w14:textId="77777777" w:rsidR="001F1470" w:rsidRDefault="001F1470" w:rsidP="001F1470">
            <w:pPr>
              <w:pStyle w:val="TableLeftText"/>
            </w:pPr>
            <w:r>
              <w:t>Custom - Custom Incentives</w:t>
            </w:r>
          </w:p>
        </w:tc>
        <w:tc>
          <w:tcPr>
            <w:tcW w:w="1170" w:type="dxa"/>
            <w:tcBorders>
              <w:top w:val="nil"/>
            </w:tcBorders>
          </w:tcPr>
          <w:p w14:paraId="076B49F6" w14:textId="72C92CD6"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2.69</w:t>
            </w:r>
          </w:p>
        </w:tc>
        <w:tc>
          <w:tcPr>
            <w:tcW w:w="1620" w:type="dxa"/>
            <w:tcBorders>
              <w:top w:val="nil"/>
              <w:left w:val="nil"/>
            </w:tcBorders>
          </w:tcPr>
          <w:p w14:paraId="3A012727" w14:textId="5E3D3D0F"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9</w:t>
            </w:r>
            <w:r w:rsidR="000457B1">
              <w:t>1</w:t>
            </w:r>
            <w:r w:rsidRPr="001F1470">
              <w:t>%</w:t>
            </w:r>
          </w:p>
        </w:tc>
        <w:tc>
          <w:tcPr>
            <w:tcW w:w="1170" w:type="dxa"/>
            <w:tcBorders>
              <w:top w:val="nil"/>
              <w:left w:val="nil"/>
            </w:tcBorders>
          </w:tcPr>
          <w:p w14:paraId="5947D344" w14:textId="6E5C4DD3"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2.4</w:t>
            </w:r>
            <w:r w:rsidR="000457B1">
              <w:t>5</w:t>
            </w:r>
          </w:p>
        </w:tc>
        <w:tc>
          <w:tcPr>
            <w:tcW w:w="1350" w:type="dxa"/>
            <w:tcBorders>
              <w:top w:val="nil"/>
              <w:left w:val="nil"/>
            </w:tcBorders>
          </w:tcPr>
          <w:p w14:paraId="3380B836" w14:textId="034AB6C7"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0.786</w:t>
            </w:r>
          </w:p>
        </w:tc>
        <w:tc>
          <w:tcPr>
            <w:tcW w:w="982" w:type="dxa"/>
            <w:tcBorders>
              <w:top w:val="nil"/>
              <w:left w:val="nil"/>
            </w:tcBorders>
          </w:tcPr>
          <w:p w14:paraId="6C27C7A8" w14:textId="66228EA3"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1.9</w:t>
            </w:r>
            <w:r w:rsidR="000457B1">
              <w:t>3</w:t>
            </w:r>
          </w:p>
        </w:tc>
      </w:tr>
      <w:tr w:rsidR="001F1470" w14:paraId="672C2451" w14:textId="77777777" w:rsidTr="0086491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617E2D82" w14:textId="77777777" w:rsidR="001F1470" w:rsidRDefault="001F1470" w:rsidP="001F1470">
            <w:pPr>
              <w:pStyle w:val="TableLeftText"/>
            </w:pPr>
            <w:r>
              <w:t>Custom - New Construction Lighting</w:t>
            </w:r>
          </w:p>
        </w:tc>
        <w:tc>
          <w:tcPr>
            <w:tcW w:w="1170" w:type="dxa"/>
            <w:tcBorders>
              <w:top w:val="nil"/>
            </w:tcBorders>
          </w:tcPr>
          <w:p w14:paraId="40A4CDC3" w14:textId="7A4AA565"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0.37</w:t>
            </w:r>
          </w:p>
        </w:tc>
        <w:tc>
          <w:tcPr>
            <w:tcW w:w="1620" w:type="dxa"/>
            <w:tcBorders>
              <w:top w:val="nil"/>
              <w:left w:val="nil"/>
            </w:tcBorders>
          </w:tcPr>
          <w:p w14:paraId="0D767D25" w14:textId="5D9DC167"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90%</w:t>
            </w:r>
          </w:p>
        </w:tc>
        <w:tc>
          <w:tcPr>
            <w:tcW w:w="1170" w:type="dxa"/>
            <w:tcBorders>
              <w:top w:val="nil"/>
              <w:left w:val="nil"/>
            </w:tcBorders>
          </w:tcPr>
          <w:p w14:paraId="15ABBCFA" w14:textId="1F029E59"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0.33</w:t>
            </w:r>
          </w:p>
        </w:tc>
        <w:tc>
          <w:tcPr>
            <w:tcW w:w="1350" w:type="dxa"/>
            <w:tcBorders>
              <w:top w:val="nil"/>
              <w:left w:val="nil"/>
            </w:tcBorders>
          </w:tcPr>
          <w:p w14:paraId="787D6FB3" w14:textId="7E06A333"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0.786</w:t>
            </w:r>
          </w:p>
        </w:tc>
        <w:tc>
          <w:tcPr>
            <w:tcW w:w="982" w:type="dxa"/>
            <w:tcBorders>
              <w:top w:val="nil"/>
              <w:left w:val="nil"/>
            </w:tcBorders>
          </w:tcPr>
          <w:p w14:paraId="7F331EA9" w14:textId="77CCCF44"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0.26</w:t>
            </w:r>
          </w:p>
        </w:tc>
      </w:tr>
      <w:tr w:rsidR="001F1470" w14:paraId="5FC84395" w14:textId="77777777" w:rsidTr="0086491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72A5D3FC" w14:textId="77777777" w:rsidR="001F1470" w:rsidRPr="00625570" w:rsidRDefault="001F1470" w:rsidP="001F1470">
            <w:pPr>
              <w:pStyle w:val="TableLeftText"/>
            </w:pPr>
            <w:r>
              <w:t>RCx - VCx</w:t>
            </w:r>
          </w:p>
        </w:tc>
        <w:tc>
          <w:tcPr>
            <w:tcW w:w="1170" w:type="dxa"/>
            <w:tcBorders>
              <w:top w:val="nil"/>
            </w:tcBorders>
          </w:tcPr>
          <w:p w14:paraId="5EC25B2A" w14:textId="1A6EA0D2"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0.00</w:t>
            </w:r>
          </w:p>
        </w:tc>
        <w:tc>
          <w:tcPr>
            <w:tcW w:w="1620" w:type="dxa"/>
            <w:tcBorders>
              <w:top w:val="nil"/>
              <w:left w:val="nil"/>
            </w:tcBorders>
          </w:tcPr>
          <w:p w14:paraId="61303465" w14:textId="566B062D"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N/A</w:t>
            </w:r>
          </w:p>
        </w:tc>
        <w:tc>
          <w:tcPr>
            <w:tcW w:w="1170" w:type="dxa"/>
            <w:tcBorders>
              <w:top w:val="nil"/>
              <w:left w:val="nil"/>
            </w:tcBorders>
          </w:tcPr>
          <w:p w14:paraId="1156F43D" w14:textId="30D355A3"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0.00</w:t>
            </w:r>
          </w:p>
        </w:tc>
        <w:tc>
          <w:tcPr>
            <w:tcW w:w="1350" w:type="dxa"/>
            <w:tcBorders>
              <w:top w:val="nil"/>
              <w:left w:val="nil"/>
            </w:tcBorders>
          </w:tcPr>
          <w:p w14:paraId="4FE49111" w14:textId="455FA371"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N/A</w:t>
            </w:r>
          </w:p>
        </w:tc>
        <w:tc>
          <w:tcPr>
            <w:tcW w:w="982" w:type="dxa"/>
            <w:tcBorders>
              <w:top w:val="nil"/>
              <w:left w:val="nil"/>
            </w:tcBorders>
          </w:tcPr>
          <w:p w14:paraId="0E9E08E7" w14:textId="103B89B8"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0.00</w:t>
            </w:r>
          </w:p>
        </w:tc>
      </w:tr>
      <w:tr w:rsidR="001F1470" w14:paraId="2D2D5520" w14:textId="77777777" w:rsidTr="0086491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20D597C7" w14:textId="6E6941F7" w:rsidR="001F1470" w:rsidRDefault="001F1470" w:rsidP="001F1470">
            <w:pPr>
              <w:pStyle w:val="TableLeftText"/>
            </w:pPr>
            <w:r>
              <w:t xml:space="preserve">RCx </w:t>
            </w:r>
            <w:r w:rsidR="00B428A5">
              <w:t>–</w:t>
            </w:r>
            <w:r>
              <w:t xml:space="preserve"> </w:t>
            </w:r>
            <w:r w:rsidR="00B428A5">
              <w:t>Virtual SEM</w:t>
            </w:r>
          </w:p>
        </w:tc>
        <w:tc>
          <w:tcPr>
            <w:tcW w:w="1170" w:type="dxa"/>
            <w:tcBorders>
              <w:top w:val="nil"/>
            </w:tcBorders>
          </w:tcPr>
          <w:p w14:paraId="3D2C6F4E" w14:textId="5FBCA689"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0.00</w:t>
            </w:r>
          </w:p>
        </w:tc>
        <w:tc>
          <w:tcPr>
            <w:tcW w:w="1620" w:type="dxa"/>
            <w:tcBorders>
              <w:top w:val="nil"/>
              <w:left w:val="nil"/>
            </w:tcBorders>
          </w:tcPr>
          <w:p w14:paraId="6CB6DE26" w14:textId="37E093A0"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1170" w:type="dxa"/>
            <w:tcBorders>
              <w:top w:val="nil"/>
              <w:left w:val="nil"/>
            </w:tcBorders>
          </w:tcPr>
          <w:p w14:paraId="3E753757" w14:textId="494E756D"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0.00</w:t>
            </w:r>
          </w:p>
        </w:tc>
        <w:tc>
          <w:tcPr>
            <w:tcW w:w="1350" w:type="dxa"/>
            <w:tcBorders>
              <w:top w:val="nil"/>
              <w:left w:val="nil"/>
            </w:tcBorders>
          </w:tcPr>
          <w:p w14:paraId="31D8CEDC" w14:textId="0FFFE69D"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982" w:type="dxa"/>
            <w:tcBorders>
              <w:top w:val="nil"/>
              <w:left w:val="nil"/>
            </w:tcBorders>
          </w:tcPr>
          <w:p w14:paraId="6584A7FC" w14:textId="6DE443AA"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0.00</w:t>
            </w:r>
          </w:p>
        </w:tc>
      </w:tr>
      <w:tr w:rsidR="001F1470" w14:paraId="6CE67F74" w14:textId="77777777" w:rsidTr="0086491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F2779A7" w14:textId="77777777" w:rsidR="001F1470" w:rsidRDefault="001F1470" w:rsidP="001F1470">
            <w:pPr>
              <w:pStyle w:val="TableLeftText"/>
            </w:pPr>
            <w:r>
              <w:t>Streetlighting - MOSL</w:t>
            </w:r>
          </w:p>
        </w:tc>
        <w:tc>
          <w:tcPr>
            <w:tcW w:w="1170" w:type="dxa"/>
            <w:tcBorders>
              <w:top w:val="nil"/>
            </w:tcBorders>
          </w:tcPr>
          <w:p w14:paraId="6872CB04" w14:textId="78A620FA"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0.00</w:t>
            </w:r>
          </w:p>
        </w:tc>
        <w:tc>
          <w:tcPr>
            <w:tcW w:w="1620" w:type="dxa"/>
            <w:tcBorders>
              <w:top w:val="nil"/>
              <w:left w:val="nil"/>
            </w:tcBorders>
          </w:tcPr>
          <w:p w14:paraId="16E34002" w14:textId="37CECD84"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N/A</w:t>
            </w:r>
          </w:p>
        </w:tc>
        <w:tc>
          <w:tcPr>
            <w:tcW w:w="1170" w:type="dxa"/>
            <w:tcBorders>
              <w:top w:val="nil"/>
              <w:left w:val="nil"/>
            </w:tcBorders>
          </w:tcPr>
          <w:p w14:paraId="271B4141" w14:textId="3C08F8EF"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0.00</w:t>
            </w:r>
          </w:p>
        </w:tc>
        <w:tc>
          <w:tcPr>
            <w:tcW w:w="1350" w:type="dxa"/>
            <w:tcBorders>
              <w:top w:val="nil"/>
              <w:left w:val="nil"/>
            </w:tcBorders>
          </w:tcPr>
          <w:p w14:paraId="5BA31AC0" w14:textId="7C27C879"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N/A</w:t>
            </w:r>
          </w:p>
        </w:tc>
        <w:tc>
          <w:tcPr>
            <w:tcW w:w="982" w:type="dxa"/>
            <w:tcBorders>
              <w:top w:val="nil"/>
              <w:left w:val="nil"/>
            </w:tcBorders>
          </w:tcPr>
          <w:p w14:paraId="1B46242C" w14:textId="26E4F21F"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0.00</w:t>
            </w:r>
          </w:p>
        </w:tc>
      </w:tr>
      <w:tr w:rsidR="001F1470" w14:paraId="7CDCDCF8" w14:textId="77777777" w:rsidTr="0086491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1B46C51" w14:textId="77777777" w:rsidR="001F1470" w:rsidRDefault="001F1470" w:rsidP="001F1470">
            <w:pPr>
              <w:pStyle w:val="TableLeftText"/>
            </w:pPr>
            <w:r>
              <w:t>Streetlighting - UOSL</w:t>
            </w:r>
          </w:p>
        </w:tc>
        <w:tc>
          <w:tcPr>
            <w:tcW w:w="1170" w:type="dxa"/>
            <w:tcBorders>
              <w:top w:val="nil"/>
            </w:tcBorders>
          </w:tcPr>
          <w:p w14:paraId="61AC3DE9" w14:textId="26F70486"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0.00</w:t>
            </w:r>
          </w:p>
        </w:tc>
        <w:tc>
          <w:tcPr>
            <w:tcW w:w="1620" w:type="dxa"/>
            <w:tcBorders>
              <w:top w:val="nil"/>
              <w:left w:val="nil"/>
            </w:tcBorders>
          </w:tcPr>
          <w:p w14:paraId="27CFEF5C" w14:textId="4B263BEE"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1170" w:type="dxa"/>
            <w:tcBorders>
              <w:top w:val="nil"/>
              <w:left w:val="nil"/>
            </w:tcBorders>
          </w:tcPr>
          <w:p w14:paraId="6F1E5C7C" w14:textId="6C993D06"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0.00</w:t>
            </w:r>
          </w:p>
        </w:tc>
        <w:tc>
          <w:tcPr>
            <w:tcW w:w="1350" w:type="dxa"/>
            <w:tcBorders>
              <w:top w:val="nil"/>
              <w:left w:val="nil"/>
            </w:tcBorders>
          </w:tcPr>
          <w:p w14:paraId="7ACEE67F" w14:textId="68163AD0"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982" w:type="dxa"/>
            <w:tcBorders>
              <w:top w:val="nil"/>
              <w:left w:val="nil"/>
            </w:tcBorders>
          </w:tcPr>
          <w:p w14:paraId="6E6D943D" w14:textId="6E39D844"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0.00</w:t>
            </w:r>
          </w:p>
        </w:tc>
      </w:tr>
      <w:tr w:rsidR="001F1470" w14:paraId="097046CA" w14:textId="77777777" w:rsidTr="0086491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0161D31" w14:textId="77777777" w:rsidR="001F1470" w:rsidRDefault="001F1470" w:rsidP="001F1470">
            <w:pPr>
              <w:pStyle w:val="TableLeftText"/>
            </w:pPr>
            <w:r>
              <w:t>Small Business - SBDI</w:t>
            </w:r>
          </w:p>
        </w:tc>
        <w:tc>
          <w:tcPr>
            <w:tcW w:w="1170" w:type="dxa"/>
            <w:tcBorders>
              <w:top w:val="nil"/>
            </w:tcBorders>
          </w:tcPr>
          <w:p w14:paraId="2B6AA776" w14:textId="4734F0EE"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9.72</w:t>
            </w:r>
          </w:p>
        </w:tc>
        <w:tc>
          <w:tcPr>
            <w:tcW w:w="1620" w:type="dxa"/>
            <w:tcBorders>
              <w:top w:val="nil"/>
              <w:left w:val="nil"/>
            </w:tcBorders>
          </w:tcPr>
          <w:p w14:paraId="35A7185C" w14:textId="3A957C3A"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100%</w:t>
            </w:r>
          </w:p>
        </w:tc>
        <w:tc>
          <w:tcPr>
            <w:tcW w:w="1170" w:type="dxa"/>
            <w:tcBorders>
              <w:top w:val="nil"/>
              <w:left w:val="nil"/>
            </w:tcBorders>
          </w:tcPr>
          <w:p w14:paraId="665E47A1" w14:textId="02D9AC4C"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9.73</w:t>
            </w:r>
          </w:p>
        </w:tc>
        <w:tc>
          <w:tcPr>
            <w:tcW w:w="1350" w:type="dxa"/>
            <w:tcBorders>
              <w:top w:val="nil"/>
              <w:left w:val="nil"/>
            </w:tcBorders>
          </w:tcPr>
          <w:p w14:paraId="49EECCE5" w14:textId="4AA8A9F8"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0.891</w:t>
            </w:r>
          </w:p>
        </w:tc>
        <w:tc>
          <w:tcPr>
            <w:tcW w:w="982" w:type="dxa"/>
            <w:tcBorders>
              <w:top w:val="nil"/>
              <w:left w:val="nil"/>
            </w:tcBorders>
          </w:tcPr>
          <w:p w14:paraId="69374C20" w14:textId="22F3EB04"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8.67</w:t>
            </w:r>
          </w:p>
        </w:tc>
      </w:tr>
      <w:tr w:rsidR="001F1470" w14:paraId="60323AB5" w14:textId="77777777" w:rsidTr="0086491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3585AB9" w14:textId="77777777" w:rsidR="001F1470" w:rsidRDefault="001F1470" w:rsidP="001F1470">
            <w:pPr>
              <w:pStyle w:val="TableLeftText"/>
            </w:pPr>
            <w:r>
              <w:t>Small Business - SBEP</w:t>
            </w:r>
          </w:p>
        </w:tc>
        <w:tc>
          <w:tcPr>
            <w:tcW w:w="1170" w:type="dxa"/>
            <w:tcBorders>
              <w:top w:val="nil"/>
            </w:tcBorders>
          </w:tcPr>
          <w:p w14:paraId="5F9D2C8B" w14:textId="45B6BF75"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0.19</w:t>
            </w:r>
          </w:p>
        </w:tc>
        <w:tc>
          <w:tcPr>
            <w:tcW w:w="1620" w:type="dxa"/>
            <w:tcBorders>
              <w:top w:val="nil"/>
              <w:left w:val="nil"/>
            </w:tcBorders>
          </w:tcPr>
          <w:p w14:paraId="2BC2B953" w14:textId="202EA9A5"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81%</w:t>
            </w:r>
          </w:p>
        </w:tc>
        <w:tc>
          <w:tcPr>
            <w:tcW w:w="1170" w:type="dxa"/>
            <w:tcBorders>
              <w:top w:val="nil"/>
              <w:left w:val="nil"/>
            </w:tcBorders>
          </w:tcPr>
          <w:p w14:paraId="684C5D0C" w14:textId="589DD2C0"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0.15</w:t>
            </w:r>
          </w:p>
        </w:tc>
        <w:tc>
          <w:tcPr>
            <w:tcW w:w="1350" w:type="dxa"/>
            <w:tcBorders>
              <w:top w:val="nil"/>
              <w:left w:val="nil"/>
            </w:tcBorders>
          </w:tcPr>
          <w:p w14:paraId="549A8287" w14:textId="70708DC1"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0.891</w:t>
            </w:r>
          </w:p>
        </w:tc>
        <w:tc>
          <w:tcPr>
            <w:tcW w:w="982" w:type="dxa"/>
            <w:tcBorders>
              <w:top w:val="nil"/>
              <w:left w:val="nil"/>
            </w:tcBorders>
          </w:tcPr>
          <w:p w14:paraId="468E67D5" w14:textId="41BFF50B"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0.14</w:t>
            </w:r>
          </w:p>
        </w:tc>
      </w:tr>
      <w:tr w:rsidR="001F1470" w14:paraId="5006297C" w14:textId="77777777" w:rsidTr="0086491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020313EA" w14:textId="77777777" w:rsidR="001F1470" w:rsidRDefault="001F1470" w:rsidP="001F1470">
            <w:pPr>
              <w:pStyle w:val="TableLeftText"/>
            </w:pPr>
            <w:r>
              <w:t>Midstream - Lighting</w:t>
            </w:r>
          </w:p>
        </w:tc>
        <w:tc>
          <w:tcPr>
            <w:tcW w:w="1170" w:type="dxa"/>
            <w:tcBorders>
              <w:top w:val="nil"/>
            </w:tcBorders>
          </w:tcPr>
          <w:p w14:paraId="4B1FA989" w14:textId="38C98494"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6.94</w:t>
            </w:r>
          </w:p>
        </w:tc>
        <w:tc>
          <w:tcPr>
            <w:tcW w:w="1620" w:type="dxa"/>
            <w:tcBorders>
              <w:top w:val="nil"/>
              <w:left w:val="nil"/>
            </w:tcBorders>
          </w:tcPr>
          <w:p w14:paraId="18B7C916" w14:textId="0254FDD4"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97%</w:t>
            </w:r>
          </w:p>
        </w:tc>
        <w:tc>
          <w:tcPr>
            <w:tcW w:w="1170" w:type="dxa"/>
            <w:tcBorders>
              <w:top w:val="nil"/>
              <w:left w:val="nil"/>
            </w:tcBorders>
          </w:tcPr>
          <w:p w14:paraId="5DAA1314" w14:textId="6CA0592B"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6.70</w:t>
            </w:r>
          </w:p>
        </w:tc>
        <w:tc>
          <w:tcPr>
            <w:tcW w:w="1350" w:type="dxa"/>
            <w:tcBorders>
              <w:top w:val="nil"/>
              <w:left w:val="nil"/>
            </w:tcBorders>
          </w:tcPr>
          <w:p w14:paraId="60AAC80C" w14:textId="62506FDB"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0.913</w:t>
            </w:r>
          </w:p>
        </w:tc>
        <w:tc>
          <w:tcPr>
            <w:tcW w:w="982" w:type="dxa"/>
            <w:tcBorders>
              <w:top w:val="nil"/>
              <w:left w:val="nil"/>
            </w:tcBorders>
          </w:tcPr>
          <w:p w14:paraId="12C94FC6" w14:textId="26EFF810"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6.12</w:t>
            </w:r>
          </w:p>
        </w:tc>
      </w:tr>
      <w:tr w:rsidR="001F1470" w14:paraId="74F9D453" w14:textId="77777777" w:rsidTr="0086491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177249A0" w14:textId="77777777" w:rsidR="001F1470" w:rsidRDefault="001F1470" w:rsidP="001F1470">
            <w:pPr>
              <w:pStyle w:val="TableLeftText"/>
            </w:pPr>
            <w:r>
              <w:t>Midstream - HVAC</w:t>
            </w:r>
          </w:p>
        </w:tc>
        <w:tc>
          <w:tcPr>
            <w:tcW w:w="1170" w:type="dxa"/>
            <w:tcBorders>
              <w:top w:val="nil"/>
            </w:tcBorders>
          </w:tcPr>
          <w:p w14:paraId="167F2EDB" w14:textId="7657E12D"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0.05</w:t>
            </w:r>
          </w:p>
        </w:tc>
        <w:tc>
          <w:tcPr>
            <w:tcW w:w="1620" w:type="dxa"/>
            <w:tcBorders>
              <w:top w:val="nil"/>
              <w:left w:val="nil"/>
            </w:tcBorders>
          </w:tcPr>
          <w:p w14:paraId="28355616" w14:textId="07A4E452"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101%</w:t>
            </w:r>
          </w:p>
        </w:tc>
        <w:tc>
          <w:tcPr>
            <w:tcW w:w="1170" w:type="dxa"/>
            <w:tcBorders>
              <w:top w:val="nil"/>
              <w:left w:val="nil"/>
            </w:tcBorders>
          </w:tcPr>
          <w:p w14:paraId="21344B42" w14:textId="00789B68"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0.06</w:t>
            </w:r>
          </w:p>
        </w:tc>
        <w:tc>
          <w:tcPr>
            <w:tcW w:w="1350" w:type="dxa"/>
            <w:tcBorders>
              <w:top w:val="nil"/>
              <w:left w:val="nil"/>
            </w:tcBorders>
          </w:tcPr>
          <w:p w14:paraId="6E37DE78" w14:textId="35344F13"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0.883</w:t>
            </w:r>
          </w:p>
        </w:tc>
        <w:tc>
          <w:tcPr>
            <w:tcW w:w="982" w:type="dxa"/>
            <w:tcBorders>
              <w:top w:val="nil"/>
              <w:left w:val="nil"/>
            </w:tcBorders>
          </w:tcPr>
          <w:p w14:paraId="705E83F9" w14:textId="16A18ECF"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0.05</w:t>
            </w:r>
          </w:p>
        </w:tc>
      </w:tr>
      <w:tr w:rsidR="001F1470" w14:paraId="141C122C" w14:textId="77777777" w:rsidTr="0086491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2F537182" w14:textId="77777777" w:rsidR="001F1470" w:rsidRDefault="001F1470" w:rsidP="001F1470">
            <w:pPr>
              <w:pStyle w:val="TableLeftText"/>
            </w:pPr>
            <w:r>
              <w:t>Midstream - Food Service</w:t>
            </w:r>
          </w:p>
        </w:tc>
        <w:tc>
          <w:tcPr>
            <w:tcW w:w="1170" w:type="dxa"/>
            <w:tcBorders>
              <w:top w:val="nil"/>
            </w:tcBorders>
          </w:tcPr>
          <w:p w14:paraId="2F365DB9" w14:textId="77C89942"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0.09</w:t>
            </w:r>
          </w:p>
        </w:tc>
        <w:tc>
          <w:tcPr>
            <w:tcW w:w="1620" w:type="dxa"/>
            <w:tcBorders>
              <w:top w:val="nil"/>
              <w:left w:val="nil"/>
            </w:tcBorders>
          </w:tcPr>
          <w:p w14:paraId="53B63F59" w14:textId="222528BE"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102%</w:t>
            </w:r>
          </w:p>
        </w:tc>
        <w:tc>
          <w:tcPr>
            <w:tcW w:w="1170" w:type="dxa"/>
            <w:tcBorders>
              <w:top w:val="nil"/>
              <w:left w:val="nil"/>
            </w:tcBorders>
          </w:tcPr>
          <w:p w14:paraId="11A91B91" w14:textId="2D766B79"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0.09</w:t>
            </w:r>
          </w:p>
        </w:tc>
        <w:tc>
          <w:tcPr>
            <w:tcW w:w="1350" w:type="dxa"/>
            <w:tcBorders>
              <w:top w:val="nil"/>
              <w:left w:val="nil"/>
            </w:tcBorders>
          </w:tcPr>
          <w:p w14:paraId="1F93422D" w14:textId="7F9C98D3"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0.800</w:t>
            </w:r>
          </w:p>
        </w:tc>
        <w:tc>
          <w:tcPr>
            <w:tcW w:w="982" w:type="dxa"/>
            <w:tcBorders>
              <w:top w:val="nil"/>
              <w:left w:val="nil"/>
            </w:tcBorders>
          </w:tcPr>
          <w:p w14:paraId="6F5E6A2C" w14:textId="5094FAC9"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0.07</w:t>
            </w:r>
          </w:p>
        </w:tc>
      </w:tr>
      <w:tr w:rsidR="001F1470" w14:paraId="14C8BC72" w14:textId="77777777" w:rsidTr="0086491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13F1E2F3" w14:textId="35EB7CB6" w:rsidR="001F1470" w:rsidRPr="00832451" w:rsidRDefault="001F1470" w:rsidP="001F1470">
            <w:pPr>
              <w:pStyle w:val="TableLeftText"/>
              <w:rPr>
                <w:vertAlign w:val="superscript"/>
              </w:rPr>
            </w:pPr>
            <w:r>
              <w:t>Midstream - Lighting Carryover</w:t>
            </w:r>
            <w:r w:rsidR="00577EA8">
              <w:t xml:space="preserve"> </w:t>
            </w:r>
            <w:r>
              <w:rPr>
                <w:vertAlign w:val="superscript"/>
              </w:rPr>
              <w:t>a</w:t>
            </w:r>
          </w:p>
        </w:tc>
        <w:tc>
          <w:tcPr>
            <w:tcW w:w="1170" w:type="dxa"/>
            <w:tcBorders>
              <w:top w:val="nil"/>
            </w:tcBorders>
          </w:tcPr>
          <w:p w14:paraId="419C4A43" w14:textId="21695401"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1.36</w:t>
            </w:r>
          </w:p>
        </w:tc>
        <w:tc>
          <w:tcPr>
            <w:tcW w:w="1620" w:type="dxa"/>
            <w:tcBorders>
              <w:top w:val="nil"/>
              <w:left w:val="nil"/>
            </w:tcBorders>
          </w:tcPr>
          <w:p w14:paraId="23D9B8D8" w14:textId="019C9498"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100%</w:t>
            </w:r>
          </w:p>
        </w:tc>
        <w:tc>
          <w:tcPr>
            <w:tcW w:w="1170" w:type="dxa"/>
            <w:tcBorders>
              <w:top w:val="nil"/>
              <w:left w:val="nil"/>
            </w:tcBorders>
          </w:tcPr>
          <w:p w14:paraId="7294FB66" w14:textId="016FA5F7"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1.36</w:t>
            </w:r>
          </w:p>
        </w:tc>
        <w:tc>
          <w:tcPr>
            <w:tcW w:w="1350" w:type="dxa"/>
            <w:tcBorders>
              <w:top w:val="nil"/>
              <w:left w:val="nil"/>
            </w:tcBorders>
          </w:tcPr>
          <w:p w14:paraId="587D7C74" w14:textId="0709BC72"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0.853</w:t>
            </w:r>
          </w:p>
        </w:tc>
        <w:tc>
          <w:tcPr>
            <w:tcW w:w="982" w:type="dxa"/>
            <w:tcBorders>
              <w:top w:val="nil"/>
              <w:left w:val="nil"/>
            </w:tcBorders>
          </w:tcPr>
          <w:p w14:paraId="611C467B" w14:textId="5C9B3F7E"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1.16</w:t>
            </w:r>
          </w:p>
        </w:tc>
      </w:tr>
      <w:tr w:rsidR="001F1470" w14:paraId="6190DD52" w14:textId="77777777" w:rsidTr="007B03C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73F21A22" w14:textId="77777777" w:rsidR="001F1470" w:rsidRPr="00832451" w:rsidRDefault="001F1470" w:rsidP="001F1470">
            <w:pPr>
              <w:pStyle w:val="TableLeftText"/>
              <w:rPr>
                <w:i/>
                <w:iCs/>
              </w:rPr>
            </w:pPr>
            <w:r>
              <w:rPr>
                <w:i/>
                <w:iCs/>
              </w:rPr>
              <w:t>Business Program Subtotal</w:t>
            </w:r>
          </w:p>
        </w:tc>
        <w:tc>
          <w:tcPr>
            <w:tcW w:w="1170" w:type="dxa"/>
          </w:tcPr>
          <w:p w14:paraId="29E17773" w14:textId="003BE30E" w:rsidR="001F1470" w:rsidRPr="001F1470" w:rsidRDefault="001F1470" w:rsidP="001F1470">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26.88</w:t>
            </w:r>
          </w:p>
        </w:tc>
        <w:tc>
          <w:tcPr>
            <w:tcW w:w="1620" w:type="dxa"/>
            <w:tcBorders>
              <w:left w:val="nil"/>
            </w:tcBorders>
          </w:tcPr>
          <w:p w14:paraId="49B03C3C" w14:textId="62B79062" w:rsidR="001F1470" w:rsidRPr="001F1470" w:rsidRDefault="001F1470" w:rsidP="001F1470">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98%</w:t>
            </w:r>
          </w:p>
        </w:tc>
        <w:tc>
          <w:tcPr>
            <w:tcW w:w="1170" w:type="dxa"/>
            <w:tcBorders>
              <w:left w:val="nil"/>
            </w:tcBorders>
          </w:tcPr>
          <w:p w14:paraId="0903B240" w14:textId="56C6EE23" w:rsidR="001F1470" w:rsidRPr="001F1470" w:rsidRDefault="001F1470" w:rsidP="001F1470">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26.3</w:t>
            </w:r>
            <w:r w:rsidR="000457B1">
              <w:rPr>
                <w:i/>
                <w:iCs/>
              </w:rPr>
              <w:t>2</w:t>
            </w:r>
          </w:p>
        </w:tc>
        <w:tc>
          <w:tcPr>
            <w:tcW w:w="1350" w:type="dxa"/>
            <w:tcBorders>
              <w:left w:val="nil"/>
            </w:tcBorders>
          </w:tcPr>
          <w:p w14:paraId="6DD9FCAA" w14:textId="0781BAB5" w:rsidR="001F1470" w:rsidRPr="001F1470" w:rsidRDefault="001F1470" w:rsidP="001F1470">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0.872</w:t>
            </w:r>
          </w:p>
        </w:tc>
        <w:tc>
          <w:tcPr>
            <w:tcW w:w="982" w:type="dxa"/>
          </w:tcPr>
          <w:p w14:paraId="5EBF0788" w14:textId="28AA9646" w:rsidR="001F1470" w:rsidRPr="001F1470" w:rsidRDefault="001F1470" w:rsidP="001F1470">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22.9</w:t>
            </w:r>
            <w:r w:rsidR="000457B1">
              <w:rPr>
                <w:i/>
                <w:iCs/>
              </w:rPr>
              <w:t>5</w:t>
            </w:r>
          </w:p>
        </w:tc>
      </w:tr>
      <w:tr w:rsidR="001F1470" w14:paraId="19DFA96E" w14:textId="77777777" w:rsidTr="008F3F7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4E0813C7" w14:textId="77777777" w:rsidR="001F1470" w:rsidRPr="001A2AF7" w:rsidRDefault="001F1470" w:rsidP="001F1470">
            <w:pPr>
              <w:pStyle w:val="TableTextLeftMedium"/>
            </w:pPr>
            <w:r>
              <w:t>Business Program Total</w:t>
            </w:r>
          </w:p>
        </w:tc>
        <w:tc>
          <w:tcPr>
            <w:tcW w:w="1170" w:type="dxa"/>
            <w:shd w:val="thinDiagStripe" w:color="4A4D56" w:themeColor="text1" w:fill="auto"/>
          </w:tcPr>
          <w:p w14:paraId="26EB8BDE" w14:textId="77777777" w:rsidR="001F1470" w:rsidRPr="00832451" w:rsidRDefault="001F1470" w:rsidP="001F1470">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1620" w:type="dxa"/>
            <w:shd w:val="thinDiagStripe" w:color="4A4D56" w:themeColor="text1" w:fill="auto"/>
          </w:tcPr>
          <w:p w14:paraId="35617D92" w14:textId="77777777" w:rsidR="001F1470" w:rsidRPr="00832451" w:rsidRDefault="001F1470" w:rsidP="001F1470">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1170" w:type="dxa"/>
            <w:shd w:val="thinDiagStripe" w:color="4A4D56" w:themeColor="text1" w:fill="auto"/>
          </w:tcPr>
          <w:p w14:paraId="781B0D2C" w14:textId="77777777" w:rsidR="001F1470" w:rsidRPr="00832451" w:rsidRDefault="001F1470" w:rsidP="001F1470">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1350" w:type="dxa"/>
            <w:shd w:val="thinDiagStripe" w:color="4A4D56" w:themeColor="text1" w:fill="auto"/>
          </w:tcPr>
          <w:p w14:paraId="40D54799" w14:textId="77777777" w:rsidR="001F1470" w:rsidRPr="00832451" w:rsidRDefault="001F1470" w:rsidP="001F1470">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982" w:type="dxa"/>
          </w:tcPr>
          <w:p w14:paraId="512880BD" w14:textId="3353C1F0" w:rsidR="001F1470" w:rsidRPr="00591AA4" w:rsidRDefault="001F1470" w:rsidP="001F1470">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F1470">
              <w:rPr>
                <w:rFonts w:ascii="Franklin Gothic Medium" w:hAnsi="Franklin Gothic Medium"/>
              </w:rPr>
              <w:t>22.9</w:t>
            </w:r>
            <w:r w:rsidR="000457B1">
              <w:rPr>
                <w:rFonts w:ascii="Franklin Gothic Medium" w:hAnsi="Franklin Gothic Medium"/>
              </w:rPr>
              <w:t>5</w:t>
            </w:r>
          </w:p>
        </w:tc>
      </w:tr>
    </w:tbl>
    <w:p w14:paraId="731EB712" w14:textId="77777777" w:rsidR="009E1572" w:rsidRDefault="009E1572" w:rsidP="009E1572">
      <w:pPr>
        <w:spacing w:after="0"/>
        <w:rPr>
          <w:sz w:val="18"/>
          <w:szCs w:val="18"/>
        </w:rPr>
      </w:pPr>
      <w:bookmarkStart w:id="9" w:name="_Ref137457487"/>
      <w:r w:rsidRPr="00832451">
        <w:rPr>
          <w:sz w:val="18"/>
          <w:szCs w:val="18"/>
          <w:vertAlign w:val="superscript"/>
        </w:rPr>
        <w:t>a</w:t>
      </w:r>
      <w:r>
        <w:rPr>
          <w:sz w:val="18"/>
          <w:szCs w:val="18"/>
          <w:vertAlign w:val="superscript"/>
        </w:rPr>
        <w:t xml:space="preserve"> </w:t>
      </w:r>
      <w:r w:rsidRPr="00832451">
        <w:rPr>
          <w:sz w:val="18"/>
          <w:szCs w:val="18"/>
        </w:rPr>
        <w:t>Carryover savings are those achieved through installation of measures during 202</w:t>
      </w:r>
      <w:r>
        <w:rPr>
          <w:sz w:val="18"/>
          <w:szCs w:val="18"/>
        </w:rPr>
        <w:t>3</w:t>
      </w:r>
      <w:r w:rsidRPr="00832451">
        <w:rPr>
          <w:sz w:val="18"/>
          <w:szCs w:val="18"/>
        </w:rPr>
        <w:t xml:space="preserve"> that were distributed or rebated in prior </w:t>
      </w:r>
      <w:r>
        <w:rPr>
          <w:sz w:val="18"/>
          <w:szCs w:val="18"/>
        </w:rPr>
        <w:t>p</w:t>
      </w:r>
      <w:r w:rsidRPr="00832451">
        <w:rPr>
          <w:sz w:val="18"/>
          <w:szCs w:val="18"/>
        </w:rPr>
        <w:t>rogram years. For clarity, we break out carryover savings separately throughout this report.</w:t>
      </w:r>
    </w:p>
    <w:p w14:paraId="3BF54939" w14:textId="2A4BDAEE" w:rsidR="00B63B6D" w:rsidRDefault="00B63B6D" w:rsidP="00B63B6D">
      <w:pPr>
        <w:spacing w:before="240"/>
        <w:jc w:val="center"/>
      </w:pPr>
      <w:bookmarkStart w:id="10" w:name="_Ref161317145"/>
      <w:bookmarkStart w:id="11" w:name="_Toc161396073"/>
      <w:r>
        <w:t xml:space="preserve">Table </w:t>
      </w:r>
      <w:r>
        <w:fldChar w:fldCharType="begin"/>
      </w:r>
      <w:r>
        <w:instrText xml:space="preserve"> SEQ Table \* ARABIC </w:instrText>
      </w:r>
      <w:r>
        <w:fldChar w:fldCharType="separate"/>
      </w:r>
      <w:r w:rsidR="009A0C30">
        <w:rPr>
          <w:noProof/>
        </w:rPr>
        <w:t>3</w:t>
      </w:r>
      <w:r>
        <w:rPr>
          <w:noProof/>
        </w:rPr>
        <w:fldChar w:fldCharType="end"/>
      </w:r>
      <w:bookmarkEnd w:id="9"/>
      <w:bookmarkEnd w:id="10"/>
      <w:r>
        <w:t xml:space="preserve">. 2023 </w:t>
      </w:r>
      <w:r w:rsidR="001F1B5F">
        <w:t>Business Program</w:t>
      </w:r>
      <w:r>
        <w:t xml:space="preserve"> Gas</w:t>
      </w:r>
      <w:r w:rsidR="00CA333C">
        <w:t xml:space="preserve"> Annual Savings Summary</w:t>
      </w:r>
      <w:bookmarkEnd w:id="11"/>
    </w:p>
    <w:tbl>
      <w:tblPr>
        <w:tblStyle w:val="ODCBasic-1"/>
        <w:tblW w:w="0" w:type="auto"/>
        <w:tblLayout w:type="fixed"/>
        <w:tblCellMar>
          <w:top w:w="0" w:type="dxa"/>
          <w:bottom w:w="14" w:type="dxa"/>
        </w:tblCellMar>
        <w:tblLook w:val="04A0" w:firstRow="1" w:lastRow="0" w:firstColumn="1" w:lastColumn="0" w:noHBand="0" w:noVBand="1"/>
      </w:tblPr>
      <w:tblGrid>
        <w:gridCol w:w="4045"/>
        <w:gridCol w:w="1710"/>
        <w:gridCol w:w="1620"/>
        <w:gridCol w:w="1350"/>
        <w:gridCol w:w="1170"/>
        <w:gridCol w:w="1162"/>
      </w:tblGrid>
      <w:tr w:rsidR="00832451" w14:paraId="50945A9C" w14:textId="77777777" w:rsidTr="00391E05">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045" w:type="dxa"/>
            <w:tcBorders>
              <w:bottom w:val="single" w:sz="4" w:space="0" w:color="4A4D56" w:themeColor="text1"/>
              <w:right w:val="single" w:sz="4" w:space="0" w:color="4A4D56" w:themeColor="text1"/>
            </w:tcBorders>
          </w:tcPr>
          <w:p w14:paraId="635990B5" w14:textId="77777777" w:rsidR="00832451" w:rsidRPr="00625570" w:rsidRDefault="00832451" w:rsidP="008F3F74">
            <w:pPr>
              <w:pStyle w:val="TableHeadingLeft"/>
            </w:pPr>
            <w:r>
              <w:t>Initiative/Channel</w:t>
            </w:r>
          </w:p>
        </w:tc>
        <w:tc>
          <w:tcPr>
            <w:tcW w:w="1710" w:type="dxa"/>
            <w:tcBorders>
              <w:left w:val="single" w:sz="4" w:space="0" w:color="4A4D56" w:themeColor="text1"/>
              <w:bottom w:val="single" w:sz="4" w:space="0" w:color="4A4D56" w:themeColor="text1"/>
              <w:right w:val="single" w:sz="4" w:space="0" w:color="4A4D56" w:themeColor="text1"/>
            </w:tcBorders>
          </w:tcPr>
          <w:p w14:paraId="7E116BE8" w14:textId="31451A27" w:rsidR="00832451" w:rsidRPr="00625570" w:rsidRDefault="00832451" w:rsidP="008F3F74">
            <w:pPr>
              <w:pStyle w:val="TableHeadingCentered"/>
              <w:cnfStyle w:val="100000000000" w:firstRow="1" w:lastRow="0" w:firstColumn="0" w:lastColumn="0" w:oddVBand="0" w:evenVBand="0" w:oddHBand="0" w:evenHBand="0" w:firstRowFirstColumn="0" w:firstRowLastColumn="0" w:lastRowFirstColumn="0" w:lastRowLastColumn="0"/>
            </w:pPr>
            <w:r>
              <w:t>Ex Ante Gross Therms</w:t>
            </w:r>
          </w:p>
        </w:tc>
        <w:tc>
          <w:tcPr>
            <w:tcW w:w="1620" w:type="dxa"/>
            <w:tcBorders>
              <w:left w:val="single" w:sz="4" w:space="0" w:color="4A4D56" w:themeColor="text1"/>
              <w:bottom w:val="single" w:sz="4" w:space="0" w:color="4A4D56" w:themeColor="text1"/>
              <w:right w:val="single" w:sz="4" w:space="0" w:color="4A4D56" w:themeColor="text1"/>
            </w:tcBorders>
          </w:tcPr>
          <w:p w14:paraId="7D65B10B" w14:textId="77777777" w:rsidR="00832451" w:rsidRPr="00625570" w:rsidRDefault="00832451" w:rsidP="008F3F74">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350" w:type="dxa"/>
            <w:tcBorders>
              <w:left w:val="single" w:sz="4" w:space="0" w:color="4A4D56" w:themeColor="text1"/>
              <w:bottom w:val="single" w:sz="4" w:space="0" w:color="4A4D56" w:themeColor="text1"/>
              <w:right w:val="single" w:sz="4" w:space="0" w:color="4A4D56" w:themeColor="text1"/>
            </w:tcBorders>
          </w:tcPr>
          <w:p w14:paraId="4145E650" w14:textId="784B3BD3" w:rsidR="00832451" w:rsidRPr="00625570" w:rsidRDefault="00832451" w:rsidP="008F3F74">
            <w:pPr>
              <w:pStyle w:val="TableHeadingCentered"/>
              <w:cnfStyle w:val="100000000000" w:firstRow="1" w:lastRow="0" w:firstColumn="0" w:lastColumn="0" w:oddVBand="0" w:evenVBand="0" w:oddHBand="0" w:evenHBand="0" w:firstRowFirstColumn="0" w:firstRowLastColumn="0" w:lastRowFirstColumn="0" w:lastRowLastColumn="0"/>
            </w:pPr>
            <w:r>
              <w:t>Verified Gross Therms</w:t>
            </w:r>
          </w:p>
        </w:tc>
        <w:tc>
          <w:tcPr>
            <w:tcW w:w="1170" w:type="dxa"/>
            <w:tcBorders>
              <w:left w:val="single" w:sz="4" w:space="0" w:color="4A4D56" w:themeColor="text1"/>
              <w:bottom w:val="single" w:sz="4" w:space="0" w:color="4A4D56" w:themeColor="text1"/>
              <w:right w:val="single" w:sz="4" w:space="0" w:color="4A4D56" w:themeColor="text1"/>
            </w:tcBorders>
          </w:tcPr>
          <w:p w14:paraId="31A15385" w14:textId="0EE8037A" w:rsidR="00832451" w:rsidRPr="00625570" w:rsidRDefault="00832451" w:rsidP="008F3F74">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162" w:type="dxa"/>
            <w:tcBorders>
              <w:left w:val="single" w:sz="4" w:space="0" w:color="4A4D56" w:themeColor="text1"/>
              <w:bottom w:val="single" w:sz="4" w:space="0" w:color="4A4D56" w:themeColor="text1"/>
            </w:tcBorders>
          </w:tcPr>
          <w:p w14:paraId="150DE199" w14:textId="0F8CE35D" w:rsidR="00832451" w:rsidRPr="00625570" w:rsidRDefault="00832451" w:rsidP="008F3F74">
            <w:pPr>
              <w:pStyle w:val="TableHeadingCentered"/>
              <w:cnfStyle w:val="100000000000" w:firstRow="1" w:lastRow="0" w:firstColumn="0" w:lastColumn="0" w:oddVBand="0" w:evenVBand="0" w:oddHBand="0" w:evenHBand="0" w:firstRowFirstColumn="0" w:firstRowLastColumn="0" w:lastRowFirstColumn="0" w:lastRowLastColumn="0"/>
            </w:pPr>
            <w:r>
              <w:t>Verified Net Therms</w:t>
            </w:r>
          </w:p>
        </w:tc>
      </w:tr>
      <w:tr w:rsidR="001F1470" w14:paraId="1F17DD11" w14:textId="77777777" w:rsidTr="007D73F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4A4D56" w:themeColor="text1"/>
            </w:tcBorders>
          </w:tcPr>
          <w:p w14:paraId="6664FD11" w14:textId="451C7FAA" w:rsidR="001F1470" w:rsidRPr="00625570" w:rsidRDefault="001F1470" w:rsidP="001F1470">
            <w:pPr>
              <w:pStyle w:val="TableLeftText"/>
            </w:pPr>
            <w:r>
              <w:t>Standard - Core</w:t>
            </w:r>
            <w:r w:rsidR="00563B02">
              <w:rPr>
                <w:vertAlign w:val="superscript"/>
              </w:rPr>
              <w:t>a</w:t>
            </w:r>
          </w:p>
        </w:tc>
        <w:tc>
          <w:tcPr>
            <w:tcW w:w="1710" w:type="dxa"/>
          </w:tcPr>
          <w:p w14:paraId="4B4D72AE" w14:textId="00C6CD3E"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2,052,279</w:t>
            </w:r>
          </w:p>
        </w:tc>
        <w:tc>
          <w:tcPr>
            <w:tcW w:w="1620" w:type="dxa"/>
            <w:tcBorders>
              <w:left w:val="nil"/>
            </w:tcBorders>
          </w:tcPr>
          <w:p w14:paraId="75356090" w14:textId="07F7C627"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102%</w:t>
            </w:r>
          </w:p>
        </w:tc>
        <w:tc>
          <w:tcPr>
            <w:tcW w:w="1350" w:type="dxa"/>
            <w:tcBorders>
              <w:left w:val="nil"/>
            </w:tcBorders>
          </w:tcPr>
          <w:p w14:paraId="1BC66EF9" w14:textId="1CD1A2DF"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2,086,763</w:t>
            </w:r>
          </w:p>
        </w:tc>
        <w:tc>
          <w:tcPr>
            <w:tcW w:w="1170" w:type="dxa"/>
            <w:tcBorders>
              <w:left w:val="nil"/>
            </w:tcBorders>
          </w:tcPr>
          <w:p w14:paraId="269C0746" w14:textId="18249276"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0.614</w:t>
            </w:r>
          </w:p>
        </w:tc>
        <w:tc>
          <w:tcPr>
            <w:tcW w:w="1162" w:type="dxa"/>
            <w:tcBorders>
              <w:left w:val="nil"/>
            </w:tcBorders>
          </w:tcPr>
          <w:p w14:paraId="4ACFC07A" w14:textId="5D2CDB3D"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1,281,871</w:t>
            </w:r>
          </w:p>
        </w:tc>
      </w:tr>
      <w:tr w:rsidR="001F1470" w14:paraId="01A74A5F" w14:textId="77777777" w:rsidTr="007D73F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4A4D56" w:themeColor="text1"/>
            </w:tcBorders>
          </w:tcPr>
          <w:p w14:paraId="7188995C" w14:textId="77777777" w:rsidR="001F1470" w:rsidRDefault="001F1470" w:rsidP="001F1470">
            <w:pPr>
              <w:pStyle w:val="TableLeftText"/>
            </w:pPr>
            <w:r>
              <w:t>Standard - OS</w:t>
            </w:r>
          </w:p>
        </w:tc>
        <w:tc>
          <w:tcPr>
            <w:tcW w:w="1710" w:type="dxa"/>
            <w:tcBorders>
              <w:top w:val="nil"/>
            </w:tcBorders>
          </w:tcPr>
          <w:p w14:paraId="20704381" w14:textId="63066F41"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134,311</w:t>
            </w:r>
          </w:p>
        </w:tc>
        <w:tc>
          <w:tcPr>
            <w:tcW w:w="1620" w:type="dxa"/>
            <w:tcBorders>
              <w:top w:val="nil"/>
              <w:left w:val="nil"/>
            </w:tcBorders>
          </w:tcPr>
          <w:p w14:paraId="0DDA60B1" w14:textId="1EF96797"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101%</w:t>
            </w:r>
          </w:p>
        </w:tc>
        <w:tc>
          <w:tcPr>
            <w:tcW w:w="1350" w:type="dxa"/>
            <w:tcBorders>
              <w:top w:val="nil"/>
              <w:left w:val="nil"/>
            </w:tcBorders>
          </w:tcPr>
          <w:p w14:paraId="0DBC1BF4" w14:textId="0240E62D"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136,026</w:t>
            </w:r>
          </w:p>
        </w:tc>
        <w:tc>
          <w:tcPr>
            <w:tcW w:w="1170" w:type="dxa"/>
            <w:tcBorders>
              <w:top w:val="nil"/>
              <w:left w:val="nil"/>
            </w:tcBorders>
          </w:tcPr>
          <w:p w14:paraId="04891538" w14:textId="1A18F21C"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0.880</w:t>
            </w:r>
          </w:p>
        </w:tc>
        <w:tc>
          <w:tcPr>
            <w:tcW w:w="1162" w:type="dxa"/>
            <w:tcBorders>
              <w:top w:val="nil"/>
              <w:left w:val="nil"/>
            </w:tcBorders>
          </w:tcPr>
          <w:p w14:paraId="19FFB3F4" w14:textId="6969FAC2"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119,703</w:t>
            </w:r>
          </w:p>
        </w:tc>
      </w:tr>
      <w:tr w:rsidR="001F1470" w14:paraId="465222E1" w14:textId="77777777" w:rsidTr="007D73F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4A4D56" w:themeColor="text1"/>
            </w:tcBorders>
          </w:tcPr>
          <w:p w14:paraId="09DCD0DE" w14:textId="540434BD" w:rsidR="001F1470" w:rsidRDefault="001F1470" w:rsidP="001F1470">
            <w:pPr>
              <w:pStyle w:val="TableLeftText"/>
            </w:pPr>
            <w:r>
              <w:t>Standard - BOC</w:t>
            </w:r>
            <w:r w:rsidR="00C0084B">
              <w:t xml:space="preserve"> Training</w:t>
            </w:r>
          </w:p>
        </w:tc>
        <w:tc>
          <w:tcPr>
            <w:tcW w:w="1710" w:type="dxa"/>
            <w:tcBorders>
              <w:top w:val="nil"/>
            </w:tcBorders>
          </w:tcPr>
          <w:p w14:paraId="77458A85" w14:textId="3D05B9DD"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12,371</w:t>
            </w:r>
          </w:p>
        </w:tc>
        <w:tc>
          <w:tcPr>
            <w:tcW w:w="1620" w:type="dxa"/>
            <w:tcBorders>
              <w:top w:val="nil"/>
              <w:left w:val="nil"/>
            </w:tcBorders>
          </w:tcPr>
          <w:p w14:paraId="41E00CA9" w14:textId="7418BF4A"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73%</w:t>
            </w:r>
          </w:p>
        </w:tc>
        <w:tc>
          <w:tcPr>
            <w:tcW w:w="1350" w:type="dxa"/>
            <w:tcBorders>
              <w:top w:val="nil"/>
              <w:left w:val="nil"/>
            </w:tcBorders>
          </w:tcPr>
          <w:p w14:paraId="4B5286B0" w14:textId="73E7CCF2"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9,070</w:t>
            </w:r>
          </w:p>
        </w:tc>
        <w:tc>
          <w:tcPr>
            <w:tcW w:w="1170" w:type="dxa"/>
            <w:tcBorders>
              <w:top w:val="nil"/>
              <w:left w:val="nil"/>
            </w:tcBorders>
          </w:tcPr>
          <w:p w14:paraId="3805D8DE" w14:textId="2123423C"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1162" w:type="dxa"/>
            <w:tcBorders>
              <w:top w:val="nil"/>
              <w:left w:val="nil"/>
            </w:tcBorders>
          </w:tcPr>
          <w:p w14:paraId="535D88B3" w14:textId="79225A7F"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9,070</w:t>
            </w:r>
          </w:p>
        </w:tc>
      </w:tr>
      <w:tr w:rsidR="001F1470" w14:paraId="448FB63D" w14:textId="77777777" w:rsidTr="007D73F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4A4D56" w:themeColor="text1"/>
            </w:tcBorders>
          </w:tcPr>
          <w:p w14:paraId="5810E223" w14:textId="039D5041" w:rsidR="001F1470" w:rsidRDefault="001F1470" w:rsidP="001F1470">
            <w:pPr>
              <w:pStyle w:val="TableLeftText"/>
            </w:pPr>
            <w:r>
              <w:t>Custom - Custom Incentives</w:t>
            </w:r>
            <w:r w:rsidR="00563B02">
              <w:rPr>
                <w:vertAlign w:val="superscript"/>
              </w:rPr>
              <w:t>a</w:t>
            </w:r>
          </w:p>
        </w:tc>
        <w:tc>
          <w:tcPr>
            <w:tcW w:w="1710" w:type="dxa"/>
            <w:tcBorders>
              <w:top w:val="nil"/>
            </w:tcBorders>
          </w:tcPr>
          <w:p w14:paraId="1AC02EBC" w14:textId="561244DF"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488,613</w:t>
            </w:r>
          </w:p>
        </w:tc>
        <w:tc>
          <w:tcPr>
            <w:tcW w:w="1620" w:type="dxa"/>
            <w:tcBorders>
              <w:top w:val="nil"/>
              <w:left w:val="nil"/>
            </w:tcBorders>
          </w:tcPr>
          <w:p w14:paraId="59CDA9DA" w14:textId="2F43EB1B" w:rsidR="001F1470" w:rsidRPr="00987F21" w:rsidRDefault="000457B1"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9</w:t>
            </w:r>
            <w:r>
              <w:t>0</w:t>
            </w:r>
            <w:r w:rsidR="001F1470" w:rsidRPr="001F1470">
              <w:t>%</w:t>
            </w:r>
          </w:p>
        </w:tc>
        <w:tc>
          <w:tcPr>
            <w:tcW w:w="1350" w:type="dxa"/>
            <w:tcBorders>
              <w:top w:val="nil"/>
              <w:left w:val="nil"/>
            </w:tcBorders>
          </w:tcPr>
          <w:p w14:paraId="41F9FBF1" w14:textId="5B9F3942" w:rsidR="001F1470" w:rsidRPr="00987F21" w:rsidRDefault="000457B1" w:rsidP="001F1470">
            <w:pPr>
              <w:pStyle w:val="TableCenterText"/>
              <w:cnfStyle w:val="000000010000" w:firstRow="0" w:lastRow="0" w:firstColumn="0" w:lastColumn="0" w:oddVBand="0" w:evenVBand="0" w:oddHBand="0" w:evenHBand="1" w:firstRowFirstColumn="0" w:firstRowLastColumn="0" w:lastRowFirstColumn="0" w:lastRowLastColumn="0"/>
            </w:pPr>
            <w:r>
              <w:t>439,195</w:t>
            </w:r>
          </w:p>
        </w:tc>
        <w:tc>
          <w:tcPr>
            <w:tcW w:w="1170" w:type="dxa"/>
            <w:tcBorders>
              <w:top w:val="nil"/>
              <w:left w:val="nil"/>
            </w:tcBorders>
          </w:tcPr>
          <w:p w14:paraId="2E432E09" w14:textId="1429378C"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0.800</w:t>
            </w:r>
          </w:p>
        </w:tc>
        <w:tc>
          <w:tcPr>
            <w:tcW w:w="1162" w:type="dxa"/>
            <w:tcBorders>
              <w:top w:val="nil"/>
              <w:left w:val="nil"/>
            </w:tcBorders>
          </w:tcPr>
          <w:p w14:paraId="6249CECF" w14:textId="066479A3" w:rsidR="001F1470" w:rsidRPr="00987F21" w:rsidRDefault="000457B1" w:rsidP="001F1470">
            <w:pPr>
              <w:pStyle w:val="TableCenterText"/>
              <w:cnfStyle w:val="000000010000" w:firstRow="0" w:lastRow="0" w:firstColumn="0" w:lastColumn="0" w:oddVBand="0" w:evenVBand="0" w:oddHBand="0" w:evenHBand="1" w:firstRowFirstColumn="0" w:firstRowLastColumn="0" w:lastRowFirstColumn="0" w:lastRowLastColumn="0"/>
            </w:pPr>
            <w:r>
              <w:t>351,356</w:t>
            </w:r>
          </w:p>
        </w:tc>
      </w:tr>
      <w:tr w:rsidR="001F1470" w14:paraId="2298ABD0" w14:textId="77777777" w:rsidTr="007D73F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single" w:sz="4" w:space="0" w:color="4A4D56" w:themeColor="text1"/>
            </w:tcBorders>
          </w:tcPr>
          <w:p w14:paraId="584F103C" w14:textId="77777777" w:rsidR="001F1470" w:rsidRDefault="001F1470" w:rsidP="001F1470">
            <w:pPr>
              <w:pStyle w:val="TableLeftText"/>
            </w:pPr>
            <w:r>
              <w:t>Custom - New Construction Lighting</w:t>
            </w:r>
          </w:p>
        </w:tc>
        <w:tc>
          <w:tcPr>
            <w:tcW w:w="1710" w:type="dxa"/>
            <w:tcBorders>
              <w:top w:val="nil"/>
            </w:tcBorders>
          </w:tcPr>
          <w:p w14:paraId="6C2EB1F9" w14:textId="7F12AC8B"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w:t>
            </w:r>
          </w:p>
        </w:tc>
        <w:tc>
          <w:tcPr>
            <w:tcW w:w="1620" w:type="dxa"/>
            <w:tcBorders>
              <w:top w:val="nil"/>
              <w:left w:val="nil"/>
            </w:tcBorders>
          </w:tcPr>
          <w:p w14:paraId="566E980A" w14:textId="5F40ECC1"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1350" w:type="dxa"/>
            <w:tcBorders>
              <w:top w:val="nil"/>
              <w:left w:val="nil"/>
            </w:tcBorders>
          </w:tcPr>
          <w:p w14:paraId="6BCB97C3" w14:textId="7BBF7D8E"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w:t>
            </w:r>
          </w:p>
        </w:tc>
        <w:tc>
          <w:tcPr>
            <w:tcW w:w="1170" w:type="dxa"/>
            <w:tcBorders>
              <w:top w:val="nil"/>
              <w:left w:val="nil"/>
            </w:tcBorders>
          </w:tcPr>
          <w:p w14:paraId="7C8A15C3" w14:textId="58832A70"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1162" w:type="dxa"/>
            <w:tcBorders>
              <w:top w:val="nil"/>
              <w:left w:val="nil"/>
            </w:tcBorders>
          </w:tcPr>
          <w:p w14:paraId="5871D8D8" w14:textId="06285E22"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w:t>
            </w:r>
          </w:p>
        </w:tc>
      </w:tr>
      <w:tr w:rsidR="001F1470" w14:paraId="0C73E26A" w14:textId="77777777" w:rsidTr="007D73F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2B88521C" w14:textId="77777777" w:rsidR="001F1470" w:rsidRPr="00625570" w:rsidRDefault="001F1470" w:rsidP="001F1470">
            <w:pPr>
              <w:pStyle w:val="TableLeftText"/>
            </w:pPr>
            <w:r>
              <w:t>RCx - VCx</w:t>
            </w:r>
          </w:p>
        </w:tc>
        <w:tc>
          <w:tcPr>
            <w:tcW w:w="1710" w:type="dxa"/>
            <w:tcBorders>
              <w:top w:val="nil"/>
            </w:tcBorders>
          </w:tcPr>
          <w:p w14:paraId="27C2D09E" w14:textId="58F16E4A"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w:t>
            </w:r>
          </w:p>
        </w:tc>
        <w:tc>
          <w:tcPr>
            <w:tcW w:w="1620" w:type="dxa"/>
            <w:tcBorders>
              <w:top w:val="nil"/>
              <w:left w:val="nil"/>
            </w:tcBorders>
          </w:tcPr>
          <w:p w14:paraId="77CA0C12" w14:textId="2AD4E41E"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N/A</w:t>
            </w:r>
          </w:p>
        </w:tc>
        <w:tc>
          <w:tcPr>
            <w:tcW w:w="1350" w:type="dxa"/>
            <w:tcBorders>
              <w:top w:val="nil"/>
              <w:left w:val="nil"/>
            </w:tcBorders>
          </w:tcPr>
          <w:p w14:paraId="1D3E041B" w14:textId="682D17F1"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w:t>
            </w:r>
          </w:p>
        </w:tc>
        <w:tc>
          <w:tcPr>
            <w:tcW w:w="1170" w:type="dxa"/>
            <w:tcBorders>
              <w:top w:val="nil"/>
              <w:left w:val="nil"/>
            </w:tcBorders>
          </w:tcPr>
          <w:p w14:paraId="6F303322" w14:textId="7FFA0C19"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N/A</w:t>
            </w:r>
          </w:p>
        </w:tc>
        <w:tc>
          <w:tcPr>
            <w:tcW w:w="1162" w:type="dxa"/>
            <w:tcBorders>
              <w:top w:val="nil"/>
              <w:left w:val="nil"/>
            </w:tcBorders>
          </w:tcPr>
          <w:p w14:paraId="27268974" w14:textId="7751CA48"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w:t>
            </w:r>
          </w:p>
        </w:tc>
      </w:tr>
      <w:tr w:rsidR="001F1470" w14:paraId="3B461E5F" w14:textId="77777777" w:rsidTr="007D73F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54C1A39F" w14:textId="53DE1EDB" w:rsidR="001F1470" w:rsidRDefault="001F1470" w:rsidP="001F1470">
            <w:pPr>
              <w:pStyle w:val="TableLeftText"/>
            </w:pPr>
            <w:r>
              <w:t xml:space="preserve">RCx </w:t>
            </w:r>
            <w:r w:rsidR="00B428A5">
              <w:t>–</w:t>
            </w:r>
            <w:r>
              <w:t xml:space="preserve"> </w:t>
            </w:r>
            <w:r w:rsidR="00B428A5">
              <w:t>Virtual SEM</w:t>
            </w:r>
          </w:p>
        </w:tc>
        <w:tc>
          <w:tcPr>
            <w:tcW w:w="1710" w:type="dxa"/>
            <w:tcBorders>
              <w:top w:val="nil"/>
            </w:tcBorders>
          </w:tcPr>
          <w:p w14:paraId="23AEDD8F" w14:textId="3E7420DE"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w:t>
            </w:r>
          </w:p>
        </w:tc>
        <w:tc>
          <w:tcPr>
            <w:tcW w:w="1620" w:type="dxa"/>
            <w:tcBorders>
              <w:top w:val="nil"/>
              <w:left w:val="nil"/>
            </w:tcBorders>
          </w:tcPr>
          <w:p w14:paraId="067685C7" w14:textId="7652C7E7"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1350" w:type="dxa"/>
            <w:tcBorders>
              <w:top w:val="nil"/>
              <w:left w:val="nil"/>
            </w:tcBorders>
          </w:tcPr>
          <w:p w14:paraId="0BF6DA12" w14:textId="059C2B66"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w:t>
            </w:r>
          </w:p>
        </w:tc>
        <w:tc>
          <w:tcPr>
            <w:tcW w:w="1170" w:type="dxa"/>
            <w:tcBorders>
              <w:top w:val="nil"/>
              <w:left w:val="nil"/>
            </w:tcBorders>
          </w:tcPr>
          <w:p w14:paraId="18188F8D" w14:textId="666F06CA"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1162" w:type="dxa"/>
            <w:tcBorders>
              <w:top w:val="nil"/>
              <w:left w:val="nil"/>
            </w:tcBorders>
          </w:tcPr>
          <w:p w14:paraId="0147D1BE" w14:textId="40CDA00A"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w:t>
            </w:r>
          </w:p>
        </w:tc>
      </w:tr>
      <w:tr w:rsidR="001F1470" w14:paraId="6CA7A997" w14:textId="77777777" w:rsidTr="007D73F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0C07ECC5" w14:textId="77777777" w:rsidR="001F1470" w:rsidRDefault="001F1470" w:rsidP="001F1470">
            <w:pPr>
              <w:pStyle w:val="TableLeftText"/>
            </w:pPr>
            <w:r>
              <w:lastRenderedPageBreak/>
              <w:t>Streetlighting - MOSL</w:t>
            </w:r>
          </w:p>
        </w:tc>
        <w:tc>
          <w:tcPr>
            <w:tcW w:w="1710" w:type="dxa"/>
            <w:tcBorders>
              <w:top w:val="nil"/>
            </w:tcBorders>
          </w:tcPr>
          <w:p w14:paraId="271300BC" w14:textId="22A1F72C"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w:t>
            </w:r>
          </w:p>
        </w:tc>
        <w:tc>
          <w:tcPr>
            <w:tcW w:w="1620" w:type="dxa"/>
            <w:tcBorders>
              <w:top w:val="nil"/>
              <w:left w:val="nil"/>
            </w:tcBorders>
          </w:tcPr>
          <w:p w14:paraId="1F0FE47F" w14:textId="5E946E56"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N/A</w:t>
            </w:r>
          </w:p>
        </w:tc>
        <w:tc>
          <w:tcPr>
            <w:tcW w:w="1350" w:type="dxa"/>
            <w:tcBorders>
              <w:top w:val="nil"/>
              <w:left w:val="nil"/>
            </w:tcBorders>
          </w:tcPr>
          <w:p w14:paraId="3FBD9874" w14:textId="30998E65"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w:t>
            </w:r>
          </w:p>
        </w:tc>
        <w:tc>
          <w:tcPr>
            <w:tcW w:w="1170" w:type="dxa"/>
            <w:tcBorders>
              <w:top w:val="nil"/>
              <w:left w:val="nil"/>
            </w:tcBorders>
          </w:tcPr>
          <w:p w14:paraId="678E7C72" w14:textId="12D28BD3"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N/A</w:t>
            </w:r>
          </w:p>
        </w:tc>
        <w:tc>
          <w:tcPr>
            <w:tcW w:w="1162" w:type="dxa"/>
            <w:tcBorders>
              <w:top w:val="nil"/>
              <w:left w:val="nil"/>
            </w:tcBorders>
          </w:tcPr>
          <w:p w14:paraId="6049073D" w14:textId="7C9EA123"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w:t>
            </w:r>
          </w:p>
        </w:tc>
      </w:tr>
      <w:tr w:rsidR="001F1470" w14:paraId="54EBAA6F" w14:textId="77777777" w:rsidTr="007D73F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7721FE69" w14:textId="77777777" w:rsidR="001F1470" w:rsidRDefault="001F1470" w:rsidP="001F1470">
            <w:pPr>
              <w:pStyle w:val="TableLeftText"/>
            </w:pPr>
            <w:r>
              <w:t>Streetlighting - UOSL</w:t>
            </w:r>
          </w:p>
        </w:tc>
        <w:tc>
          <w:tcPr>
            <w:tcW w:w="1710" w:type="dxa"/>
            <w:tcBorders>
              <w:top w:val="nil"/>
            </w:tcBorders>
          </w:tcPr>
          <w:p w14:paraId="6E2A0C62" w14:textId="3AFDB1A7"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w:t>
            </w:r>
          </w:p>
        </w:tc>
        <w:tc>
          <w:tcPr>
            <w:tcW w:w="1620" w:type="dxa"/>
            <w:tcBorders>
              <w:top w:val="nil"/>
              <w:left w:val="nil"/>
            </w:tcBorders>
          </w:tcPr>
          <w:p w14:paraId="5E2A10BF" w14:textId="41DA7317"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1350" w:type="dxa"/>
            <w:tcBorders>
              <w:top w:val="nil"/>
              <w:left w:val="nil"/>
            </w:tcBorders>
          </w:tcPr>
          <w:p w14:paraId="0ED1670D" w14:textId="2362BA76"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w:t>
            </w:r>
          </w:p>
        </w:tc>
        <w:tc>
          <w:tcPr>
            <w:tcW w:w="1170" w:type="dxa"/>
            <w:tcBorders>
              <w:top w:val="nil"/>
              <w:left w:val="nil"/>
            </w:tcBorders>
          </w:tcPr>
          <w:p w14:paraId="126B1446" w14:textId="6985A5A3"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1162" w:type="dxa"/>
            <w:tcBorders>
              <w:top w:val="nil"/>
              <w:left w:val="nil"/>
            </w:tcBorders>
          </w:tcPr>
          <w:p w14:paraId="30F57DE6" w14:textId="2591C152"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w:t>
            </w:r>
          </w:p>
        </w:tc>
      </w:tr>
      <w:tr w:rsidR="001F1470" w14:paraId="7B40C211" w14:textId="77777777" w:rsidTr="007D73F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6FF641E8" w14:textId="77777777" w:rsidR="001F1470" w:rsidRDefault="001F1470" w:rsidP="001F1470">
            <w:pPr>
              <w:pStyle w:val="TableLeftText"/>
            </w:pPr>
            <w:r>
              <w:t>Small Business - SBDI</w:t>
            </w:r>
          </w:p>
        </w:tc>
        <w:tc>
          <w:tcPr>
            <w:tcW w:w="1710" w:type="dxa"/>
            <w:tcBorders>
              <w:top w:val="nil"/>
            </w:tcBorders>
          </w:tcPr>
          <w:p w14:paraId="554B5C76" w14:textId="4649CA79"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w:t>
            </w:r>
          </w:p>
        </w:tc>
        <w:tc>
          <w:tcPr>
            <w:tcW w:w="1620" w:type="dxa"/>
            <w:tcBorders>
              <w:top w:val="nil"/>
              <w:left w:val="nil"/>
            </w:tcBorders>
          </w:tcPr>
          <w:p w14:paraId="47270C62" w14:textId="6FCE609F"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N/A</w:t>
            </w:r>
          </w:p>
        </w:tc>
        <w:tc>
          <w:tcPr>
            <w:tcW w:w="1350" w:type="dxa"/>
            <w:tcBorders>
              <w:top w:val="nil"/>
              <w:left w:val="nil"/>
            </w:tcBorders>
          </w:tcPr>
          <w:p w14:paraId="4012EC8F" w14:textId="342CE3B8"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1</w:t>
            </w:r>
          </w:p>
        </w:tc>
        <w:tc>
          <w:tcPr>
            <w:tcW w:w="1170" w:type="dxa"/>
            <w:tcBorders>
              <w:top w:val="nil"/>
              <w:left w:val="nil"/>
            </w:tcBorders>
          </w:tcPr>
          <w:p w14:paraId="310A0570" w14:textId="71C495F5"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1.000</w:t>
            </w:r>
          </w:p>
        </w:tc>
        <w:tc>
          <w:tcPr>
            <w:tcW w:w="1162" w:type="dxa"/>
            <w:tcBorders>
              <w:top w:val="nil"/>
              <w:left w:val="nil"/>
            </w:tcBorders>
          </w:tcPr>
          <w:p w14:paraId="687F6B35" w14:textId="7C692947"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1</w:t>
            </w:r>
          </w:p>
        </w:tc>
      </w:tr>
      <w:tr w:rsidR="001F1470" w14:paraId="39C3EDD2" w14:textId="77777777" w:rsidTr="007D73F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7E620301" w14:textId="4281AB81" w:rsidR="001F1470" w:rsidRDefault="001F1470" w:rsidP="001F1470">
            <w:pPr>
              <w:pStyle w:val="TableLeftText"/>
            </w:pPr>
            <w:r>
              <w:t xml:space="preserve">Small Business </w:t>
            </w:r>
            <w:r w:rsidR="00563B02">
              <w:t>–</w:t>
            </w:r>
            <w:r>
              <w:t xml:space="preserve"> SBEP</w:t>
            </w:r>
            <w:r w:rsidR="00563B02">
              <w:rPr>
                <w:vertAlign w:val="superscript"/>
              </w:rPr>
              <w:t>a</w:t>
            </w:r>
          </w:p>
        </w:tc>
        <w:tc>
          <w:tcPr>
            <w:tcW w:w="1710" w:type="dxa"/>
            <w:tcBorders>
              <w:top w:val="nil"/>
            </w:tcBorders>
          </w:tcPr>
          <w:p w14:paraId="111A2EE2" w14:textId="5D501647"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27,486</w:t>
            </w:r>
          </w:p>
        </w:tc>
        <w:tc>
          <w:tcPr>
            <w:tcW w:w="1620" w:type="dxa"/>
            <w:tcBorders>
              <w:top w:val="nil"/>
              <w:left w:val="nil"/>
            </w:tcBorders>
          </w:tcPr>
          <w:p w14:paraId="34854EC5" w14:textId="3E6BDB3D"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97%</w:t>
            </w:r>
          </w:p>
        </w:tc>
        <w:tc>
          <w:tcPr>
            <w:tcW w:w="1350" w:type="dxa"/>
            <w:tcBorders>
              <w:top w:val="nil"/>
              <w:left w:val="nil"/>
            </w:tcBorders>
          </w:tcPr>
          <w:p w14:paraId="792BBE05" w14:textId="3CDCF907"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26,729</w:t>
            </w:r>
          </w:p>
        </w:tc>
        <w:tc>
          <w:tcPr>
            <w:tcW w:w="1170" w:type="dxa"/>
            <w:tcBorders>
              <w:top w:val="nil"/>
              <w:left w:val="nil"/>
            </w:tcBorders>
          </w:tcPr>
          <w:p w14:paraId="1E25B995" w14:textId="331F3618"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0.891</w:t>
            </w:r>
          </w:p>
        </w:tc>
        <w:tc>
          <w:tcPr>
            <w:tcW w:w="1162" w:type="dxa"/>
            <w:tcBorders>
              <w:top w:val="nil"/>
              <w:left w:val="nil"/>
            </w:tcBorders>
          </w:tcPr>
          <w:p w14:paraId="284D5508" w14:textId="58617B63"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23,815</w:t>
            </w:r>
          </w:p>
        </w:tc>
      </w:tr>
      <w:tr w:rsidR="001F1470" w14:paraId="4EF04BFF" w14:textId="77777777" w:rsidTr="007D73F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2C8769EE" w14:textId="77777777" w:rsidR="001F1470" w:rsidRDefault="001F1470" w:rsidP="001F1470">
            <w:pPr>
              <w:pStyle w:val="TableLeftText"/>
            </w:pPr>
            <w:r>
              <w:t>Midstream - Lighting</w:t>
            </w:r>
          </w:p>
        </w:tc>
        <w:tc>
          <w:tcPr>
            <w:tcW w:w="1710" w:type="dxa"/>
            <w:tcBorders>
              <w:top w:val="nil"/>
            </w:tcBorders>
          </w:tcPr>
          <w:p w14:paraId="61F7A4BA" w14:textId="35F0C3F1"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w:t>
            </w:r>
          </w:p>
        </w:tc>
        <w:tc>
          <w:tcPr>
            <w:tcW w:w="1620" w:type="dxa"/>
            <w:tcBorders>
              <w:top w:val="nil"/>
              <w:left w:val="nil"/>
            </w:tcBorders>
          </w:tcPr>
          <w:p w14:paraId="74776888" w14:textId="577B84E7"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N/A</w:t>
            </w:r>
          </w:p>
        </w:tc>
        <w:tc>
          <w:tcPr>
            <w:tcW w:w="1350" w:type="dxa"/>
            <w:tcBorders>
              <w:top w:val="nil"/>
              <w:left w:val="nil"/>
            </w:tcBorders>
          </w:tcPr>
          <w:p w14:paraId="23F21801" w14:textId="67C51201"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w:t>
            </w:r>
          </w:p>
        </w:tc>
        <w:tc>
          <w:tcPr>
            <w:tcW w:w="1170" w:type="dxa"/>
            <w:tcBorders>
              <w:top w:val="nil"/>
              <w:left w:val="nil"/>
            </w:tcBorders>
          </w:tcPr>
          <w:p w14:paraId="198F95BD" w14:textId="43C9F371"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N/A</w:t>
            </w:r>
          </w:p>
        </w:tc>
        <w:tc>
          <w:tcPr>
            <w:tcW w:w="1162" w:type="dxa"/>
            <w:tcBorders>
              <w:top w:val="nil"/>
              <w:left w:val="nil"/>
            </w:tcBorders>
          </w:tcPr>
          <w:p w14:paraId="3470300E" w14:textId="7E37800D"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w:t>
            </w:r>
          </w:p>
        </w:tc>
      </w:tr>
      <w:tr w:rsidR="001F1470" w14:paraId="3B9392BF" w14:textId="77777777" w:rsidTr="007D73F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73A05757" w14:textId="77777777" w:rsidR="001F1470" w:rsidRDefault="001F1470" w:rsidP="001F1470">
            <w:pPr>
              <w:pStyle w:val="TableLeftText"/>
            </w:pPr>
            <w:r>
              <w:t>Midstream - HVAC</w:t>
            </w:r>
          </w:p>
        </w:tc>
        <w:tc>
          <w:tcPr>
            <w:tcW w:w="1710" w:type="dxa"/>
            <w:tcBorders>
              <w:top w:val="nil"/>
            </w:tcBorders>
          </w:tcPr>
          <w:p w14:paraId="69439F69" w14:textId="391C912D"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13,658</w:t>
            </w:r>
          </w:p>
        </w:tc>
        <w:tc>
          <w:tcPr>
            <w:tcW w:w="1620" w:type="dxa"/>
            <w:tcBorders>
              <w:top w:val="nil"/>
              <w:left w:val="nil"/>
            </w:tcBorders>
          </w:tcPr>
          <w:p w14:paraId="62477441" w14:textId="74BC10F2"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100%</w:t>
            </w:r>
          </w:p>
        </w:tc>
        <w:tc>
          <w:tcPr>
            <w:tcW w:w="1350" w:type="dxa"/>
            <w:tcBorders>
              <w:top w:val="nil"/>
              <w:left w:val="nil"/>
            </w:tcBorders>
          </w:tcPr>
          <w:p w14:paraId="6A43DE24" w14:textId="3B343879"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13,658</w:t>
            </w:r>
          </w:p>
        </w:tc>
        <w:tc>
          <w:tcPr>
            <w:tcW w:w="1170" w:type="dxa"/>
            <w:tcBorders>
              <w:top w:val="nil"/>
              <w:left w:val="nil"/>
            </w:tcBorders>
          </w:tcPr>
          <w:p w14:paraId="48AE06EF" w14:textId="5CF8ADF5"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0.880</w:t>
            </w:r>
          </w:p>
        </w:tc>
        <w:tc>
          <w:tcPr>
            <w:tcW w:w="1162" w:type="dxa"/>
            <w:tcBorders>
              <w:top w:val="nil"/>
              <w:left w:val="nil"/>
            </w:tcBorders>
          </w:tcPr>
          <w:p w14:paraId="574CE254" w14:textId="02B80770"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12,019</w:t>
            </w:r>
          </w:p>
        </w:tc>
      </w:tr>
      <w:tr w:rsidR="001F1470" w14:paraId="5F8A5F94" w14:textId="77777777" w:rsidTr="007D73F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2771883F" w14:textId="77777777" w:rsidR="001F1470" w:rsidRDefault="001F1470" w:rsidP="001F1470">
            <w:pPr>
              <w:pStyle w:val="TableLeftText"/>
            </w:pPr>
            <w:r>
              <w:t>Midstream - Food Service</w:t>
            </w:r>
          </w:p>
        </w:tc>
        <w:tc>
          <w:tcPr>
            <w:tcW w:w="1710" w:type="dxa"/>
            <w:tcBorders>
              <w:top w:val="nil"/>
            </w:tcBorders>
          </w:tcPr>
          <w:p w14:paraId="4984B114" w14:textId="0B8F4251"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36,690</w:t>
            </w:r>
          </w:p>
        </w:tc>
        <w:tc>
          <w:tcPr>
            <w:tcW w:w="1620" w:type="dxa"/>
            <w:tcBorders>
              <w:top w:val="nil"/>
              <w:left w:val="nil"/>
            </w:tcBorders>
          </w:tcPr>
          <w:p w14:paraId="028A1E17" w14:textId="3B10BE5B"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100%</w:t>
            </w:r>
          </w:p>
        </w:tc>
        <w:tc>
          <w:tcPr>
            <w:tcW w:w="1350" w:type="dxa"/>
            <w:tcBorders>
              <w:top w:val="nil"/>
              <w:left w:val="nil"/>
            </w:tcBorders>
          </w:tcPr>
          <w:p w14:paraId="07B11952" w14:textId="5D124C39"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36,696</w:t>
            </w:r>
          </w:p>
        </w:tc>
        <w:tc>
          <w:tcPr>
            <w:tcW w:w="1170" w:type="dxa"/>
            <w:tcBorders>
              <w:top w:val="nil"/>
              <w:left w:val="nil"/>
            </w:tcBorders>
          </w:tcPr>
          <w:p w14:paraId="302524C7" w14:textId="687529D0"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0.800</w:t>
            </w:r>
          </w:p>
        </w:tc>
        <w:tc>
          <w:tcPr>
            <w:tcW w:w="1162" w:type="dxa"/>
            <w:tcBorders>
              <w:top w:val="nil"/>
              <w:left w:val="nil"/>
            </w:tcBorders>
          </w:tcPr>
          <w:p w14:paraId="1C00A36D" w14:textId="21503298" w:rsidR="001F1470" w:rsidRPr="00987F21" w:rsidRDefault="001F1470" w:rsidP="001F1470">
            <w:pPr>
              <w:pStyle w:val="TableCenterText"/>
              <w:cnfStyle w:val="000000010000" w:firstRow="0" w:lastRow="0" w:firstColumn="0" w:lastColumn="0" w:oddVBand="0" w:evenVBand="0" w:oddHBand="0" w:evenHBand="1" w:firstRowFirstColumn="0" w:firstRowLastColumn="0" w:lastRowFirstColumn="0" w:lastRowLastColumn="0"/>
            </w:pPr>
            <w:r w:rsidRPr="001F1470">
              <w:t>29,357</w:t>
            </w:r>
          </w:p>
        </w:tc>
      </w:tr>
      <w:tr w:rsidR="001F1470" w14:paraId="1DFFF796" w14:textId="77777777" w:rsidTr="007D73F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5A81A431" w14:textId="24A3FF30" w:rsidR="001F1470" w:rsidRPr="00832451" w:rsidRDefault="001F1470" w:rsidP="001F1470">
            <w:pPr>
              <w:pStyle w:val="TableLeftText"/>
              <w:rPr>
                <w:vertAlign w:val="superscript"/>
              </w:rPr>
            </w:pPr>
            <w:r>
              <w:t>Midstream - Lighting Carryover</w:t>
            </w:r>
            <w:r w:rsidR="00563B02">
              <w:rPr>
                <w:vertAlign w:val="superscript"/>
              </w:rPr>
              <w:t>b</w:t>
            </w:r>
          </w:p>
        </w:tc>
        <w:tc>
          <w:tcPr>
            <w:tcW w:w="1710" w:type="dxa"/>
            <w:tcBorders>
              <w:top w:val="nil"/>
            </w:tcBorders>
          </w:tcPr>
          <w:p w14:paraId="3A84D1DB" w14:textId="6A18A385"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w:t>
            </w:r>
          </w:p>
        </w:tc>
        <w:tc>
          <w:tcPr>
            <w:tcW w:w="1620" w:type="dxa"/>
            <w:tcBorders>
              <w:top w:val="nil"/>
              <w:left w:val="nil"/>
            </w:tcBorders>
          </w:tcPr>
          <w:p w14:paraId="1473812C" w14:textId="6EEFEC7A"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1350" w:type="dxa"/>
            <w:tcBorders>
              <w:top w:val="nil"/>
              <w:left w:val="nil"/>
            </w:tcBorders>
          </w:tcPr>
          <w:p w14:paraId="2E2F3AD2" w14:textId="665AC200"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w:t>
            </w:r>
          </w:p>
        </w:tc>
        <w:tc>
          <w:tcPr>
            <w:tcW w:w="1170" w:type="dxa"/>
            <w:tcBorders>
              <w:top w:val="nil"/>
              <w:left w:val="nil"/>
            </w:tcBorders>
          </w:tcPr>
          <w:p w14:paraId="64F048DA" w14:textId="73C68E0F"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N/A</w:t>
            </w:r>
          </w:p>
        </w:tc>
        <w:tc>
          <w:tcPr>
            <w:tcW w:w="1162" w:type="dxa"/>
            <w:tcBorders>
              <w:top w:val="nil"/>
              <w:left w:val="nil"/>
            </w:tcBorders>
          </w:tcPr>
          <w:p w14:paraId="7127C6BB" w14:textId="213B6B36" w:rsidR="001F1470" w:rsidRPr="00987F21" w:rsidRDefault="001F1470" w:rsidP="001F1470">
            <w:pPr>
              <w:pStyle w:val="TableCenterText"/>
              <w:cnfStyle w:val="000000100000" w:firstRow="0" w:lastRow="0" w:firstColumn="0" w:lastColumn="0" w:oddVBand="0" w:evenVBand="0" w:oddHBand="1" w:evenHBand="0" w:firstRowFirstColumn="0" w:firstRowLastColumn="0" w:lastRowFirstColumn="0" w:lastRowLastColumn="0"/>
            </w:pPr>
            <w:r w:rsidRPr="001F1470">
              <w:t>0</w:t>
            </w:r>
          </w:p>
        </w:tc>
      </w:tr>
      <w:tr w:rsidR="00744B7E" w14:paraId="58C11D3D" w14:textId="77777777" w:rsidTr="007D73F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7FC9EE82" w14:textId="77777777" w:rsidR="00744B7E" w:rsidRPr="00832451" w:rsidRDefault="00744B7E" w:rsidP="00744B7E">
            <w:pPr>
              <w:pStyle w:val="TableLeftText"/>
              <w:rPr>
                <w:i/>
                <w:iCs/>
              </w:rPr>
            </w:pPr>
            <w:r>
              <w:rPr>
                <w:i/>
                <w:iCs/>
              </w:rPr>
              <w:t>Business Program Subtotal</w:t>
            </w:r>
          </w:p>
        </w:tc>
        <w:tc>
          <w:tcPr>
            <w:tcW w:w="1710" w:type="dxa"/>
            <w:tcBorders>
              <w:top w:val="nil"/>
            </w:tcBorders>
          </w:tcPr>
          <w:p w14:paraId="00CFFA33" w14:textId="52CAC7DD" w:rsidR="00744B7E" w:rsidRPr="001F1470" w:rsidRDefault="00744B7E" w:rsidP="00744B7E">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2,765,408</w:t>
            </w:r>
          </w:p>
        </w:tc>
        <w:tc>
          <w:tcPr>
            <w:tcW w:w="1620" w:type="dxa"/>
            <w:tcBorders>
              <w:top w:val="nil"/>
              <w:left w:val="nil"/>
            </w:tcBorders>
          </w:tcPr>
          <w:p w14:paraId="45BE2B80" w14:textId="579B21D4" w:rsidR="00744B7E" w:rsidRPr="001F1470" w:rsidRDefault="00744B7E" w:rsidP="00744B7E">
            <w:pPr>
              <w:pStyle w:val="TableCenterText"/>
              <w:cnfStyle w:val="000000010000" w:firstRow="0" w:lastRow="0" w:firstColumn="0" w:lastColumn="0" w:oddVBand="0" w:evenVBand="0" w:oddHBand="0" w:evenHBand="1" w:firstRowFirstColumn="0" w:firstRowLastColumn="0" w:lastRowFirstColumn="0" w:lastRowLastColumn="0"/>
              <w:rPr>
                <w:i/>
                <w:iCs/>
              </w:rPr>
            </w:pPr>
            <w:r>
              <w:rPr>
                <w:i/>
                <w:iCs/>
              </w:rPr>
              <w:t>99</w:t>
            </w:r>
            <w:r w:rsidRPr="001F1470">
              <w:rPr>
                <w:i/>
                <w:iCs/>
              </w:rPr>
              <w:t>%</w:t>
            </w:r>
          </w:p>
        </w:tc>
        <w:tc>
          <w:tcPr>
            <w:tcW w:w="1350" w:type="dxa"/>
            <w:tcBorders>
              <w:top w:val="nil"/>
              <w:left w:val="nil"/>
            </w:tcBorders>
          </w:tcPr>
          <w:p w14:paraId="2B97B774" w14:textId="756DA405" w:rsidR="00744B7E" w:rsidRPr="001F1470" w:rsidRDefault="00744B7E" w:rsidP="00744B7E">
            <w:pPr>
              <w:pStyle w:val="TableCenterText"/>
              <w:cnfStyle w:val="000000010000" w:firstRow="0" w:lastRow="0" w:firstColumn="0" w:lastColumn="0" w:oddVBand="0" w:evenVBand="0" w:oddHBand="0" w:evenHBand="1" w:firstRowFirstColumn="0" w:firstRowLastColumn="0" w:lastRowFirstColumn="0" w:lastRowLastColumn="0"/>
              <w:rPr>
                <w:i/>
                <w:iCs/>
              </w:rPr>
            </w:pPr>
            <w:r>
              <w:rPr>
                <w:i/>
                <w:iCs/>
              </w:rPr>
              <w:t>2,748,139</w:t>
            </w:r>
          </w:p>
        </w:tc>
        <w:tc>
          <w:tcPr>
            <w:tcW w:w="1170" w:type="dxa"/>
            <w:tcBorders>
              <w:top w:val="nil"/>
              <w:left w:val="nil"/>
            </w:tcBorders>
          </w:tcPr>
          <w:p w14:paraId="766595EF" w14:textId="0A3A4423" w:rsidR="00744B7E" w:rsidRPr="001F1470" w:rsidRDefault="00744B7E" w:rsidP="00744B7E">
            <w:pPr>
              <w:pStyle w:val="TableCenterText"/>
              <w:cnfStyle w:val="000000010000" w:firstRow="0" w:lastRow="0" w:firstColumn="0" w:lastColumn="0" w:oddVBand="0" w:evenVBand="0" w:oddHBand="0" w:evenHBand="1" w:firstRowFirstColumn="0" w:firstRowLastColumn="0" w:lastRowFirstColumn="0" w:lastRowLastColumn="0"/>
              <w:rPr>
                <w:i/>
                <w:iCs/>
              </w:rPr>
            </w:pPr>
            <w:r w:rsidRPr="001F1470">
              <w:rPr>
                <w:i/>
                <w:iCs/>
              </w:rPr>
              <w:t>0.66</w:t>
            </w:r>
            <w:r>
              <w:rPr>
                <w:i/>
                <w:iCs/>
              </w:rPr>
              <w:t>5</w:t>
            </w:r>
          </w:p>
        </w:tc>
        <w:tc>
          <w:tcPr>
            <w:tcW w:w="1162" w:type="dxa"/>
            <w:tcBorders>
              <w:top w:val="nil"/>
              <w:left w:val="nil"/>
            </w:tcBorders>
          </w:tcPr>
          <w:p w14:paraId="3235E5E4" w14:textId="7ED61BD3" w:rsidR="00744B7E" w:rsidRPr="001F1470" w:rsidRDefault="00744B7E" w:rsidP="00744B7E">
            <w:pPr>
              <w:pStyle w:val="TableCenterText"/>
              <w:cnfStyle w:val="000000010000" w:firstRow="0" w:lastRow="0" w:firstColumn="0" w:lastColumn="0" w:oddVBand="0" w:evenVBand="0" w:oddHBand="0" w:evenHBand="1" w:firstRowFirstColumn="0" w:firstRowLastColumn="0" w:lastRowFirstColumn="0" w:lastRowLastColumn="0"/>
              <w:rPr>
                <w:i/>
                <w:iCs/>
              </w:rPr>
            </w:pPr>
            <w:r>
              <w:rPr>
                <w:rFonts w:cs="Calibri"/>
                <w:i/>
                <w:iCs/>
                <w:color w:val="4A4D56"/>
              </w:rPr>
              <w:t>1,827,193</w:t>
            </w:r>
          </w:p>
        </w:tc>
      </w:tr>
      <w:tr w:rsidR="00744B7E" w14:paraId="63E32480" w14:textId="77777777" w:rsidTr="00391E0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Pr>
          <w:p w14:paraId="038B9CF5" w14:textId="77777777" w:rsidR="00744B7E" w:rsidRPr="00591AA4" w:rsidRDefault="00744B7E" w:rsidP="00744B7E">
            <w:pPr>
              <w:pStyle w:val="TableTextLeftMedium"/>
            </w:pPr>
            <w:r w:rsidRPr="00591AA4">
              <w:t>Business Program Total</w:t>
            </w:r>
          </w:p>
        </w:tc>
        <w:tc>
          <w:tcPr>
            <w:tcW w:w="1710" w:type="dxa"/>
            <w:shd w:val="thinDiagStripe" w:color="auto" w:fill="auto"/>
          </w:tcPr>
          <w:p w14:paraId="1E1116C8" w14:textId="77777777" w:rsidR="00744B7E" w:rsidRPr="00591AA4" w:rsidRDefault="00744B7E" w:rsidP="00744B7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620" w:type="dxa"/>
            <w:shd w:val="thinDiagStripe" w:color="auto" w:fill="auto"/>
          </w:tcPr>
          <w:p w14:paraId="10A3BDD7" w14:textId="77777777" w:rsidR="00744B7E" w:rsidRPr="00591AA4" w:rsidRDefault="00744B7E" w:rsidP="00744B7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350" w:type="dxa"/>
            <w:shd w:val="thinDiagStripe" w:color="auto" w:fill="auto"/>
          </w:tcPr>
          <w:p w14:paraId="74B6AA02" w14:textId="77777777" w:rsidR="00744B7E" w:rsidRPr="00591AA4" w:rsidRDefault="00744B7E" w:rsidP="00744B7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170" w:type="dxa"/>
            <w:shd w:val="thinDiagStripe" w:color="auto" w:fill="auto"/>
          </w:tcPr>
          <w:p w14:paraId="1EA504D1" w14:textId="77777777" w:rsidR="00744B7E" w:rsidRPr="00591AA4" w:rsidRDefault="00744B7E" w:rsidP="00744B7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162" w:type="dxa"/>
          </w:tcPr>
          <w:p w14:paraId="3BB68398" w14:textId="66432357" w:rsidR="00744B7E" w:rsidRPr="00591AA4" w:rsidRDefault="00744B7E" w:rsidP="00744B7E">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s="Calibri"/>
                <w:color w:val="4A4D56"/>
              </w:rPr>
              <w:t>1,827,193</w:t>
            </w:r>
          </w:p>
        </w:tc>
      </w:tr>
    </w:tbl>
    <w:p w14:paraId="6EB0DB28" w14:textId="64314556" w:rsidR="00563B02" w:rsidRDefault="00832451" w:rsidP="00563B02">
      <w:pPr>
        <w:spacing w:after="0"/>
        <w:rPr>
          <w:sz w:val="18"/>
          <w:szCs w:val="18"/>
        </w:rPr>
      </w:pPr>
      <w:r w:rsidRPr="00832451">
        <w:rPr>
          <w:sz w:val="18"/>
          <w:szCs w:val="18"/>
          <w:vertAlign w:val="superscript"/>
        </w:rPr>
        <w:t>a</w:t>
      </w:r>
      <w:r>
        <w:rPr>
          <w:sz w:val="18"/>
          <w:szCs w:val="18"/>
          <w:vertAlign w:val="superscript"/>
        </w:rPr>
        <w:t xml:space="preserve"> </w:t>
      </w:r>
      <w:r w:rsidR="00563B02" w:rsidRPr="00563B02">
        <w:rPr>
          <w:sz w:val="18"/>
          <w:szCs w:val="18"/>
        </w:rPr>
        <w:t>The ex ante, verified gross, and verified net savings listed for</w:t>
      </w:r>
      <w:r w:rsidR="00577EA8">
        <w:rPr>
          <w:sz w:val="18"/>
          <w:szCs w:val="18"/>
        </w:rPr>
        <w:t xml:space="preserve"> the</w:t>
      </w:r>
      <w:r w:rsidR="00563B02" w:rsidRPr="00563B02">
        <w:rPr>
          <w:sz w:val="18"/>
          <w:szCs w:val="18"/>
        </w:rPr>
        <w:t xml:space="preserve"> </w:t>
      </w:r>
      <w:r w:rsidR="00563B02">
        <w:rPr>
          <w:sz w:val="18"/>
          <w:szCs w:val="18"/>
        </w:rPr>
        <w:t xml:space="preserve">Standard – Core, </w:t>
      </w:r>
      <w:r w:rsidR="00563B02" w:rsidRPr="00563B02">
        <w:rPr>
          <w:sz w:val="18"/>
          <w:szCs w:val="18"/>
        </w:rPr>
        <w:t>Custom Incentives</w:t>
      </w:r>
      <w:r w:rsidR="00563B02">
        <w:rPr>
          <w:sz w:val="18"/>
          <w:szCs w:val="18"/>
        </w:rPr>
        <w:t>, and SBEP</w:t>
      </w:r>
      <w:r w:rsidR="00563B02" w:rsidRPr="00563B02">
        <w:rPr>
          <w:sz w:val="18"/>
          <w:szCs w:val="18"/>
        </w:rPr>
        <w:t xml:space="preserve"> channel</w:t>
      </w:r>
      <w:r w:rsidR="00563B02">
        <w:rPr>
          <w:sz w:val="18"/>
          <w:szCs w:val="18"/>
        </w:rPr>
        <w:t>s</w:t>
      </w:r>
      <w:r w:rsidR="00563B02" w:rsidRPr="00563B02">
        <w:rPr>
          <w:sz w:val="18"/>
          <w:szCs w:val="18"/>
        </w:rPr>
        <w:t xml:space="preserve"> reflect only natural gas savings produced at sites where AIC provides natural gas service. Natural gas savings produced at sites that do not receive service from AIC</w:t>
      </w:r>
      <w:r w:rsidR="00563B02">
        <w:rPr>
          <w:sz w:val="18"/>
          <w:szCs w:val="18"/>
        </w:rPr>
        <w:t xml:space="preserve"> </w:t>
      </w:r>
      <w:r w:rsidR="00563B02" w:rsidRPr="00563B02">
        <w:rPr>
          <w:sz w:val="18"/>
          <w:szCs w:val="18"/>
        </w:rPr>
        <w:t xml:space="preserve">are omitted here and accounted for in </w:t>
      </w:r>
      <w:r w:rsidR="00B571E5">
        <w:rPr>
          <w:sz w:val="18"/>
          <w:szCs w:val="18"/>
        </w:rPr>
        <w:fldChar w:fldCharType="begin"/>
      </w:r>
      <w:r w:rsidR="00B571E5">
        <w:rPr>
          <w:sz w:val="18"/>
          <w:szCs w:val="18"/>
        </w:rPr>
        <w:instrText xml:space="preserve"> REF _Ref154068571 \n \h </w:instrText>
      </w:r>
      <w:r w:rsidR="00B571E5">
        <w:rPr>
          <w:sz w:val="18"/>
          <w:szCs w:val="18"/>
        </w:rPr>
      </w:r>
      <w:r w:rsidR="00B571E5">
        <w:rPr>
          <w:sz w:val="18"/>
          <w:szCs w:val="18"/>
        </w:rPr>
        <w:fldChar w:fldCharType="separate"/>
      </w:r>
      <w:r w:rsidR="009A0C30">
        <w:rPr>
          <w:sz w:val="18"/>
          <w:szCs w:val="18"/>
        </w:rPr>
        <w:t>Appendix B</w:t>
      </w:r>
      <w:r w:rsidR="00B571E5">
        <w:rPr>
          <w:sz w:val="18"/>
          <w:szCs w:val="18"/>
        </w:rPr>
        <w:fldChar w:fldCharType="end"/>
      </w:r>
      <w:r w:rsidR="00B571E5">
        <w:rPr>
          <w:sz w:val="18"/>
          <w:szCs w:val="18"/>
        </w:rPr>
        <w:t>.</w:t>
      </w:r>
    </w:p>
    <w:p w14:paraId="6DE87DAD" w14:textId="3AE95664" w:rsidR="00563B02" w:rsidRPr="00832451" w:rsidRDefault="00563B02" w:rsidP="00563B02">
      <w:pPr>
        <w:spacing w:after="0"/>
        <w:rPr>
          <w:sz w:val="18"/>
          <w:szCs w:val="18"/>
        </w:rPr>
        <w:sectPr w:rsidR="00563B02" w:rsidRPr="00832451" w:rsidSect="008B774D">
          <w:headerReference w:type="even" r:id="rId17"/>
          <w:headerReference w:type="default" r:id="rId18"/>
          <w:footerReference w:type="even" r:id="rId19"/>
          <w:footerReference w:type="default" r:id="rId20"/>
          <w:headerReference w:type="first" r:id="rId21"/>
          <w:footerReference w:type="first" r:id="rId22"/>
          <w:pgSz w:w="12240" w:h="15840" w:code="1"/>
          <w:pgMar w:top="567" w:right="567" w:bottom="567" w:left="567" w:header="567" w:footer="340" w:gutter="0"/>
          <w:cols w:space="708"/>
          <w:docGrid w:linePitch="360"/>
        </w:sectPr>
      </w:pPr>
      <w:r>
        <w:rPr>
          <w:sz w:val="18"/>
          <w:szCs w:val="18"/>
          <w:vertAlign w:val="superscript"/>
        </w:rPr>
        <w:t xml:space="preserve">b </w:t>
      </w:r>
      <w:r w:rsidRPr="00832451">
        <w:rPr>
          <w:sz w:val="18"/>
          <w:szCs w:val="18"/>
        </w:rPr>
        <w:t xml:space="preserve">Carryover savings are those achieved through </w:t>
      </w:r>
      <w:r>
        <w:rPr>
          <w:sz w:val="18"/>
          <w:szCs w:val="18"/>
        </w:rPr>
        <w:t xml:space="preserve">the </w:t>
      </w:r>
      <w:r w:rsidRPr="00832451">
        <w:rPr>
          <w:sz w:val="18"/>
          <w:szCs w:val="18"/>
        </w:rPr>
        <w:t>installation of measures during 202</w:t>
      </w:r>
      <w:r>
        <w:rPr>
          <w:sz w:val="18"/>
          <w:szCs w:val="18"/>
        </w:rPr>
        <w:t>3</w:t>
      </w:r>
      <w:r w:rsidRPr="00832451">
        <w:rPr>
          <w:sz w:val="18"/>
          <w:szCs w:val="18"/>
        </w:rPr>
        <w:t xml:space="preserve"> that were distributed or rebated in prior </w:t>
      </w:r>
      <w:r>
        <w:rPr>
          <w:sz w:val="18"/>
          <w:szCs w:val="18"/>
        </w:rPr>
        <w:t>p</w:t>
      </w:r>
      <w:r w:rsidRPr="00832451">
        <w:rPr>
          <w:sz w:val="18"/>
          <w:szCs w:val="18"/>
        </w:rPr>
        <w:t>rogram years. For clarity, we break out carryover savings separately throughout this report.</w:t>
      </w:r>
    </w:p>
    <w:p w14:paraId="1B8179CD" w14:textId="676E1B3C" w:rsidR="008978B5" w:rsidRDefault="008978B5" w:rsidP="008978B5">
      <w:pPr>
        <w:pStyle w:val="Heading3"/>
      </w:pPr>
      <w:r>
        <w:lastRenderedPageBreak/>
        <w:t>Cumulative Persisting Annual Savings</w:t>
      </w:r>
    </w:p>
    <w:p w14:paraId="7C0BF489" w14:textId="67DEC09C" w:rsidR="008978B5" w:rsidRDefault="00B63B6D" w:rsidP="00455E81">
      <w:r>
        <w:fldChar w:fldCharType="begin"/>
      </w:r>
      <w:r>
        <w:instrText xml:space="preserve"> REF _Ref137642695 \h </w:instrText>
      </w:r>
      <w:r>
        <w:fldChar w:fldCharType="separate"/>
      </w:r>
      <w:r w:rsidR="009A0C30">
        <w:t xml:space="preserve">Table </w:t>
      </w:r>
      <w:r w:rsidR="009A0C30">
        <w:rPr>
          <w:noProof/>
        </w:rPr>
        <w:t>4</w:t>
      </w:r>
      <w:r>
        <w:fldChar w:fldCharType="end"/>
      </w:r>
      <w:r>
        <w:t xml:space="preserve"> </w:t>
      </w:r>
      <w:r w:rsidR="008978B5" w:rsidRPr="008978B5">
        <w:t>summarizes CPAS and WAML for the 202</w:t>
      </w:r>
      <w:r w:rsidR="008978B5">
        <w:t>3</w:t>
      </w:r>
      <w:r w:rsidR="008978B5" w:rsidRPr="008978B5">
        <w:t xml:space="preserve"> Business Program at the initiative level</w:t>
      </w:r>
      <w:r w:rsidR="00A825A6" w:rsidRPr="008978B5">
        <w:t>.</w:t>
      </w:r>
      <w:r w:rsidR="008978B5" w:rsidRPr="008978B5">
        <w:t xml:space="preserve"> For additional detail</w:t>
      </w:r>
      <w:r w:rsidR="00D909CE">
        <w:t>s</w:t>
      </w:r>
      <w:r w:rsidR="008978B5" w:rsidRPr="008978B5">
        <w:t xml:space="preserve"> related to CPAS and measure life, please see the individual initiative subsections in Section </w:t>
      </w:r>
      <w:r w:rsidR="00246875">
        <w:fldChar w:fldCharType="begin"/>
      </w:r>
      <w:r w:rsidR="00246875">
        <w:instrText xml:space="preserve"> REF _Ref157180568 \n \h </w:instrText>
      </w:r>
      <w:r w:rsidR="00246875">
        <w:fldChar w:fldCharType="separate"/>
      </w:r>
      <w:r w:rsidR="009A0C30">
        <w:t>3</w:t>
      </w:r>
      <w:r w:rsidR="00246875">
        <w:fldChar w:fldCharType="end"/>
      </w:r>
      <w:r w:rsidR="008978B5" w:rsidRPr="008978B5">
        <w:t xml:space="preserve"> and </w:t>
      </w:r>
      <w:r>
        <w:fldChar w:fldCharType="begin"/>
      </w:r>
      <w:r>
        <w:instrText xml:space="preserve"> REF _Ref154068235 \r \h </w:instrText>
      </w:r>
      <w:r>
        <w:fldChar w:fldCharType="separate"/>
      </w:r>
      <w:r w:rsidR="009A0C30">
        <w:t>Appendix C</w:t>
      </w:r>
      <w:r>
        <w:fldChar w:fldCharType="end"/>
      </w:r>
      <w:r w:rsidR="00D909CE">
        <w:t xml:space="preserve"> of this report</w:t>
      </w:r>
      <w:r w:rsidR="008978B5" w:rsidRPr="008978B5">
        <w:t>, which present CPAS achieved in each future year. The overall WAML for the 202</w:t>
      </w:r>
      <w:r w:rsidR="00AF357B">
        <w:t>3</w:t>
      </w:r>
      <w:r w:rsidR="008978B5" w:rsidRPr="008978B5">
        <w:t xml:space="preserve"> Business Program is </w:t>
      </w:r>
      <w:r w:rsidR="007D6D37">
        <w:t>15.</w:t>
      </w:r>
      <w:r w:rsidR="00913E27">
        <w:t>1</w:t>
      </w:r>
      <w:r w:rsidR="008978B5" w:rsidRPr="008978B5">
        <w:t xml:space="preserve"> years.</w:t>
      </w:r>
    </w:p>
    <w:p w14:paraId="3E0CE8FD" w14:textId="1A57EA12" w:rsidR="00B63B6D" w:rsidRDefault="00B63B6D" w:rsidP="00B63B6D">
      <w:pPr>
        <w:jc w:val="center"/>
      </w:pPr>
      <w:bookmarkStart w:id="12" w:name="_Ref137642695"/>
      <w:bookmarkStart w:id="13" w:name="_Toc161396074"/>
      <w:r>
        <w:t xml:space="preserve">Table </w:t>
      </w:r>
      <w:r>
        <w:fldChar w:fldCharType="begin"/>
      </w:r>
      <w:r>
        <w:instrText xml:space="preserve"> SEQ Table \* ARABIC </w:instrText>
      </w:r>
      <w:r>
        <w:fldChar w:fldCharType="separate"/>
      </w:r>
      <w:r w:rsidR="009A0C30">
        <w:rPr>
          <w:noProof/>
        </w:rPr>
        <w:t>4</w:t>
      </w:r>
      <w:r>
        <w:rPr>
          <w:noProof/>
        </w:rPr>
        <w:fldChar w:fldCharType="end"/>
      </w:r>
      <w:bookmarkEnd w:id="12"/>
      <w:r>
        <w:t>.</w:t>
      </w:r>
      <w:r w:rsidRPr="006A5396">
        <w:t xml:space="preserve"> </w:t>
      </w:r>
      <w:r w:rsidRPr="00B63B6D">
        <w:t>202</w:t>
      </w:r>
      <w:r>
        <w:t>3</w:t>
      </w:r>
      <w:r w:rsidRPr="00B63B6D">
        <w:t xml:space="preserve"> Business Program CPAS and WAML</w:t>
      </w:r>
      <w:bookmarkEnd w:id="13"/>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B63B6D" w14:paraId="050A00B0" w14:textId="77777777" w:rsidTr="008F3F74">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105314D2" w14:textId="57A1B50D" w:rsidR="00B63B6D" w:rsidRPr="00625570" w:rsidRDefault="00B63B6D" w:rsidP="008F3F74">
            <w:pPr>
              <w:pStyle w:val="TableHeadingLeft"/>
            </w:pPr>
            <w:r>
              <w:t>Initiative</w:t>
            </w:r>
          </w:p>
        </w:tc>
        <w:tc>
          <w:tcPr>
            <w:tcW w:w="900" w:type="dxa"/>
            <w:vMerge w:val="restart"/>
            <w:tcBorders>
              <w:left w:val="single" w:sz="4" w:space="0" w:color="4A4D56" w:themeColor="text1"/>
              <w:right w:val="single" w:sz="4" w:space="0" w:color="4A4D56" w:themeColor="text1"/>
            </w:tcBorders>
          </w:tcPr>
          <w:p w14:paraId="5E5266C6" w14:textId="5C66E5F2" w:rsidR="00B63B6D" w:rsidRPr="00625570" w:rsidRDefault="00B63B6D" w:rsidP="008F3F74">
            <w:pPr>
              <w:pStyle w:val="TableHeadingCentered"/>
              <w:cnfStyle w:val="100000000000" w:firstRow="1" w:lastRow="0" w:firstColumn="0" w:lastColumn="0" w:oddVBand="0" w:evenVBand="0" w:oddHBand="0" w:evenHBand="0" w:firstRowFirstColumn="0" w:firstRowLastColumn="0" w:lastRowFirstColumn="0" w:lastRowLastColumn="0"/>
            </w:pPr>
            <w:r>
              <w:t>WAML</w:t>
            </w:r>
          </w:p>
        </w:tc>
        <w:tc>
          <w:tcPr>
            <w:tcW w:w="1980" w:type="dxa"/>
            <w:vMerge w:val="restart"/>
            <w:tcBorders>
              <w:left w:val="single" w:sz="4" w:space="0" w:color="4A4D56" w:themeColor="text1"/>
              <w:right w:val="single" w:sz="4" w:space="0" w:color="4A4D56" w:themeColor="text1"/>
            </w:tcBorders>
          </w:tcPr>
          <w:p w14:paraId="1A3D9366" w14:textId="77777777" w:rsidR="00B63B6D" w:rsidRPr="00625570" w:rsidRDefault="00B63B6D" w:rsidP="008F3F74">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474C5EE2" w14:textId="77777777" w:rsidR="00B63B6D" w:rsidRPr="00625570" w:rsidRDefault="00B63B6D" w:rsidP="008F3F74">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57E0F218" w14:textId="77777777" w:rsidR="00B63B6D" w:rsidRDefault="00B63B6D" w:rsidP="008F3F74">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6BB4756E" w14:textId="77777777" w:rsidR="00B63B6D" w:rsidRPr="00625570" w:rsidRDefault="00B63B6D" w:rsidP="008F3F74">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B63B6D" w14:paraId="21FDBCE4" w14:textId="77777777" w:rsidTr="008F3F74">
        <w:trPr>
          <w:cnfStyle w:val="000000100000" w:firstRow="0" w:lastRow="0" w:firstColumn="0" w:lastColumn="0" w:oddVBand="0" w:evenVBand="0" w:oddHBand="1" w:evenHBand="0" w:firstRowFirstColumn="0" w:firstRowLastColumn="0" w:lastRowFirstColumn="0" w:lastRowLastColumn="0"/>
          <w:cantSplit/>
          <w:trHeight w:val="363"/>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6BC92000" w14:textId="77777777" w:rsidR="00B63B6D" w:rsidRPr="00625570" w:rsidRDefault="00B63B6D" w:rsidP="008F3F74">
            <w:pPr>
              <w:pStyle w:val="ODTable"/>
              <w:suppressAutoHyphens/>
              <w:ind w:left="72"/>
              <w:jc w:val="center"/>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1DDD8575" w14:textId="77777777" w:rsidR="00B63B6D" w:rsidRPr="00625570" w:rsidRDefault="00B63B6D" w:rsidP="008F3F74">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shd w:val="clear" w:color="auto" w:fill="053572" w:themeFill="text2"/>
          </w:tcPr>
          <w:p w14:paraId="56558AE1" w14:textId="77777777" w:rsidR="00B63B6D" w:rsidRPr="00625570" w:rsidRDefault="00B63B6D" w:rsidP="008F3F74">
            <w:pPr>
              <w:pStyle w:val="TableHeadingCentered"/>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2ABDCE7A" w14:textId="77777777" w:rsidR="00B63B6D" w:rsidRPr="00625570" w:rsidRDefault="00B63B6D" w:rsidP="008F3F74">
            <w:pPr>
              <w:pStyle w:val="TableHeadingCentered"/>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4EA6F802" w14:textId="77777777" w:rsidR="00B63B6D" w:rsidRPr="00625570" w:rsidRDefault="00B63B6D" w:rsidP="008F3F74">
            <w:pPr>
              <w:pStyle w:val="TableHeadingCentered"/>
              <w:cnfStyle w:val="000000100000" w:firstRow="0" w:lastRow="0" w:firstColumn="0" w:lastColumn="0" w:oddVBand="0" w:evenVBand="0" w:oddHBand="1"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76854ED2" w14:textId="77777777" w:rsidR="00B63B6D" w:rsidRDefault="00B63B6D" w:rsidP="008F3F74">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732DD648" w14:textId="77777777" w:rsidR="00B63B6D" w:rsidRDefault="00B63B6D" w:rsidP="008F3F74">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40827C12" w14:textId="77777777" w:rsidR="00B63B6D" w:rsidRDefault="00B63B6D" w:rsidP="008F3F74">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68DE9860" w14:textId="77777777" w:rsidR="00B63B6D" w:rsidRDefault="00B63B6D" w:rsidP="008F3F74">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3E8892E9" w14:textId="77777777" w:rsidR="00B63B6D" w:rsidRDefault="00B63B6D" w:rsidP="008F3F74">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1878CE09" w14:textId="77777777" w:rsidR="00B63B6D" w:rsidRPr="00625570" w:rsidRDefault="00B63B6D" w:rsidP="008F3F74">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6D84FD7E" w14:textId="77777777" w:rsidR="00B63B6D" w:rsidRPr="00625570" w:rsidRDefault="00B63B6D" w:rsidP="008F3F74">
            <w:pPr>
              <w:pStyle w:val="TableHeadingCentered"/>
              <w:cnfStyle w:val="000000100000" w:firstRow="0" w:lastRow="0" w:firstColumn="0" w:lastColumn="0" w:oddVBand="0" w:evenVBand="0" w:oddHBand="1" w:evenHBand="0" w:firstRowFirstColumn="0" w:firstRowLastColumn="0" w:lastRowFirstColumn="0" w:lastRowLastColumn="0"/>
            </w:pPr>
          </w:p>
        </w:tc>
      </w:tr>
      <w:tr w:rsidR="001D78E7" w14:paraId="6F42CB45" w14:textId="77777777" w:rsidTr="007D6D3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E4442E2" w14:textId="5ABE2295" w:rsidR="001D78E7" w:rsidRPr="003D45C3" w:rsidRDefault="001D78E7" w:rsidP="001D78E7">
            <w:pPr>
              <w:pStyle w:val="TableLeftText"/>
            </w:pPr>
            <w:r>
              <w:rPr>
                <w:color w:val="4A4D56"/>
              </w:rPr>
              <w:t>Standard</w:t>
            </w:r>
          </w:p>
        </w:tc>
        <w:tc>
          <w:tcPr>
            <w:tcW w:w="900" w:type="dxa"/>
          </w:tcPr>
          <w:p w14:paraId="3BC69997" w14:textId="2CD61D96"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13.1</w:t>
            </w:r>
          </w:p>
        </w:tc>
        <w:tc>
          <w:tcPr>
            <w:tcW w:w="1980" w:type="dxa"/>
          </w:tcPr>
          <w:p w14:paraId="4CFF0641" w14:textId="1C40E1D8"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32,506</w:t>
            </w:r>
          </w:p>
        </w:tc>
        <w:tc>
          <w:tcPr>
            <w:tcW w:w="900" w:type="dxa"/>
          </w:tcPr>
          <w:p w14:paraId="6E9FC1A1" w14:textId="1FCD83F5"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0.836</w:t>
            </w:r>
          </w:p>
        </w:tc>
        <w:tc>
          <w:tcPr>
            <w:tcW w:w="1012" w:type="dxa"/>
            <w:gridSpan w:val="2"/>
          </w:tcPr>
          <w:p w14:paraId="01D42B6A" w14:textId="5E055FFA"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27,187</w:t>
            </w:r>
          </w:p>
        </w:tc>
        <w:tc>
          <w:tcPr>
            <w:tcW w:w="1013" w:type="dxa"/>
          </w:tcPr>
          <w:p w14:paraId="4392209A" w14:textId="236A953C"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27,183</w:t>
            </w:r>
          </w:p>
        </w:tc>
        <w:tc>
          <w:tcPr>
            <w:tcW w:w="1012" w:type="dxa"/>
            <w:gridSpan w:val="2"/>
          </w:tcPr>
          <w:p w14:paraId="57F99C66" w14:textId="56783BDF"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27,133</w:t>
            </w:r>
          </w:p>
        </w:tc>
        <w:tc>
          <w:tcPr>
            <w:tcW w:w="1013" w:type="dxa"/>
            <w:gridSpan w:val="2"/>
          </w:tcPr>
          <w:p w14:paraId="1DF1C77A" w14:textId="0A1FD4CC"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26,916</w:t>
            </w:r>
          </w:p>
        </w:tc>
        <w:tc>
          <w:tcPr>
            <w:tcW w:w="360" w:type="dxa"/>
          </w:tcPr>
          <w:p w14:paraId="5F7E65AA" w14:textId="03F418AB"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w:t>
            </w:r>
          </w:p>
        </w:tc>
        <w:tc>
          <w:tcPr>
            <w:tcW w:w="990" w:type="dxa"/>
          </w:tcPr>
          <w:p w14:paraId="0F0F1C81" w14:textId="6202C6C3"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26,027</w:t>
            </w:r>
          </w:p>
        </w:tc>
        <w:tc>
          <w:tcPr>
            <w:tcW w:w="362" w:type="dxa"/>
          </w:tcPr>
          <w:p w14:paraId="51C52A00" w14:textId="74512F8B"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w:t>
            </w:r>
          </w:p>
        </w:tc>
        <w:tc>
          <w:tcPr>
            <w:tcW w:w="1559" w:type="dxa"/>
          </w:tcPr>
          <w:p w14:paraId="13E91121" w14:textId="4C1EE09B"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347,976</w:t>
            </w:r>
          </w:p>
        </w:tc>
      </w:tr>
      <w:tr w:rsidR="001D78E7" w14:paraId="2F01D369" w14:textId="77777777" w:rsidTr="007D6D3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AD25D81" w14:textId="6490B373" w:rsidR="001D78E7" w:rsidRPr="003D45C3" w:rsidRDefault="001D78E7" w:rsidP="001D78E7">
            <w:pPr>
              <w:pStyle w:val="TableLeftText"/>
            </w:pPr>
            <w:r>
              <w:rPr>
                <w:color w:val="4A4D56"/>
              </w:rPr>
              <w:t>Custom</w:t>
            </w:r>
          </w:p>
        </w:tc>
        <w:tc>
          <w:tcPr>
            <w:tcW w:w="900" w:type="dxa"/>
          </w:tcPr>
          <w:p w14:paraId="535A1034" w14:textId="47B9541B" w:rsidR="001D78E7" w:rsidRPr="006A5396" w:rsidRDefault="001D78E7" w:rsidP="001D78E7">
            <w:pPr>
              <w:pStyle w:val="TableRightText"/>
              <w:cnfStyle w:val="000000100000" w:firstRow="0" w:lastRow="0" w:firstColumn="0" w:lastColumn="0" w:oddVBand="0" w:evenVBand="0" w:oddHBand="1" w:evenHBand="0" w:firstRowFirstColumn="0" w:firstRowLastColumn="0" w:lastRowFirstColumn="0" w:lastRowLastColumn="0"/>
            </w:pPr>
            <w:r>
              <w:rPr>
                <w:color w:val="4A4D56"/>
              </w:rPr>
              <w:t>15.9</w:t>
            </w:r>
          </w:p>
        </w:tc>
        <w:tc>
          <w:tcPr>
            <w:tcW w:w="1980" w:type="dxa"/>
            <w:tcBorders>
              <w:left w:val="nil"/>
            </w:tcBorders>
          </w:tcPr>
          <w:p w14:paraId="412C7BC6" w14:textId="43B960DD"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21,643</w:t>
            </w:r>
          </w:p>
        </w:tc>
        <w:tc>
          <w:tcPr>
            <w:tcW w:w="900" w:type="dxa"/>
            <w:tcBorders>
              <w:left w:val="nil"/>
            </w:tcBorders>
          </w:tcPr>
          <w:p w14:paraId="62952F72" w14:textId="73D08E83"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0.786</w:t>
            </w:r>
          </w:p>
        </w:tc>
        <w:tc>
          <w:tcPr>
            <w:tcW w:w="1012" w:type="dxa"/>
            <w:gridSpan w:val="2"/>
          </w:tcPr>
          <w:p w14:paraId="104A246C" w14:textId="00E65170"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17,016</w:t>
            </w:r>
          </w:p>
        </w:tc>
        <w:tc>
          <w:tcPr>
            <w:tcW w:w="1013" w:type="dxa"/>
            <w:tcBorders>
              <w:left w:val="nil"/>
            </w:tcBorders>
          </w:tcPr>
          <w:p w14:paraId="07640E51" w14:textId="045210BC"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17,016</w:t>
            </w:r>
          </w:p>
        </w:tc>
        <w:tc>
          <w:tcPr>
            <w:tcW w:w="1012" w:type="dxa"/>
            <w:gridSpan w:val="2"/>
            <w:tcBorders>
              <w:left w:val="nil"/>
            </w:tcBorders>
          </w:tcPr>
          <w:p w14:paraId="2485ED0E" w14:textId="745D8089"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17,016</w:t>
            </w:r>
          </w:p>
        </w:tc>
        <w:tc>
          <w:tcPr>
            <w:tcW w:w="1013" w:type="dxa"/>
            <w:gridSpan w:val="2"/>
            <w:tcBorders>
              <w:left w:val="nil"/>
            </w:tcBorders>
          </w:tcPr>
          <w:p w14:paraId="40E3EB55" w14:textId="5214F2A7"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17,016</w:t>
            </w:r>
          </w:p>
        </w:tc>
        <w:tc>
          <w:tcPr>
            <w:tcW w:w="360" w:type="dxa"/>
          </w:tcPr>
          <w:p w14:paraId="02C7ED08" w14:textId="108634A6" w:rsidR="001D78E7"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w:t>
            </w:r>
          </w:p>
        </w:tc>
        <w:tc>
          <w:tcPr>
            <w:tcW w:w="990" w:type="dxa"/>
            <w:tcBorders>
              <w:top w:val="nil"/>
            </w:tcBorders>
          </w:tcPr>
          <w:p w14:paraId="4ADCF484" w14:textId="6671594C"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16,887</w:t>
            </w:r>
          </w:p>
        </w:tc>
        <w:tc>
          <w:tcPr>
            <w:tcW w:w="362" w:type="dxa"/>
          </w:tcPr>
          <w:p w14:paraId="199D5708" w14:textId="166AF55E" w:rsidR="001D78E7"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w:t>
            </w:r>
          </w:p>
        </w:tc>
        <w:tc>
          <w:tcPr>
            <w:tcW w:w="1559" w:type="dxa"/>
          </w:tcPr>
          <w:p w14:paraId="442087AD" w14:textId="4A1E0776"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270,772</w:t>
            </w:r>
          </w:p>
        </w:tc>
      </w:tr>
      <w:tr w:rsidR="001D78E7" w14:paraId="205D8616" w14:textId="77777777" w:rsidTr="007D6D3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80A4327" w14:textId="5EECA58A" w:rsidR="001D78E7" w:rsidRPr="003D45C3" w:rsidRDefault="001D78E7" w:rsidP="001D78E7">
            <w:pPr>
              <w:pStyle w:val="TableLeftText"/>
            </w:pPr>
            <w:r>
              <w:rPr>
                <w:color w:val="4A4D56"/>
              </w:rPr>
              <w:t>Retro-Commissioning</w:t>
            </w:r>
          </w:p>
        </w:tc>
        <w:tc>
          <w:tcPr>
            <w:tcW w:w="900" w:type="dxa"/>
            <w:tcBorders>
              <w:left w:val="nil"/>
            </w:tcBorders>
          </w:tcPr>
          <w:p w14:paraId="7CBEF200" w14:textId="4BA67BFF"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7.3</w:t>
            </w:r>
          </w:p>
        </w:tc>
        <w:tc>
          <w:tcPr>
            <w:tcW w:w="1980" w:type="dxa"/>
            <w:tcBorders>
              <w:top w:val="nil"/>
              <w:left w:val="nil"/>
            </w:tcBorders>
          </w:tcPr>
          <w:p w14:paraId="4456EB1A" w14:textId="24551FB6"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5,285</w:t>
            </w:r>
          </w:p>
        </w:tc>
        <w:tc>
          <w:tcPr>
            <w:tcW w:w="900" w:type="dxa"/>
            <w:tcBorders>
              <w:top w:val="nil"/>
              <w:left w:val="nil"/>
            </w:tcBorders>
          </w:tcPr>
          <w:p w14:paraId="55861D16" w14:textId="68BEB4B9"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0.931</w:t>
            </w:r>
          </w:p>
        </w:tc>
        <w:tc>
          <w:tcPr>
            <w:tcW w:w="1012" w:type="dxa"/>
            <w:gridSpan w:val="2"/>
            <w:tcBorders>
              <w:top w:val="nil"/>
            </w:tcBorders>
          </w:tcPr>
          <w:p w14:paraId="1516AA43" w14:textId="11988AAA"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4,918</w:t>
            </w:r>
          </w:p>
        </w:tc>
        <w:tc>
          <w:tcPr>
            <w:tcW w:w="1013" w:type="dxa"/>
            <w:tcBorders>
              <w:top w:val="nil"/>
              <w:left w:val="nil"/>
            </w:tcBorders>
          </w:tcPr>
          <w:p w14:paraId="218E9AF1" w14:textId="0811B96B"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4,918</w:t>
            </w:r>
          </w:p>
        </w:tc>
        <w:tc>
          <w:tcPr>
            <w:tcW w:w="1012" w:type="dxa"/>
            <w:gridSpan w:val="2"/>
            <w:tcBorders>
              <w:top w:val="nil"/>
              <w:left w:val="nil"/>
            </w:tcBorders>
          </w:tcPr>
          <w:p w14:paraId="76DAD7C7" w14:textId="2DA395F8"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4,918</w:t>
            </w:r>
          </w:p>
        </w:tc>
        <w:tc>
          <w:tcPr>
            <w:tcW w:w="1013" w:type="dxa"/>
            <w:gridSpan w:val="2"/>
            <w:tcBorders>
              <w:top w:val="nil"/>
              <w:left w:val="nil"/>
            </w:tcBorders>
          </w:tcPr>
          <w:p w14:paraId="4494F164" w14:textId="29AFAB01"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4,918</w:t>
            </w:r>
          </w:p>
        </w:tc>
        <w:tc>
          <w:tcPr>
            <w:tcW w:w="360" w:type="dxa"/>
          </w:tcPr>
          <w:p w14:paraId="20FD6C29" w14:textId="5BAF79F2" w:rsidR="001D78E7"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w:t>
            </w:r>
          </w:p>
        </w:tc>
        <w:tc>
          <w:tcPr>
            <w:tcW w:w="990" w:type="dxa"/>
            <w:tcBorders>
              <w:top w:val="nil"/>
            </w:tcBorders>
          </w:tcPr>
          <w:p w14:paraId="352B2AC6" w14:textId="15DA8E41"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1,464</w:t>
            </w:r>
          </w:p>
        </w:tc>
        <w:tc>
          <w:tcPr>
            <w:tcW w:w="362" w:type="dxa"/>
          </w:tcPr>
          <w:p w14:paraId="5414CB84" w14:textId="3E7DB73B" w:rsidR="001D78E7"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w:t>
            </w:r>
          </w:p>
        </w:tc>
        <w:tc>
          <w:tcPr>
            <w:tcW w:w="1559" w:type="dxa"/>
            <w:tcBorders>
              <w:top w:val="nil"/>
            </w:tcBorders>
          </w:tcPr>
          <w:p w14:paraId="3CD05BC6" w14:textId="155BBC1A"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35,890</w:t>
            </w:r>
          </w:p>
        </w:tc>
      </w:tr>
      <w:tr w:rsidR="001D78E7" w14:paraId="0A76544B" w14:textId="77777777" w:rsidTr="007D6D3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979C00E" w14:textId="7EA05165" w:rsidR="001D78E7" w:rsidRPr="003D45C3" w:rsidRDefault="001D78E7" w:rsidP="001D78E7">
            <w:pPr>
              <w:pStyle w:val="TableLeftText"/>
            </w:pPr>
            <w:r>
              <w:rPr>
                <w:color w:val="4A4D56"/>
              </w:rPr>
              <w:t>Streetlighting</w:t>
            </w:r>
          </w:p>
        </w:tc>
        <w:tc>
          <w:tcPr>
            <w:tcW w:w="900" w:type="dxa"/>
            <w:tcBorders>
              <w:top w:val="nil"/>
              <w:left w:val="nil"/>
            </w:tcBorders>
          </w:tcPr>
          <w:p w14:paraId="5EC9AC8E" w14:textId="59174AD1"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20.0</w:t>
            </w:r>
          </w:p>
        </w:tc>
        <w:tc>
          <w:tcPr>
            <w:tcW w:w="1980" w:type="dxa"/>
            <w:tcBorders>
              <w:top w:val="nil"/>
              <w:left w:val="nil"/>
            </w:tcBorders>
          </w:tcPr>
          <w:p w14:paraId="79EDAAC2" w14:textId="631E4E66"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20,050</w:t>
            </w:r>
          </w:p>
        </w:tc>
        <w:tc>
          <w:tcPr>
            <w:tcW w:w="900" w:type="dxa"/>
            <w:tcBorders>
              <w:top w:val="nil"/>
              <w:left w:val="nil"/>
            </w:tcBorders>
          </w:tcPr>
          <w:p w14:paraId="2DBCD940" w14:textId="0A248935"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0.998</w:t>
            </w:r>
          </w:p>
        </w:tc>
        <w:tc>
          <w:tcPr>
            <w:tcW w:w="1012" w:type="dxa"/>
            <w:gridSpan w:val="2"/>
            <w:tcBorders>
              <w:top w:val="nil"/>
            </w:tcBorders>
          </w:tcPr>
          <w:p w14:paraId="40E740FF" w14:textId="2CA7E03B"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20,009</w:t>
            </w:r>
          </w:p>
        </w:tc>
        <w:tc>
          <w:tcPr>
            <w:tcW w:w="1013" w:type="dxa"/>
            <w:tcBorders>
              <w:top w:val="nil"/>
              <w:left w:val="nil"/>
            </w:tcBorders>
          </w:tcPr>
          <w:p w14:paraId="02B53AD3" w14:textId="49200B1A"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20,009</w:t>
            </w:r>
          </w:p>
        </w:tc>
        <w:tc>
          <w:tcPr>
            <w:tcW w:w="1012" w:type="dxa"/>
            <w:gridSpan w:val="2"/>
            <w:tcBorders>
              <w:top w:val="nil"/>
              <w:left w:val="nil"/>
            </w:tcBorders>
          </w:tcPr>
          <w:p w14:paraId="7D9E6F5D" w14:textId="3663EA73"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20,009</w:t>
            </w:r>
          </w:p>
        </w:tc>
        <w:tc>
          <w:tcPr>
            <w:tcW w:w="1013" w:type="dxa"/>
            <w:gridSpan w:val="2"/>
            <w:tcBorders>
              <w:top w:val="nil"/>
              <w:left w:val="nil"/>
            </w:tcBorders>
          </w:tcPr>
          <w:p w14:paraId="42234444" w14:textId="764309A9"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18,464</w:t>
            </w:r>
          </w:p>
        </w:tc>
        <w:tc>
          <w:tcPr>
            <w:tcW w:w="360" w:type="dxa"/>
          </w:tcPr>
          <w:p w14:paraId="5DFEAA76" w14:textId="34E5D725" w:rsidR="001D78E7"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w:t>
            </w:r>
          </w:p>
        </w:tc>
        <w:tc>
          <w:tcPr>
            <w:tcW w:w="990" w:type="dxa"/>
            <w:tcBorders>
              <w:top w:val="nil"/>
            </w:tcBorders>
          </w:tcPr>
          <w:p w14:paraId="0DDE4ED5" w14:textId="4AA21699"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18,464</w:t>
            </w:r>
          </w:p>
        </w:tc>
        <w:tc>
          <w:tcPr>
            <w:tcW w:w="362" w:type="dxa"/>
          </w:tcPr>
          <w:p w14:paraId="2482EC51" w14:textId="757502E7" w:rsidR="001D78E7"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w:t>
            </w:r>
          </w:p>
        </w:tc>
        <w:tc>
          <w:tcPr>
            <w:tcW w:w="1559" w:type="dxa"/>
            <w:tcBorders>
              <w:top w:val="nil"/>
            </w:tcBorders>
          </w:tcPr>
          <w:p w14:paraId="4DB095F9" w14:textId="2372CE4F"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373,912</w:t>
            </w:r>
          </w:p>
        </w:tc>
      </w:tr>
      <w:tr w:rsidR="001D78E7" w14:paraId="1B86CDE2" w14:textId="77777777" w:rsidTr="007D6D3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07CFD51" w14:textId="6E54EF17" w:rsidR="001D78E7" w:rsidRPr="003D45C3" w:rsidRDefault="001D78E7" w:rsidP="001D78E7">
            <w:pPr>
              <w:pStyle w:val="TableLeftText"/>
            </w:pPr>
            <w:r>
              <w:rPr>
                <w:color w:val="4A4D56"/>
              </w:rPr>
              <w:t>Small Business</w:t>
            </w:r>
          </w:p>
        </w:tc>
        <w:tc>
          <w:tcPr>
            <w:tcW w:w="900" w:type="dxa"/>
            <w:tcBorders>
              <w:top w:val="nil"/>
              <w:left w:val="nil"/>
            </w:tcBorders>
          </w:tcPr>
          <w:p w14:paraId="060EF1F5" w14:textId="05A64215"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12.6</w:t>
            </w:r>
          </w:p>
        </w:tc>
        <w:tc>
          <w:tcPr>
            <w:tcW w:w="1980" w:type="dxa"/>
            <w:tcBorders>
              <w:top w:val="nil"/>
              <w:left w:val="nil"/>
            </w:tcBorders>
          </w:tcPr>
          <w:p w14:paraId="0664FC47" w14:textId="391E0405"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62,233</w:t>
            </w:r>
          </w:p>
        </w:tc>
        <w:tc>
          <w:tcPr>
            <w:tcW w:w="900" w:type="dxa"/>
            <w:tcBorders>
              <w:top w:val="nil"/>
              <w:left w:val="nil"/>
            </w:tcBorders>
          </w:tcPr>
          <w:p w14:paraId="6B2EF314" w14:textId="71771605"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0.891</w:t>
            </w:r>
          </w:p>
        </w:tc>
        <w:tc>
          <w:tcPr>
            <w:tcW w:w="1012" w:type="dxa"/>
            <w:gridSpan w:val="2"/>
            <w:tcBorders>
              <w:top w:val="nil"/>
            </w:tcBorders>
          </w:tcPr>
          <w:p w14:paraId="03302474" w14:textId="61A7C506" w:rsidR="001D78E7" w:rsidRPr="007D6D37"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55,450</w:t>
            </w:r>
          </w:p>
        </w:tc>
        <w:tc>
          <w:tcPr>
            <w:tcW w:w="1013" w:type="dxa"/>
            <w:tcBorders>
              <w:top w:val="nil"/>
              <w:left w:val="nil"/>
            </w:tcBorders>
          </w:tcPr>
          <w:p w14:paraId="68F3360D" w14:textId="02A4E5B8"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55,450</w:t>
            </w:r>
          </w:p>
        </w:tc>
        <w:tc>
          <w:tcPr>
            <w:tcW w:w="1012" w:type="dxa"/>
            <w:gridSpan w:val="2"/>
            <w:tcBorders>
              <w:top w:val="nil"/>
              <w:left w:val="nil"/>
            </w:tcBorders>
          </w:tcPr>
          <w:p w14:paraId="556D8E9B" w14:textId="1DB02196"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55,286</w:t>
            </w:r>
          </w:p>
        </w:tc>
        <w:tc>
          <w:tcPr>
            <w:tcW w:w="1013" w:type="dxa"/>
            <w:gridSpan w:val="2"/>
            <w:tcBorders>
              <w:top w:val="nil"/>
              <w:left w:val="nil"/>
            </w:tcBorders>
          </w:tcPr>
          <w:p w14:paraId="6704A0C8" w14:textId="2B0DCB16"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53,694</w:t>
            </w:r>
          </w:p>
        </w:tc>
        <w:tc>
          <w:tcPr>
            <w:tcW w:w="360" w:type="dxa"/>
          </w:tcPr>
          <w:p w14:paraId="3798F5A5" w14:textId="47B89B6D"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w:t>
            </w:r>
          </w:p>
        </w:tc>
        <w:tc>
          <w:tcPr>
            <w:tcW w:w="990" w:type="dxa"/>
            <w:tcBorders>
              <w:top w:val="nil"/>
            </w:tcBorders>
          </w:tcPr>
          <w:p w14:paraId="02147E62" w14:textId="08014CA6"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49,234</w:t>
            </w:r>
          </w:p>
        </w:tc>
        <w:tc>
          <w:tcPr>
            <w:tcW w:w="362" w:type="dxa"/>
          </w:tcPr>
          <w:p w14:paraId="674114FF" w14:textId="7EE07085"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w:t>
            </w:r>
          </w:p>
        </w:tc>
        <w:tc>
          <w:tcPr>
            <w:tcW w:w="1559" w:type="dxa"/>
            <w:tcBorders>
              <w:top w:val="nil"/>
            </w:tcBorders>
          </w:tcPr>
          <w:p w14:paraId="46CF5899" w14:textId="3C5B6E95"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661,439</w:t>
            </w:r>
          </w:p>
        </w:tc>
      </w:tr>
      <w:tr w:rsidR="001D78E7" w14:paraId="63714C5B" w14:textId="77777777" w:rsidTr="007D6D3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D952AF3" w14:textId="0B13C71C" w:rsidR="001D78E7" w:rsidRPr="003D45C3" w:rsidRDefault="001D78E7" w:rsidP="001D78E7">
            <w:pPr>
              <w:pStyle w:val="TableLeftText"/>
            </w:pPr>
            <w:r>
              <w:rPr>
                <w:color w:val="4A4D56"/>
              </w:rPr>
              <w:t>Midstream</w:t>
            </w:r>
          </w:p>
        </w:tc>
        <w:tc>
          <w:tcPr>
            <w:tcW w:w="900" w:type="dxa"/>
            <w:tcBorders>
              <w:top w:val="nil"/>
              <w:left w:val="nil"/>
            </w:tcBorders>
          </w:tcPr>
          <w:p w14:paraId="7E9D6991" w14:textId="39A1CBFE"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14.6</w:t>
            </w:r>
          </w:p>
        </w:tc>
        <w:tc>
          <w:tcPr>
            <w:tcW w:w="1980" w:type="dxa"/>
            <w:tcBorders>
              <w:top w:val="nil"/>
              <w:left w:val="nil"/>
            </w:tcBorders>
          </w:tcPr>
          <w:p w14:paraId="77E7CFD7" w14:textId="31A12150"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30,378</w:t>
            </w:r>
          </w:p>
        </w:tc>
        <w:tc>
          <w:tcPr>
            <w:tcW w:w="900" w:type="dxa"/>
            <w:tcBorders>
              <w:top w:val="nil"/>
              <w:left w:val="nil"/>
            </w:tcBorders>
          </w:tcPr>
          <w:p w14:paraId="131D682A" w14:textId="2F0154C8"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0.911</w:t>
            </w:r>
          </w:p>
        </w:tc>
        <w:tc>
          <w:tcPr>
            <w:tcW w:w="1012" w:type="dxa"/>
            <w:gridSpan w:val="2"/>
            <w:tcBorders>
              <w:top w:val="nil"/>
            </w:tcBorders>
          </w:tcPr>
          <w:p w14:paraId="6A31CCE0" w14:textId="230907E7"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27,668</w:t>
            </w:r>
          </w:p>
        </w:tc>
        <w:tc>
          <w:tcPr>
            <w:tcW w:w="1013" w:type="dxa"/>
            <w:tcBorders>
              <w:top w:val="nil"/>
              <w:left w:val="nil"/>
            </w:tcBorders>
          </w:tcPr>
          <w:p w14:paraId="138DA15E" w14:textId="6B11ACA1"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27,668</w:t>
            </w:r>
          </w:p>
        </w:tc>
        <w:tc>
          <w:tcPr>
            <w:tcW w:w="1012" w:type="dxa"/>
            <w:gridSpan w:val="2"/>
            <w:tcBorders>
              <w:top w:val="nil"/>
              <w:left w:val="nil"/>
            </w:tcBorders>
          </w:tcPr>
          <w:p w14:paraId="3B744D85" w14:textId="6B5CC2C1"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27,668</w:t>
            </w:r>
          </w:p>
        </w:tc>
        <w:tc>
          <w:tcPr>
            <w:tcW w:w="1013" w:type="dxa"/>
            <w:gridSpan w:val="2"/>
            <w:tcBorders>
              <w:top w:val="nil"/>
              <w:left w:val="nil"/>
            </w:tcBorders>
          </w:tcPr>
          <w:p w14:paraId="77CEADE5" w14:textId="32371EFA"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27,668</w:t>
            </w:r>
          </w:p>
        </w:tc>
        <w:tc>
          <w:tcPr>
            <w:tcW w:w="360" w:type="dxa"/>
          </w:tcPr>
          <w:p w14:paraId="4EF22E70" w14:textId="7324754C"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w:t>
            </w:r>
          </w:p>
        </w:tc>
        <w:tc>
          <w:tcPr>
            <w:tcW w:w="990" w:type="dxa"/>
            <w:tcBorders>
              <w:top w:val="nil"/>
            </w:tcBorders>
          </w:tcPr>
          <w:p w14:paraId="3BEC6F75" w14:textId="2F812850"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27,659</w:t>
            </w:r>
          </w:p>
        </w:tc>
        <w:tc>
          <w:tcPr>
            <w:tcW w:w="362" w:type="dxa"/>
          </w:tcPr>
          <w:p w14:paraId="787C9D23" w14:textId="1F79D1A8"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w:t>
            </w:r>
          </w:p>
        </w:tc>
        <w:tc>
          <w:tcPr>
            <w:tcW w:w="1559" w:type="dxa"/>
            <w:tcBorders>
              <w:top w:val="nil"/>
            </w:tcBorders>
          </w:tcPr>
          <w:p w14:paraId="5FA54C69" w14:textId="2DCC921D"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403,324</w:t>
            </w:r>
          </w:p>
        </w:tc>
      </w:tr>
      <w:tr w:rsidR="001D78E7" w14:paraId="65B182E7" w14:textId="77777777" w:rsidTr="007D6D3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282D5B3" w14:textId="7B9AAA4E" w:rsidR="001D78E7" w:rsidRPr="003D45C3" w:rsidRDefault="001D78E7" w:rsidP="001D78E7">
            <w:pPr>
              <w:pStyle w:val="TableLeftText"/>
            </w:pPr>
            <w:r>
              <w:rPr>
                <w:color w:val="4A4D56"/>
              </w:rPr>
              <w:t>Midstream - Carryover</w:t>
            </w:r>
          </w:p>
        </w:tc>
        <w:tc>
          <w:tcPr>
            <w:tcW w:w="900" w:type="dxa"/>
            <w:tcBorders>
              <w:top w:val="nil"/>
              <w:left w:val="nil"/>
            </w:tcBorders>
          </w:tcPr>
          <w:p w14:paraId="104CF2D2" w14:textId="3055DC6E"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14.3</w:t>
            </w:r>
          </w:p>
        </w:tc>
        <w:tc>
          <w:tcPr>
            <w:tcW w:w="1980" w:type="dxa"/>
            <w:tcBorders>
              <w:top w:val="nil"/>
            </w:tcBorders>
          </w:tcPr>
          <w:p w14:paraId="730C1E01" w14:textId="4A472725"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5,735</w:t>
            </w:r>
          </w:p>
        </w:tc>
        <w:tc>
          <w:tcPr>
            <w:tcW w:w="900" w:type="dxa"/>
            <w:tcBorders>
              <w:top w:val="nil"/>
              <w:left w:val="nil"/>
            </w:tcBorders>
          </w:tcPr>
          <w:p w14:paraId="32E803A6" w14:textId="1E5BAC9B"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0.853</w:t>
            </w:r>
          </w:p>
        </w:tc>
        <w:tc>
          <w:tcPr>
            <w:tcW w:w="1012" w:type="dxa"/>
            <w:gridSpan w:val="2"/>
            <w:tcBorders>
              <w:top w:val="nil"/>
            </w:tcBorders>
          </w:tcPr>
          <w:p w14:paraId="09E0D7BE" w14:textId="669CBE29"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4,890</w:t>
            </w:r>
          </w:p>
        </w:tc>
        <w:tc>
          <w:tcPr>
            <w:tcW w:w="1013" w:type="dxa"/>
            <w:tcBorders>
              <w:top w:val="nil"/>
              <w:left w:val="nil"/>
            </w:tcBorders>
          </w:tcPr>
          <w:p w14:paraId="11C13EBC" w14:textId="517BAB0A"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4,890</w:t>
            </w:r>
          </w:p>
        </w:tc>
        <w:tc>
          <w:tcPr>
            <w:tcW w:w="1012" w:type="dxa"/>
            <w:gridSpan w:val="2"/>
            <w:tcBorders>
              <w:top w:val="nil"/>
              <w:left w:val="nil"/>
            </w:tcBorders>
          </w:tcPr>
          <w:p w14:paraId="3D907A4E" w14:textId="70A6804D"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4,890</w:t>
            </w:r>
          </w:p>
        </w:tc>
        <w:tc>
          <w:tcPr>
            <w:tcW w:w="1013" w:type="dxa"/>
            <w:gridSpan w:val="2"/>
            <w:tcBorders>
              <w:top w:val="nil"/>
              <w:left w:val="nil"/>
            </w:tcBorders>
          </w:tcPr>
          <w:p w14:paraId="6AB0CB2A" w14:textId="76B711E3"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4,890</w:t>
            </w:r>
          </w:p>
        </w:tc>
        <w:tc>
          <w:tcPr>
            <w:tcW w:w="360" w:type="dxa"/>
          </w:tcPr>
          <w:p w14:paraId="1B6EF961" w14:textId="016CE6D6" w:rsidR="001D78E7"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w:t>
            </w:r>
          </w:p>
        </w:tc>
        <w:tc>
          <w:tcPr>
            <w:tcW w:w="990" w:type="dxa"/>
            <w:tcBorders>
              <w:top w:val="nil"/>
            </w:tcBorders>
          </w:tcPr>
          <w:p w14:paraId="0B61C007" w14:textId="3D58835B"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4,554</w:t>
            </w:r>
          </w:p>
        </w:tc>
        <w:tc>
          <w:tcPr>
            <w:tcW w:w="362" w:type="dxa"/>
          </w:tcPr>
          <w:p w14:paraId="40109274" w14:textId="1FD70DF9" w:rsidR="001D78E7"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w:t>
            </w:r>
          </w:p>
        </w:tc>
        <w:tc>
          <w:tcPr>
            <w:tcW w:w="1559" w:type="dxa"/>
            <w:tcBorders>
              <w:top w:val="nil"/>
            </w:tcBorders>
          </w:tcPr>
          <w:p w14:paraId="56CF31AC" w14:textId="643F4074"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69,304</w:t>
            </w:r>
          </w:p>
        </w:tc>
      </w:tr>
      <w:tr w:rsidR="001D78E7" w14:paraId="6438625F" w14:textId="77777777" w:rsidTr="007D6D3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C8B34B3" w14:textId="6CACA229" w:rsidR="001D78E7" w:rsidRPr="003D45C3" w:rsidRDefault="001D78E7" w:rsidP="001D78E7">
            <w:pPr>
              <w:pStyle w:val="TableLeftText"/>
            </w:pPr>
            <w:r>
              <w:rPr>
                <w:color w:val="4A4D56"/>
              </w:rPr>
              <w:t>(b-25) Conversions</w:t>
            </w:r>
          </w:p>
        </w:tc>
        <w:tc>
          <w:tcPr>
            <w:tcW w:w="900" w:type="dxa"/>
            <w:tcBorders>
              <w:top w:val="nil"/>
              <w:left w:val="nil"/>
            </w:tcBorders>
          </w:tcPr>
          <w:p w14:paraId="5371713F" w14:textId="68E28ADD"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23.7</w:t>
            </w:r>
          </w:p>
        </w:tc>
        <w:tc>
          <w:tcPr>
            <w:tcW w:w="1980" w:type="dxa"/>
            <w:tcBorders>
              <w:top w:val="nil"/>
              <w:left w:val="nil"/>
            </w:tcBorders>
          </w:tcPr>
          <w:p w14:paraId="42125CE5" w14:textId="631D6CB1"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20,740</w:t>
            </w:r>
          </w:p>
        </w:tc>
        <w:tc>
          <w:tcPr>
            <w:tcW w:w="900" w:type="dxa"/>
            <w:tcBorders>
              <w:top w:val="nil"/>
              <w:left w:val="nil"/>
            </w:tcBorders>
          </w:tcPr>
          <w:p w14:paraId="5582A351" w14:textId="734A16A6"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0.792</w:t>
            </w:r>
          </w:p>
        </w:tc>
        <w:tc>
          <w:tcPr>
            <w:tcW w:w="1012" w:type="dxa"/>
            <w:gridSpan w:val="2"/>
            <w:tcBorders>
              <w:top w:val="nil"/>
            </w:tcBorders>
          </w:tcPr>
          <w:p w14:paraId="0FC04A5F" w14:textId="1E232C75"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16,434</w:t>
            </w:r>
          </w:p>
        </w:tc>
        <w:tc>
          <w:tcPr>
            <w:tcW w:w="1013" w:type="dxa"/>
            <w:tcBorders>
              <w:top w:val="nil"/>
              <w:left w:val="nil"/>
            </w:tcBorders>
          </w:tcPr>
          <w:p w14:paraId="5EF1E039" w14:textId="66C46CF5"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16,434</w:t>
            </w:r>
          </w:p>
        </w:tc>
        <w:tc>
          <w:tcPr>
            <w:tcW w:w="1012" w:type="dxa"/>
            <w:gridSpan w:val="2"/>
            <w:tcBorders>
              <w:top w:val="nil"/>
              <w:left w:val="nil"/>
            </w:tcBorders>
          </w:tcPr>
          <w:p w14:paraId="0033D004" w14:textId="22C4E6A3"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16,434</w:t>
            </w:r>
          </w:p>
        </w:tc>
        <w:tc>
          <w:tcPr>
            <w:tcW w:w="1013" w:type="dxa"/>
            <w:gridSpan w:val="2"/>
            <w:tcBorders>
              <w:top w:val="nil"/>
              <w:left w:val="nil"/>
            </w:tcBorders>
          </w:tcPr>
          <w:p w14:paraId="5EBFCCBE" w14:textId="4398D69F"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16,434</w:t>
            </w:r>
          </w:p>
        </w:tc>
        <w:tc>
          <w:tcPr>
            <w:tcW w:w="360" w:type="dxa"/>
          </w:tcPr>
          <w:p w14:paraId="7F1E8411" w14:textId="7C39C394"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w:t>
            </w:r>
          </w:p>
        </w:tc>
        <w:tc>
          <w:tcPr>
            <w:tcW w:w="990" w:type="dxa"/>
            <w:tcBorders>
              <w:top w:val="nil"/>
            </w:tcBorders>
          </w:tcPr>
          <w:p w14:paraId="50BD6FBE" w14:textId="5BB6274E"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16,087</w:t>
            </w:r>
          </w:p>
        </w:tc>
        <w:tc>
          <w:tcPr>
            <w:tcW w:w="362" w:type="dxa"/>
          </w:tcPr>
          <w:p w14:paraId="0E74B7B3" w14:textId="2DBF2BB8"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w:t>
            </w:r>
          </w:p>
        </w:tc>
        <w:tc>
          <w:tcPr>
            <w:tcW w:w="1559" w:type="dxa"/>
            <w:tcBorders>
              <w:top w:val="nil"/>
            </w:tcBorders>
          </w:tcPr>
          <w:p w14:paraId="2EB8022E" w14:textId="1954A5AA"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391,127</w:t>
            </w:r>
          </w:p>
        </w:tc>
      </w:tr>
      <w:tr w:rsidR="001D78E7" w14:paraId="7C2EB2CA" w14:textId="77777777" w:rsidTr="00FF5B1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6222B12C" w14:textId="73BCC12E" w:rsidR="001D78E7" w:rsidRPr="00B63B6D" w:rsidRDefault="001D78E7" w:rsidP="001D78E7">
            <w:pPr>
              <w:pStyle w:val="TableLeftText"/>
              <w:rPr>
                <w:rFonts w:ascii="Franklin Gothic Medium" w:hAnsi="Franklin Gothic Medium"/>
              </w:rPr>
            </w:pPr>
            <w:r>
              <w:rPr>
                <w:rFonts w:ascii="Franklin Gothic Medium" w:hAnsi="Franklin Gothic Medium"/>
                <w:color w:val="4A4D56"/>
              </w:rPr>
              <w:t>2023 Portfolio CPAS</w:t>
            </w:r>
          </w:p>
        </w:tc>
        <w:tc>
          <w:tcPr>
            <w:tcW w:w="900" w:type="dxa"/>
            <w:tcBorders>
              <w:left w:val="nil"/>
            </w:tcBorders>
            <w:shd w:val="clear" w:color="auto" w:fill="D9D9D9"/>
          </w:tcPr>
          <w:p w14:paraId="67F3DCF1" w14:textId="2B4C0A15" w:rsidR="001D78E7" w:rsidRPr="00B63B6D"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 </w:t>
            </w:r>
          </w:p>
        </w:tc>
        <w:tc>
          <w:tcPr>
            <w:tcW w:w="1980" w:type="dxa"/>
            <w:shd w:val="clear" w:color="auto" w:fill="D9D9D9"/>
          </w:tcPr>
          <w:p w14:paraId="11700257" w14:textId="657CE5AE" w:rsidR="001D78E7" w:rsidRPr="00B63B6D"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198,569</w:t>
            </w:r>
          </w:p>
        </w:tc>
        <w:tc>
          <w:tcPr>
            <w:tcW w:w="900" w:type="dxa"/>
            <w:shd w:val="clear" w:color="auto" w:fill="D9D9D9"/>
          </w:tcPr>
          <w:p w14:paraId="11166F97" w14:textId="02E2B7F6" w:rsidR="001D78E7" w:rsidRPr="00B63B6D"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0.874</w:t>
            </w:r>
          </w:p>
        </w:tc>
        <w:tc>
          <w:tcPr>
            <w:tcW w:w="1012" w:type="dxa"/>
            <w:gridSpan w:val="2"/>
            <w:shd w:val="clear" w:color="000000" w:fill="D9D9D9"/>
          </w:tcPr>
          <w:p w14:paraId="24C3BF3C" w14:textId="2349C309" w:rsidR="001D78E7" w:rsidRPr="00B63B6D"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173,570</w:t>
            </w:r>
          </w:p>
        </w:tc>
        <w:tc>
          <w:tcPr>
            <w:tcW w:w="1013" w:type="dxa"/>
            <w:tcBorders>
              <w:left w:val="nil"/>
            </w:tcBorders>
            <w:shd w:val="clear" w:color="000000" w:fill="D9D9D9"/>
          </w:tcPr>
          <w:p w14:paraId="048C304D" w14:textId="2C76E1DA" w:rsidR="001D78E7" w:rsidRPr="00B63B6D"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173,567</w:t>
            </w:r>
          </w:p>
        </w:tc>
        <w:tc>
          <w:tcPr>
            <w:tcW w:w="1012" w:type="dxa"/>
            <w:gridSpan w:val="2"/>
            <w:tcBorders>
              <w:left w:val="nil"/>
            </w:tcBorders>
            <w:shd w:val="clear" w:color="000000" w:fill="D9D9D9"/>
          </w:tcPr>
          <w:p w14:paraId="1125A2BD" w14:textId="47D1F010" w:rsidR="001D78E7" w:rsidRPr="00B63B6D"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173,354</w:t>
            </w:r>
          </w:p>
        </w:tc>
        <w:tc>
          <w:tcPr>
            <w:tcW w:w="1013" w:type="dxa"/>
            <w:gridSpan w:val="2"/>
            <w:tcBorders>
              <w:left w:val="nil"/>
            </w:tcBorders>
            <w:shd w:val="clear" w:color="000000" w:fill="D9D9D9"/>
          </w:tcPr>
          <w:p w14:paraId="6BE0D8F1" w14:textId="265C9C57" w:rsidR="001D78E7" w:rsidRPr="00B63B6D"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169,999</w:t>
            </w:r>
          </w:p>
        </w:tc>
        <w:tc>
          <w:tcPr>
            <w:tcW w:w="360" w:type="dxa"/>
            <w:shd w:val="clear" w:color="auto" w:fill="D9D9D9"/>
          </w:tcPr>
          <w:p w14:paraId="2BEF7CCE" w14:textId="2A623962" w:rsidR="001D78E7" w:rsidRPr="00B63B6D" w:rsidRDefault="001D78E7" w:rsidP="001D78E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w:t>
            </w:r>
          </w:p>
        </w:tc>
        <w:tc>
          <w:tcPr>
            <w:tcW w:w="990" w:type="dxa"/>
            <w:shd w:val="clear" w:color="000000" w:fill="D9D9D9"/>
          </w:tcPr>
          <w:p w14:paraId="1D93AA01" w14:textId="5C9147C1" w:rsidR="001D78E7" w:rsidRPr="00B63B6D"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160,376</w:t>
            </w:r>
          </w:p>
        </w:tc>
        <w:tc>
          <w:tcPr>
            <w:tcW w:w="362" w:type="dxa"/>
            <w:shd w:val="clear" w:color="auto" w:fill="D9D9D9"/>
          </w:tcPr>
          <w:p w14:paraId="44EDA08F" w14:textId="19F73A30" w:rsidR="001D78E7" w:rsidRPr="00B63B6D" w:rsidRDefault="001D78E7" w:rsidP="001D78E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w:t>
            </w:r>
          </w:p>
        </w:tc>
        <w:tc>
          <w:tcPr>
            <w:tcW w:w="1559" w:type="dxa"/>
            <w:shd w:val="clear" w:color="auto" w:fill="D9D9D9"/>
          </w:tcPr>
          <w:p w14:paraId="6B3570A1" w14:textId="164CA85F" w:rsidR="001D78E7" w:rsidRPr="00B63B6D"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2,553,745</w:t>
            </w:r>
          </w:p>
        </w:tc>
      </w:tr>
      <w:tr w:rsidR="001D78E7" w14:paraId="51B1693B" w14:textId="77777777" w:rsidTr="0023748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268DFB93" w14:textId="2E7A6B47" w:rsidR="001D78E7" w:rsidRPr="00B63B6D" w:rsidRDefault="001D78E7" w:rsidP="001D78E7">
            <w:pPr>
              <w:pStyle w:val="TableLeftText"/>
              <w:rPr>
                <w:rFonts w:ascii="Franklin Gothic Medium" w:hAnsi="Franklin Gothic Medium"/>
              </w:rPr>
            </w:pPr>
            <w:r>
              <w:rPr>
                <w:rFonts w:ascii="Franklin Gothic Medium" w:hAnsi="Franklin Gothic Medium"/>
                <w:color w:val="4A4D56"/>
              </w:rPr>
              <w:t>Expiring 2023 Portfolio CPAS</w:t>
            </w:r>
          </w:p>
        </w:tc>
        <w:tc>
          <w:tcPr>
            <w:tcW w:w="900" w:type="dxa"/>
            <w:tcBorders>
              <w:left w:val="nil"/>
              <w:right w:val="nil"/>
            </w:tcBorders>
            <w:shd w:val="clear" w:color="auto" w:fill="D9D9D9"/>
          </w:tcPr>
          <w:p w14:paraId="2FF90A8C" w14:textId="29723DFD" w:rsidR="001D78E7" w:rsidRPr="00B63B6D" w:rsidRDefault="001D78E7" w:rsidP="001D78E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 </w:t>
            </w:r>
          </w:p>
        </w:tc>
        <w:tc>
          <w:tcPr>
            <w:tcW w:w="1980" w:type="dxa"/>
            <w:tcBorders>
              <w:left w:val="nil"/>
              <w:right w:val="nil"/>
            </w:tcBorders>
            <w:shd w:val="clear" w:color="auto" w:fill="D9D9D9"/>
          </w:tcPr>
          <w:p w14:paraId="00167607" w14:textId="1EC0D96C" w:rsidR="001D78E7" w:rsidRPr="00B63B6D" w:rsidRDefault="001D78E7" w:rsidP="001D78E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 </w:t>
            </w:r>
          </w:p>
        </w:tc>
        <w:tc>
          <w:tcPr>
            <w:tcW w:w="900" w:type="dxa"/>
            <w:tcBorders>
              <w:left w:val="nil"/>
            </w:tcBorders>
            <w:shd w:val="clear" w:color="auto" w:fill="D9D9D9"/>
          </w:tcPr>
          <w:p w14:paraId="78BAA3DC" w14:textId="6761B4C9" w:rsidR="001D78E7" w:rsidRPr="00B63B6D" w:rsidRDefault="001D78E7" w:rsidP="001D78E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 </w:t>
            </w:r>
          </w:p>
        </w:tc>
        <w:tc>
          <w:tcPr>
            <w:tcW w:w="1012" w:type="dxa"/>
            <w:gridSpan w:val="2"/>
            <w:tcBorders>
              <w:top w:val="nil"/>
            </w:tcBorders>
            <w:shd w:val="clear" w:color="000000" w:fill="D9D9D9"/>
          </w:tcPr>
          <w:p w14:paraId="2B2D2D67" w14:textId="647CC44A" w:rsidR="001D78E7" w:rsidRPr="00B63B6D"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0</w:t>
            </w:r>
          </w:p>
        </w:tc>
        <w:tc>
          <w:tcPr>
            <w:tcW w:w="1013" w:type="dxa"/>
            <w:tcBorders>
              <w:top w:val="nil"/>
              <w:left w:val="nil"/>
            </w:tcBorders>
            <w:shd w:val="clear" w:color="000000" w:fill="D9D9D9"/>
          </w:tcPr>
          <w:p w14:paraId="7F33A10E" w14:textId="414C860C" w:rsidR="001D78E7" w:rsidRPr="00B63B6D"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4</w:t>
            </w:r>
          </w:p>
        </w:tc>
        <w:tc>
          <w:tcPr>
            <w:tcW w:w="1012" w:type="dxa"/>
            <w:gridSpan w:val="2"/>
            <w:tcBorders>
              <w:top w:val="nil"/>
              <w:left w:val="nil"/>
            </w:tcBorders>
            <w:shd w:val="clear" w:color="000000" w:fill="D9D9D9"/>
          </w:tcPr>
          <w:p w14:paraId="7AB691B7" w14:textId="5C24A225" w:rsidR="001D78E7" w:rsidRPr="00B63B6D"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213</w:t>
            </w:r>
          </w:p>
        </w:tc>
        <w:tc>
          <w:tcPr>
            <w:tcW w:w="1013" w:type="dxa"/>
            <w:gridSpan w:val="2"/>
            <w:tcBorders>
              <w:top w:val="nil"/>
              <w:left w:val="nil"/>
            </w:tcBorders>
            <w:shd w:val="clear" w:color="000000" w:fill="D9D9D9"/>
          </w:tcPr>
          <w:p w14:paraId="49010E98" w14:textId="6E2CFE4F" w:rsidR="001D78E7" w:rsidRPr="00B63B6D"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3,354</w:t>
            </w:r>
          </w:p>
        </w:tc>
        <w:tc>
          <w:tcPr>
            <w:tcW w:w="360" w:type="dxa"/>
            <w:shd w:val="clear" w:color="auto" w:fill="D9D9D9"/>
          </w:tcPr>
          <w:p w14:paraId="4899B376" w14:textId="5B48F8E4" w:rsidR="001D78E7" w:rsidRPr="00B63B6D" w:rsidRDefault="001D78E7" w:rsidP="001D78E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w:t>
            </w:r>
          </w:p>
        </w:tc>
        <w:tc>
          <w:tcPr>
            <w:tcW w:w="990" w:type="dxa"/>
            <w:tcBorders>
              <w:top w:val="nil"/>
            </w:tcBorders>
            <w:shd w:val="clear" w:color="000000" w:fill="D9D9D9"/>
          </w:tcPr>
          <w:p w14:paraId="4B869254" w14:textId="0BC7E02E" w:rsidR="001D78E7" w:rsidRPr="00B63B6D"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4,808</w:t>
            </w:r>
          </w:p>
        </w:tc>
        <w:tc>
          <w:tcPr>
            <w:tcW w:w="362" w:type="dxa"/>
            <w:shd w:val="clear" w:color="auto" w:fill="D9D9D9"/>
          </w:tcPr>
          <w:p w14:paraId="04A87FE7" w14:textId="4C4D2160" w:rsidR="001D78E7" w:rsidRPr="00B63B6D" w:rsidRDefault="001D78E7" w:rsidP="001D78E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w:t>
            </w:r>
          </w:p>
        </w:tc>
        <w:tc>
          <w:tcPr>
            <w:tcW w:w="1559" w:type="dxa"/>
            <w:tcBorders>
              <w:bottom w:val="nil"/>
              <w:right w:val="nil"/>
            </w:tcBorders>
            <w:vAlign w:val="bottom"/>
          </w:tcPr>
          <w:p w14:paraId="4F3F7D29" w14:textId="62B95E25" w:rsidR="001D78E7" w:rsidRPr="00B63B6D"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1D78E7" w14:paraId="79DAFDAA" w14:textId="77777777" w:rsidTr="0023748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1E1EE662" w14:textId="19786958" w:rsidR="001D78E7" w:rsidRPr="00B63B6D" w:rsidRDefault="001D78E7" w:rsidP="001D78E7">
            <w:pPr>
              <w:pStyle w:val="TableLeftText"/>
              <w:rPr>
                <w:rFonts w:ascii="Franklin Gothic Medium" w:hAnsi="Franklin Gothic Medium"/>
              </w:rPr>
            </w:pPr>
            <w:r>
              <w:rPr>
                <w:rFonts w:ascii="Franklin Gothic Medium" w:hAnsi="Franklin Gothic Medium"/>
                <w:color w:val="4A4D56"/>
              </w:rPr>
              <w:t>Expired 2023 Portfolio CPAS</w:t>
            </w:r>
          </w:p>
        </w:tc>
        <w:tc>
          <w:tcPr>
            <w:tcW w:w="900" w:type="dxa"/>
            <w:tcBorders>
              <w:left w:val="nil"/>
              <w:right w:val="nil"/>
            </w:tcBorders>
            <w:shd w:val="clear" w:color="auto" w:fill="D9D9D9"/>
          </w:tcPr>
          <w:p w14:paraId="2279114C" w14:textId="3B6E187B" w:rsidR="001D78E7" w:rsidRPr="00B63B6D"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 </w:t>
            </w:r>
          </w:p>
        </w:tc>
        <w:tc>
          <w:tcPr>
            <w:tcW w:w="1980" w:type="dxa"/>
            <w:tcBorders>
              <w:left w:val="nil"/>
              <w:right w:val="nil"/>
            </w:tcBorders>
            <w:shd w:val="clear" w:color="auto" w:fill="D9D9D9"/>
          </w:tcPr>
          <w:p w14:paraId="19996654" w14:textId="09ADF36A" w:rsidR="001D78E7" w:rsidRPr="00B63B6D" w:rsidRDefault="001D78E7" w:rsidP="001D78E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 </w:t>
            </w:r>
          </w:p>
        </w:tc>
        <w:tc>
          <w:tcPr>
            <w:tcW w:w="900" w:type="dxa"/>
            <w:tcBorders>
              <w:left w:val="nil"/>
            </w:tcBorders>
            <w:shd w:val="clear" w:color="auto" w:fill="D9D9D9"/>
          </w:tcPr>
          <w:p w14:paraId="2CF77690" w14:textId="715FDCFB" w:rsidR="001D78E7" w:rsidRPr="00B63B6D" w:rsidRDefault="001D78E7" w:rsidP="001D78E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 </w:t>
            </w:r>
          </w:p>
        </w:tc>
        <w:tc>
          <w:tcPr>
            <w:tcW w:w="1012" w:type="dxa"/>
            <w:gridSpan w:val="2"/>
            <w:tcBorders>
              <w:top w:val="nil"/>
            </w:tcBorders>
            <w:shd w:val="clear" w:color="000000" w:fill="D9D9D9"/>
          </w:tcPr>
          <w:p w14:paraId="2C8C482F" w14:textId="75A4ECE3" w:rsidR="001D78E7" w:rsidRPr="00B63B6D"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0</w:t>
            </w:r>
          </w:p>
        </w:tc>
        <w:tc>
          <w:tcPr>
            <w:tcW w:w="1013" w:type="dxa"/>
            <w:tcBorders>
              <w:top w:val="nil"/>
              <w:left w:val="nil"/>
            </w:tcBorders>
            <w:shd w:val="clear" w:color="000000" w:fill="D9D9D9"/>
          </w:tcPr>
          <w:p w14:paraId="1CB9ECB2" w14:textId="26E5FBFA" w:rsidR="001D78E7" w:rsidRPr="00B63B6D"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4</w:t>
            </w:r>
          </w:p>
        </w:tc>
        <w:tc>
          <w:tcPr>
            <w:tcW w:w="1012" w:type="dxa"/>
            <w:gridSpan w:val="2"/>
            <w:tcBorders>
              <w:top w:val="nil"/>
              <w:left w:val="nil"/>
            </w:tcBorders>
            <w:shd w:val="clear" w:color="000000" w:fill="D9D9D9"/>
          </w:tcPr>
          <w:p w14:paraId="23BA364B" w14:textId="09F298D3" w:rsidR="001D78E7" w:rsidRPr="00B63B6D"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217</w:t>
            </w:r>
          </w:p>
        </w:tc>
        <w:tc>
          <w:tcPr>
            <w:tcW w:w="1013" w:type="dxa"/>
            <w:gridSpan w:val="2"/>
            <w:tcBorders>
              <w:top w:val="nil"/>
              <w:left w:val="nil"/>
            </w:tcBorders>
            <w:shd w:val="clear" w:color="000000" w:fill="D9D9D9"/>
          </w:tcPr>
          <w:p w14:paraId="39C1959E" w14:textId="62D4A575" w:rsidR="001D78E7" w:rsidRPr="00B63B6D"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3,571</w:t>
            </w:r>
          </w:p>
        </w:tc>
        <w:tc>
          <w:tcPr>
            <w:tcW w:w="360" w:type="dxa"/>
            <w:shd w:val="clear" w:color="auto" w:fill="D9D9D9"/>
          </w:tcPr>
          <w:p w14:paraId="529594FB" w14:textId="2AD7B8BC" w:rsidR="001D78E7" w:rsidRPr="00B63B6D" w:rsidRDefault="001D78E7" w:rsidP="001D78E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w:t>
            </w:r>
          </w:p>
        </w:tc>
        <w:tc>
          <w:tcPr>
            <w:tcW w:w="990" w:type="dxa"/>
            <w:tcBorders>
              <w:top w:val="nil"/>
            </w:tcBorders>
            <w:shd w:val="clear" w:color="000000" w:fill="D9D9D9"/>
          </w:tcPr>
          <w:p w14:paraId="4F813F11" w14:textId="3CCA2542" w:rsidR="001D78E7" w:rsidRPr="00B63B6D"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13,194</w:t>
            </w:r>
          </w:p>
        </w:tc>
        <w:tc>
          <w:tcPr>
            <w:tcW w:w="362" w:type="dxa"/>
            <w:shd w:val="clear" w:color="auto" w:fill="D9D9D9"/>
          </w:tcPr>
          <w:p w14:paraId="2C5D5FDF" w14:textId="677BE2F7" w:rsidR="001D78E7" w:rsidRPr="00B63B6D" w:rsidRDefault="001D78E7" w:rsidP="001D78E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w:t>
            </w:r>
          </w:p>
        </w:tc>
        <w:tc>
          <w:tcPr>
            <w:tcW w:w="1559" w:type="dxa"/>
            <w:tcBorders>
              <w:top w:val="nil"/>
              <w:bottom w:val="nil"/>
              <w:right w:val="nil"/>
            </w:tcBorders>
            <w:vAlign w:val="bottom"/>
          </w:tcPr>
          <w:p w14:paraId="1533A8AF" w14:textId="7C5D9E16" w:rsidR="001D78E7" w:rsidRPr="00B63B6D"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913E27" w14:paraId="27271C39" w14:textId="77777777" w:rsidTr="0023748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61425685" w14:textId="55864CB0" w:rsidR="00913E27" w:rsidRPr="00B63B6D" w:rsidRDefault="00913E27" w:rsidP="00913E27">
            <w:pPr>
              <w:pStyle w:val="TableLeftText"/>
              <w:rPr>
                <w:rFonts w:ascii="Franklin Gothic Medium" w:hAnsi="Franklin Gothic Medium"/>
              </w:rPr>
            </w:pPr>
            <w:r>
              <w:rPr>
                <w:rFonts w:ascii="Franklin Gothic Medium" w:hAnsi="Franklin Gothic Medium"/>
                <w:color w:val="4A4D56"/>
              </w:rPr>
              <w:t>WAML</w:t>
            </w:r>
          </w:p>
        </w:tc>
        <w:tc>
          <w:tcPr>
            <w:tcW w:w="900" w:type="dxa"/>
            <w:shd w:val="clear" w:color="auto" w:fill="D9D9D9"/>
          </w:tcPr>
          <w:p w14:paraId="48FE1E95" w14:textId="4D878CC8" w:rsidR="00913E27" w:rsidRPr="00B63B6D" w:rsidRDefault="00913E27" w:rsidP="00913E2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15.1</w:t>
            </w:r>
          </w:p>
        </w:tc>
        <w:tc>
          <w:tcPr>
            <w:tcW w:w="1980" w:type="dxa"/>
            <w:tcBorders>
              <w:bottom w:val="nil"/>
              <w:right w:val="nil"/>
            </w:tcBorders>
            <w:vAlign w:val="bottom"/>
          </w:tcPr>
          <w:p w14:paraId="57E8140B" w14:textId="77777777" w:rsidR="00913E27" w:rsidRPr="00B63B6D" w:rsidRDefault="00913E27" w:rsidP="00913E2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bottom w:val="nil"/>
              <w:right w:val="nil"/>
            </w:tcBorders>
            <w:vAlign w:val="bottom"/>
          </w:tcPr>
          <w:p w14:paraId="7D55C2A2" w14:textId="77777777" w:rsidR="00913E27" w:rsidRPr="00B63B6D" w:rsidRDefault="00913E27" w:rsidP="00913E2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vAlign w:val="bottom"/>
          </w:tcPr>
          <w:p w14:paraId="5E18BC7B" w14:textId="77777777" w:rsidR="00913E27" w:rsidRPr="00B63B6D" w:rsidRDefault="00913E27" w:rsidP="00913E2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vAlign w:val="bottom"/>
          </w:tcPr>
          <w:p w14:paraId="7603AFCB" w14:textId="77777777" w:rsidR="00913E27" w:rsidRPr="00B63B6D" w:rsidRDefault="00913E27" w:rsidP="00913E2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vAlign w:val="bottom"/>
          </w:tcPr>
          <w:p w14:paraId="067BFB48" w14:textId="77777777" w:rsidR="00913E27" w:rsidRPr="00B63B6D" w:rsidRDefault="00913E27" w:rsidP="00913E2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vAlign w:val="bottom"/>
          </w:tcPr>
          <w:p w14:paraId="5D63A86F" w14:textId="77777777" w:rsidR="00913E27" w:rsidRPr="00B63B6D" w:rsidRDefault="00913E27" w:rsidP="00913E2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0" w:type="dxa"/>
            <w:tcBorders>
              <w:left w:val="nil"/>
              <w:bottom w:val="nil"/>
              <w:right w:val="nil"/>
            </w:tcBorders>
            <w:vAlign w:val="bottom"/>
          </w:tcPr>
          <w:p w14:paraId="53419BC4" w14:textId="77777777" w:rsidR="00913E27" w:rsidRPr="00B63B6D" w:rsidRDefault="00913E27" w:rsidP="00913E2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vAlign w:val="bottom"/>
          </w:tcPr>
          <w:p w14:paraId="17018832" w14:textId="77777777" w:rsidR="00913E27" w:rsidRPr="00B63B6D" w:rsidRDefault="00913E27" w:rsidP="00913E2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2" w:type="dxa"/>
            <w:tcBorders>
              <w:left w:val="nil"/>
              <w:bottom w:val="nil"/>
              <w:right w:val="nil"/>
            </w:tcBorders>
            <w:vAlign w:val="bottom"/>
          </w:tcPr>
          <w:p w14:paraId="30D29F69" w14:textId="77777777" w:rsidR="00913E27" w:rsidRPr="00B63B6D" w:rsidRDefault="00913E27" w:rsidP="00913E2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vAlign w:val="bottom"/>
          </w:tcPr>
          <w:p w14:paraId="1B3A504B" w14:textId="77777777" w:rsidR="00913E27" w:rsidRPr="00B63B6D" w:rsidRDefault="00913E27" w:rsidP="00913E2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07DF07F7" w14:textId="77777777" w:rsidR="008978B5" w:rsidRDefault="008978B5" w:rsidP="00455E81"/>
    <w:p w14:paraId="124148FE" w14:textId="77777777" w:rsidR="008978B5" w:rsidRDefault="008978B5" w:rsidP="00455E81">
      <w:pPr>
        <w:sectPr w:rsidR="008978B5" w:rsidSect="008B774D">
          <w:headerReference w:type="default" r:id="rId23"/>
          <w:footerReference w:type="default" r:id="rId24"/>
          <w:type w:val="continuous"/>
          <w:pgSz w:w="15840" w:h="12240" w:orient="landscape" w:code="1"/>
          <w:pgMar w:top="567" w:right="567" w:bottom="567" w:left="567" w:header="567" w:footer="340" w:gutter="0"/>
          <w:cols w:space="708"/>
          <w:docGrid w:linePitch="360"/>
        </w:sectPr>
      </w:pPr>
    </w:p>
    <w:p w14:paraId="52AB546B" w14:textId="56CCC3B7" w:rsidR="008978B5" w:rsidRDefault="008978B5" w:rsidP="00AF357B">
      <w:pPr>
        <w:pStyle w:val="Heading1"/>
      </w:pPr>
      <w:bookmarkStart w:id="14" w:name="_Toc161396034"/>
      <w:r>
        <w:lastRenderedPageBreak/>
        <w:t>Evaluation Approach</w:t>
      </w:r>
      <w:bookmarkEnd w:id="14"/>
    </w:p>
    <w:p w14:paraId="3B424881" w14:textId="1C9DE1D4" w:rsidR="006D4AC1" w:rsidRPr="006D4AC1" w:rsidRDefault="006D4AC1" w:rsidP="006D4AC1">
      <w:r>
        <w:t xml:space="preserve">The following section of the report describes the evaluation approach taken for the 2023 Business Program impact evaluation. As part of the evaluation process, </w:t>
      </w:r>
      <w:r w:rsidR="00D909CE">
        <w:t>we</w:t>
      </w:r>
      <w:r>
        <w:t xml:space="preserve"> applied versions of the Illinois Energy Efficiency Policy Manual and the Illinois Technical Reference Manual (IL-TRM) applicable to the 2023 program year (Version 3.0</w:t>
      </w:r>
      <w:r w:rsidRPr="004E5C5D">
        <w:rPr>
          <w:vertAlign w:val="superscript"/>
        </w:rPr>
        <w:footnoteReference w:id="8"/>
      </w:r>
      <w:r w:rsidRPr="004E5C5D">
        <w:rPr>
          <w:vertAlign w:val="superscript"/>
        </w:rPr>
        <w:t xml:space="preserve"> </w:t>
      </w:r>
      <w:r>
        <w:t xml:space="preserve">and Version </w:t>
      </w:r>
      <w:bookmarkStart w:id="15" w:name="_Hlk129701497"/>
      <w:r>
        <w:t xml:space="preserve">11.0 [V11.0], </w:t>
      </w:r>
      <w:bookmarkEnd w:id="15"/>
      <w:r>
        <w:t>respectively) wherever relevant.</w:t>
      </w:r>
      <w:r w:rsidRPr="004E5C5D">
        <w:rPr>
          <w:vertAlign w:val="superscript"/>
        </w:rPr>
        <w:footnoteReference w:id="9"/>
      </w:r>
      <w:r>
        <w:t xml:space="preserve"> </w:t>
      </w:r>
      <w:r>
        <w:fldChar w:fldCharType="begin"/>
      </w:r>
      <w:r>
        <w:instrText xml:space="preserve"> REF _Ref154067827 \r \h </w:instrText>
      </w:r>
      <w:r>
        <w:fldChar w:fldCharType="separate"/>
      </w:r>
      <w:r w:rsidR="009A0C30">
        <w:t>Appendix A</w:t>
      </w:r>
      <w:r>
        <w:fldChar w:fldCharType="end"/>
      </w:r>
      <w:r>
        <w:t xml:space="preserve"> of this report provides more detailed, initiative-specific methodology where appropriate.</w:t>
      </w:r>
    </w:p>
    <w:p w14:paraId="4389FC92" w14:textId="7A92226E" w:rsidR="008978B5" w:rsidRDefault="00AF357B" w:rsidP="00AF357B">
      <w:pPr>
        <w:pStyle w:val="Heading2"/>
      </w:pPr>
      <w:bookmarkStart w:id="16" w:name="_Toc161396035"/>
      <w:r>
        <w:t>Research Objectives and Evaluation Approach</w:t>
      </w:r>
      <w:bookmarkEnd w:id="16"/>
    </w:p>
    <w:p w14:paraId="14DC4F10" w14:textId="46E5358A" w:rsidR="007845E1" w:rsidRDefault="007845E1" w:rsidP="007845E1">
      <w:r>
        <w:t xml:space="preserve">The overarching research </w:t>
      </w:r>
      <w:r w:rsidR="00726571">
        <w:t>objectives</w:t>
      </w:r>
      <w:r>
        <w:t xml:space="preserve"> for the impact evaluation of AIC’s 2023 Business Program are as follows:</w:t>
      </w:r>
    </w:p>
    <w:p w14:paraId="62D1E35D" w14:textId="41C73984" w:rsidR="007845E1" w:rsidRDefault="007845E1" w:rsidP="007845E1">
      <w:pPr>
        <w:pStyle w:val="ListBullet"/>
      </w:pPr>
      <w:r>
        <w:t>Estimate the estimated gross energy and demand impacts from the Program</w:t>
      </w:r>
    </w:p>
    <w:p w14:paraId="290C5CB9" w14:textId="12F65D9D" w:rsidR="007845E1" w:rsidRDefault="007845E1" w:rsidP="007845E1">
      <w:pPr>
        <w:pStyle w:val="ListBullet"/>
      </w:pPr>
      <w:r>
        <w:t>Estimate the net energy and demand impacts from the Program</w:t>
      </w:r>
    </w:p>
    <w:p w14:paraId="393D44D0" w14:textId="0BEAE2F5" w:rsidR="007845E1" w:rsidRDefault="007424EA" w:rsidP="007845E1">
      <w:r>
        <w:t>We</w:t>
      </w:r>
      <w:r w:rsidR="007845E1">
        <w:t xml:space="preserve"> met these objectives by conducting the impact evaluation activities listed in</w:t>
      </w:r>
      <w:r w:rsidR="001859FA">
        <w:t xml:space="preserve"> </w:t>
      </w:r>
      <w:r w:rsidR="001859FA">
        <w:fldChar w:fldCharType="begin"/>
      </w:r>
      <w:r w:rsidR="001859FA">
        <w:instrText xml:space="preserve"> REF _Ref155172418 \h </w:instrText>
      </w:r>
      <w:r w:rsidR="001859FA">
        <w:fldChar w:fldCharType="separate"/>
      </w:r>
      <w:r w:rsidR="009A0C30">
        <w:t xml:space="preserve">Table </w:t>
      </w:r>
      <w:r w:rsidR="009A0C30">
        <w:rPr>
          <w:noProof/>
        </w:rPr>
        <w:t>5</w:t>
      </w:r>
      <w:r w:rsidR="001859FA">
        <w:fldChar w:fldCharType="end"/>
      </w:r>
      <w:r w:rsidR="007845E1">
        <w:t>. In addition, we reviewed initiative materials and interviewed initiative managers.</w:t>
      </w:r>
    </w:p>
    <w:p w14:paraId="4BB18409" w14:textId="7F227076" w:rsidR="007845E1" w:rsidRDefault="007845E1" w:rsidP="00013234">
      <w:pPr>
        <w:pStyle w:val="Caption"/>
      </w:pPr>
      <w:bookmarkStart w:id="17" w:name="_Ref155172418"/>
      <w:bookmarkStart w:id="18" w:name="_Toc161396075"/>
      <w:r>
        <w:t xml:space="preserve">Table </w:t>
      </w:r>
      <w:r>
        <w:fldChar w:fldCharType="begin"/>
      </w:r>
      <w:r>
        <w:instrText xml:space="preserve"> SEQ Table \* ARABIC </w:instrText>
      </w:r>
      <w:r>
        <w:fldChar w:fldCharType="separate"/>
      </w:r>
      <w:r w:rsidR="009A0C30">
        <w:rPr>
          <w:noProof/>
        </w:rPr>
        <w:t>5</w:t>
      </w:r>
      <w:r>
        <w:rPr>
          <w:noProof/>
        </w:rPr>
        <w:fldChar w:fldCharType="end"/>
      </w:r>
      <w:bookmarkEnd w:id="17"/>
      <w:r>
        <w:t>.</w:t>
      </w:r>
      <w:r w:rsidR="001859FA">
        <w:t xml:space="preserve"> 2023 Business Program Impact Evaluation Activities</w:t>
      </w:r>
      <w:bookmarkEnd w:id="18"/>
    </w:p>
    <w:tbl>
      <w:tblPr>
        <w:tblStyle w:val="ODCBasic-1"/>
        <w:tblW w:w="0" w:type="auto"/>
        <w:tblCellMar>
          <w:top w:w="0" w:type="dxa"/>
        </w:tblCellMar>
        <w:tblLook w:val="04A0" w:firstRow="1" w:lastRow="0" w:firstColumn="1" w:lastColumn="0" w:noHBand="0" w:noVBand="1"/>
      </w:tblPr>
      <w:tblGrid>
        <w:gridCol w:w="2836"/>
        <w:gridCol w:w="1569"/>
        <w:gridCol w:w="1719"/>
        <w:gridCol w:w="1644"/>
        <w:gridCol w:w="1644"/>
        <w:gridCol w:w="1645"/>
      </w:tblGrid>
      <w:tr w:rsidR="007845E1" w14:paraId="35C34628" w14:textId="77777777" w:rsidTr="00312E81">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836" w:type="dxa"/>
            <w:vMerge w:val="restart"/>
            <w:tcBorders>
              <w:bottom w:val="single" w:sz="4" w:space="0" w:color="4A4D56" w:themeColor="text1"/>
              <w:right w:val="single" w:sz="4" w:space="0" w:color="4A4D56" w:themeColor="text1"/>
            </w:tcBorders>
          </w:tcPr>
          <w:p w14:paraId="74233C89" w14:textId="251CD698" w:rsidR="007845E1" w:rsidRPr="00625570" w:rsidRDefault="007845E1" w:rsidP="00276E8D">
            <w:pPr>
              <w:pStyle w:val="TableHeadingLeft"/>
            </w:pPr>
            <w:r>
              <w:t>Initiative</w:t>
            </w:r>
          </w:p>
        </w:tc>
        <w:tc>
          <w:tcPr>
            <w:tcW w:w="6576" w:type="dxa"/>
            <w:gridSpan w:val="4"/>
            <w:tcBorders>
              <w:left w:val="single" w:sz="4" w:space="0" w:color="4A4D56" w:themeColor="text1"/>
              <w:bottom w:val="single" w:sz="4" w:space="0" w:color="4A4D56" w:themeColor="text1"/>
              <w:right w:val="single" w:sz="4" w:space="0" w:color="4A4D56" w:themeColor="text1"/>
            </w:tcBorders>
          </w:tcPr>
          <w:p w14:paraId="0EF41C18" w14:textId="3A711B82" w:rsidR="007845E1" w:rsidRPr="00625570" w:rsidRDefault="007845E1" w:rsidP="00276E8D">
            <w:pPr>
              <w:pStyle w:val="TableHeadingCentered"/>
              <w:cnfStyle w:val="100000000000" w:firstRow="1" w:lastRow="0" w:firstColumn="0" w:lastColumn="0" w:oddVBand="0" w:evenVBand="0" w:oddHBand="0" w:evenHBand="0" w:firstRowFirstColumn="0" w:firstRowLastColumn="0" w:lastRowFirstColumn="0" w:lastRowLastColumn="0"/>
            </w:pPr>
            <w:r>
              <w:t>Gross Impacts</w:t>
            </w:r>
          </w:p>
        </w:tc>
        <w:tc>
          <w:tcPr>
            <w:tcW w:w="1645" w:type="dxa"/>
            <w:tcBorders>
              <w:left w:val="single" w:sz="4" w:space="0" w:color="4A4D56" w:themeColor="text1"/>
              <w:bottom w:val="single" w:sz="4" w:space="0" w:color="4A4D56" w:themeColor="text1"/>
            </w:tcBorders>
          </w:tcPr>
          <w:p w14:paraId="45E6792B" w14:textId="66CF1D44" w:rsidR="007845E1" w:rsidRPr="00625570" w:rsidRDefault="007845E1" w:rsidP="00276E8D">
            <w:pPr>
              <w:pStyle w:val="TableHeadingCentered"/>
              <w:cnfStyle w:val="100000000000" w:firstRow="1" w:lastRow="0" w:firstColumn="0" w:lastColumn="0" w:oddVBand="0" w:evenVBand="0" w:oddHBand="0" w:evenHBand="0" w:firstRowFirstColumn="0" w:firstRowLastColumn="0" w:lastRowFirstColumn="0" w:lastRowLastColumn="0"/>
            </w:pPr>
            <w:r>
              <w:t>Net Impacts</w:t>
            </w:r>
          </w:p>
        </w:tc>
      </w:tr>
      <w:tr w:rsidR="007845E1" w14:paraId="6D80373D" w14:textId="77777777" w:rsidTr="007845E1">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2836" w:type="dxa"/>
            <w:vMerge/>
            <w:tcBorders>
              <w:top w:val="single" w:sz="4" w:space="0" w:color="4A4D56" w:themeColor="text1"/>
              <w:right w:val="single" w:sz="4" w:space="0" w:color="4A4D56" w:themeColor="text1"/>
            </w:tcBorders>
          </w:tcPr>
          <w:p w14:paraId="1F6736B6" w14:textId="77777777" w:rsidR="007845E1" w:rsidRPr="00625570" w:rsidRDefault="007845E1" w:rsidP="007845E1">
            <w:pPr>
              <w:pStyle w:val="ODTable"/>
              <w:suppressAutoHyphens/>
              <w:ind w:left="72"/>
              <w:jc w:val="center"/>
              <w:rPr>
                <w:sz w:val="18"/>
                <w:szCs w:val="18"/>
              </w:rPr>
            </w:pPr>
          </w:p>
        </w:tc>
        <w:tc>
          <w:tcPr>
            <w:tcW w:w="1569"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55AAB736" w14:textId="0A1E834F" w:rsidR="007845E1" w:rsidRPr="00625570" w:rsidRDefault="007845E1" w:rsidP="007845E1">
            <w:pPr>
              <w:pStyle w:val="TableHeadingCentered"/>
              <w:cnfStyle w:val="000000100000" w:firstRow="0" w:lastRow="0" w:firstColumn="0" w:lastColumn="0" w:oddVBand="0" w:evenVBand="0" w:oddHBand="1" w:evenHBand="0" w:firstRowFirstColumn="0" w:firstRowLastColumn="0" w:lastRowFirstColumn="0" w:lastRowLastColumn="0"/>
              <w:rPr>
                <w:rFonts w:cs="Calibri"/>
              </w:rPr>
            </w:pPr>
            <w:r w:rsidRPr="00AE31BE">
              <w:t>IL-TRM Application Review</w:t>
            </w:r>
          </w:p>
        </w:tc>
        <w:tc>
          <w:tcPr>
            <w:tcW w:w="1719"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11437D51" w14:textId="4C04AA04" w:rsidR="007845E1" w:rsidRPr="00625570" w:rsidRDefault="007845E1" w:rsidP="007845E1">
            <w:pPr>
              <w:pStyle w:val="TableHeadingCentered"/>
              <w:cnfStyle w:val="000000100000" w:firstRow="0" w:lastRow="0" w:firstColumn="0" w:lastColumn="0" w:oddVBand="0" w:evenVBand="0" w:oddHBand="1" w:evenHBand="0" w:firstRowFirstColumn="0" w:firstRowLastColumn="0" w:lastRowFirstColumn="0" w:lastRowLastColumn="0"/>
            </w:pPr>
            <w:r w:rsidRPr="00AE31BE">
              <w:t>Engineering Desk Reviews</w:t>
            </w:r>
          </w:p>
        </w:tc>
        <w:tc>
          <w:tcPr>
            <w:tcW w:w="1644"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652B5913" w14:textId="66D91D2A" w:rsidR="007845E1" w:rsidRPr="00625570" w:rsidRDefault="007845E1" w:rsidP="007845E1">
            <w:pPr>
              <w:pStyle w:val="TableHeadingCentered"/>
              <w:cnfStyle w:val="000000100000" w:firstRow="0" w:lastRow="0" w:firstColumn="0" w:lastColumn="0" w:oddVBand="0" w:evenVBand="0" w:oddHBand="1" w:evenHBand="0" w:firstRowFirstColumn="0" w:firstRowLastColumn="0" w:lastRowFirstColumn="0" w:lastRowLastColumn="0"/>
            </w:pPr>
            <w:r w:rsidRPr="00AE31BE">
              <w:t>On-Site Measurement and Verification (M&amp;V)</w:t>
            </w:r>
          </w:p>
        </w:tc>
        <w:tc>
          <w:tcPr>
            <w:tcW w:w="1644"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4B052723" w14:textId="78C24B77" w:rsidR="007845E1" w:rsidRPr="00625570" w:rsidRDefault="007845E1" w:rsidP="007845E1">
            <w:pPr>
              <w:pStyle w:val="TableHeadingCentered"/>
              <w:cnfStyle w:val="000000100000" w:firstRow="0" w:lastRow="0" w:firstColumn="0" w:lastColumn="0" w:oddVBand="0" w:evenVBand="0" w:oddHBand="1" w:evenHBand="0" w:firstRowFirstColumn="0" w:firstRowLastColumn="0" w:lastRowFirstColumn="0" w:lastRowLastColumn="0"/>
            </w:pPr>
            <w:r w:rsidRPr="00AE31BE">
              <w:t>Consumption Analysis</w:t>
            </w:r>
          </w:p>
        </w:tc>
        <w:tc>
          <w:tcPr>
            <w:tcW w:w="1645" w:type="dxa"/>
            <w:tcBorders>
              <w:top w:val="single" w:sz="4" w:space="0" w:color="4A4D56" w:themeColor="text1"/>
              <w:left w:val="single" w:sz="4" w:space="0" w:color="4A4D56" w:themeColor="text1"/>
            </w:tcBorders>
            <w:shd w:val="clear" w:color="auto" w:fill="053572" w:themeFill="text2"/>
          </w:tcPr>
          <w:p w14:paraId="1FBB3F83" w14:textId="3BF544DF" w:rsidR="007845E1" w:rsidRPr="00625570" w:rsidRDefault="007845E1" w:rsidP="007845E1">
            <w:pPr>
              <w:pStyle w:val="TableHeadingCentered"/>
              <w:cnfStyle w:val="000000100000" w:firstRow="0" w:lastRow="0" w:firstColumn="0" w:lastColumn="0" w:oddVBand="0" w:evenVBand="0" w:oddHBand="1" w:evenHBand="0" w:firstRowFirstColumn="0" w:firstRowLastColumn="0" w:lastRowFirstColumn="0" w:lastRowLastColumn="0"/>
            </w:pPr>
            <w:r w:rsidRPr="00AE31BE">
              <w:t>Application of SAG-Approved NTGRs</w:t>
            </w:r>
          </w:p>
        </w:tc>
      </w:tr>
      <w:tr w:rsidR="001859FA" w14:paraId="410F2A38" w14:textId="77777777" w:rsidTr="001859F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AD41745" w14:textId="5A608C96" w:rsidR="001859FA" w:rsidRPr="001C50B5" w:rsidRDefault="001859FA" w:rsidP="001859FA">
            <w:pPr>
              <w:pStyle w:val="TableLeftText"/>
            </w:pPr>
            <w:r w:rsidRPr="005A2C8D">
              <w:t>Standard</w:t>
            </w:r>
          </w:p>
        </w:tc>
        <w:tc>
          <w:tcPr>
            <w:tcW w:w="1569" w:type="dxa"/>
          </w:tcPr>
          <w:p w14:paraId="658D927F" w14:textId="7EF5A932" w:rsidR="001859FA" w:rsidRPr="001C50B5" w:rsidRDefault="001859FA" w:rsidP="001859FA">
            <w:pPr>
              <w:pStyle w:val="TableCenterText"/>
              <w:cnfStyle w:val="000000010000" w:firstRow="0" w:lastRow="0" w:firstColumn="0" w:lastColumn="0" w:oddVBand="0" w:evenVBand="0" w:oddHBand="0" w:evenHBand="1" w:firstRowFirstColumn="0" w:firstRowLastColumn="0" w:lastRowFirstColumn="0" w:lastRowLastColumn="0"/>
            </w:pPr>
            <w:r w:rsidRPr="00DA5862">
              <w:rPr>
                <w:rFonts w:ascii="Wingdings" w:eastAsia="Wingdings" w:hAnsi="Wingdings" w:cs="Wingdings"/>
              </w:rPr>
              <w:t>ü</w:t>
            </w:r>
          </w:p>
        </w:tc>
        <w:tc>
          <w:tcPr>
            <w:tcW w:w="1719" w:type="dxa"/>
          </w:tcPr>
          <w:p w14:paraId="033A09A7" w14:textId="3DA69A88" w:rsidR="001859FA" w:rsidRPr="001C50B5" w:rsidRDefault="001859FA" w:rsidP="001859FA">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A5862">
              <w:rPr>
                <w:rFonts w:ascii="Wingdings" w:eastAsia="Wingdings" w:hAnsi="Wingdings" w:cs="Wingdings"/>
              </w:rPr>
              <w:t>ü</w:t>
            </w:r>
          </w:p>
        </w:tc>
        <w:tc>
          <w:tcPr>
            <w:tcW w:w="1644" w:type="dxa"/>
          </w:tcPr>
          <w:p w14:paraId="6490F447" w14:textId="77777777" w:rsidR="001859FA" w:rsidRPr="001C50B5" w:rsidRDefault="001859FA" w:rsidP="001859FA">
            <w:pPr>
              <w:pStyle w:val="TableCenterText"/>
              <w:cnfStyle w:val="000000010000" w:firstRow="0" w:lastRow="0" w:firstColumn="0" w:lastColumn="0" w:oddVBand="0" w:evenVBand="0" w:oddHBand="0" w:evenHBand="1" w:firstRowFirstColumn="0" w:firstRowLastColumn="0" w:lastRowFirstColumn="0" w:lastRowLastColumn="0"/>
              <w:rPr>
                <w:highlight w:val="yellow"/>
              </w:rPr>
            </w:pPr>
          </w:p>
        </w:tc>
        <w:tc>
          <w:tcPr>
            <w:tcW w:w="1644" w:type="dxa"/>
          </w:tcPr>
          <w:p w14:paraId="27F832DF" w14:textId="77777777" w:rsidR="001859FA" w:rsidRPr="001C50B5" w:rsidRDefault="001859FA" w:rsidP="001859FA">
            <w:pPr>
              <w:pStyle w:val="TableCenterText"/>
              <w:cnfStyle w:val="000000010000" w:firstRow="0" w:lastRow="0" w:firstColumn="0" w:lastColumn="0" w:oddVBand="0" w:evenVBand="0" w:oddHBand="0" w:evenHBand="1" w:firstRowFirstColumn="0" w:firstRowLastColumn="0" w:lastRowFirstColumn="0" w:lastRowLastColumn="0"/>
            </w:pPr>
          </w:p>
        </w:tc>
        <w:tc>
          <w:tcPr>
            <w:tcW w:w="1645" w:type="dxa"/>
          </w:tcPr>
          <w:p w14:paraId="77C44EC7" w14:textId="51C0A3ED" w:rsidR="001859FA" w:rsidRPr="001C50B5" w:rsidRDefault="001859FA" w:rsidP="001859FA">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A5862">
              <w:rPr>
                <w:rFonts w:ascii="Wingdings" w:eastAsia="Wingdings" w:hAnsi="Wingdings" w:cs="Wingdings"/>
              </w:rPr>
              <w:t>ü</w:t>
            </w:r>
          </w:p>
        </w:tc>
      </w:tr>
      <w:tr w:rsidR="001859FA" w14:paraId="128E3CE3" w14:textId="77777777" w:rsidTr="007845E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DD37EFB" w14:textId="698ABC47" w:rsidR="001859FA" w:rsidRPr="001C50B5" w:rsidRDefault="001859FA" w:rsidP="001859FA">
            <w:pPr>
              <w:pStyle w:val="TableLeftText"/>
            </w:pPr>
            <w:r w:rsidRPr="005A2C8D">
              <w:t>Custom</w:t>
            </w:r>
          </w:p>
        </w:tc>
        <w:tc>
          <w:tcPr>
            <w:tcW w:w="1569" w:type="dxa"/>
          </w:tcPr>
          <w:p w14:paraId="35BB5ED1" w14:textId="77777777" w:rsidR="001859FA" w:rsidRPr="001C50B5" w:rsidRDefault="001859FA" w:rsidP="001859FA">
            <w:pPr>
              <w:pStyle w:val="TableCenterText"/>
              <w:cnfStyle w:val="000000100000" w:firstRow="0" w:lastRow="0" w:firstColumn="0" w:lastColumn="0" w:oddVBand="0" w:evenVBand="0" w:oddHBand="1" w:evenHBand="0" w:firstRowFirstColumn="0" w:firstRowLastColumn="0" w:lastRowFirstColumn="0" w:lastRowLastColumn="0"/>
            </w:pPr>
          </w:p>
        </w:tc>
        <w:tc>
          <w:tcPr>
            <w:tcW w:w="1719" w:type="dxa"/>
          </w:tcPr>
          <w:p w14:paraId="703146AC" w14:textId="3B832E38" w:rsidR="001859FA" w:rsidRPr="001C50B5" w:rsidRDefault="001859FA" w:rsidP="001859FA">
            <w:pPr>
              <w:pStyle w:val="TableCenterText"/>
              <w:cnfStyle w:val="000000100000" w:firstRow="0" w:lastRow="0" w:firstColumn="0" w:lastColumn="0" w:oddVBand="0" w:evenVBand="0" w:oddHBand="1" w:evenHBand="0" w:firstRowFirstColumn="0" w:firstRowLastColumn="0" w:lastRowFirstColumn="0" w:lastRowLastColumn="0"/>
            </w:pPr>
            <w:r w:rsidRPr="00DA5862">
              <w:rPr>
                <w:rFonts w:ascii="Wingdings" w:eastAsia="Wingdings" w:hAnsi="Wingdings" w:cs="Wingdings"/>
              </w:rPr>
              <w:t>ü</w:t>
            </w:r>
          </w:p>
        </w:tc>
        <w:tc>
          <w:tcPr>
            <w:tcW w:w="1644" w:type="dxa"/>
          </w:tcPr>
          <w:p w14:paraId="2D713104" w14:textId="404183C8" w:rsidR="001859FA" w:rsidRPr="001C50B5" w:rsidRDefault="001859FA" w:rsidP="001859FA">
            <w:pPr>
              <w:pStyle w:val="TableCenterText"/>
              <w:cnfStyle w:val="000000100000" w:firstRow="0" w:lastRow="0" w:firstColumn="0" w:lastColumn="0" w:oddVBand="0" w:evenVBand="0" w:oddHBand="1" w:evenHBand="0" w:firstRowFirstColumn="0" w:firstRowLastColumn="0" w:lastRowFirstColumn="0" w:lastRowLastColumn="0"/>
            </w:pPr>
            <w:r w:rsidRPr="00DA5862">
              <w:rPr>
                <w:rFonts w:ascii="Wingdings" w:eastAsia="Wingdings" w:hAnsi="Wingdings" w:cs="Wingdings"/>
              </w:rPr>
              <w:t>ü</w:t>
            </w:r>
          </w:p>
        </w:tc>
        <w:tc>
          <w:tcPr>
            <w:tcW w:w="1644" w:type="dxa"/>
          </w:tcPr>
          <w:p w14:paraId="6A723C18" w14:textId="0B8CB379" w:rsidR="001859FA" w:rsidRPr="001C50B5" w:rsidRDefault="001859FA" w:rsidP="001859FA">
            <w:pPr>
              <w:pStyle w:val="TableCenterText"/>
              <w:cnfStyle w:val="000000100000" w:firstRow="0" w:lastRow="0" w:firstColumn="0" w:lastColumn="0" w:oddVBand="0" w:evenVBand="0" w:oddHBand="1" w:evenHBand="0" w:firstRowFirstColumn="0" w:firstRowLastColumn="0" w:lastRowFirstColumn="0" w:lastRowLastColumn="0"/>
              <w:rPr>
                <w:rFonts w:cs="Calibri"/>
              </w:rPr>
            </w:pPr>
            <w:r w:rsidRPr="00DA5862">
              <w:rPr>
                <w:rFonts w:ascii="Wingdings" w:eastAsia="Wingdings" w:hAnsi="Wingdings" w:cs="Wingdings"/>
              </w:rPr>
              <w:t>ü</w:t>
            </w:r>
            <w:r w:rsidR="00BE1DED" w:rsidRPr="00C04D0B">
              <w:rPr>
                <w:rFonts w:asciiTheme="minorHAnsi" w:eastAsia="Wingdings" w:hAnsiTheme="minorHAnsi" w:cs="Wingdings"/>
                <w:vertAlign w:val="superscript"/>
              </w:rPr>
              <w:t>a</w:t>
            </w:r>
          </w:p>
        </w:tc>
        <w:tc>
          <w:tcPr>
            <w:tcW w:w="1645" w:type="dxa"/>
          </w:tcPr>
          <w:p w14:paraId="3B785629" w14:textId="665D9A08" w:rsidR="001859FA" w:rsidRPr="001C50B5" w:rsidRDefault="001859FA" w:rsidP="001859FA">
            <w:pPr>
              <w:pStyle w:val="TableCenterText"/>
              <w:cnfStyle w:val="000000100000" w:firstRow="0" w:lastRow="0" w:firstColumn="0" w:lastColumn="0" w:oddVBand="0" w:evenVBand="0" w:oddHBand="1" w:evenHBand="0" w:firstRowFirstColumn="0" w:firstRowLastColumn="0" w:lastRowFirstColumn="0" w:lastRowLastColumn="0"/>
            </w:pPr>
            <w:r w:rsidRPr="00DA5862">
              <w:rPr>
                <w:rFonts w:ascii="Wingdings" w:eastAsia="Wingdings" w:hAnsi="Wingdings" w:cs="Wingdings"/>
              </w:rPr>
              <w:t>ü</w:t>
            </w:r>
          </w:p>
        </w:tc>
      </w:tr>
      <w:tr w:rsidR="001859FA" w14:paraId="5B195E0B" w14:textId="77777777" w:rsidTr="007845E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5C289B5" w14:textId="00F49AFF" w:rsidR="001859FA" w:rsidRPr="001C50B5" w:rsidRDefault="001859FA" w:rsidP="001859FA">
            <w:pPr>
              <w:pStyle w:val="TableLeftText"/>
            </w:pPr>
            <w:r w:rsidRPr="005A2C8D">
              <w:t>RCx</w:t>
            </w:r>
          </w:p>
        </w:tc>
        <w:tc>
          <w:tcPr>
            <w:tcW w:w="1569" w:type="dxa"/>
          </w:tcPr>
          <w:p w14:paraId="4329DC44" w14:textId="77777777" w:rsidR="001859FA" w:rsidRPr="001C50B5" w:rsidRDefault="001859FA" w:rsidP="001859FA">
            <w:pPr>
              <w:pStyle w:val="TableCenterText"/>
              <w:cnfStyle w:val="000000010000" w:firstRow="0" w:lastRow="0" w:firstColumn="0" w:lastColumn="0" w:oddVBand="0" w:evenVBand="0" w:oddHBand="0" w:evenHBand="1" w:firstRowFirstColumn="0" w:firstRowLastColumn="0" w:lastRowFirstColumn="0" w:lastRowLastColumn="0"/>
            </w:pPr>
          </w:p>
        </w:tc>
        <w:tc>
          <w:tcPr>
            <w:tcW w:w="1719" w:type="dxa"/>
          </w:tcPr>
          <w:p w14:paraId="37F3EBC1" w14:textId="1789625C" w:rsidR="001859FA" w:rsidRPr="001C50B5" w:rsidRDefault="001859FA" w:rsidP="001859FA">
            <w:pPr>
              <w:pStyle w:val="TableCenterText"/>
              <w:cnfStyle w:val="000000010000" w:firstRow="0" w:lastRow="0" w:firstColumn="0" w:lastColumn="0" w:oddVBand="0" w:evenVBand="0" w:oddHBand="0" w:evenHBand="1" w:firstRowFirstColumn="0" w:firstRowLastColumn="0" w:lastRowFirstColumn="0" w:lastRowLastColumn="0"/>
            </w:pPr>
          </w:p>
        </w:tc>
        <w:tc>
          <w:tcPr>
            <w:tcW w:w="1644" w:type="dxa"/>
          </w:tcPr>
          <w:p w14:paraId="23A816CB" w14:textId="0C8F0FB5" w:rsidR="001859FA" w:rsidRPr="001C50B5" w:rsidRDefault="001859FA" w:rsidP="001859FA">
            <w:pPr>
              <w:pStyle w:val="TableCenterText"/>
              <w:cnfStyle w:val="000000010000" w:firstRow="0" w:lastRow="0" w:firstColumn="0" w:lastColumn="0" w:oddVBand="0" w:evenVBand="0" w:oddHBand="0" w:evenHBand="1" w:firstRowFirstColumn="0" w:firstRowLastColumn="0" w:lastRowFirstColumn="0" w:lastRowLastColumn="0"/>
            </w:pPr>
          </w:p>
        </w:tc>
        <w:tc>
          <w:tcPr>
            <w:tcW w:w="1644" w:type="dxa"/>
          </w:tcPr>
          <w:p w14:paraId="027F2EC2" w14:textId="6BBDC983" w:rsidR="001859FA" w:rsidRPr="001C50B5" w:rsidRDefault="001859FA" w:rsidP="001859FA">
            <w:pPr>
              <w:pStyle w:val="TableCenterText"/>
              <w:cnfStyle w:val="000000010000" w:firstRow="0" w:lastRow="0" w:firstColumn="0" w:lastColumn="0" w:oddVBand="0" w:evenVBand="0" w:oddHBand="0" w:evenHBand="1" w:firstRowFirstColumn="0" w:firstRowLastColumn="0" w:lastRowFirstColumn="0" w:lastRowLastColumn="0"/>
            </w:pPr>
            <w:r w:rsidRPr="00DA5862">
              <w:rPr>
                <w:rFonts w:ascii="Wingdings" w:eastAsia="Wingdings" w:hAnsi="Wingdings" w:cs="Wingdings"/>
              </w:rPr>
              <w:t>ü</w:t>
            </w:r>
          </w:p>
        </w:tc>
        <w:tc>
          <w:tcPr>
            <w:tcW w:w="1645" w:type="dxa"/>
          </w:tcPr>
          <w:p w14:paraId="6431871D" w14:textId="2FEB0411" w:rsidR="001859FA" w:rsidRPr="001C50B5" w:rsidRDefault="001859FA" w:rsidP="001859FA">
            <w:pPr>
              <w:pStyle w:val="TableCenterText"/>
              <w:cnfStyle w:val="000000010000" w:firstRow="0" w:lastRow="0" w:firstColumn="0" w:lastColumn="0" w:oddVBand="0" w:evenVBand="0" w:oddHBand="0" w:evenHBand="1" w:firstRowFirstColumn="0" w:firstRowLastColumn="0" w:lastRowFirstColumn="0" w:lastRowLastColumn="0"/>
            </w:pPr>
            <w:r w:rsidRPr="00DA5862">
              <w:rPr>
                <w:rFonts w:ascii="Wingdings" w:eastAsia="Wingdings" w:hAnsi="Wingdings" w:cs="Wingdings"/>
              </w:rPr>
              <w:t>ü</w:t>
            </w:r>
          </w:p>
        </w:tc>
      </w:tr>
      <w:tr w:rsidR="001859FA" w14:paraId="0BA2AF25" w14:textId="77777777" w:rsidTr="007845E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A141A48" w14:textId="42EAE7E0" w:rsidR="001859FA" w:rsidRPr="001C50B5" w:rsidRDefault="001859FA" w:rsidP="001859FA">
            <w:pPr>
              <w:pStyle w:val="TableLeftText"/>
            </w:pPr>
            <w:r w:rsidRPr="005A2C8D">
              <w:t>Streetlighting</w:t>
            </w:r>
          </w:p>
        </w:tc>
        <w:tc>
          <w:tcPr>
            <w:tcW w:w="1569" w:type="dxa"/>
          </w:tcPr>
          <w:p w14:paraId="00412044" w14:textId="0E11A3E6" w:rsidR="001859FA" w:rsidRPr="001C50B5" w:rsidRDefault="001859FA" w:rsidP="001859FA">
            <w:pPr>
              <w:pStyle w:val="TableCenterText"/>
              <w:cnfStyle w:val="000000100000" w:firstRow="0" w:lastRow="0" w:firstColumn="0" w:lastColumn="0" w:oddVBand="0" w:evenVBand="0" w:oddHBand="1" w:evenHBand="0" w:firstRowFirstColumn="0" w:firstRowLastColumn="0" w:lastRowFirstColumn="0" w:lastRowLastColumn="0"/>
            </w:pPr>
            <w:r w:rsidRPr="00DA5862">
              <w:rPr>
                <w:rFonts w:ascii="Wingdings" w:eastAsia="Wingdings" w:hAnsi="Wingdings" w:cs="Wingdings"/>
              </w:rPr>
              <w:t>ü</w:t>
            </w:r>
          </w:p>
        </w:tc>
        <w:tc>
          <w:tcPr>
            <w:tcW w:w="1719" w:type="dxa"/>
          </w:tcPr>
          <w:p w14:paraId="5D7F7797" w14:textId="77777777" w:rsidR="001859FA" w:rsidRPr="001C50B5" w:rsidRDefault="001859FA" w:rsidP="001859FA">
            <w:pPr>
              <w:pStyle w:val="TableCenterText"/>
              <w:cnfStyle w:val="000000100000" w:firstRow="0" w:lastRow="0" w:firstColumn="0" w:lastColumn="0" w:oddVBand="0" w:evenVBand="0" w:oddHBand="1" w:evenHBand="0" w:firstRowFirstColumn="0" w:firstRowLastColumn="0" w:lastRowFirstColumn="0" w:lastRowLastColumn="0"/>
            </w:pPr>
          </w:p>
        </w:tc>
        <w:tc>
          <w:tcPr>
            <w:tcW w:w="1644" w:type="dxa"/>
          </w:tcPr>
          <w:p w14:paraId="7E1BC01C" w14:textId="77777777" w:rsidR="001859FA" w:rsidRPr="001C50B5" w:rsidRDefault="001859FA" w:rsidP="001859FA">
            <w:pPr>
              <w:pStyle w:val="TableCenterText"/>
              <w:cnfStyle w:val="000000100000" w:firstRow="0" w:lastRow="0" w:firstColumn="0" w:lastColumn="0" w:oddVBand="0" w:evenVBand="0" w:oddHBand="1" w:evenHBand="0" w:firstRowFirstColumn="0" w:firstRowLastColumn="0" w:lastRowFirstColumn="0" w:lastRowLastColumn="0"/>
            </w:pPr>
          </w:p>
        </w:tc>
        <w:tc>
          <w:tcPr>
            <w:tcW w:w="1644" w:type="dxa"/>
          </w:tcPr>
          <w:p w14:paraId="09A5DBC0" w14:textId="77777777" w:rsidR="001859FA" w:rsidRPr="001C50B5" w:rsidRDefault="001859FA" w:rsidP="001859FA">
            <w:pPr>
              <w:pStyle w:val="TableCenterText"/>
              <w:cnfStyle w:val="000000100000" w:firstRow="0" w:lastRow="0" w:firstColumn="0" w:lastColumn="0" w:oddVBand="0" w:evenVBand="0" w:oddHBand="1" w:evenHBand="0" w:firstRowFirstColumn="0" w:firstRowLastColumn="0" w:lastRowFirstColumn="0" w:lastRowLastColumn="0"/>
            </w:pPr>
          </w:p>
        </w:tc>
        <w:tc>
          <w:tcPr>
            <w:tcW w:w="1645" w:type="dxa"/>
          </w:tcPr>
          <w:p w14:paraId="3AEC05AE" w14:textId="6607CDE0" w:rsidR="001859FA" w:rsidRPr="001C50B5" w:rsidRDefault="001859FA" w:rsidP="001859FA">
            <w:pPr>
              <w:pStyle w:val="TableCenterText"/>
              <w:cnfStyle w:val="000000100000" w:firstRow="0" w:lastRow="0" w:firstColumn="0" w:lastColumn="0" w:oddVBand="0" w:evenVBand="0" w:oddHBand="1" w:evenHBand="0" w:firstRowFirstColumn="0" w:firstRowLastColumn="0" w:lastRowFirstColumn="0" w:lastRowLastColumn="0"/>
            </w:pPr>
            <w:r w:rsidRPr="00DA5862">
              <w:rPr>
                <w:rFonts w:ascii="Wingdings" w:eastAsia="Wingdings" w:hAnsi="Wingdings" w:cs="Wingdings"/>
              </w:rPr>
              <w:t>ü</w:t>
            </w:r>
          </w:p>
        </w:tc>
      </w:tr>
      <w:tr w:rsidR="001859FA" w14:paraId="198C424E" w14:textId="77777777" w:rsidTr="007845E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4D0959C" w14:textId="48CE61E7" w:rsidR="001859FA" w:rsidRPr="001C50B5" w:rsidRDefault="001859FA" w:rsidP="001859FA">
            <w:pPr>
              <w:pStyle w:val="TableLeftText"/>
            </w:pPr>
            <w:r w:rsidRPr="005A2C8D">
              <w:t>Small Business</w:t>
            </w:r>
          </w:p>
        </w:tc>
        <w:tc>
          <w:tcPr>
            <w:tcW w:w="1569" w:type="dxa"/>
          </w:tcPr>
          <w:p w14:paraId="51083EAA" w14:textId="55C977FC" w:rsidR="001859FA" w:rsidRPr="001C50B5" w:rsidRDefault="001859FA" w:rsidP="001859FA">
            <w:pPr>
              <w:pStyle w:val="TableCenterText"/>
              <w:cnfStyle w:val="000000010000" w:firstRow="0" w:lastRow="0" w:firstColumn="0" w:lastColumn="0" w:oddVBand="0" w:evenVBand="0" w:oddHBand="0" w:evenHBand="1" w:firstRowFirstColumn="0" w:firstRowLastColumn="0" w:lastRowFirstColumn="0" w:lastRowLastColumn="0"/>
            </w:pPr>
            <w:r w:rsidRPr="00DA5862">
              <w:rPr>
                <w:rFonts w:ascii="Wingdings" w:eastAsia="Wingdings" w:hAnsi="Wingdings" w:cs="Wingdings"/>
              </w:rPr>
              <w:t>ü</w:t>
            </w:r>
          </w:p>
        </w:tc>
        <w:tc>
          <w:tcPr>
            <w:tcW w:w="1719" w:type="dxa"/>
          </w:tcPr>
          <w:p w14:paraId="4458D40D" w14:textId="77777777" w:rsidR="001859FA" w:rsidRPr="001C50B5" w:rsidRDefault="001859FA" w:rsidP="001859FA">
            <w:pPr>
              <w:pStyle w:val="TableCenterText"/>
              <w:cnfStyle w:val="000000010000" w:firstRow="0" w:lastRow="0" w:firstColumn="0" w:lastColumn="0" w:oddVBand="0" w:evenVBand="0" w:oddHBand="0" w:evenHBand="1" w:firstRowFirstColumn="0" w:firstRowLastColumn="0" w:lastRowFirstColumn="0" w:lastRowLastColumn="0"/>
            </w:pPr>
          </w:p>
        </w:tc>
        <w:tc>
          <w:tcPr>
            <w:tcW w:w="1644" w:type="dxa"/>
          </w:tcPr>
          <w:p w14:paraId="1ECBDDD4" w14:textId="77777777" w:rsidR="001859FA" w:rsidRPr="001C50B5" w:rsidRDefault="001859FA" w:rsidP="001859FA">
            <w:pPr>
              <w:pStyle w:val="TableCenterText"/>
              <w:cnfStyle w:val="000000010000" w:firstRow="0" w:lastRow="0" w:firstColumn="0" w:lastColumn="0" w:oddVBand="0" w:evenVBand="0" w:oddHBand="0" w:evenHBand="1" w:firstRowFirstColumn="0" w:firstRowLastColumn="0" w:lastRowFirstColumn="0" w:lastRowLastColumn="0"/>
            </w:pPr>
          </w:p>
        </w:tc>
        <w:tc>
          <w:tcPr>
            <w:tcW w:w="1644" w:type="dxa"/>
          </w:tcPr>
          <w:p w14:paraId="0E09BF19" w14:textId="77777777" w:rsidR="001859FA" w:rsidRPr="001C50B5" w:rsidRDefault="001859FA" w:rsidP="001859FA">
            <w:pPr>
              <w:pStyle w:val="TableCenterText"/>
              <w:cnfStyle w:val="000000010000" w:firstRow="0" w:lastRow="0" w:firstColumn="0" w:lastColumn="0" w:oddVBand="0" w:evenVBand="0" w:oddHBand="0" w:evenHBand="1" w:firstRowFirstColumn="0" w:firstRowLastColumn="0" w:lastRowFirstColumn="0" w:lastRowLastColumn="0"/>
            </w:pPr>
          </w:p>
        </w:tc>
        <w:tc>
          <w:tcPr>
            <w:tcW w:w="1645" w:type="dxa"/>
          </w:tcPr>
          <w:p w14:paraId="26F4D496" w14:textId="5471F213" w:rsidR="001859FA" w:rsidRPr="001C50B5" w:rsidRDefault="001859FA" w:rsidP="001859FA">
            <w:pPr>
              <w:pStyle w:val="TableCenterText"/>
              <w:cnfStyle w:val="000000010000" w:firstRow="0" w:lastRow="0" w:firstColumn="0" w:lastColumn="0" w:oddVBand="0" w:evenVBand="0" w:oddHBand="0" w:evenHBand="1" w:firstRowFirstColumn="0" w:firstRowLastColumn="0" w:lastRowFirstColumn="0" w:lastRowLastColumn="0"/>
            </w:pPr>
            <w:r w:rsidRPr="00DA5862">
              <w:rPr>
                <w:rFonts w:ascii="Wingdings" w:eastAsia="Wingdings" w:hAnsi="Wingdings" w:cs="Wingdings"/>
              </w:rPr>
              <w:t>ü</w:t>
            </w:r>
          </w:p>
        </w:tc>
      </w:tr>
      <w:tr w:rsidR="001859FA" w14:paraId="20D41861" w14:textId="77777777" w:rsidTr="007845E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739BC29" w14:textId="70262C36" w:rsidR="001859FA" w:rsidRPr="001C50B5" w:rsidRDefault="001859FA" w:rsidP="001859FA">
            <w:pPr>
              <w:pStyle w:val="TableLeftText"/>
            </w:pPr>
            <w:r w:rsidRPr="005A2C8D">
              <w:t>Midstream</w:t>
            </w:r>
          </w:p>
        </w:tc>
        <w:tc>
          <w:tcPr>
            <w:tcW w:w="1569" w:type="dxa"/>
          </w:tcPr>
          <w:p w14:paraId="7CF46DDF" w14:textId="2D0CD8B0" w:rsidR="001859FA" w:rsidRPr="001C50B5" w:rsidRDefault="001859FA" w:rsidP="001859FA">
            <w:pPr>
              <w:pStyle w:val="TableCenterText"/>
              <w:cnfStyle w:val="000000100000" w:firstRow="0" w:lastRow="0" w:firstColumn="0" w:lastColumn="0" w:oddVBand="0" w:evenVBand="0" w:oddHBand="1" w:evenHBand="0" w:firstRowFirstColumn="0" w:firstRowLastColumn="0" w:lastRowFirstColumn="0" w:lastRowLastColumn="0"/>
            </w:pPr>
            <w:r w:rsidRPr="00DA5862">
              <w:rPr>
                <w:rFonts w:ascii="Wingdings" w:eastAsia="Wingdings" w:hAnsi="Wingdings" w:cs="Wingdings"/>
              </w:rPr>
              <w:t>ü</w:t>
            </w:r>
          </w:p>
        </w:tc>
        <w:tc>
          <w:tcPr>
            <w:tcW w:w="1719" w:type="dxa"/>
          </w:tcPr>
          <w:p w14:paraId="48280351" w14:textId="77777777" w:rsidR="001859FA" w:rsidRPr="001C50B5" w:rsidRDefault="001859FA" w:rsidP="001859FA">
            <w:pPr>
              <w:pStyle w:val="TableCenterText"/>
              <w:cnfStyle w:val="000000100000" w:firstRow="0" w:lastRow="0" w:firstColumn="0" w:lastColumn="0" w:oddVBand="0" w:evenVBand="0" w:oddHBand="1" w:evenHBand="0" w:firstRowFirstColumn="0" w:firstRowLastColumn="0" w:lastRowFirstColumn="0" w:lastRowLastColumn="0"/>
            </w:pPr>
          </w:p>
        </w:tc>
        <w:tc>
          <w:tcPr>
            <w:tcW w:w="1644" w:type="dxa"/>
          </w:tcPr>
          <w:p w14:paraId="42140548" w14:textId="77777777" w:rsidR="001859FA" w:rsidRPr="001C50B5" w:rsidRDefault="001859FA" w:rsidP="001859FA">
            <w:pPr>
              <w:pStyle w:val="TableCenterText"/>
              <w:cnfStyle w:val="000000100000" w:firstRow="0" w:lastRow="0" w:firstColumn="0" w:lastColumn="0" w:oddVBand="0" w:evenVBand="0" w:oddHBand="1" w:evenHBand="0" w:firstRowFirstColumn="0" w:firstRowLastColumn="0" w:lastRowFirstColumn="0" w:lastRowLastColumn="0"/>
            </w:pPr>
          </w:p>
        </w:tc>
        <w:tc>
          <w:tcPr>
            <w:tcW w:w="1644" w:type="dxa"/>
          </w:tcPr>
          <w:p w14:paraId="151B603E" w14:textId="77777777" w:rsidR="001859FA" w:rsidRPr="001C50B5" w:rsidRDefault="001859FA" w:rsidP="001859FA">
            <w:pPr>
              <w:pStyle w:val="TableCenterText"/>
              <w:cnfStyle w:val="000000100000" w:firstRow="0" w:lastRow="0" w:firstColumn="0" w:lastColumn="0" w:oddVBand="0" w:evenVBand="0" w:oddHBand="1" w:evenHBand="0" w:firstRowFirstColumn="0" w:firstRowLastColumn="0" w:lastRowFirstColumn="0" w:lastRowLastColumn="0"/>
            </w:pPr>
          </w:p>
        </w:tc>
        <w:tc>
          <w:tcPr>
            <w:tcW w:w="1645" w:type="dxa"/>
          </w:tcPr>
          <w:p w14:paraId="5647F021" w14:textId="3260ABBA" w:rsidR="001859FA" w:rsidRPr="001C50B5" w:rsidRDefault="001859FA" w:rsidP="001859FA">
            <w:pPr>
              <w:pStyle w:val="TableCenterText"/>
              <w:cnfStyle w:val="000000100000" w:firstRow="0" w:lastRow="0" w:firstColumn="0" w:lastColumn="0" w:oddVBand="0" w:evenVBand="0" w:oddHBand="1" w:evenHBand="0" w:firstRowFirstColumn="0" w:firstRowLastColumn="0" w:lastRowFirstColumn="0" w:lastRowLastColumn="0"/>
            </w:pPr>
            <w:r w:rsidRPr="00DA5862">
              <w:rPr>
                <w:rFonts w:ascii="Wingdings" w:eastAsia="Wingdings" w:hAnsi="Wingdings" w:cs="Wingdings"/>
              </w:rPr>
              <w:t>ü</w:t>
            </w:r>
          </w:p>
        </w:tc>
      </w:tr>
    </w:tbl>
    <w:p w14:paraId="331DDB8C" w14:textId="2EBA8225" w:rsidR="00BE1DED" w:rsidRPr="00BE1DED" w:rsidRDefault="00BE1DED" w:rsidP="00C04D0B">
      <w:pPr>
        <w:pStyle w:val="TableFootnote"/>
      </w:pPr>
      <w:r w:rsidRPr="00C04D0B">
        <w:rPr>
          <w:vertAlign w:val="superscript"/>
        </w:rPr>
        <w:t>a</w:t>
      </w:r>
      <w:r>
        <w:rPr>
          <w:vertAlign w:val="superscript"/>
        </w:rPr>
        <w:t xml:space="preserve"> </w:t>
      </w:r>
      <w:r>
        <w:t>The evaluation team used site-specific regression analyses to estimate verified savings for some Custom Initiative projects.</w:t>
      </w:r>
    </w:p>
    <w:p w14:paraId="74EB4834" w14:textId="7C9D2192" w:rsidR="007845E1" w:rsidRPr="009F4D9C" w:rsidRDefault="001859FA" w:rsidP="00162D32">
      <w:pPr>
        <w:spacing w:before="100" w:beforeAutospacing="1"/>
      </w:pPr>
      <w:r w:rsidRPr="001859FA">
        <w:t>The following sections provide further detail</w:t>
      </w:r>
      <w:r w:rsidR="007424EA">
        <w:t>s</w:t>
      </w:r>
      <w:r w:rsidRPr="001859FA">
        <w:t xml:space="preserve"> on the approaches to estimating verified gross and net savings.</w:t>
      </w:r>
    </w:p>
    <w:p w14:paraId="53021B43" w14:textId="7CA18E6A" w:rsidR="00AF357B" w:rsidRDefault="00AF357B" w:rsidP="00AF357B">
      <w:pPr>
        <w:pStyle w:val="Heading2"/>
      </w:pPr>
      <w:bookmarkStart w:id="19" w:name="_Toc161396036"/>
      <w:r>
        <w:t>Verified Gross Impact Analysis Approach</w:t>
      </w:r>
      <w:bookmarkEnd w:id="19"/>
    </w:p>
    <w:p w14:paraId="519007E6" w14:textId="395C667D" w:rsidR="00AF357B" w:rsidRDefault="00AF357B" w:rsidP="00AF357B">
      <w:pPr>
        <w:pStyle w:val="Heading3"/>
      </w:pPr>
      <w:r>
        <w:t>Application of IL-TRM V11.0</w:t>
      </w:r>
    </w:p>
    <w:p w14:paraId="1D2F95FF" w14:textId="10720FA7" w:rsidR="001859FA" w:rsidRDefault="001859FA" w:rsidP="001859FA">
      <w:r>
        <w:t xml:space="preserve">To determine verified gross impacts associated with the Standard, Small Business, Streetlighting, and Midstream Initiatives, we reviewed the content of the initiative tracking database to identify database errors and duplicate records, and to ensure that the implementer correctly applied savings algorithms and assumptions stated in the IL-TRM V11.0 </w:t>
      </w:r>
      <w:r>
        <w:lastRenderedPageBreak/>
        <w:t>and the IL-TRM V11.0 errata document. In particular, we applied the algorithms and assumptions provided in the IL-TRM V11.0 while using project-specific data from the initiative tracking databases where appropriate. As part of this process, we also verified measure installations by analyzing initiative tracking databases, as well as by reviewing supporting project documentation.</w:t>
      </w:r>
    </w:p>
    <w:p w14:paraId="7EF7B4C4" w14:textId="360B3DB9" w:rsidR="001859FA" w:rsidRPr="001859FA" w:rsidRDefault="001859FA" w:rsidP="001859FA">
      <w:r>
        <w:t xml:space="preserve">We resolved discrepancies found in the database and documented details related to any gross savings adjustments in the initiative-specific sections of this report. Further, in accordance with Illinois policy, the evaluation team omitted gas penalties from savings reported in the body of this report. </w:t>
      </w:r>
      <w:r>
        <w:fldChar w:fldCharType="begin"/>
      </w:r>
      <w:r>
        <w:instrText xml:space="preserve"> REF _Ref154068571 \r \h </w:instrText>
      </w:r>
      <w:r>
        <w:fldChar w:fldCharType="separate"/>
      </w:r>
      <w:r w:rsidR="009A0C30">
        <w:t>Appendix B</w:t>
      </w:r>
      <w:r>
        <w:fldChar w:fldCharType="end"/>
      </w:r>
      <w:r>
        <w:t xml:space="preserve"> presents details on gas penalties for cost-effectiveness purposes.</w:t>
      </w:r>
    </w:p>
    <w:p w14:paraId="0164F5F8" w14:textId="55EC3566" w:rsidR="00AF357B" w:rsidRDefault="00AF357B" w:rsidP="00AF357B">
      <w:pPr>
        <w:pStyle w:val="Heading3"/>
      </w:pPr>
      <w:r>
        <w:t>Carryover Savings</w:t>
      </w:r>
    </w:p>
    <w:p w14:paraId="47F478C5" w14:textId="09CAB028" w:rsidR="001859FA" w:rsidRDefault="001859FA" w:rsidP="001859FA">
      <w:r>
        <w:t xml:space="preserve">In addition to savings achieved by AIC’s Business Program through measures delivered during the 2023 program year, AIC </w:t>
      </w:r>
      <w:r w:rsidR="007424EA">
        <w:t xml:space="preserve">also </w:t>
      </w:r>
      <w:r>
        <w:t>claims carryover savings in 2023 from lighting measures that were distributed by the Business Program in prior years but were not installed until 2023. In 2023, AIC claimed Business Program carryover savings from measures incentivized through the Midstream Initiative’s Lighting channel</w:t>
      </w:r>
      <w:r w:rsidRPr="001E7130">
        <w:rPr>
          <w:vertAlign w:val="superscript"/>
        </w:rPr>
        <w:footnoteReference w:id="10"/>
      </w:r>
      <w:r w:rsidRPr="001E7130">
        <w:rPr>
          <w:vertAlign w:val="superscript"/>
        </w:rPr>
        <w:t xml:space="preserve"> </w:t>
      </w:r>
      <w:r>
        <w:t>in 2021 and 2022.</w:t>
      </w:r>
    </w:p>
    <w:p w14:paraId="529CBDB6" w14:textId="6A435372" w:rsidR="001859FA" w:rsidRDefault="001859FA" w:rsidP="001859FA">
      <w:r>
        <w:t>Carryover savings are evaluated using the applicable NTGR from the year in which the product was sold, the applicable in-service rate (ISR) trajectory assumption based on the year in which the product was sold, and IL-TRM V11.0 and IL-TRM V11.0 errata assumptions for all other relevant impact parameters.</w:t>
      </w:r>
    </w:p>
    <w:p w14:paraId="6DD08E12" w14:textId="3D90BD7D" w:rsidR="001859FA" w:rsidRPr="001859FA" w:rsidRDefault="001859FA" w:rsidP="001859FA">
      <w:r w:rsidRPr="001859FA">
        <w:t xml:space="preserve">We previously </w:t>
      </w:r>
      <w:r w:rsidR="001E7130" w:rsidRPr="001859FA">
        <w:t xml:space="preserve">reported </w:t>
      </w:r>
      <w:r w:rsidRPr="001859FA">
        <w:t>on AIC’s 202</w:t>
      </w:r>
      <w:r>
        <w:t>3</w:t>
      </w:r>
      <w:r w:rsidRPr="001859FA">
        <w:t xml:space="preserve"> carryover savings as part of an earlier memo.</w:t>
      </w:r>
      <w:r w:rsidRPr="001E7130">
        <w:rPr>
          <w:vertAlign w:val="superscript"/>
        </w:rPr>
        <w:footnoteReference w:id="11"/>
      </w:r>
      <w:r>
        <w:t xml:space="preserve"> </w:t>
      </w:r>
      <w:r w:rsidRPr="001859FA">
        <w:t xml:space="preserve">Carryover savings are not reported as part of individual initiative subsections in </w:t>
      </w:r>
      <w:r>
        <w:t xml:space="preserve">Section </w:t>
      </w:r>
      <w:r>
        <w:fldChar w:fldCharType="begin"/>
      </w:r>
      <w:r>
        <w:instrText xml:space="preserve"> REF _Ref154068228 \r \h </w:instrText>
      </w:r>
      <w:r>
        <w:fldChar w:fldCharType="separate"/>
      </w:r>
      <w:r w:rsidR="009A0C30">
        <w:t>3</w:t>
      </w:r>
      <w:r>
        <w:fldChar w:fldCharType="end"/>
      </w:r>
      <w:r>
        <w:t>.</w:t>
      </w:r>
    </w:p>
    <w:p w14:paraId="072C6CCE" w14:textId="3AF1E888" w:rsidR="00AF357B" w:rsidRDefault="00AF357B" w:rsidP="00AF357B">
      <w:pPr>
        <w:pStyle w:val="Heading3"/>
      </w:pPr>
      <w:r>
        <w:t>Application of Custom Impact Methods</w:t>
      </w:r>
    </w:p>
    <w:p w14:paraId="15E6DD7E" w14:textId="585FAB80" w:rsidR="001859FA" w:rsidRPr="001859FA" w:rsidRDefault="001859FA" w:rsidP="001859FA">
      <w:r w:rsidRPr="001859FA">
        <w:t xml:space="preserve">The Custom </w:t>
      </w:r>
      <w:r w:rsidR="007424EA">
        <w:t xml:space="preserve">Initiative </w:t>
      </w:r>
      <w:r w:rsidRPr="001859FA">
        <w:t xml:space="preserve">and RCx Initiative are not suitable for gross impact analysis using the IL-TRM. These initiatives require custom energy savings calculations to determine some or all gross impacts. Further details on custom impact methods applied for these initiatives are presented in </w:t>
      </w:r>
      <w:r>
        <w:fldChar w:fldCharType="begin"/>
      </w:r>
      <w:r>
        <w:instrText xml:space="preserve"> REF _Ref154067827 \r \h </w:instrText>
      </w:r>
      <w:r>
        <w:fldChar w:fldCharType="separate"/>
      </w:r>
      <w:r w:rsidR="009A0C30">
        <w:t>Appendix A</w:t>
      </w:r>
      <w:r>
        <w:fldChar w:fldCharType="end"/>
      </w:r>
      <w:r>
        <w:t>.</w:t>
      </w:r>
    </w:p>
    <w:p w14:paraId="24792299" w14:textId="201A12F2" w:rsidR="00AF357B" w:rsidRDefault="00AF357B" w:rsidP="00AF357B">
      <w:pPr>
        <w:pStyle w:val="Heading2"/>
      </w:pPr>
      <w:bookmarkStart w:id="20" w:name="_Toc161396037"/>
      <w:r>
        <w:t>Verified Net Impact Analysis Approach</w:t>
      </w:r>
      <w:bookmarkEnd w:id="20"/>
    </w:p>
    <w:p w14:paraId="0F0EEC40" w14:textId="547C15E9" w:rsidR="003B640A" w:rsidRPr="003B640A" w:rsidRDefault="003B640A" w:rsidP="003B640A">
      <w:r w:rsidRPr="00837291">
        <w:t>To determine verified net savings for the 202</w:t>
      </w:r>
      <w:r w:rsidR="006D4AC1">
        <w:t>3</w:t>
      </w:r>
      <w:r w:rsidRPr="00837291">
        <w:t xml:space="preserve"> Business Program, we applied SAG-approved NTGRs to verified gross savings. Details on SAG-approved NTGRs are presented </w:t>
      </w:r>
      <w:r w:rsidR="006D4AC1">
        <w:t xml:space="preserve">in </w:t>
      </w:r>
      <w:r w:rsidR="006D4AC1">
        <w:fldChar w:fldCharType="begin"/>
      </w:r>
      <w:r w:rsidR="006D4AC1">
        <w:instrText xml:space="preserve"> REF _Ref154067827 \r \h </w:instrText>
      </w:r>
      <w:r w:rsidR="006D4AC1">
        <w:fldChar w:fldCharType="separate"/>
      </w:r>
      <w:r w:rsidR="009A0C30">
        <w:t>Appendix A</w:t>
      </w:r>
      <w:r w:rsidR="006D4AC1">
        <w:fldChar w:fldCharType="end"/>
      </w:r>
      <w:r w:rsidRPr="00837291">
        <w:t xml:space="preserve">. The one exception is </w:t>
      </w:r>
      <w:r>
        <w:t xml:space="preserve">the </w:t>
      </w:r>
      <w:r w:rsidRPr="00837291">
        <w:t>BOC</w:t>
      </w:r>
      <w:r>
        <w:t xml:space="preserve"> </w:t>
      </w:r>
      <w:r w:rsidR="00C0084B">
        <w:t xml:space="preserve">Training  channel </w:t>
      </w:r>
      <w:r>
        <w:t>within the Standard Initiative, for which the savings algorithms in IL-TRM V1</w:t>
      </w:r>
      <w:r w:rsidR="006D4AC1">
        <w:t>1</w:t>
      </w:r>
      <w:r>
        <w:t>.0 directly estimate net savings.</w:t>
      </w:r>
    </w:p>
    <w:p w14:paraId="26709B8A" w14:textId="7023A76C" w:rsidR="00AF357B" w:rsidRDefault="00AF357B" w:rsidP="00AF357B">
      <w:pPr>
        <w:pStyle w:val="Heading2"/>
      </w:pPr>
      <w:bookmarkStart w:id="21" w:name="_Toc161396038"/>
      <w:r>
        <w:t>Sources and Mitigation of Error</w:t>
      </w:r>
      <w:bookmarkEnd w:id="21"/>
    </w:p>
    <w:p w14:paraId="6FC5CDC7" w14:textId="458AB9F9" w:rsidR="003B640A" w:rsidRDefault="003B640A" w:rsidP="003B640A">
      <w:r>
        <w:t>The evaluation team took steps to mitigate potential sources of error throughout the planning and implementation of the 2023 evaluation. In particular, we took the following actions to address potential sources of error:</w:t>
      </w:r>
    </w:p>
    <w:p w14:paraId="12743D43" w14:textId="760D57A7" w:rsidR="003B640A" w:rsidRDefault="003B640A" w:rsidP="003B640A">
      <w:pPr>
        <w:pStyle w:val="ListBullet"/>
      </w:pPr>
      <w:r w:rsidRPr="00EA1DC6">
        <w:rPr>
          <w:b/>
          <w:bCs/>
        </w:rPr>
        <w:t>Analysis Error:</w:t>
      </w:r>
    </w:p>
    <w:p w14:paraId="105EF175" w14:textId="1D599F7B" w:rsidR="003B640A" w:rsidRDefault="003B640A" w:rsidP="003B640A">
      <w:pPr>
        <w:pStyle w:val="ListBullet2"/>
      </w:pPr>
      <w:r w:rsidRPr="00EA1DC6">
        <w:rPr>
          <w:b/>
          <w:bCs/>
        </w:rPr>
        <w:lastRenderedPageBreak/>
        <w:t>Prescriptive Gross Impact Calculations:</w:t>
      </w:r>
      <w:r>
        <w:t xml:space="preserve"> </w:t>
      </w:r>
      <w:r w:rsidR="00EA1DC6">
        <w:t>We calculate</w:t>
      </w:r>
      <w:r w:rsidR="0003669F">
        <w:t>d</w:t>
      </w:r>
      <w:r w:rsidR="00EA1DC6">
        <w:t xml:space="preserve"> gross impacts by applying</w:t>
      </w:r>
      <w:r>
        <w:t xml:space="preserve"> IL-TRM V1</w:t>
      </w:r>
      <w:r w:rsidR="00EA1DC6">
        <w:t>1</w:t>
      </w:r>
      <w:r>
        <w:t xml:space="preserve">.0 calculations to the participant data in the tracking database. To minimize data analysis error, a separate team member reviewed all calculations to verify their accuracy. </w:t>
      </w:r>
    </w:p>
    <w:p w14:paraId="2561DF3C" w14:textId="28C25A07" w:rsidR="003B640A" w:rsidRDefault="003B640A" w:rsidP="003B640A">
      <w:pPr>
        <w:pStyle w:val="ListBullet2"/>
      </w:pPr>
      <w:r w:rsidRPr="00EA1DC6">
        <w:rPr>
          <w:b/>
          <w:bCs/>
        </w:rPr>
        <w:t>Custom Gross Impact Calculations:</w:t>
      </w:r>
      <w:r>
        <w:t xml:space="preserve"> We determined custom gross impacts using desk reviews and data collected during on-site M&amp;V. To minimize data analysis errors, </w:t>
      </w:r>
      <w:r w:rsidR="0003669F">
        <w:t>we</w:t>
      </w:r>
      <w:r>
        <w:t xml:space="preserve"> had all calculations reviewed by a separate team member to verify that calculations were performed accurately.</w:t>
      </w:r>
    </w:p>
    <w:p w14:paraId="36BDD072" w14:textId="47B5439B" w:rsidR="003B640A" w:rsidRDefault="003B640A" w:rsidP="003B640A">
      <w:pPr>
        <w:pStyle w:val="ListBullet2"/>
      </w:pPr>
      <w:r w:rsidRPr="00EA1DC6">
        <w:rPr>
          <w:b/>
          <w:bCs/>
        </w:rPr>
        <w:t>Net Impact Calculations:</w:t>
      </w:r>
      <w:r>
        <w:t xml:space="preserve"> </w:t>
      </w:r>
      <w:r w:rsidR="00EA1DC6">
        <w:t>We derived net impacts by applying S</w:t>
      </w:r>
      <w:r>
        <w:t>AG-approved NTGRs to estimated gross impacts. To minimize analytical errors, all calculations were reviewed by a separate team member to verify their accuracy.</w:t>
      </w:r>
    </w:p>
    <w:p w14:paraId="2AF2827A" w14:textId="2FD098CF" w:rsidR="003B640A" w:rsidRPr="00EA1DC6" w:rsidRDefault="003B640A" w:rsidP="003B640A">
      <w:pPr>
        <w:pStyle w:val="ListBullet"/>
        <w:rPr>
          <w:b/>
          <w:bCs/>
        </w:rPr>
      </w:pPr>
      <w:r w:rsidRPr="00EA1DC6">
        <w:rPr>
          <w:b/>
          <w:bCs/>
        </w:rPr>
        <w:t>Sampling Error:</w:t>
      </w:r>
    </w:p>
    <w:p w14:paraId="34844CBA" w14:textId="2D6B2423" w:rsidR="003B640A" w:rsidRDefault="003B640A" w:rsidP="003B640A">
      <w:pPr>
        <w:pStyle w:val="ListBullet2"/>
      </w:pPr>
      <w:r w:rsidRPr="00EA1DC6">
        <w:rPr>
          <w:b/>
          <w:bCs/>
        </w:rPr>
        <w:t>Custom Initiative Impact Sample:</w:t>
      </w:r>
      <w:r>
        <w:t xml:space="preserve"> The evaluation team completed an impact review for </w:t>
      </w:r>
      <w:r w:rsidR="007654EC">
        <w:t>48</w:t>
      </w:r>
      <w:r>
        <w:t xml:space="preserve"> of </w:t>
      </w:r>
      <w:r w:rsidR="00421CAA">
        <w:t>117</w:t>
      </w:r>
      <w:r>
        <w:t xml:space="preserve"> Custom </w:t>
      </w:r>
      <w:r w:rsidR="007654EC">
        <w:t>Incentives projects</w:t>
      </w:r>
      <w:r>
        <w:t xml:space="preserve"> achieving savings in 2023, drawing three waves of stratified samples separately for projects claiming electric and gas savings. For gross impact results, at the 90% confidence level, we achieved a relative precision of </w:t>
      </w:r>
      <w:r w:rsidR="00421CAA">
        <w:t>5.9</w:t>
      </w:r>
      <w:r>
        <w:t xml:space="preserve">% for electric energy savings, </w:t>
      </w:r>
      <w:r w:rsidR="00421CAA">
        <w:t>19.4</w:t>
      </w:r>
      <w:r>
        <w:t xml:space="preserve">% for electric demand savings, and </w:t>
      </w:r>
      <w:r w:rsidR="00421CAA">
        <w:t>0.7</w:t>
      </w:r>
      <w:r>
        <w:t xml:space="preserve">% for gas savings. </w:t>
      </w:r>
      <w:r w:rsidR="00421CAA">
        <w:t xml:space="preserve">We also completed </w:t>
      </w:r>
      <w:r w:rsidR="00421CAA" w:rsidRPr="00421CAA">
        <w:t>impact review</w:t>
      </w:r>
      <w:r w:rsidR="00111F71">
        <w:t>s</w:t>
      </w:r>
      <w:r w:rsidR="00421CAA" w:rsidRPr="00421CAA">
        <w:t xml:space="preserve"> for </w:t>
      </w:r>
      <w:r w:rsidR="00421CAA">
        <w:t>seven</w:t>
      </w:r>
      <w:r w:rsidR="00421CAA" w:rsidRPr="00421CAA">
        <w:t xml:space="preserve"> of </w:t>
      </w:r>
      <w:r w:rsidR="00421CAA">
        <w:t>22</w:t>
      </w:r>
      <w:r w:rsidR="00421CAA" w:rsidRPr="00421CAA">
        <w:t xml:space="preserve"> </w:t>
      </w:r>
      <w:r w:rsidR="00421CAA">
        <w:t>New Construction Lighting</w:t>
      </w:r>
      <w:r w:rsidR="00421CAA" w:rsidRPr="00421CAA">
        <w:t xml:space="preserve"> projects achieving savings in 2023, drawing </w:t>
      </w:r>
      <w:r w:rsidR="00111F71">
        <w:t>a single</w:t>
      </w:r>
      <w:r w:rsidR="00421CAA" w:rsidRPr="00421CAA">
        <w:t xml:space="preserve"> stratified sample. For gross impact results, at the 90% confidence level, we achieved a relative precision of </w:t>
      </w:r>
      <w:r w:rsidR="00421CAA">
        <w:t>8.2</w:t>
      </w:r>
      <w:r w:rsidR="00421CAA" w:rsidRPr="00421CAA">
        <w:t>% for electric energy savings</w:t>
      </w:r>
      <w:r w:rsidR="00421CAA">
        <w:t xml:space="preserve"> and 3.3</w:t>
      </w:r>
      <w:r w:rsidR="00421CAA" w:rsidRPr="00421CAA">
        <w:t>% for electric demand savings</w:t>
      </w:r>
      <w:r w:rsidR="00421CAA">
        <w:t xml:space="preserve">. </w:t>
      </w:r>
      <w:r>
        <w:t xml:space="preserve">Further detail on our methodology for Custom Initiative sampling is provided in </w:t>
      </w:r>
      <w:r w:rsidR="00B571E5">
        <w:fldChar w:fldCharType="begin"/>
      </w:r>
      <w:r w:rsidR="00B571E5">
        <w:instrText xml:space="preserve"> REF _Ref154067827 \n \h </w:instrText>
      </w:r>
      <w:r w:rsidR="00B571E5">
        <w:fldChar w:fldCharType="separate"/>
      </w:r>
      <w:r w:rsidR="009A0C30">
        <w:t>Appendix A</w:t>
      </w:r>
      <w:r w:rsidR="00B571E5">
        <w:fldChar w:fldCharType="end"/>
      </w:r>
      <w:r>
        <w:t>.</w:t>
      </w:r>
    </w:p>
    <w:p w14:paraId="1CB8F897" w14:textId="2BCDF202" w:rsidR="003B640A" w:rsidRPr="00EA1DC6" w:rsidRDefault="003B640A" w:rsidP="003B640A">
      <w:pPr>
        <w:pStyle w:val="ListBullet"/>
        <w:rPr>
          <w:b/>
          <w:bCs/>
        </w:rPr>
      </w:pPr>
      <w:r w:rsidRPr="00EA1DC6">
        <w:rPr>
          <w:b/>
          <w:bCs/>
        </w:rPr>
        <w:t>Non-Sampling Error:</w:t>
      </w:r>
    </w:p>
    <w:p w14:paraId="7F2586A1" w14:textId="40CBB3DC" w:rsidR="003B640A" w:rsidRDefault="003B640A" w:rsidP="003B640A">
      <w:pPr>
        <w:pStyle w:val="ListBullet2"/>
      </w:pPr>
      <w:r w:rsidRPr="00EA1DC6">
        <w:rPr>
          <w:b/>
          <w:bCs/>
        </w:rPr>
        <w:t>Measurement Error:</w:t>
      </w:r>
      <w:r>
        <w:t xml:space="preserve"> To minimize data collection error during on-site M&amp;V, the evaluation team used trained engineers and technicians familiar with the equipment covered by the Custom </w:t>
      </w:r>
      <w:r w:rsidR="00EA1DC6">
        <w:t>I</w:t>
      </w:r>
      <w:r>
        <w:t>nitiative and with the methods used to calculate the gross impacts.</w:t>
      </w:r>
    </w:p>
    <w:p w14:paraId="5DAABD28" w14:textId="33CFD655" w:rsidR="003B640A" w:rsidRDefault="003B640A" w:rsidP="003B640A">
      <w:bookmarkStart w:id="22" w:name="_Hlk157181869"/>
      <w:r>
        <w:t xml:space="preserve">For the </w:t>
      </w:r>
      <w:r w:rsidR="008E6060">
        <w:t>VCx</w:t>
      </w:r>
      <w:r w:rsidR="00EA1DC6">
        <w:t xml:space="preserve"> </w:t>
      </w:r>
      <w:r>
        <w:t xml:space="preserve">channel </w:t>
      </w:r>
      <w:r w:rsidR="00B428A5">
        <w:t>and Virtual SEM pilot</w:t>
      </w:r>
      <w:r>
        <w:t>, we also addressed the following types of error:</w:t>
      </w:r>
    </w:p>
    <w:p w14:paraId="7A278C4E" w14:textId="475E38C5" w:rsidR="003B640A" w:rsidRDefault="003B640A" w:rsidP="003B640A">
      <w:pPr>
        <w:pStyle w:val="ListBullet"/>
      </w:pPr>
      <w:r w:rsidRPr="00EA1DC6">
        <w:rPr>
          <w:b/>
          <w:bCs/>
        </w:rPr>
        <w:t>Errors Due to Presence of Non-Routine Events:</w:t>
      </w:r>
      <w:r>
        <w:t xml:space="preserve"> “Non-routine events” (NREs) refer to changes in facility energy consumption resulting from facility-related changes not related to the interventions recommended through the channel. NREs can make it difficult to accurately measure savings using meter-based approaches, including the approach used for </w:t>
      </w:r>
      <w:r w:rsidR="009E3BDC">
        <w:t>VCx</w:t>
      </w:r>
      <w:r w:rsidR="00B428A5">
        <w:t xml:space="preserve"> and Virtual SEM</w:t>
      </w:r>
      <w:r>
        <w:t>. The evaluation team accounted for NREs in our modeling approach by removing data for the affected period and/or extending the baseline back in time accordingly, consistent with International Performance Measurement and Verification Protocol (IPMVP) Non-Routine Adjustment Options 1 and 3, respectively.</w:t>
      </w:r>
      <w:r w:rsidR="0042299C">
        <w:rPr>
          <w:rStyle w:val="FootnoteReference"/>
        </w:rPr>
        <w:footnoteReference w:id="12"/>
      </w:r>
      <w:r>
        <w:t xml:space="preserve">  </w:t>
      </w:r>
    </w:p>
    <w:p w14:paraId="5A3E984D" w14:textId="5653BAD0" w:rsidR="003B640A" w:rsidRDefault="003B640A" w:rsidP="003B640A">
      <w:pPr>
        <w:pStyle w:val="ListBullet"/>
      </w:pPr>
      <w:r w:rsidRPr="00EA1DC6">
        <w:rPr>
          <w:b/>
          <w:bCs/>
        </w:rPr>
        <w:t>Model Specification Error:</w:t>
      </w:r>
      <w:r>
        <w:t xml:space="preserve"> In this type of error, variables that predict model outcomes are left out when they should be included, which can produce biased estimates. The models used to estimate ex ante impacts in 2023 excluded weather interaction terms despite the weather-sensitive nature of the interventions, such as HVAC scheduling adjustments. The evaluation team addressed this type of error by modifying the facility-level models </w:t>
      </w:r>
      <w:r w:rsidR="00A866FC">
        <w:t xml:space="preserve">in cases where the inclusion of weather interactions improved model fit, </w:t>
      </w:r>
      <w:r>
        <w:t xml:space="preserve">before producing verified savings. We also recommended that the implementation team take this approach in future years or provide documentation on their model selection process and rationale for excluding these terms. </w:t>
      </w:r>
    </w:p>
    <w:p w14:paraId="2E65A780" w14:textId="04B4B8C2" w:rsidR="003B640A" w:rsidRDefault="003B640A" w:rsidP="003B640A">
      <w:pPr>
        <w:pStyle w:val="ListBullet"/>
      </w:pPr>
      <w:r w:rsidRPr="00EA1DC6">
        <w:rPr>
          <w:b/>
          <w:bCs/>
        </w:rPr>
        <w:t>Measurement Error:</w:t>
      </w:r>
      <w:r>
        <w:t xml:space="preserve"> In the context of the </w:t>
      </w:r>
      <w:r w:rsidR="009E3BDC">
        <w:t>VCx</w:t>
      </w:r>
      <w:r>
        <w:t xml:space="preserve"> channel</w:t>
      </w:r>
      <w:r w:rsidR="00B428A5">
        <w:t xml:space="preserve"> and Virtual SEM pilot</w:t>
      </w:r>
      <w:r>
        <w:t xml:space="preserve">, measurement error occurs when utility electric meters do not accurately record the true energy consumption of a facility. In practice, little can be done in an evaluation context to mitigate this error. However, we know from experience that this type of error is expected to be small and not </w:t>
      </w:r>
      <w:r w:rsidR="009E3BDC">
        <w:t xml:space="preserve">to </w:t>
      </w:r>
      <w:r>
        <w:t xml:space="preserve">have </w:t>
      </w:r>
      <w:r w:rsidR="0095212B">
        <w:t xml:space="preserve">a </w:t>
      </w:r>
      <w:r>
        <w:t xml:space="preserve">significant bearing on modeling. </w:t>
      </w:r>
    </w:p>
    <w:p w14:paraId="0CD7B810" w14:textId="76F361FA" w:rsidR="003B640A" w:rsidRDefault="003B640A" w:rsidP="003B640A">
      <w:pPr>
        <w:pStyle w:val="ListBullet"/>
      </w:pPr>
      <w:r w:rsidRPr="00EA1DC6">
        <w:rPr>
          <w:b/>
          <w:bCs/>
        </w:rPr>
        <w:lastRenderedPageBreak/>
        <w:t>Prediction Error:</w:t>
      </w:r>
      <w:r>
        <w:t xml:space="preserve"> Prediction error occurs when the model does not perfectly predict what future energy consumption will be. We did not </w:t>
      </w:r>
      <w:r w:rsidR="0095212B">
        <w:t>receive a full year</w:t>
      </w:r>
      <w:r>
        <w:t xml:space="preserve"> of post-period data for all </w:t>
      </w:r>
      <w:r w:rsidR="009E3BDC">
        <w:t xml:space="preserve">VCx </w:t>
      </w:r>
      <w:r w:rsidR="00B428A5">
        <w:t xml:space="preserve">and Virtual SEM </w:t>
      </w:r>
      <w:r>
        <w:t>projects in 202</w:t>
      </w:r>
      <w:r w:rsidR="0042299C">
        <w:t>3</w:t>
      </w:r>
      <w:r>
        <w:t>, which introduces uncertainty because the model</w:t>
      </w:r>
      <w:r w:rsidR="0095212B">
        <w:t>s</w:t>
      </w:r>
      <w:r>
        <w:t xml:space="preserve"> </w:t>
      </w:r>
      <w:r w:rsidR="0095212B">
        <w:t>were</w:t>
      </w:r>
      <w:r>
        <w:t xml:space="preserve"> not able to train on a full range of temperature data after the intervention was initiated. This </w:t>
      </w:r>
      <w:r w:rsidR="009E3BDC">
        <w:t xml:space="preserve">could </w:t>
      </w:r>
      <w:r>
        <w:t xml:space="preserve">increase the prediction error for temperatures that are outside the range of the training data. </w:t>
      </w:r>
      <w:r w:rsidR="009E3BDC">
        <w:t>We</w:t>
      </w:r>
      <w:r>
        <w:t xml:space="preserve"> addressed this by carefully examining model fit diagnostics.</w:t>
      </w:r>
    </w:p>
    <w:p w14:paraId="4ABCFA21" w14:textId="3E9862BC" w:rsidR="003B640A" w:rsidRDefault="003B640A" w:rsidP="003B640A">
      <w:pPr>
        <w:pStyle w:val="ListBullet"/>
      </w:pPr>
      <w:r w:rsidRPr="00EA1DC6">
        <w:rPr>
          <w:b/>
          <w:bCs/>
        </w:rPr>
        <w:t>Multicollinearity:</w:t>
      </w:r>
      <w:r>
        <w:t xml:space="preserve"> This type of modeling error can both bias the model results and produce very large variance in the results. </w:t>
      </w:r>
      <w:r w:rsidR="009E3BDC">
        <w:t>We</w:t>
      </w:r>
      <w:r>
        <w:t xml:space="preserve"> addressed this issue by carefully considering model specifications and data to ensure that there were no multicollinearity issues. </w:t>
      </w:r>
    </w:p>
    <w:bookmarkEnd w:id="22"/>
    <w:p w14:paraId="02A3A78F" w14:textId="68C89E90" w:rsidR="003B640A" w:rsidRPr="00837291" w:rsidRDefault="003B640A" w:rsidP="003B640A">
      <w:r>
        <w:t>Finally, note that the calculations in some of the tables in this report cannot be exactly reproduced due to rounding.</w:t>
      </w:r>
    </w:p>
    <w:p w14:paraId="2D6AEF7C" w14:textId="77777777" w:rsidR="003B640A" w:rsidRPr="003B640A" w:rsidRDefault="003B640A" w:rsidP="003B640A"/>
    <w:p w14:paraId="3ED2E544" w14:textId="5F4F6B43" w:rsidR="00AF357B" w:rsidRDefault="00AF357B" w:rsidP="00AF357B">
      <w:pPr>
        <w:pStyle w:val="Heading1"/>
      </w:pPr>
      <w:bookmarkStart w:id="23" w:name="_Ref154068228"/>
      <w:bookmarkStart w:id="24" w:name="_Ref157180568"/>
      <w:bookmarkStart w:id="25" w:name="_Toc161396039"/>
      <w:r>
        <w:lastRenderedPageBreak/>
        <w:t>Initiative-Level Results</w:t>
      </w:r>
      <w:bookmarkEnd w:id="23"/>
      <w:bookmarkEnd w:id="24"/>
      <w:bookmarkEnd w:id="25"/>
    </w:p>
    <w:p w14:paraId="26FAD1D7" w14:textId="3C7D5CBF" w:rsidR="00AF357B" w:rsidRDefault="00AF357B" w:rsidP="00AF357B">
      <w:pPr>
        <w:pStyle w:val="Heading2"/>
      </w:pPr>
      <w:bookmarkStart w:id="26" w:name="_Ref155172852"/>
      <w:bookmarkStart w:id="27" w:name="_Toc161396040"/>
      <w:r>
        <w:t>Standard Initiative</w:t>
      </w:r>
      <w:bookmarkEnd w:id="26"/>
      <w:bookmarkEnd w:id="27"/>
    </w:p>
    <w:p w14:paraId="21A7D140" w14:textId="14E858C9" w:rsidR="00DA03FF" w:rsidRDefault="00DA03FF" w:rsidP="00DA03FF">
      <w:pPr>
        <w:pStyle w:val="Heading3"/>
      </w:pPr>
      <w:r>
        <w:t>Initiative Description</w:t>
      </w:r>
    </w:p>
    <w:p w14:paraId="65465C91" w14:textId="127B9EE4" w:rsidR="00105EAF" w:rsidRDefault="00105EAF" w:rsidP="00105EAF">
      <w:r>
        <w:t>The Standard Initiative offers AIC private and public sector business customers fixed incentives for the installation of prescriptive energy efficiency measures. The Initiative primarily focuses on lighting retrofits, lighting controls, motors, HVAC equipment, steam traps, and specialty applications such as agricultural and refrigeration measures. AIC also offers incentives to building operators in their service territory to attend Building Operator Certification (BOC) training</w:t>
      </w:r>
      <w:r w:rsidR="00EC3715">
        <w:t xml:space="preserve"> through the Standard Initiative</w:t>
      </w:r>
      <w:r>
        <w:t xml:space="preserve">. </w:t>
      </w:r>
    </w:p>
    <w:p w14:paraId="575A2587" w14:textId="77777777" w:rsidR="00105EAF" w:rsidRDefault="00105EAF" w:rsidP="00105EAF">
      <w:r>
        <w:t>For the purposes of this report, the Initiative offerings are grouped into three channels:</w:t>
      </w:r>
    </w:p>
    <w:p w14:paraId="385E99BD" w14:textId="77777777" w:rsidR="00105EAF" w:rsidRDefault="00105EAF" w:rsidP="00105EAF">
      <w:pPr>
        <w:pStyle w:val="ListBullet"/>
      </w:pPr>
      <w:r w:rsidRPr="000852EC">
        <w:rPr>
          <w:b/>
          <w:bCs/>
        </w:rPr>
        <w:t>Standard Core channel</w:t>
      </w:r>
      <w:r>
        <w:t>: The Standard Core channel consists of a collection of downstream rebates targeted at a variety of energy-intensive end uses. Rebate requests exceeding $10,000 require pre-approval by AIC staff. For projects that do not exceed this cap, customers can apply for rebates following the purchase and installation of qualifying equipment.</w:t>
      </w:r>
    </w:p>
    <w:p w14:paraId="203CBE81" w14:textId="77777777" w:rsidR="00105EAF" w:rsidRDefault="00105EAF" w:rsidP="00105EAF">
      <w:pPr>
        <w:pStyle w:val="ListBullet"/>
      </w:pPr>
      <w:r w:rsidRPr="000852EC">
        <w:rPr>
          <w:b/>
          <w:bCs/>
        </w:rPr>
        <w:t>Online Store Channel</w:t>
      </w:r>
      <w:r>
        <w:t xml:space="preserve">: The Online Store channel is an e-commerce marketplace where AIC business customers can purchase energy-efficient equipment at a reduced price. </w:t>
      </w:r>
    </w:p>
    <w:p w14:paraId="55652258" w14:textId="4CC91D6D" w:rsidR="00105EAF" w:rsidRDefault="00105EAF" w:rsidP="00105EAF">
      <w:pPr>
        <w:pStyle w:val="ListBullet"/>
      </w:pPr>
      <w:r w:rsidRPr="000852EC">
        <w:rPr>
          <w:b/>
          <w:bCs/>
        </w:rPr>
        <w:t>Building Operator Certification</w:t>
      </w:r>
      <w:r w:rsidR="003B7E90">
        <w:rPr>
          <w:b/>
          <w:bCs/>
        </w:rPr>
        <w:t xml:space="preserve"> (BOC)</w:t>
      </w:r>
      <w:r w:rsidR="00C0084B">
        <w:rPr>
          <w:b/>
          <w:bCs/>
        </w:rPr>
        <w:t xml:space="preserve"> Training</w:t>
      </w:r>
      <w:r>
        <w:t>: BOC</w:t>
      </w:r>
      <w:r w:rsidR="00C0084B">
        <w:t xml:space="preserve"> Training</w:t>
      </w:r>
      <w:r>
        <w:t xml:space="preserve"> is a nationally-recognized certification training that educates building operators on a variety of topics such as equipment operations, common low-cost operational improvements, performance benchmarking, and building commissioning.</w:t>
      </w:r>
    </w:p>
    <w:p w14:paraId="23E36EC0" w14:textId="40643319" w:rsidR="00105EAF" w:rsidRPr="000852EC" w:rsidRDefault="00105EAF" w:rsidP="00105EAF">
      <w:pPr>
        <w:pStyle w:val="ListBullet"/>
        <w:numPr>
          <w:ilvl w:val="0"/>
          <w:numId w:val="0"/>
        </w:numPr>
      </w:pPr>
      <w:r>
        <w:t>Overall, the implementation team set a goal of achieving 38,856 MWh and 548,765 therms of savings through the Standard Initiative</w:t>
      </w:r>
      <w:r w:rsidR="00EC3715">
        <w:t xml:space="preserve"> in 2023</w:t>
      </w:r>
      <w:r>
        <w:t>.</w:t>
      </w:r>
    </w:p>
    <w:p w14:paraId="6FC3A15E" w14:textId="5BD8587B" w:rsidR="00DA03FF" w:rsidRDefault="00DA03FF" w:rsidP="00DA03FF">
      <w:pPr>
        <w:pStyle w:val="Heading3"/>
      </w:pPr>
      <w:r>
        <w:t>Initiative Annual Savings Summary</w:t>
      </w:r>
    </w:p>
    <w:p w14:paraId="1562068A" w14:textId="40BF4A3A" w:rsidR="00EF0517" w:rsidRDefault="00EF0517" w:rsidP="00EF0517">
      <w:r>
        <w:fldChar w:fldCharType="begin"/>
      </w:r>
      <w:r>
        <w:instrText xml:space="preserve"> REF _Ref155172857 \h </w:instrText>
      </w:r>
      <w:r>
        <w:fldChar w:fldCharType="separate"/>
      </w:r>
      <w:r w:rsidR="009A0C30">
        <w:t xml:space="preserve">Table </w:t>
      </w:r>
      <w:r w:rsidR="009A0C30">
        <w:rPr>
          <w:noProof/>
        </w:rPr>
        <w:t>6</w:t>
      </w:r>
      <w:r>
        <w:fldChar w:fldCharType="end"/>
      </w:r>
      <w:r w:rsidR="00B44FC5">
        <w:t xml:space="preserve"> </w:t>
      </w:r>
      <w:r w:rsidRPr="00EF0517">
        <w:t>presents the Standard Initiative annual savings achieved in 202</w:t>
      </w:r>
      <w:r>
        <w:t>3</w:t>
      </w:r>
      <w:r w:rsidRPr="00EF0517">
        <w:t>. The 202</w:t>
      </w:r>
      <w:r>
        <w:t>3</w:t>
      </w:r>
      <w:r w:rsidRPr="00EF0517">
        <w:t xml:space="preserve"> Standard Initiative achieved </w:t>
      </w:r>
      <w:r w:rsidR="00843229" w:rsidRPr="00843229">
        <w:t>27,187</w:t>
      </w:r>
      <w:r w:rsidR="00843229">
        <w:t xml:space="preserve"> </w:t>
      </w:r>
      <w:r w:rsidRPr="00EF0517">
        <w:t xml:space="preserve">MWh, </w:t>
      </w:r>
      <w:r w:rsidR="00843229">
        <w:t>4.55</w:t>
      </w:r>
      <w:r w:rsidRPr="00EF0517">
        <w:t xml:space="preserve"> MW, and </w:t>
      </w:r>
      <w:r w:rsidR="00843229" w:rsidRPr="00843229">
        <w:t>1,410,644</w:t>
      </w:r>
      <w:r w:rsidR="00843229">
        <w:t xml:space="preserve"> </w:t>
      </w:r>
      <w:r w:rsidRPr="00EF0517">
        <w:t xml:space="preserve">therms in verified net savings. The Initiative also produced </w:t>
      </w:r>
      <w:r w:rsidR="00843229" w:rsidRPr="00843229">
        <w:t xml:space="preserve">22,202 </w:t>
      </w:r>
      <w:r w:rsidRPr="00EF0517">
        <w:t>therms in verified net gas savings in 202</w:t>
      </w:r>
      <w:r>
        <w:t>3</w:t>
      </w:r>
      <w:r w:rsidRPr="00EF0517">
        <w:t xml:space="preserve"> that are not </w:t>
      </w:r>
      <w:r w:rsidR="00EC3715">
        <w:t xml:space="preserve">directly </w:t>
      </w:r>
      <w:r w:rsidRPr="00EF0517">
        <w:t xml:space="preserve">claimable by AIC because the customers do not receive gas service from AIC; these savings are detailed further in </w:t>
      </w:r>
      <w:r>
        <w:fldChar w:fldCharType="begin"/>
      </w:r>
      <w:r>
        <w:instrText xml:space="preserve"> REF _Ref154068571 \r \h </w:instrText>
      </w:r>
      <w:r>
        <w:fldChar w:fldCharType="separate"/>
      </w:r>
      <w:r w:rsidR="009A0C30">
        <w:t>Appendix B</w:t>
      </w:r>
      <w:r>
        <w:fldChar w:fldCharType="end"/>
      </w:r>
      <w:r>
        <w:t xml:space="preserve">. </w:t>
      </w:r>
    </w:p>
    <w:p w14:paraId="6CA1A39D" w14:textId="78FCF8C8" w:rsidR="00EF0517" w:rsidRDefault="00EF0517" w:rsidP="00013234">
      <w:pPr>
        <w:pStyle w:val="Caption"/>
      </w:pPr>
      <w:bookmarkStart w:id="28" w:name="_Ref155172857"/>
      <w:bookmarkStart w:id="29" w:name="_Toc161396076"/>
      <w:r>
        <w:t xml:space="preserve">Table </w:t>
      </w:r>
      <w:r>
        <w:fldChar w:fldCharType="begin"/>
      </w:r>
      <w:r>
        <w:instrText xml:space="preserve"> SEQ Table \* ARABIC </w:instrText>
      </w:r>
      <w:r>
        <w:fldChar w:fldCharType="separate"/>
      </w:r>
      <w:r w:rsidR="009A0C30">
        <w:rPr>
          <w:noProof/>
        </w:rPr>
        <w:t>6</w:t>
      </w:r>
      <w:r>
        <w:rPr>
          <w:noProof/>
        </w:rPr>
        <w:fldChar w:fldCharType="end"/>
      </w:r>
      <w:bookmarkEnd w:id="28"/>
      <w:r>
        <w:t>. 2023 Standard Initiative Annual Savings</w:t>
      </w:r>
      <w:bookmarkEnd w:id="29"/>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tblGrid>
      <w:tr w:rsidR="00EF0517" w14:paraId="7A41B693" w14:textId="77777777" w:rsidTr="00EC371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100EA2D1" w14:textId="5AACBD09" w:rsidR="00EF0517" w:rsidRPr="00625570" w:rsidRDefault="00EF0517" w:rsidP="00EF0517">
            <w:pPr>
              <w:pStyle w:val="TableHeadingLeft"/>
            </w:pPr>
          </w:p>
        </w:tc>
        <w:tc>
          <w:tcPr>
            <w:tcW w:w="1644" w:type="dxa"/>
            <w:tcBorders>
              <w:bottom w:val="none" w:sz="0" w:space="0" w:color="auto"/>
            </w:tcBorders>
            <w:vAlign w:val="top"/>
          </w:tcPr>
          <w:p w14:paraId="1C88EB3E" w14:textId="3296EF17" w:rsidR="00EF0517" w:rsidRPr="00625570" w:rsidRDefault="00EF0517" w:rsidP="00EF0517">
            <w:pPr>
              <w:pStyle w:val="TableHeadingCentered"/>
              <w:cnfStyle w:val="100000000000" w:firstRow="1" w:lastRow="0" w:firstColumn="0" w:lastColumn="0" w:oddVBand="0" w:evenVBand="0" w:oddHBand="0" w:evenHBand="0" w:firstRowFirstColumn="0" w:firstRowLastColumn="0" w:lastRowFirstColumn="0" w:lastRowLastColumn="0"/>
            </w:pPr>
            <w:r w:rsidRPr="00A524E2">
              <w:t>Electric Energy Savings (MWh)</w:t>
            </w:r>
          </w:p>
        </w:tc>
        <w:tc>
          <w:tcPr>
            <w:tcW w:w="1644" w:type="dxa"/>
            <w:tcBorders>
              <w:bottom w:val="none" w:sz="0" w:space="0" w:color="auto"/>
            </w:tcBorders>
            <w:vAlign w:val="top"/>
          </w:tcPr>
          <w:p w14:paraId="4BB56FA8" w14:textId="53FD2A2C" w:rsidR="00EF0517" w:rsidRPr="00625570" w:rsidRDefault="00EF0517" w:rsidP="00EF0517">
            <w:pPr>
              <w:pStyle w:val="TableHeadingCentered"/>
              <w:cnfStyle w:val="100000000000" w:firstRow="1" w:lastRow="0" w:firstColumn="0" w:lastColumn="0" w:oddVBand="0" w:evenVBand="0" w:oddHBand="0" w:evenHBand="0" w:firstRowFirstColumn="0" w:firstRowLastColumn="0" w:lastRowFirstColumn="0" w:lastRowLastColumn="0"/>
            </w:pPr>
            <w:r w:rsidRPr="00A524E2">
              <w:t>Electric Demand Savings (MW)</w:t>
            </w:r>
          </w:p>
        </w:tc>
        <w:tc>
          <w:tcPr>
            <w:tcW w:w="1644" w:type="dxa"/>
            <w:tcBorders>
              <w:bottom w:val="none" w:sz="0" w:space="0" w:color="auto"/>
            </w:tcBorders>
            <w:vAlign w:val="top"/>
          </w:tcPr>
          <w:p w14:paraId="0A895A79" w14:textId="0296E52B" w:rsidR="00EF0517" w:rsidRPr="00625570" w:rsidRDefault="00EF0517" w:rsidP="00EF0517">
            <w:pPr>
              <w:pStyle w:val="TableHeadingCentered"/>
              <w:cnfStyle w:val="100000000000" w:firstRow="1" w:lastRow="0" w:firstColumn="0" w:lastColumn="0" w:oddVBand="0" w:evenVBand="0" w:oddHBand="0" w:evenHBand="0" w:firstRowFirstColumn="0" w:firstRowLastColumn="0" w:lastRowFirstColumn="0" w:lastRowLastColumn="0"/>
            </w:pPr>
            <w:r w:rsidRPr="00A524E2">
              <w:t>Gas Savings (Therms)</w:t>
            </w:r>
          </w:p>
        </w:tc>
      </w:tr>
      <w:tr w:rsidR="004C1321" w14:paraId="5D497FBC" w14:textId="77777777" w:rsidTr="00EC371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460621B5" w14:textId="552A8138" w:rsidR="004C1321" w:rsidRPr="00625570" w:rsidRDefault="004C1321" w:rsidP="004C1321">
            <w:pPr>
              <w:pStyle w:val="TableLeftText"/>
            </w:pPr>
            <w:r w:rsidRPr="00053A0A">
              <w:t>Ex Ante Gross Savings</w:t>
            </w:r>
          </w:p>
        </w:tc>
        <w:tc>
          <w:tcPr>
            <w:tcW w:w="1644" w:type="dxa"/>
            <w:tcBorders>
              <w:top w:val="none" w:sz="0" w:space="0" w:color="auto"/>
              <w:left w:val="none" w:sz="0" w:space="0" w:color="auto"/>
              <w:bottom w:val="none" w:sz="0" w:space="0" w:color="auto"/>
              <w:right w:val="none" w:sz="0" w:space="0" w:color="auto"/>
            </w:tcBorders>
          </w:tcPr>
          <w:p w14:paraId="744803C7" w14:textId="4B0E8EDC" w:rsidR="004C1321" w:rsidRPr="00B44FC5" w:rsidRDefault="004C1321" w:rsidP="00EC3715">
            <w:pPr>
              <w:pStyle w:val="TableCenterText"/>
              <w:cnfStyle w:val="000000100000" w:firstRow="0" w:lastRow="0" w:firstColumn="0" w:lastColumn="0" w:oddVBand="0" w:evenVBand="0" w:oddHBand="1" w:evenHBand="0" w:firstRowFirstColumn="0" w:firstRowLastColumn="0" w:lastRowFirstColumn="0" w:lastRowLastColumn="0"/>
            </w:pPr>
            <w:r w:rsidRPr="004C1321">
              <w:t>32,932</w:t>
            </w:r>
          </w:p>
        </w:tc>
        <w:tc>
          <w:tcPr>
            <w:tcW w:w="1644" w:type="dxa"/>
            <w:tcBorders>
              <w:top w:val="none" w:sz="0" w:space="0" w:color="auto"/>
              <w:left w:val="none" w:sz="0" w:space="0" w:color="auto"/>
              <w:bottom w:val="none" w:sz="0" w:space="0" w:color="auto"/>
              <w:right w:val="none" w:sz="0" w:space="0" w:color="auto"/>
            </w:tcBorders>
          </w:tcPr>
          <w:p w14:paraId="09C5E022" w14:textId="658327BF" w:rsidR="004C1321" w:rsidRPr="00B44FC5" w:rsidRDefault="004C1321" w:rsidP="00EC3715">
            <w:pPr>
              <w:pStyle w:val="TableCenterText"/>
              <w:cnfStyle w:val="000000100000" w:firstRow="0" w:lastRow="0" w:firstColumn="0" w:lastColumn="0" w:oddVBand="0" w:evenVBand="0" w:oddHBand="1" w:evenHBand="0" w:firstRowFirstColumn="0" w:firstRowLastColumn="0" w:lastRowFirstColumn="0" w:lastRowLastColumn="0"/>
            </w:pPr>
            <w:r w:rsidRPr="004C1321">
              <w:t>5.46</w:t>
            </w:r>
          </w:p>
        </w:tc>
        <w:tc>
          <w:tcPr>
            <w:tcW w:w="1644" w:type="dxa"/>
            <w:tcBorders>
              <w:top w:val="none" w:sz="0" w:space="0" w:color="auto"/>
              <w:left w:val="none" w:sz="0" w:space="0" w:color="auto"/>
              <w:bottom w:val="none" w:sz="0" w:space="0" w:color="auto"/>
              <w:right w:val="none" w:sz="0" w:space="0" w:color="auto"/>
            </w:tcBorders>
          </w:tcPr>
          <w:p w14:paraId="07342F21" w14:textId="42A76DD2" w:rsidR="004C1321" w:rsidRPr="00B44FC5" w:rsidRDefault="004C1321" w:rsidP="00EC3715">
            <w:pPr>
              <w:pStyle w:val="TableCenterText"/>
              <w:cnfStyle w:val="000000100000" w:firstRow="0" w:lastRow="0" w:firstColumn="0" w:lastColumn="0" w:oddVBand="0" w:evenVBand="0" w:oddHBand="1" w:evenHBand="0" w:firstRowFirstColumn="0" w:firstRowLastColumn="0" w:lastRowFirstColumn="0" w:lastRowLastColumn="0"/>
            </w:pPr>
            <w:r w:rsidRPr="004C1321">
              <w:t>2,198,961</w:t>
            </w:r>
          </w:p>
        </w:tc>
      </w:tr>
      <w:tr w:rsidR="004C1321" w14:paraId="706679FB" w14:textId="77777777" w:rsidTr="00EC371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67B646E1" w14:textId="163FDB66" w:rsidR="004C1321" w:rsidRPr="00625570" w:rsidRDefault="004C1321" w:rsidP="004C1321">
            <w:pPr>
              <w:pStyle w:val="TableLeftText"/>
            </w:pPr>
            <w:r w:rsidRPr="00053A0A">
              <w:t>Gross Realization Rate</w:t>
            </w:r>
          </w:p>
        </w:tc>
        <w:tc>
          <w:tcPr>
            <w:tcW w:w="1644" w:type="dxa"/>
            <w:tcBorders>
              <w:top w:val="none" w:sz="0" w:space="0" w:color="auto"/>
              <w:left w:val="none" w:sz="0" w:space="0" w:color="auto"/>
              <w:bottom w:val="none" w:sz="0" w:space="0" w:color="auto"/>
              <w:right w:val="none" w:sz="0" w:space="0" w:color="auto"/>
            </w:tcBorders>
          </w:tcPr>
          <w:p w14:paraId="56CA220B" w14:textId="4FD83E98" w:rsidR="004C1321" w:rsidRPr="00B44FC5" w:rsidRDefault="004C1321" w:rsidP="00EC3715">
            <w:pPr>
              <w:pStyle w:val="TableCenterText"/>
              <w:cnfStyle w:val="000000010000" w:firstRow="0" w:lastRow="0" w:firstColumn="0" w:lastColumn="0" w:oddVBand="0" w:evenVBand="0" w:oddHBand="0" w:evenHBand="1" w:firstRowFirstColumn="0" w:firstRowLastColumn="0" w:lastRowFirstColumn="0" w:lastRowLastColumn="0"/>
            </w:pPr>
            <w:r w:rsidRPr="004C1321">
              <w:t>99%</w:t>
            </w:r>
          </w:p>
        </w:tc>
        <w:tc>
          <w:tcPr>
            <w:tcW w:w="1644" w:type="dxa"/>
            <w:tcBorders>
              <w:top w:val="none" w:sz="0" w:space="0" w:color="auto"/>
              <w:left w:val="none" w:sz="0" w:space="0" w:color="auto"/>
              <w:bottom w:val="none" w:sz="0" w:space="0" w:color="auto"/>
              <w:right w:val="none" w:sz="0" w:space="0" w:color="auto"/>
            </w:tcBorders>
          </w:tcPr>
          <w:p w14:paraId="2388E6F3" w14:textId="5A8EEF72" w:rsidR="004C1321" w:rsidRPr="00B44FC5" w:rsidRDefault="004C1321" w:rsidP="00EC3715">
            <w:pPr>
              <w:pStyle w:val="TableCenterText"/>
              <w:cnfStyle w:val="000000010000" w:firstRow="0" w:lastRow="0" w:firstColumn="0" w:lastColumn="0" w:oddVBand="0" w:evenVBand="0" w:oddHBand="0" w:evenHBand="1" w:firstRowFirstColumn="0" w:firstRowLastColumn="0" w:lastRowFirstColumn="0" w:lastRowLastColumn="0"/>
            </w:pPr>
            <w:r w:rsidRPr="004C1321">
              <w:t>100%</w:t>
            </w:r>
          </w:p>
        </w:tc>
        <w:tc>
          <w:tcPr>
            <w:tcW w:w="1644" w:type="dxa"/>
            <w:tcBorders>
              <w:top w:val="none" w:sz="0" w:space="0" w:color="auto"/>
              <w:left w:val="none" w:sz="0" w:space="0" w:color="auto"/>
              <w:bottom w:val="none" w:sz="0" w:space="0" w:color="auto"/>
              <w:right w:val="none" w:sz="0" w:space="0" w:color="auto"/>
            </w:tcBorders>
          </w:tcPr>
          <w:p w14:paraId="5610C1C8" w14:textId="5AC36AC3" w:rsidR="004C1321" w:rsidRPr="00B44FC5" w:rsidRDefault="004C1321" w:rsidP="00EC3715">
            <w:pPr>
              <w:pStyle w:val="TableCenterText"/>
              <w:cnfStyle w:val="000000010000" w:firstRow="0" w:lastRow="0" w:firstColumn="0" w:lastColumn="0" w:oddVBand="0" w:evenVBand="0" w:oddHBand="0" w:evenHBand="1" w:firstRowFirstColumn="0" w:firstRowLastColumn="0" w:lastRowFirstColumn="0" w:lastRowLastColumn="0"/>
            </w:pPr>
            <w:r w:rsidRPr="004C1321">
              <w:t>101%</w:t>
            </w:r>
          </w:p>
        </w:tc>
      </w:tr>
      <w:tr w:rsidR="004C1321" w14:paraId="3DA051E1" w14:textId="77777777" w:rsidTr="00EC371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266284C0" w14:textId="1D7192FC" w:rsidR="004C1321" w:rsidRPr="00625570" w:rsidRDefault="004C1321" w:rsidP="004C1321">
            <w:pPr>
              <w:pStyle w:val="TableLeftText"/>
            </w:pPr>
            <w:r w:rsidRPr="00053A0A">
              <w:t>Verified Gross Savings</w:t>
            </w:r>
          </w:p>
        </w:tc>
        <w:tc>
          <w:tcPr>
            <w:tcW w:w="1644" w:type="dxa"/>
            <w:tcBorders>
              <w:top w:val="none" w:sz="0" w:space="0" w:color="auto"/>
              <w:left w:val="none" w:sz="0" w:space="0" w:color="auto"/>
              <w:bottom w:val="none" w:sz="0" w:space="0" w:color="auto"/>
              <w:right w:val="none" w:sz="0" w:space="0" w:color="auto"/>
            </w:tcBorders>
          </w:tcPr>
          <w:p w14:paraId="2C8B8940" w14:textId="5A74BEB9" w:rsidR="004C1321" w:rsidRPr="00B44FC5" w:rsidRDefault="004C1321" w:rsidP="00EC3715">
            <w:pPr>
              <w:pStyle w:val="TableCenterText"/>
              <w:cnfStyle w:val="000000100000" w:firstRow="0" w:lastRow="0" w:firstColumn="0" w:lastColumn="0" w:oddVBand="0" w:evenVBand="0" w:oddHBand="1" w:evenHBand="0" w:firstRowFirstColumn="0" w:firstRowLastColumn="0" w:lastRowFirstColumn="0" w:lastRowLastColumn="0"/>
            </w:pPr>
            <w:r w:rsidRPr="004C1321">
              <w:t>32,506</w:t>
            </w:r>
          </w:p>
        </w:tc>
        <w:tc>
          <w:tcPr>
            <w:tcW w:w="1644" w:type="dxa"/>
            <w:tcBorders>
              <w:top w:val="none" w:sz="0" w:space="0" w:color="auto"/>
              <w:left w:val="none" w:sz="0" w:space="0" w:color="auto"/>
              <w:bottom w:val="none" w:sz="0" w:space="0" w:color="auto"/>
              <w:right w:val="none" w:sz="0" w:space="0" w:color="auto"/>
            </w:tcBorders>
          </w:tcPr>
          <w:p w14:paraId="001D2B61" w14:textId="765F3519" w:rsidR="004C1321" w:rsidRPr="00B44FC5" w:rsidRDefault="004C1321" w:rsidP="00EC3715">
            <w:pPr>
              <w:pStyle w:val="TableCenterText"/>
              <w:cnfStyle w:val="000000100000" w:firstRow="0" w:lastRow="0" w:firstColumn="0" w:lastColumn="0" w:oddVBand="0" w:evenVBand="0" w:oddHBand="1" w:evenHBand="0" w:firstRowFirstColumn="0" w:firstRowLastColumn="0" w:lastRowFirstColumn="0" w:lastRowLastColumn="0"/>
            </w:pPr>
            <w:r w:rsidRPr="004C1321">
              <w:t>5.45</w:t>
            </w:r>
          </w:p>
        </w:tc>
        <w:tc>
          <w:tcPr>
            <w:tcW w:w="1644" w:type="dxa"/>
            <w:tcBorders>
              <w:top w:val="none" w:sz="0" w:space="0" w:color="auto"/>
              <w:left w:val="none" w:sz="0" w:space="0" w:color="auto"/>
              <w:bottom w:val="none" w:sz="0" w:space="0" w:color="auto"/>
              <w:right w:val="none" w:sz="0" w:space="0" w:color="auto"/>
            </w:tcBorders>
          </w:tcPr>
          <w:p w14:paraId="7A15D485" w14:textId="30B995AB" w:rsidR="004C1321" w:rsidRPr="00B44FC5" w:rsidRDefault="004C1321" w:rsidP="00EC3715">
            <w:pPr>
              <w:pStyle w:val="TableCenterText"/>
              <w:cnfStyle w:val="000000100000" w:firstRow="0" w:lastRow="0" w:firstColumn="0" w:lastColumn="0" w:oddVBand="0" w:evenVBand="0" w:oddHBand="1" w:evenHBand="0" w:firstRowFirstColumn="0" w:firstRowLastColumn="0" w:lastRowFirstColumn="0" w:lastRowLastColumn="0"/>
            </w:pPr>
            <w:r w:rsidRPr="004C1321">
              <w:t>2,231,859</w:t>
            </w:r>
          </w:p>
        </w:tc>
      </w:tr>
      <w:tr w:rsidR="004C1321" w14:paraId="073EF65D" w14:textId="77777777" w:rsidTr="00EC371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4A71F7AF" w14:textId="634403D6" w:rsidR="004C1321" w:rsidRPr="00625570" w:rsidRDefault="004C1321" w:rsidP="004C1321">
            <w:pPr>
              <w:pStyle w:val="TableLeftText"/>
            </w:pPr>
            <w:r w:rsidRPr="00053A0A">
              <w:t>NTGR</w:t>
            </w:r>
          </w:p>
        </w:tc>
        <w:tc>
          <w:tcPr>
            <w:tcW w:w="1644" w:type="dxa"/>
            <w:tcBorders>
              <w:top w:val="none" w:sz="0" w:space="0" w:color="auto"/>
              <w:left w:val="none" w:sz="0" w:space="0" w:color="auto"/>
              <w:bottom w:val="none" w:sz="0" w:space="0" w:color="auto"/>
              <w:right w:val="none" w:sz="0" w:space="0" w:color="auto"/>
            </w:tcBorders>
          </w:tcPr>
          <w:p w14:paraId="1137D157" w14:textId="19B9B081" w:rsidR="004C1321" w:rsidRPr="00B44FC5" w:rsidRDefault="004C1321" w:rsidP="00EC3715">
            <w:pPr>
              <w:pStyle w:val="TableCenterText"/>
              <w:cnfStyle w:val="000000010000" w:firstRow="0" w:lastRow="0" w:firstColumn="0" w:lastColumn="0" w:oddVBand="0" w:evenVBand="0" w:oddHBand="0" w:evenHBand="1" w:firstRowFirstColumn="0" w:firstRowLastColumn="0" w:lastRowFirstColumn="0" w:lastRowLastColumn="0"/>
            </w:pPr>
            <w:r w:rsidRPr="004C1321">
              <w:t>0.836</w:t>
            </w:r>
          </w:p>
        </w:tc>
        <w:tc>
          <w:tcPr>
            <w:tcW w:w="1644" w:type="dxa"/>
            <w:tcBorders>
              <w:top w:val="none" w:sz="0" w:space="0" w:color="auto"/>
              <w:left w:val="none" w:sz="0" w:space="0" w:color="auto"/>
              <w:bottom w:val="none" w:sz="0" w:space="0" w:color="auto"/>
              <w:right w:val="none" w:sz="0" w:space="0" w:color="auto"/>
            </w:tcBorders>
          </w:tcPr>
          <w:p w14:paraId="2566A523" w14:textId="530677FD" w:rsidR="004C1321" w:rsidRPr="00B44FC5" w:rsidRDefault="004C1321" w:rsidP="00EC3715">
            <w:pPr>
              <w:pStyle w:val="TableCenterText"/>
              <w:cnfStyle w:val="000000010000" w:firstRow="0" w:lastRow="0" w:firstColumn="0" w:lastColumn="0" w:oddVBand="0" w:evenVBand="0" w:oddHBand="0" w:evenHBand="1" w:firstRowFirstColumn="0" w:firstRowLastColumn="0" w:lastRowFirstColumn="0" w:lastRowLastColumn="0"/>
            </w:pPr>
            <w:r w:rsidRPr="004C1321">
              <w:t>0.835</w:t>
            </w:r>
          </w:p>
        </w:tc>
        <w:tc>
          <w:tcPr>
            <w:tcW w:w="1644" w:type="dxa"/>
            <w:tcBorders>
              <w:top w:val="none" w:sz="0" w:space="0" w:color="auto"/>
              <w:left w:val="none" w:sz="0" w:space="0" w:color="auto"/>
              <w:bottom w:val="none" w:sz="0" w:space="0" w:color="auto"/>
              <w:right w:val="none" w:sz="0" w:space="0" w:color="auto"/>
            </w:tcBorders>
          </w:tcPr>
          <w:p w14:paraId="6DDA01D5" w14:textId="46552815" w:rsidR="004C1321" w:rsidRPr="00B44FC5" w:rsidRDefault="004C1321" w:rsidP="00EC3715">
            <w:pPr>
              <w:pStyle w:val="TableCenterText"/>
              <w:cnfStyle w:val="000000010000" w:firstRow="0" w:lastRow="0" w:firstColumn="0" w:lastColumn="0" w:oddVBand="0" w:evenVBand="0" w:oddHBand="0" w:evenHBand="1" w:firstRowFirstColumn="0" w:firstRowLastColumn="0" w:lastRowFirstColumn="0" w:lastRowLastColumn="0"/>
            </w:pPr>
            <w:r w:rsidRPr="004C1321">
              <w:t>0.632</w:t>
            </w:r>
          </w:p>
        </w:tc>
      </w:tr>
      <w:tr w:rsidR="004C1321" w14:paraId="6327163E" w14:textId="77777777" w:rsidTr="00EC371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157E0084" w14:textId="0A892D92" w:rsidR="004C1321" w:rsidRPr="00625570" w:rsidRDefault="004C1321" w:rsidP="004C1321">
            <w:pPr>
              <w:pStyle w:val="TableLeftText"/>
            </w:pPr>
            <w:r w:rsidRPr="00053A0A">
              <w:t>Verified Net Savings</w:t>
            </w:r>
          </w:p>
        </w:tc>
        <w:tc>
          <w:tcPr>
            <w:tcW w:w="1644" w:type="dxa"/>
            <w:tcBorders>
              <w:top w:val="none" w:sz="0" w:space="0" w:color="auto"/>
              <w:left w:val="none" w:sz="0" w:space="0" w:color="auto"/>
              <w:bottom w:val="none" w:sz="0" w:space="0" w:color="auto"/>
              <w:right w:val="none" w:sz="0" w:space="0" w:color="auto"/>
            </w:tcBorders>
          </w:tcPr>
          <w:p w14:paraId="1DE67A4F" w14:textId="40B0E6CF" w:rsidR="004C1321" w:rsidRPr="00B44FC5" w:rsidRDefault="004C1321" w:rsidP="00EC3715">
            <w:pPr>
              <w:pStyle w:val="TableCenterText"/>
              <w:cnfStyle w:val="000000100000" w:firstRow="0" w:lastRow="0" w:firstColumn="0" w:lastColumn="0" w:oddVBand="0" w:evenVBand="0" w:oddHBand="1" w:evenHBand="0" w:firstRowFirstColumn="0" w:firstRowLastColumn="0" w:lastRowFirstColumn="0" w:lastRowLastColumn="0"/>
            </w:pPr>
            <w:r w:rsidRPr="004C1321">
              <w:t>27,187</w:t>
            </w:r>
          </w:p>
        </w:tc>
        <w:tc>
          <w:tcPr>
            <w:tcW w:w="1644" w:type="dxa"/>
            <w:tcBorders>
              <w:top w:val="none" w:sz="0" w:space="0" w:color="auto"/>
              <w:left w:val="none" w:sz="0" w:space="0" w:color="auto"/>
              <w:bottom w:val="none" w:sz="0" w:space="0" w:color="auto"/>
              <w:right w:val="none" w:sz="0" w:space="0" w:color="auto"/>
            </w:tcBorders>
          </w:tcPr>
          <w:p w14:paraId="2DEEDE93" w14:textId="78D6EC50" w:rsidR="004C1321" w:rsidRPr="00B44FC5" w:rsidRDefault="004C1321" w:rsidP="00EC3715">
            <w:pPr>
              <w:pStyle w:val="TableCenterText"/>
              <w:cnfStyle w:val="000000100000" w:firstRow="0" w:lastRow="0" w:firstColumn="0" w:lastColumn="0" w:oddVBand="0" w:evenVBand="0" w:oddHBand="1" w:evenHBand="0" w:firstRowFirstColumn="0" w:firstRowLastColumn="0" w:lastRowFirstColumn="0" w:lastRowLastColumn="0"/>
            </w:pPr>
            <w:r w:rsidRPr="004C1321">
              <w:t>4.55</w:t>
            </w:r>
          </w:p>
        </w:tc>
        <w:tc>
          <w:tcPr>
            <w:tcW w:w="1644" w:type="dxa"/>
            <w:tcBorders>
              <w:top w:val="none" w:sz="0" w:space="0" w:color="auto"/>
              <w:left w:val="none" w:sz="0" w:space="0" w:color="auto"/>
              <w:bottom w:val="none" w:sz="0" w:space="0" w:color="auto"/>
              <w:right w:val="none" w:sz="0" w:space="0" w:color="auto"/>
            </w:tcBorders>
          </w:tcPr>
          <w:p w14:paraId="3FDD77E2" w14:textId="4B15C79E" w:rsidR="004C1321" w:rsidRPr="00B44FC5" w:rsidRDefault="004C1321" w:rsidP="00EC3715">
            <w:pPr>
              <w:pStyle w:val="TableCenterText"/>
              <w:cnfStyle w:val="000000100000" w:firstRow="0" w:lastRow="0" w:firstColumn="0" w:lastColumn="0" w:oddVBand="0" w:evenVBand="0" w:oddHBand="1" w:evenHBand="0" w:firstRowFirstColumn="0" w:firstRowLastColumn="0" w:lastRowFirstColumn="0" w:lastRowLastColumn="0"/>
            </w:pPr>
            <w:r w:rsidRPr="004C1321">
              <w:t>1,410,644</w:t>
            </w:r>
          </w:p>
        </w:tc>
      </w:tr>
    </w:tbl>
    <w:p w14:paraId="1C3BF5BA" w14:textId="5469A1DE" w:rsidR="00DA03FF" w:rsidRDefault="00DA03FF" w:rsidP="00DA03FF">
      <w:pPr>
        <w:pStyle w:val="Heading3"/>
      </w:pPr>
      <w:r>
        <w:lastRenderedPageBreak/>
        <w:t>Standard Core Channel</w:t>
      </w:r>
    </w:p>
    <w:p w14:paraId="1BCB82CF" w14:textId="68AB6B53" w:rsidR="00EF0517" w:rsidRPr="00EF0517" w:rsidRDefault="00EF0517" w:rsidP="00EF0517">
      <w:r>
        <w:t>T</w:t>
      </w:r>
      <w:r w:rsidRPr="000A48AA">
        <w:t>he following sections</w:t>
      </w:r>
      <w:r>
        <w:t xml:space="preserve"> </w:t>
      </w:r>
      <w:r w:rsidRPr="000A48AA">
        <w:t xml:space="preserve">present the </w:t>
      </w:r>
      <w:r>
        <w:t xml:space="preserve">impact evaluation </w:t>
      </w:r>
      <w:r w:rsidRPr="000A48AA">
        <w:t>results for the 202</w:t>
      </w:r>
      <w:r>
        <w:t>3</w:t>
      </w:r>
      <w:r w:rsidRPr="000A48AA">
        <w:t xml:space="preserve"> </w:t>
      </w:r>
      <w:r>
        <w:t xml:space="preserve">Standard Core channel. </w:t>
      </w:r>
      <w:r w:rsidRPr="000A48AA">
        <w:t xml:space="preserve">Additional details on the impact analysis methodology </w:t>
      </w:r>
      <w:r w:rsidR="003B7E90">
        <w:t xml:space="preserve">used to generate these results </w:t>
      </w:r>
      <w:r>
        <w:t xml:space="preserve">are provided in </w:t>
      </w:r>
      <w:r>
        <w:fldChar w:fldCharType="begin"/>
      </w:r>
      <w:r>
        <w:instrText xml:space="preserve"> REF _Ref154067827 \r \h </w:instrText>
      </w:r>
      <w:r>
        <w:fldChar w:fldCharType="separate"/>
      </w:r>
      <w:r w:rsidR="009A0C30">
        <w:t>Appendix A</w:t>
      </w:r>
      <w:r>
        <w:fldChar w:fldCharType="end"/>
      </w:r>
      <w:r>
        <w:t>.</w:t>
      </w:r>
    </w:p>
    <w:p w14:paraId="1B8E58DF" w14:textId="6ADB186B" w:rsidR="00AA24D4" w:rsidRDefault="00DA03FF" w:rsidP="00614854">
      <w:pPr>
        <w:pStyle w:val="Heading4"/>
      </w:pPr>
      <w:r>
        <w:t>Channel Description</w:t>
      </w:r>
    </w:p>
    <w:p w14:paraId="4B78B871" w14:textId="4D7C6340" w:rsidR="008A035C" w:rsidRDefault="008A035C" w:rsidP="008A035C">
      <w:r>
        <w:t>The Standard Core channel offers traditional downstream rebates for</w:t>
      </w:r>
      <w:r w:rsidR="003B7E90">
        <w:t>:</w:t>
      </w:r>
      <w:r>
        <w:t xml:space="preserve"> lighting</w:t>
      </w:r>
      <w:r w:rsidR="003B7E90">
        <w:t>;</w:t>
      </w:r>
      <w:r>
        <w:t xml:space="preserve"> variable </w:t>
      </w:r>
      <w:r w:rsidR="00AC6786">
        <w:t>frequency</w:t>
      </w:r>
      <w:r>
        <w:t xml:space="preserve"> drives (V</w:t>
      </w:r>
      <w:r w:rsidR="00AC6786">
        <w:t>F</w:t>
      </w:r>
      <w:r>
        <w:t>Ds)</w:t>
      </w:r>
      <w:r w:rsidR="003B7E90">
        <w:t>;</w:t>
      </w:r>
      <w:r>
        <w:t xml:space="preserve"> </w:t>
      </w:r>
      <w:r w:rsidR="003B7E90">
        <w:t>heating, ventilating, and air conditioning (</w:t>
      </w:r>
      <w:r>
        <w:t>HVAC</w:t>
      </w:r>
      <w:r w:rsidR="003B7E90">
        <w:t>)</w:t>
      </w:r>
      <w:r>
        <w:t xml:space="preserve"> equipment</w:t>
      </w:r>
      <w:r w:rsidR="003B7E90">
        <w:t>;</w:t>
      </w:r>
      <w:r>
        <w:t xml:space="preserve"> refrigeration/grocery store equipment</w:t>
      </w:r>
      <w:r w:rsidR="003B7E90">
        <w:t>;</w:t>
      </w:r>
      <w:r>
        <w:t xml:space="preserve"> commercial kitchen equipment</w:t>
      </w:r>
      <w:r w:rsidR="003B7E90">
        <w:t>;</w:t>
      </w:r>
      <w:r>
        <w:t xml:space="preserve"> steam trap repair/replacements (STRR)</w:t>
      </w:r>
      <w:r w:rsidR="003B7E90">
        <w:t>;</w:t>
      </w:r>
      <w:r>
        <w:t xml:space="preserve"> </w:t>
      </w:r>
      <w:r w:rsidR="003B30B5">
        <w:t xml:space="preserve">green nozzles; </w:t>
      </w:r>
      <w:r>
        <w:t>and other measures. The channel separates these out into a series of distinct offerings, detailed below.</w:t>
      </w:r>
    </w:p>
    <w:p w14:paraId="7148B797" w14:textId="12C6149C" w:rsidR="008A035C" w:rsidRDefault="008A035C" w:rsidP="008A035C">
      <w:pPr>
        <w:pStyle w:val="ListBullet"/>
      </w:pPr>
      <w:r>
        <w:t>Standard Lighting for Business (SLB)</w:t>
      </w:r>
    </w:p>
    <w:p w14:paraId="3C0F26EB" w14:textId="77777777" w:rsidR="003B30B5" w:rsidRDefault="003B30B5" w:rsidP="003B30B5">
      <w:pPr>
        <w:pStyle w:val="ListBullet"/>
      </w:pPr>
      <w:r>
        <w:t>Variable Frequency Drives (VFDs)</w:t>
      </w:r>
    </w:p>
    <w:p w14:paraId="31ECF841" w14:textId="77777777" w:rsidR="003B30B5" w:rsidRDefault="003B30B5" w:rsidP="003B30B5">
      <w:pPr>
        <w:pStyle w:val="ListBullet"/>
      </w:pPr>
      <w:r>
        <w:t>Specialty Equipment (SE)</w:t>
      </w:r>
    </w:p>
    <w:p w14:paraId="0DB81551" w14:textId="4BA4D5CD" w:rsidR="008A035C" w:rsidRDefault="008A035C" w:rsidP="008A035C">
      <w:pPr>
        <w:pStyle w:val="ListBullet"/>
      </w:pPr>
      <w:r>
        <w:t>Heating, Ventilating, and Air Conditioning (HVAC)</w:t>
      </w:r>
    </w:p>
    <w:p w14:paraId="6ABEDF1B" w14:textId="77777777" w:rsidR="003B30B5" w:rsidRDefault="003B30B5" w:rsidP="003B30B5">
      <w:pPr>
        <w:pStyle w:val="ListBullet"/>
      </w:pPr>
      <w:r>
        <w:t>Green Nozzles (GNs)</w:t>
      </w:r>
    </w:p>
    <w:p w14:paraId="0A80B78A" w14:textId="16468965" w:rsidR="008A035C" w:rsidRDefault="008A035C" w:rsidP="008A035C">
      <w:pPr>
        <w:pStyle w:val="ListBullet"/>
      </w:pPr>
      <w:r>
        <w:t>Steam Trap Repair/Replacement (STRR)</w:t>
      </w:r>
    </w:p>
    <w:p w14:paraId="601AEC06" w14:textId="77777777" w:rsidR="003560A7" w:rsidRDefault="003560A7" w:rsidP="003560A7">
      <w:pPr>
        <w:pStyle w:val="Heading5"/>
      </w:pPr>
      <w:r>
        <w:t>Summary of Key Implementation Changes</w:t>
      </w:r>
    </w:p>
    <w:p w14:paraId="03DD93A0" w14:textId="77777777" w:rsidR="003560A7" w:rsidRDefault="003560A7" w:rsidP="003560A7">
      <w:pPr>
        <w:pStyle w:val="ListBullet"/>
        <w:numPr>
          <w:ilvl w:val="0"/>
          <w:numId w:val="0"/>
        </w:numPr>
      </w:pPr>
      <w:r w:rsidRPr="00C31AA2">
        <w:t>Initiative staff instituted the following design and implementation changes to the Standard Core channel in 202</w:t>
      </w:r>
      <w:r>
        <w:t>3</w:t>
      </w:r>
      <w:r w:rsidRPr="00C31AA2">
        <w:t>:</w:t>
      </w:r>
    </w:p>
    <w:p w14:paraId="4AA1F44A" w14:textId="17E97691" w:rsidR="00E74AD1" w:rsidRDefault="001663B6" w:rsidP="003560A7">
      <w:pPr>
        <w:pStyle w:val="ListBullet"/>
      </w:pPr>
      <w:r>
        <w:t>The implementation team p</w:t>
      </w:r>
      <w:r w:rsidR="00E74AD1">
        <w:t>artnered with the</w:t>
      </w:r>
      <w:r w:rsidR="00E74AD1" w:rsidRPr="00E74AD1">
        <w:t xml:space="preserve"> Illinois Asphalt Pavement Association</w:t>
      </w:r>
      <w:r w:rsidR="00E74AD1">
        <w:t xml:space="preserve"> to promote available incentives for the installation of tank insulation at</w:t>
      </w:r>
      <w:r w:rsidR="00E74AD1" w:rsidRPr="00E74AD1">
        <w:t xml:space="preserve"> asphalt emulsion storage facilities</w:t>
      </w:r>
      <w:r w:rsidR="00E74AD1">
        <w:t xml:space="preserve">. </w:t>
      </w:r>
      <w:r>
        <w:t xml:space="preserve">They also hosted a </w:t>
      </w:r>
      <w:r w:rsidRPr="003560A7">
        <w:t xml:space="preserve">Compressed Air Challenge training </w:t>
      </w:r>
      <w:r>
        <w:t>with</w:t>
      </w:r>
      <w:r w:rsidRPr="003560A7">
        <w:t xml:space="preserve"> industrial customers across the service territory</w:t>
      </w:r>
      <w:r>
        <w:t xml:space="preserve">, as well as four trainings on </w:t>
      </w:r>
      <w:r w:rsidR="00FC5910">
        <w:t>network lighting controls (</w:t>
      </w:r>
      <w:r>
        <w:t>NLCs</w:t>
      </w:r>
      <w:r w:rsidR="00FC5910">
        <w:t>)</w:t>
      </w:r>
      <w:r w:rsidRPr="003560A7">
        <w:t xml:space="preserve"> and luminaire level lighting controls</w:t>
      </w:r>
      <w:r>
        <w:t xml:space="preserve"> </w:t>
      </w:r>
      <w:r w:rsidR="00FC5910">
        <w:t>(LLLCs)</w:t>
      </w:r>
      <w:r>
        <w:t>with program allies throughout the service territory.</w:t>
      </w:r>
    </w:p>
    <w:p w14:paraId="2921FB86" w14:textId="55F6AD57" w:rsidR="003560A7" w:rsidRDefault="001663B6" w:rsidP="003560A7">
      <w:pPr>
        <w:pStyle w:val="ListBullet"/>
      </w:pPr>
      <w:r>
        <w:t>Due to greater than expected demand, the implementation team r</w:t>
      </w:r>
      <w:r w:rsidR="003560A7">
        <w:t>educe</w:t>
      </w:r>
      <w:r w:rsidR="00E74AD1">
        <w:t>d</w:t>
      </w:r>
      <w:r w:rsidR="003560A7">
        <w:t xml:space="preserve"> or cap</w:t>
      </w:r>
      <w:r w:rsidR="00E74AD1">
        <w:t>ped</w:t>
      </w:r>
      <w:r w:rsidR="003560A7">
        <w:t xml:space="preserve"> incentives for several measures, </w:t>
      </w:r>
      <w:r w:rsidR="00E74AD1">
        <w:t>including</w:t>
      </w:r>
      <w:r w:rsidR="003560A7">
        <w:t xml:space="preserve"> NLCs, ozone laundry, grow lights, and </w:t>
      </w:r>
      <w:r w:rsidR="00E74AD1">
        <w:t>l</w:t>
      </w:r>
      <w:r w:rsidR="003560A7" w:rsidRPr="003560A7">
        <w:t>ithium-</w:t>
      </w:r>
      <w:r w:rsidR="00E74AD1">
        <w:t>i</w:t>
      </w:r>
      <w:r w:rsidR="003560A7" w:rsidRPr="003560A7">
        <w:t xml:space="preserve">on </w:t>
      </w:r>
      <w:r w:rsidR="00E74AD1">
        <w:t>f</w:t>
      </w:r>
      <w:r w:rsidR="003560A7" w:rsidRPr="003560A7">
        <w:t xml:space="preserve">orklift </w:t>
      </w:r>
      <w:r w:rsidR="00E74AD1">
        <w:t>b</w:t>
      </w:r>
      <w:r w:rsidR="003560A7" w:rsidRPr="003560A7">
        <w:t>atteries</w:t>
      </w:r>
      <w:r w:rsidR="00E74AD1">
        <w:t xml:space="preserve">. </w:t>
      </w:r>
      <w:r>
        <w:t>They also r</w:t>
      </w:r>
      <w:r w:rsidR="00E74AD1">
        <w:t>emoved incentives for several measures that were transitioned to the Midstream Initiative, including s</w:t>
      </w:r>
      <w:r w:rsidR="00E74AD1" w:rsidRPr="00E74AD1">
        <w:t xml:space="preserve">olid and </w:t>
      </w:r>
      <w:r w:rsidR="00E74AD1">
        <w:t>g</w:t>
      </w:r>
      <w:r w:rsidR="00E74AD1" w:rsidRPr="00E74AD1">
        <w:t xml:space="preserve">lass </w:t>
      </w:r>
      <w:r w:rsidR="00E74AD1">
        <w:t>d</w:t>
      </w:r>
      <w:r w:rsidR="00E74AD1" w:rsidRPr="00E74AD1">
        <w:t xml:space="preserve">oor </w:t>
      </w:r>
      <w:r w:rsidR="00E74AD1">
        <w:t>f</w:t>
      </w:r>
      <w:r w:rsidR="00E74AD1" w:rsidRPr="00E74AD1">
        <w:t>reezer</w:t>
      </w:r>
      <w:r w:rsidR="00E74AD1">
        <w:t>s</w:t>
      </w:r>
      <w:r w:rsidR="00E74AD1" w:rsidRPr="00E74AD1">
        <w:t xml:space="preserve">, LED exit signs, </w:t>
      </w:r>
      <w:r w:rsidR="00E94200">
        <w:t xml:space="preserve">unitary </w:t>
      </w:r>
      <w:r w:rsidR="00E74AD1" w:rsidRPr="00E74AD1">
        <w:t xml:space="preserve">air conditioners, package sealers, </w:t>
      </w:r>
      <w:r w:rsidR="00E94200">
        <w:t>and k</w:t>
      </w:r>
      <w:r w:rsidR="00E74AD1" w:rsidRPr="00E74AD1">
        <w:t xml:space="preserve">itchen </w:t>
      </w:r>
      <w:r w:rsidR="00E94200">
        <w:t>demand controlled ventilation (</w:t>
      </w:r>
      <w:r w:rsidR="00E74AD1" w:rsidRPr="00E74AD1">
        <w:t>DCV</w:t>
      </w:r>
      <w:r w:rsidR="00E94200">
        <w:t>).</w:t>
      </w:r>
    </w:p>
    <w:p w14:paraId="67165DE5" w14:textId="30972D71" w:rsidR="00E74AD1" w:rsidRDefault="001663B6" w:rsidP="003560A7">
      <w:pPr>
        <w:pStyle w:val="ListBullet"/>
      </w:pPr>
      <w:r>
        <w:t>The implementation team i</w:t>
      </w:r>
      <w:r w:rsidR="00E74AD1">
        <w:t>ncreased</w:t>
      </w:r>
      <w:r w:rsidR="00E94200">
        <w:t xml:space="preserve"> </w:t>
      </w:r>
      <w:r w:rsidR="00E74AD1">
        <w:t xml:space="preserve">incentives for </w:t>
      </w:r>
      <w:r w:rsidR="00E94200">
        <w:t xml:space="preserve">HVAC DCV, as well as STRR and furnace early replacements for public sector customers only. </w:t>
      </w:r>
    </w:p>
    <w:p w14:paraId="01183FEB" w14:textId="7E4C2D19" w:rsidR="00DA03FF" w:rsidRDefault="00DA03FF" w:rsidP="00DA03FF">
      <w:pPr>
        <w:pStyle w:val="Heading4"/>
      </w:pPr>
      <w:r>
        <w:t>Participation Summary</w:t>
      </w:r>
    </w:p>
    <w:p w14:paraId="3E9B0C75" w14:textId="074DD48A" w:rsidR="00051109" w:rsidRDefault="006D6094" w:rsidP="00A634DF">
      <w:r>
        <w:fldChar w:fldCharType="begin"/>
      </w:r>
      <w:r>
        <w:instrText xml:space="preserve"> REF _Ref160460878 \h </w:instrText>
      </w:r>
      <w:r>
        <w:fldChar w:fldCharType="separate"/>
      </w:r>
      <w:r w:rsidR="009A0C30">
        <w:t xml:space="preserve">Table </w:t>
      </w:r>
      <w:r w:rsidR="009A0C30">
        <w:rPr>
          <w:noProof/>
        </w:rPr>
        <w:t>7</w:t>
      </w:r>
      <w:r>
        <w:fldChar w:fldCharType="end"/>
      </w:r>
      <w:r>
        <w:t xml:space="preserve"> presents a summary of participation in the Standard Core channel in 2023</w:t>
      </w:r>
      <w:r w:rsidR="00AC6786">
        <w:t xml:space="preserve"> by measure category</w:t>
      </w:r>
      <w:r>
        <w:t>.</w:t>
      </w:r>
      <w:r w:rsidR="00973BA1" w:rsidRPr="00973BA1">
        <w:t xml:space="preserve"> We present these data separated by public and private sector</w:t>
      </w:r>
      <w:r w:rsidR="00AC6786">
        <w:t xml:space="preserve"> project</w:t>
      </w:r>
      <w:r w:rsidR="00973BA1" w:rsidRPr="00973BA1">
        <w:t>s to provide context as to the primary drivers of participation.</w:t>
      </w:r>
      <w:r>
        <w:t xml:space="preserve"> AIC customers completed 669</w:t>
      </w:r>
      <w:r w:rsidR="0001787F">
        <w:t xml:space="preserve"> unique projects </w:t>
      </w:r>
      <w:r>
        <w:t>through the channel, encompassing 46,405 incentivized measures</w:t>
      </w:r>
      <w:r w:rsidR="0001787F">
        <w:t>.</w:t>
      </w:r>
      <w:r>
        <w:t xml:space="preserve"> The</w:t>
      </w:r>
      <w:r w:rsidR="0001787F">
        <w:t xml:space="preserve"> SLB </w:t>
      </w:r>
      <w:r>
        <w:t xml:space="preserve">offering continued to dominate channel activity, accounting for 53% of total projects completed in 2023. The HVAC and SE offerings accounted for the next largest shares of completed projects at 17% and 10%, respectively. </w:t>
      </w:r>
    </w:p>
    <w:p w14:paraId="2095910B" w14:textId="73C47976" w:rsidR="00A634DF" w:rsidRDefault="00A634DF" w:rsidP="00013234">
      <w:pPr>
        <w:pStyle w:val="Caption"/>
      </w:pPr>
      <w:bookmarkStart w:id="30" w:name="_Ref160460878"/>
      <w:bookmarkStart w:id="31" w:name="_Toc161396077"/>
      <w:r>
        <w:lastRenderedPageBreak/>
        <w:t xml:space="preserve">Table </w:t>
      </w:r>
      <w:r>
        <w:fldChar w:fldCharType="begin"/>
      </w:r>
      <w:r>
        <w:instrText xml:space="preserve"> SEQ Table \* ARABIC </w:instrText>
      </w:r>
      <w:r>
        <w:fldChar w:fldCharType="separate"/>
      </w:r>
      <w:r w:rsidR="009A0C30">
        <w:rPr>
          <w:noProof/>
        </w:rPr>
        <w:t>7</w:t>
      </w:r>
      <w:r>
        <w:rPr>
          <w:noProof/>
        </w:rPr>
        <w:fldChar w:fldCharType="end"/>
      </w:r>
      <w:bookmarkEnd w:id="30"/>
      <w:r>
        <w:t>.</w:t>
      </w:r>
      <w:r w:rsidR="00AD7F7F">
        <w:t xml:space="preserve"> 2023 Standard Core Channel Participation Summary by Measure Category</w:t>
      </w:r>
      <w:bookmarkEnd w:id="31"/>
    </w:p>
    <w:tbl>
      <w:tblPr>
        <w:tblStyle w:val="ODCBasic-1"/>
        <w:tblW w:w="0" w:type="auto"/>
        <w:tblCellMar>
          <w:top w:w="0" w:type="dxa"/>
          <w:bottom w:w="14" w:type="dxa"/>
        </w:tblCellMar>
        <w:tblLook w:val="04A0" w:firstRow="1" w:lastRow="0" w:firstColumn="1" w:lastColumn="0" w:noHBand="0" w:noVBand="1"/>
      </w:tblPr>
      <w:tblGrid>
        <w:gridCol w:w="3791"/>
        <w:gridCol w:w="1229"/>
        <w:gridCol w:w="1521"/>
        <w:gridCol w:w="1633"/>
        <w:gridCol w:w="1516"/>
        <w:gridCol w:w="1406"/>
      </w:tblGrid>
      <w:tr w:rsidR="00A634DF" w14:paraId="2739E6B4" w14:textId="77777777" w:rsidTr="004F3E1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53572" w:themeColor="text2"/>
              <w:left w:val="single" w:sz="4" w:space="0" w:color="053572" w:themeColor="text2"/>
              <w:bottom w:val="single" w:sz="4" w:space="0" w:color="4A4D56" w:themeColor="text1"/>
              <w:right w:val="single" w:sz="4" w:space="0" w:color="4A4D56" w:themeColor="text1"/>
            </w:tcBorders>
          </w:tcPr>
          <w:p w14:paraId="24EA1C21" w14:textId="1DB17A59" w:rsidR="00A634DF" w:rsidRPr="00625570" w:rsidRDefault="00A634DF" w:rsidP="00F33506">
            <w:pPr>
              <w:pStyle w:val="TableHeadingLeft"/>
              <w:rPr>
                <w:sz w:val="18"/>
              </w:rPr>
            </w:pPr>
            <w:r>
              <w:t>Measure Category</w:t>
            </w:r>
          </w:p>
        </w:tc>
        <w:tc>
          <w:tcPr>
            <w:tcW w:w="0" w:type="auto"/>
            <w:tcBorders>
              <w:top w:val="single" w:sz="4" w:space="0" w:color="053572" w:themeColor="text2"/>
              <w:left w:val="single" w:sz="4" w:space="0" w:color="4A4D56" w:themeColor="text1"/>
              <w:bottom w:val="single" w:sz="4" w:space="0" w:color="4A4D56" w:themeColor="text1"/>
              <w:right w:val="single" w:sz="4" w:space="0" w:color="4A4D56" w:themeColor="text1"/>
            </w:tcBorders>
          </w:tcPr>
          <w:p w14:paraId="4445DC41" w14:textId="6C919B7A" w:rsidR="00A634DF" w:rsidRPr="00625570" w:rsidRDefault="00A634DF" w:rsidP="00F33506">
            <w:pPr>
              <w:pStyle w:val="TableHeadingCentered"/>
              <w:cnfStyle w:val="100000000000" w:firstRow="1" w:lastRow="0" w:firstColumn="0" w:lastColumn="0" w:oddVBand="0" w:evenVBand="0" w:oddHBand="0" w:evenHBand="0" w:firstRowFirstColumn="0" w:firstRowLastColumn="0" w:lastRowFirstColumn="0" w:lastRowLastColumn="0"/>
            </w:pPr>
            <w:r>
              <w:t>Total Projects</w:t>
            </w:r>
          </w:p>
        </w:tc>
        <w:tc>
          <w:tcPr>
            <w:tcW w:w="0" w:type="auto"/>
            <w:tcBorders>
              <w:top w:val="single" w:sz="4" w:space="0" w:color="053572" w:themeColor="text2"/>
              <w:left w:val="single" w:sz="4" w:space="0" w:color="4A4D56" w:themeColor="text1"/>
              <w:bottom w:val="single" w:sz="4" w:space="0" w:color="4A4D56" w:themeColor="text1"/>
              <w:right w:val="single" w:sz="4" w:space="0" w:color="4A4D56" w:themeColor="text1"/>
            </w:tcBorders>
          </w:tcPr>
          <w:p w14:paraId="471F8147" w14:textId="37E33F3E" w:rsidR="00A634DF" w:rsidRPr="00625570" w:rsidRDefault="00A634DF" w:rsidP="00F33506">
            <w:pPr>
              <w:pStyle w:val="TableHeadingCentered"/>
              <w:cnfStyle w:val="100000000000" w:firstRow="1" w:lastRow="0" w:firstColumn="0" w:lastColumn="0" w:oddVBand="0" w:evenVBand="0" w:oddHBand="0" w:evenHBand="0" w:firstRowFirstColumn="0" w:firstRowLastColumn="0" w:lastRowFirstColumn="0" w:lastRowLastColumn="0"/>
            </w:pPr>
            <w:r>
              <w:t>Measure Quantity</w:t>
            </w:r>
          </w:p>
        </w:tc>
        <w:tc>
          <w:tcPr>
            <w:tcW w:w="0" w:type="auto"/>
            <w:tcBorders>
              <w:top w:val="single" w:sz="4" w:space="0" w:color="053572" w:themeColor="text2"/>
              <w:left w:val="single" w:sz="4" w:space="0" w:color="4A4D56" w:themeColor="text1"/>
              <w:bottom w:val="single" w:sz="4" w:space="0" w:color="4A4D56" w:themeColor="text1"/>
              <w:right w:val="single" w:sz="4" w:space="0" w:color="4A4D56" w:themeColor="text1"/>
            </w:tcBorders>
          </w:tcPr>
          <w:p w14:paraId="1EAF6E91" w14:textId="3B625962" w:rsidR="00A634DF" w:rsidRPr="00625570" w:rsidRDefault="00A634DF" w:rsidP="00F33506">
            <w:pPr>
              <w:pStyle w:val="TableHeadingCentered"/>
              <w:cnfStyle w:val="100000000000" w:firstRow="1" w:lastRow="0" w:firstColumn="0" w:lastColumn="0" w:oddVBand="0" w:evenVBand="0" w:oddHBand="0" w:evenHBand="0" w:firstRowFirstColumn="0" w:firstRowLastColumn="0" w:lastRowFirstColumn="0" w:lastRowLastColumn="0"/>
            </w:pPr>
            <w:r>
              <w:t>Ex Ante Gross MWh</w:t>
            </w:r>
          </w:p>
        </w:tc>
        <w:tc>
          <w:tcPr>
            <w:tcW w:w="0" w:type="auto"/>
            <w:tcBorders>
              <w:top w:val="single" w:sz="4" w:space="0" w:color="053572" w:themeColor="text2"/>
              <w:left w:val="single" w:sz="4" w:space="0" w:color="4A4D56" w:themeColor="text1"/>
              <w:bottom w:val="single" w:sz="4" w:space="0" w:color="4A4D56" w:themeColor="text1"/>
              <w:right w:val="single" w:sz="4" w:space="0" w:color="4A4D56" w:themeColor="text1"/>
            </w:tcBorders>
          </w:tcPr>
          <w:p w14:paraId="4B31681F" w14:textId="6C9ABA41" w:rsidR="00A634DF" w:rsidRPr="00625570" w:rsidRDefault="00A634DF" w:rsidP="00F33506">
            <w:pPr>
              <w:pStyle w:val="TableHeadingCentered"/>
              <w:cnfStyle w:val="100000000000" w:firstRow="1" w:lastRow="0" w:firstColumn="0" w:lastColumn="0" w:oddVBand="0" w:evenVBand="0" w:oddHBand="0" w:evenHBand="0" w:firstRowFirstColumn="0" w:firstRowLastColumn="0" w:lastRowFirstColumn="0" w:lastRowLastColumn="0"/>
            </w:pPr>
            <w:r>
              <w:t>Ex Ante Gross MW</w:t>
            </w:r>
          </w:p>
        </w:tc>
        <w:tc>
          <w:tcPr>
            <w:tcW w:w="0" w:type="auto"/>
            <w:tcBorders>
              <w:top w:val="single" w:sz="4" w:space="0" w:color="053572" w:themeColor="text2"/>
              <w:left w:val="single" w:sz="4" w:space="0" w:color="4A4D56" w:themeColor="text1"/>
              <w:bottom w:val="single" w:sz="4" w:space="0" w:color="4A4D56" w:themeColor="text1"/>
              <w:right w:val="single" w:sz="4" w:space="0" w:color="053572" w:themeColor="text2"/>
            </w:tcBorders>
          </w:tcPr>
          <w:p w14:paraId="417456FC" w14:textId="201F1409" w:rsidR="00A634DF" w:rsidRPr="00625570" w:rsidRDefault="00A634DF" w:rsidP="00F33506">
            <w:pPr>
              <w:pStyle w:val="TableHeadingCentered"/>
              <w:cnfStyle w:val="100000000000" w:firstRow="1" w:lastRow="0" w:firstColumn="0" w:lastColumn="0" w:oddVBand="0" w:evenVBand="0" w:oddHBand="0" w:evenHBand="0" w:firstRowFirstColumn="0" w:firstRowLastColumn="0" w:lastRowFirstColumn="0" w:lastRowLastColumn="0"/>
            </w:pPr>
            <w:r>
              <w:t>Ex Ante Therms</w:t>
            </w:r>
          </w:p>
        </w:tc>
      </w:tr>
      <w:tr w:rsidR="00DE7D70" w14:paraId="7D92B558" w14:textId="77777777" w:rsidTr="00EC37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left w:val="single" w:sz="4" w:space="0" w:color="4A4D56" w:themeColor="text1"/>
              <w:bottom w:val="single" w:sz="4" w:space="0" w:color="4A4D56" w:themeColor="text1"/>
              <w:right w:val="nil"/>
            </w:tcBorders>
            <w:shd w:val="clear" w:color="auto" w:fill="1FA9E1" w:themeFill="accent3"/>
          </w:tcPr>
          <w:p w14:paraId="7354431B" w14:textId="634085EE" w:rsidR="00A634DF" w:rsidRPr="007F113D" w:rsidRDefault="00A634DF" w:rsidP="00301170">
            <w:pPr>
              <w:pStyle w:val="TableHeadingCentered"/>
              <w:jc w:val="left"/>
            </w:pPr>
            <w:r>
              <w:t>Private Sector</w:t>
            </w:r>
          </w:p>
        </w:tc>
        <w:tc>
          <w:tcPr>
            <w:tcW w:w="0" w:type="auto"/>
            <w:tcBorders>
              <w:top w:val="single" w:sz="4" w:space="0" w:color="4A4D56" w:themeColor="text1"/>
              <w:left w:val="nil"/>
              <w:bottom w:val="single" w:sz="4" w:space="0" w:color="4A4D56" w:themeColor="text1"/>
              <w:right w:val="nil"/>
            </w:tcBorders>
            <w:shd w:val="clear" w:color="auto" w:fill="1FA9E1" w:themeFill="accent3"/>
          </w:tcPr>
          <w:p w14:paraId="029F5A19" w14:textId="77777777" w:rsidR="00A634DF" w:rsidRPr="007F113D" w:rsidRDefault="00A634DF" w:rsidP="00D92675">
            <w:pPr>
              <w:pStyle w:val="TableHeadingCentered"/>
              <w:cnfStyle w:val="000000100000" w:firstRow="0" w:lastRow="0" w:firstColumn="0" w:lastColumn="0" w:oddVBand="0" w:evenVBand="0" w:oddHBand="1" w:evenHBand="0" w:firstRowFirstColumn="0" w:firstRowLastColumn="0" w:lastRowFirstColumn="0" w:lastRowLastColumn="0"/>
            </w:pPr>
          </w:p>
        </w:tc>
        <w:tc>
          <w:tcPr>
            <w:tcW w:w="0" w:type="auto"/>
            <w:tcBorders>
              <w:top w:val="single" w:sz="4" w:space="0" w:color="4A4D56" w:themeColor="text1"/>
              <w:left w:val="nil"/>
              <w:bottom w:val="single" w:sz="4" w:space="0" w:color="4A4D56" w:themeColor="text1"/>
              <w:right w:val="nil"/>
            </w:tcBorders>
            <w:shd w:val="clear" w:color="auto" w:fill="1FA9E1" w:themeFill="accent3"/>
          </w:tcPr>
          <w:p w14:paraId="36502B27" w14:textId="77777777" w:rsidR="00A634DF" w:rsidRPr="007F113D" w:rsidRDefault="00A634DF" w:rsidP="00D92675">
            <w:pPr>
              <w:pStyle w:val="TableHeadingCentered"/>
              <w:cnfStyle w:val="000000100000" w:firstRow="0" w:lastRow="0" w:firstColumn="0" w:lastColumn="0" w:oddVBand="0" w:evenVBand="0" w:oddHBand="1" w:evenHBand="0" w:firstRowFirstColumn="0" w:firstRowLastColumn="0" w:lastRowFirstColumn="0" w:lastRowLastColumn="0"/>
            </w:pPr>
          </w:p>
        </w:tc>
        <w:tc>
          <w:tcPr>
            <w:tcW w:w="0" w:type="auto"/>
            <w:tcBorders>
              <w:top w:val="single" w:sz="4" w:space="0" w:color="4A4D56" w:themeColor="text1"/>
              <w:left w:val="nil"/>
              <w:bottom w:val="single" w:sz="4" w:space="0" w:color="4A4D56" w:themeColor="text1"/>
              <w:right w:val="nil"/>
            </w:tcBorders>
            <w:shd w:val="clear" w:color="auto" w:fill="1FA9E1" w:themeFill="accent3"/>
          </w:tcPr>
          <w:p w14:paraId="3C94483E" w14:textId="77777777" w:rsidR="00A634DF" w:rsidRPr="007F113D" w:rsidRDefault="00A634DF" w:rsidP="00D92675">
            <w:pPr>
              <w:pStyle w:val="TableHeadingCentered"/>
              <w:cnfStyle w:val="000000100000" w:firstRow="0" w:lastRow="0" w:firstColumn="0" w:lastColumn="0" w:oddVBand="0" w:evenVBand="0" w:oddHBand="1" w:evenHBand="0" w:firstRowFirstColumn="0" w:firstRowLastColumn="0" w:lastRowFirstColumn="0" w:lastRowLastColumn="0"/>
            </w:pPr>
          </w:p>
        </w:tc>
        <w:tc>
          <w:tcPr>
            <w:tcW w:w="0" w:type="auto"/>
            <w:tcBorders>
              <w:top w:val="single" w:sz="4" w:space="0" w:color="4A4D56" w:themeColor="text1"/>
              <w:left w:val="nil"/>
              <w:bottom w:val="single" w:sz="4" w:space="0" w:color="4A4D56" w:themeColor="text1"/>
              <w:right w:val="nil"/>
            </w:tcBorders>
            <w:shd w:val="clear" w:color="auto" w:fill="1FA9E1" w:themeFill="accent3"/>
          </w:tcPr>
          <w:p w14:paraId="1FA45189" w14:textId="77777777" w:rsidR="00A634DF" w:rsidRPr="007F113D" w:rsidRDefault="00A634DF" w:rsidP="00D92675">
            <w:pPr>
              <w:pStyle w:val="TableHeadingCentered"/>
              <w:cnfStyle w:val="000000100000" w:firstRow="0" w:lastRow="0" w:firstColumn="0" w:lastColumn="0" w:oddVBand="0" w:evenVBand="0" w:oddHBand="1" w:evenHBand="0" w:firstRowFirstColumn="0" w:firstRowLastColumn="0" w:lastRowFirstColumn="0" w:lastRowLastColumn="0"/>
            </w:pPr>
          </w:p>
        </w:tc>
        <w:tc>
          <w:tcPr>
            <w:tcW w:w="0" w:type="auto"/>
            <w:tcBorders>
              <w:top w:val="single" w:sz="4" w:space="0" w:color="4A4D56" w:themeColor="text1"/>
              <w:left w:val="nil"/>
              <w:bottom w:val="single" w:sz="4" w:space="0" w:color="4A4D56" w:themeColor="text1"/>
              <w:right w:val="single" w:sz="4" w:space="0" w:color="4A4D56" w:themeColor="text1"/>
            </w:tcBorders>
            <w:shd w:val="clear" w:color="auto" w:fill="1FA9E1" w:themeFill="accent3"/>
          </w:tcPr>
          <w:p w14:paraId="7DD8B488" w14:textId="77777777" w:rsidR="00A634DF" w:rsidRPr="007F113D" w:rsidRDefault="00A634DF" w:rsidP="00D92675">
            <w:pPr>
              <w:pStyle w:val="TableHeadingCentered"/>
              <w:cnfStyle w:val="000000100000" w:firstRow="0" w:lastRow="0" w:firstColumn="0" w:lastColumn="0" w:oddVBand="0" w:evenVBand="0" w:oddHBand="1" w:evenHBand="0" w:firstRowFirstColumn="0" w:firstRowLastColumn="0" w:lastRowFirstColumn="0" w:lastRowLastColumn="0"/>
            </w:pPr>
          </w:p>
        </w:tc>
      </w:tr>
      <w:tr w:rsidR="004F3E14" w14:paraId="5377DD09" w14:textId="77777777" w:rsidTr="00EC371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043FF90" w14:textId="5BFD70B0" w:rsidR="004F3E14" w:rsidRDefault="004F3E14" w:rsidP="004F3E14">
            <w:pPr>
              <w:pStyle w:val="TableLeftText"/>
            </w:pPr>
            <w:r w:rsidRPr="00697915">
              <w:t>SLB - Standard Lighting for Business</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BAFDDE6" w14:textId="720A4AD2" w:rsidR="004F3E14" w:rsidRPr="00625570"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pPr>
            <w:r>
              <w:rPr>
                <w:rFonts w:cs="Calibri"/>
              </w:rPr>
              <w:t>282</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4E0AF4D" w14:textId="366C6BB7" w:rsidR="004F3E14" w:rsidRPr="00625570"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pPr>
            <w:r>
              <w:rPr>
                <w:rFonts w:cs="Calibri"/>
              </w:rPr>
              <w:t>32,339</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AB1F0AB" w14:textId="0F23ECD3" w:rsidR="004F3E14" w:rsidRPr="00625570"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pPr>
            <w:r>
              <w:rPr>
                <w:rFonts w:cs="Calibri"/>
              </w:rPr>
              <w:t>14,904</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76AA5D8" w14:textId="0B7A11A5" w:rsidR="004F3E14" w:rsidRPr="00625570"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pPr>
            <w:r>
              <w:rPr>
                <w:rFonts w:cs="Calibri"/>
              </w:rPr>
              <w:t>2.75</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168FB27" w14:textId="582AB6D1" w:rsidR="004F3E14" w:rsidRPr="00625570"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pPr>
            <w:r>
              <w:rPr>
                <w:rFonts w:cs="Calibri"/>
              </w:rPr>
              <w:t>0</w:t>
            </w:r>
          </w:p>
        </w:tc>
      </w:tr>
      <w:tr w:rsidR="004F3E14" w14:paraId="6B8C0D9B" w14:textId="77777777" w:rsidTr="00EC37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8678241" w14:textId="325EFF7B" w:rsidR="004F3E14" w:rsidRDefault="004F3E14" w:rsidP="004F3E14">
            <w:pPr>
              <w:pStyle w:val="TableLeftText"/>
            </w:pPr>
            <w:r w:rsidRPr="00B16A65">
              <w:t>VFD</w:t>
            </w:r>
            <w:r>
              <w:t>s</w:t>
            </w:r>
            <w:r w:rsidRPr="00B16A65">
              <w:t xml:space="preserve"> - Variable Frequency Drives</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5FCC53C" w14:textId="697D7962" w:rsidR="004F3E14" w:rsidRPr="00625570" w:rsidRDefault="004F3E14" w:rsidP="004F3E14">
            <w:pPr>
              <w:pStyle w:val="TableRightText"/>
              <w:jc w:val="center"/>
              <w:cnfStyle w:val="000000100000" w:firstRow="0" w:lastRow="0" w:firstColumn="0" w:lastColumn="0" w:oddVBand="0" w:evenVBand="0" w:oddHBand="1" w:evenHBand="0" w:firstRowFirstColumn="0" w:firstRowLastColumn="0" w:lastRowFirstColumn="0" w:lastRowLastColumn="0"/>
            </w:pPr>
            <w:r>
              <w:rPr>
                <w:rFonts w:cs="Calibri"/>
              </w:rPr>
              <w:t>21</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D2795E4" w14:textId="786D2B29" w:rsidR="004F3E14" w:rsidRPr="00625570" w:rsidRDefault="004F3E14" w:rsidP="004F3E14">
            <w:pPr>
              <w:pStyle w:val="TableRightText"/>
              <w:jc w:val="center"/>
              <w:cnfStyle w:val="000000100000" w:firstRow="0" w:lastRow="0" w:firstColumn="0" w:lastColumn="0" w:oddVBand="0" w:evenVBand="0" w:oddHBand="1" w:evenHBand="0" w:firstRowFirstColumn="0" w:firstRowLastColumn="0" w:lastRowFirstColumn="0" w:lastRowLastColumn="0"/>
            </w:pPr>
            <w:r>
              <w:rPr>
                <w:rFonts w:cs="Calibri"/>
              </w:rPr>
              <w:t>86</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2AE38D9" w14:textId="142879C2" w:rsidR="004F3E14" w:rsidRPr="00625570" w:rsidRDefault="004F3E14" w:rsidP="004F3E14">
            <w:pPr>
              <w:pStyle w:val="TableRightText"/>
              <w:jc w:val="center"/>
              <w:cnfStyle w:val="000000100000" w:firstRow="0" w:lastRow="0" w:firstColumn="0" w:lastColumn="0" w:oddVBand="0" w:evenVBand="0" w:oddHBand="1" w:evenHBand="0" w:firstRowFirstColumn="0" w:firstRowLastColumn="0" w:lastRowFirstColumn="0" w:lastRowLastColumn="0"/>
            </w:pPr>
            <w:r>
              <w:rPr>
                <w:rFonts w:cs="Calibri"/>
              </w:rPr>
              <w:t>4,173</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0C7C1C3" w14:textId="29EE6659" w:rsidR="004F3E14" w:rsidRPr="00625570" w:rsidRDefault="004F3E14" w:rsidP="004F3E14">
            <w:pPr>
              <w:pStyle w:val="TableRightText"/>
              <w:jc w:val="center"/>
              <w:cnfStyle w:val="000000100000" w:firstRow="0" w:lastRow="0" w:firstColumn="0" w:lastColumn="0" w:oddVBand="0" w:evenVBand="0" w:oddHBand="1" w:evenHBand="0" w:firstRowFirstColumn="0" w:firstRowLastColumn="0" w:lastRowFirstColumn="0" w:lastRowLastColumn="0"/>
            </w:pPr>
            <w:r>
              <w:rPr>
                <w:rFonts w:cs="Calibri"/>
              </w:rPr>
              <w:t>0.78</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A612318" w14:textId="5AB21801" w:rsidR="004F3E14" w:rsidRPr="00625570" w:rsidRDefault="004F3E14" w:rsidP="004F3E14">
            <w:pPr>
              <w:pStyle w:val="TableRightText"/>
              <w:jc w:val="center"/>
              <w:cnfStyle w:val="000000100000" w:firstRow="0" w:lastRow="0" w:firstColumn="0" w:lastColumn="0" w:oddVBand="0" w:evenVBand="0" w:oddHBand="1" w:evenHBand="0" w:firstRowFirstColumn="0" w:firstRowLastColumn="0" w:lastRowFirstColumn="0" w:lastRowLastColumn="0"/>
            </w:pPr>
            <w:r>
              <w:rPr>
                <w:rFonts w:cs="Calibri"/>
              </w:rPr>
              <w:t>0</w:t>
            </w:r>
          </w:p>
        </w:tc>
      </w:tr>
      <w:tr w:rsidR="004F3E14" w14:paraId="6B400E21" w14:textId="77777777" w:rsidTr="00EC371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52EC5C0" w14:textId="06724E9C" w:rsidR="004F3E14" w:rsidRDefault="004F3E14" w:rsidP="004F3E14">
            <w:pPr>
              <w:pStyle w:val="TableLeftText"/>
            </w:pPr>
            <w:r w:rsidRPr="00B16A65">
              <w:t>SE - Specialty Equipment</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E653828" w14:textId="47E02020" w:rsidR="004F3E14" w:rsidRPr="00625570"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pPr>
            <w:r>
              <w:rPr>
                <w:rFonts w:cs="Calibri"/>
              </w:rPr>
              <w:t>69</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C283576" w14:textId="0F1DC260" w:rsidR="004F3E14" w:rsidRPr="00625570"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pPr>
            <w:r>
              <w:rPr>
                <w:rFonts w:cs="Calibri"/>
              </w:rPr>
              <w:t>532</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D97F564" w14:textId="79401331" w:rsidR="004F3E14" w:rsidRPr="00625570"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pPr>
            <w:r>
              <w:rPr>
                <w:rFonts w:cs="Calibri"/>
              </w:rPr>
              <w:t>3,548</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9ADCB2E" w14:textId="26694902" w:rsidR="004F3E14" w:rsidRPr="00625570"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pPr>
            <w:r>
              <w:rPr>
                <w:rFonts w:cs="Calibri"/>
              </w:rPr>
              <w:t>0.14</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B5872FC" w14:textId="1EC70653" w:rsidR="004F3E14" w:rsidRPr="00625570"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pPr>
            <w:r>
              <w:rPr>
                <w:rFonts w:cs="Calibri"/>
              </w:rPr>
              <w:t>1,016,300</w:t>
            </w:r>
          </w:p>
        </w:tc>
      </w:tr>
      <w:tr w:rsidR="004F3E14" w14:paraId="598E4117" w14:textId="77777777" w:rsidTr="00EC37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87B209B" w14:textId="78F3A007" w:rsidR="004F3E14" w:rsidRDefault="004F3E14" w:rsidP="004F3E14">
            <w:pPr>
              <w:pStyle w:val="TableLeftText"/>
            </w:pPr>
            <w:r w:rsidRPr="00B16A65">
              <w:t>HVAC - Heating, Ventilating, and Air Conditioning</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69EBB7F" w14:textId="588CF626" w:rsidR="004F3E14" w:rsidRPr="00625570" w:rsidRDefault="004F3E14" w:rsidP="004F3E14">
            <w:pPr>
              <w:pStyle w:val="TableRightText"/>
              <w:jc w:val="center"/>
              <w:cnfStyle w:val="000000100000" w:firstRow="0" w:lastRow="0" w:firstColumn="0" w:lastColumn="0" w:oddVBand="0" w:evenVBand="0" w:oddHBand="1" w:evenHBand="0" w:firstRowFirstColumn="0" w:firstRowLastColumn="0" w:lastRowFirstColumn="0" w:lastRowLastColumn="0"/>
            </w:pPr>
            <w:r>
              <w:rPr>
                <w:rFonts w:cs="Calibri"/>
              </w:rPr>
              <w:t>66</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28B9ACE" w14:textId="03B6A7BB" w:rsidR="004F3E14" w:rsidRPr="00625570" w:rsidRDefault="004F3E14" w:rsidP="004F3E14">
            <w:pPr>
              <w:pStyle w:val="TableRightText"/>
              <w:jc w:val="center"/>
              <w:cnfStyle w:val="000000100000" w:firstRow="0" w:lastRow="0" w:firstColumn="0" w:lastColumn="0" w:oddVBand="0" w:evenVBand="0" w:oddHBand="1" w:evenHBand="0" w:firstRowFirstColumn="0" w:firstRowLastColumn="0" w:lastRowFirstColumn="0" w:lastRowLastColumn="0"/>
            </w:pPr>
            <w:r>
              <w:rPr>
                <w:rFonts w:cs="Calibri"/>
              </w:rPr>
              <w:t>178</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0BE95FF" w14:textId="55BF7333" w:rsidR="004F3E14" w:rsidRPr="00625570" w:rsidRDefault="004F3E14" w:rsidP="004F3E14">
            <w:pPr>
              <w:pStyle w:val="TableRightText"/>
              <w:jc w:val="center"/>
              <w:cnfStyle w:val="000000100000" w:firstRow="0" w:lastRow="0" w:firstColumn="0" w:lastColumn="0" w:oddVBand="0" w:evenVBand="0" w:oddHBand="1" w:evenHBand="0" w:firstRowFirstColumn="0" w:firstRowLastColumn="0" w:lastRowFirstColumn="0" w:lastRowLastColumn="0"/>
            </w:pPr>
            <w:r>
              <w:rPr>
                <w:rFonts w:cs="Calibri"/>
              </w:rPr>
              <w:t>1,924</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A8D2436" w14:textId="773EF8E0" w:rsidR="004F3E14" w:rsidRPr="00625570" w:rsidRDefault="004F3E14" w:rsidP="004F3E14">
            <w:pPr>
              <w:pStyle w:val="TableRightText"/>
              <w:jc w:val="center"/>
              <w:cnfStyle w:val="000000100000" w:firstRow="0" w:lastRow="0" w:firstColumn="0" w:lastColumn="0" w:oddVBand="0" w:evenVBand="0" w:oddHBand="1" w:evenHBand="0" w:firstRowFirstColumn="0" w:firstRowLastColumn="0" w:lastRowFirstColumn="0" w:lastRowLastColumn="0"/>
            </w:pPr>
            <w:r>
              <w:rPr>
                <w:rFonts w:cs="Calibri"/>
              </w:rPr>
              <w:t>0.28</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3B31DE3" w14:textId="06FA6886" w:rsidR="004F3E14" w:rsidRPr="00625570" w:rsidRDefault="004F3E14" w:rsidP="004F3E14">
            <w:pPr>
              <w:pStyle w:val="TableRightText"/>
              <w:jc w:val="center"/>
              <w:cnfStyle w:val="000000100000" w:firstRow="0" w:lastRow="0" w:firstColumn="0" w:lastColumn="0" w:oddVBand="0" w:evenVBand="0" w:oddHBand="1" w:evenHBand="0" w:firstRowFirstColumn="0" w:firstRowLastColumn="0" w:lastRowFirstColumn="0" w:lastRowLastColumn="0"/>
            </w:pPr>
            <w:r>
              <w:rPr>
                <w:rFonts w:cs="Calibri"/>
              </w:rPr>
              <w:t>153,956</w:t>
            </w:r>
          </w:p>
        </w:tc>
      </w:tr>
      <w:tr w:rsidR="004F3E14" w14:paraId="52014178" w14:textId="77777777" w:rsidTr="00EC371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B10208D" w14:textId="38FB5C44" w:rsidR="004F3E14" w:rsidRDefault="004F3E14" w:rsidP="004F3E14">
            <w:pPr>
              <w:pStyle w:val="TableLeftText"/>
            </w:pPr>
            <w:r w:rsidRPr="00B16A65">
              <w:t>GN</w:t>
            </w:r>
            <w:r w:rsidR="00127968">
              <w:t>s</w:t>
            </w:r>
            <w:r w:rsidRPr="00B16A65">
              <w:t xml:space="preserve"> - Green Nozzles</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4BDB4EA" w14:textId="6D3FE25D" w:rsidR="004F3E14" w:rsidRPr="00625570"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pPr>
            <w:r>
              <w:rPr>
                <w:rFonts w:cs="Calibri"/>
              </w:rPr>
              <w:t>53</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CD239DD" w14:textId="025BC7CB" w:rsidR="004F3E14" w:rsidRPr="00625570"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pPr>
            <w:r>
              <w:rPr>
                <w:rFonts w:cs="Calibri"/>
              </w:rPr>
              <w:t>60</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802D0B7" w14:textId="1262EB02" w:rsidR="004F3E14" w:rsidRPr="00625570"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pPr>
            <w:r>
              <w:rPr>
                <w:rFonts w:cs="Calibri"/>
              </w:rPr>
              <w:t>104</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F0DD903" w14:textId="002CB821" w:rsidR="004F3E14" w:rsidRPr="00625570"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pPr>
            <w:r>
              <w:rPr>
                <w:rFonts w:cs="Calibri"/>
              </w:rPr>
              <w:t>0.00</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14B54CE" w14:textId="53E0CB7D" w:rsidR="004F3E14" w:rsidRPr="00625570"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pPr>
            <w:r>
              <w:rPr>
                <w:rFonts w:cs="Calibri"/>
              </w:rPr>
              <w:t>12,251</w:t>
            </w:r>
          </w:p>
        </w:tc>
      </w:tr>
      <w:tr w:rsidR="004F3E14" w14:paraId="6123C1B0" w14:textId="77777777" w:rsidTr="00EC37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32BB555" w14:textId="2AF9CE45" w:rsidR="004F3E14" w:rsidRDefault="004F3E14" w:rsidP="004F3E14">
            <w:pPr>
              <w:pStyle w:val="TableLeftText"/>
            </w:pPr>
            <w:r w:rsidRPr="00B16A65">
              <w:t>STRR - Steam Trap Repair/Replacement</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ED855D9" w14:textId="2F54CD6A" w:rsidR="004F3E14" w:rsidRPr="00625570" w:rsidRDefault="004F3E14" w:rsidP="004F3E14">
            <w:pPr>
              <w:pStyle w:val="TableRightText"/>
              <w:jc w:val="center"/>
              <w:cnfStyle w:val="000000100000" w:firstRow="0" w:lastRow="0" w:firstColumn="0" w:lastColumn="0" w:oddVBand="0" w:evenVBand="0" w:oddHBand="1" w:evenHBand="0" w:firstRowFirstColumn="0" w:firstRowLastColumn="0" w:lastRowFirstColumn="0" w:lastRowLastColumn="0"/>
            </w:pPr>
            <w:r>
              <w:rPr>
                <w:rFonts w:cs="Calibri"/>
              </w:rPr>
              <w:t>33</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C6222C0" w14:textId="2404AB50" w:rsidR="004F3E14" w:rsidRPr="00625570" w:rsidRDefault="004F3E14" w:rsidP="004F3E14">
            <w:pPr>
              <w:pStyle w:val="TableRightText"/>
              <w:jc w:val="center"/>
              <w:cnfStyle w:val="000000100000" w:firstRow="0" w:lastRow="0" w:firstColumn="0" w:lastColumn="0" w:oddVBand="0" w:evenVBand="0" w:oddHBand="1" w:evenHBand="0" w:firstRowFirstColumn="0" w:firstRowLastColumn="0" w:lastRowFirstColumn="0" w:lastRowLastColumn="0"/>
            </w:pPr>
            <w:r>
              <w:rPr>
                <w:rFonts w:cs="Calibri"/>
              </w:rPr>
              <w:t>3,889</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BDBED14" w14:textId="4C3C0983" w:rsidR="004F3E14" w:rsidRPr="00625570" w:rsidRDefault="004F3E14" w:rsidP="004F3E14">
            <w:pPr>
              <w:pStyle w:val="TableRightText"/>
              <w:jc w:val="center"/>
              <w:cnfStyle w:val="000000100000" w:firstRow="0" w:lastRow="0" w:firstColumn="0" w:lastColumn="0" w:oddVBand="0" w:evenVBand="0" w:oddHBand="1" w:evenHBand="0" w:firstRowFirstColumn="0" w:firstRowLastColumn="0" w:lastRowFirstColumn="0" w:lastRowLastColumn="0"/>
            </w:pPr>
            <w:r>
              <w:rPr>
                <w:rFonts w:cs="Calibri"/>
              </w:rPr>
              <w:t>16</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F22DD20" w14:textId="5950D927" w:rsidR="004F3E14" w:rsidRPr="00625570" w:rsidRDefault="004F3E14" w:rsidP="004F3E14">
            <w:pPr>
              <w:pStyle w:val="TableRightText"/>
              <w:jc w:val="center"/>
              <w:cnfStyle w:val="000000100000" w:firstRow="0" w:lastRow="0" w:firstColumn="0" w:lastColumn="0" w:oddVBand="0" w:evenVBand="0" w:oddHBand="1" w:evenHBand="0" w:firstRowFirstColumn="0" w:firstRowLastColumn="0" w:lastRowFirstColumn="0" w:lastRowLastColumn="0"/>
            </w:pPr>
            <w:r>
              <w:rPr>
                <w:rFonts w:cs="Calibri"/>
              </w:rPr>
              <w:t>0.00</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789EBB1" w14:textId="0BF8FAED" w:rsidR="004F3E14" w:rsidRPr="00625570" w:rsidRDefault="004F3E14" w:rsidP="004F3E14">
            <w:pPr>
              <w:pStyle w:val="TableRightText"/>
              <w:jc w:val="center"/>
              <w:cnfStyle w:val="000000100000" w:firstRow="0" w:lastRow="0" w:firstColumn="0" w:lastColumn="0" w:oddVBand="0" w:evenVBand="0" w:oddHBand="1" w:evenHBand="0" w:firstRowFirstColumn="0" w:firstRowLastColumn="0" w:lastRowFirstColumn="0" w:lastRowLastColumn="0"/>
            </w:pPr>
            <w:r>
              <w:rPr>
                <w:rFonts w:cs="Calibri"/>
              </w:rPr>
              <w:t>717,732</w:t>
            </w:r>
          </w:p>
        </w:tc>
      </w:tr>
      <w:tr w:rsidR="004F3E14" w14:paraId="102246FE" w14:textId="77777777" w:rsidTr="00EC371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4CE14CB" w14:textId="551B91FC" w:rsidR="004F3E14" w:rsidRPr="00A634DF" w:rsidRDefault="004F3E14" w:rsidP="004F3E14">
            <w:pPr>
              <w:pStyle w:val="TableLeftText"/>
              <w:rPr>
                <w:i/>
                <w:iCs/>
              </w:rPr>
            </w:pPr>
            <w:r w:rsidRPr="00A634DF">
              <w:rPr>
                <w:i/>
                <w:iCs/>
              </w:rPr>
              <w:t xml:space="preserve">Private Sector Subtotal </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100623F" w14:textId="0D482902" w:rsidR="004F3E14" w:rsidRPr="0042593F"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rPr>
                <w:i/>
                <w:iCs/>
              </w:rPr>
            </w:pPr>
            <w:r w:rsidRPr="0042593F">
              <w:rPr>
                <w:rFonts w:cs="Calibri"/>
                <w:i/>
                <w:iCs/>
              </w:rPr>
              <w:t>524</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6C5F50F" w14:textId="40B41C9F" w:rsidR="004F3E14" w:rsidRPr="0042593F"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rPr>
                <w:i/>
                <w:iCs/>
              </w:rPr>
            </w:pPr>
            <w:r w:rsidRPr="0042593F">
              <w:rPr>
                <w:rFonts w:cs="Calibri"/>
                <w:i/>
                <w:iCs/>
              </w:rPr>
              <w:t>37,084</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357290D" w14:textId="20EA3A34" w:rsidR="004F3E14" w:rsidRPr="0042593F"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rPr>
                <w:i/>
                <w:iCs/>
              </w:rPr>
            </w:pPr>
            <w:r w:rsidRPr="0042593F">
              <w:rPr>
                <w:rFonts w:cs="Calibri"/>
                <w:i/>
                <w:iCs/>
              </w:rPr>
              <w:t>24,668</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1CEA114" w14:textId="078CD13A" w:rsidR="004F3E14" w:rsidRPr="0042593F"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rPr>
                <w:i/>
                <w:iCs/>
              </w:rPr>
            </w:pPr>
            <w:r w:rsidRPr="0042593F">
              <w:rPr>
                <w:rFonts w:cs="Calibri"/>
                <w:i/>
                <w:iCs/>
              </w:rPr>
              <w:t>3.95</w:t>
            </w:r>
          </w:p>
        </w:tc>
        <w:tc>
          <w:tcPr>
            <w:tcW w:w="0" w:type="auto"/>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F064F6F" w14:textId="3642D482" w:rsidR="004F3E14" w:rsidRPr="0042593F"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rPr>
                <w:i/>
                <w:iCs/>
              </w:rPr>
            </w:pPr>
            <w:r w:rsidRPr="0042593F">
              <w:rPr>
                <w:rFonts w:cs="Calibri"/>
                <w:i/>
                <w:iCs/>
              </w:rPr>
              <w:t>1,9</w:t>
            </w:r>
            <w:r>
              <w:rPr>
                <w:rFonts w:cs="Calibri"/>
                <w:i/>
                <w:iCs/>
              </w:rPr>
              <w:t>00</w:t>
            </w:r>
            <w:r w:rsidRPr="0042593F">
              <w:rPr>
                <w:rFonts w:cs="Calibri"/>
                <w:i/>
                <w:iCs/>
              </w:rPr>
              <w:t>,</w:t>
            </w:r>
            <w:r>
              <w:rPr>
                <w:rFonts w:cs="Calibri"/>
                <w:i/>
                <w:iCs/>
              </w:rPr>
              <w:t>234</w:t>
            </w:r>
          </w:p>
        </w:tc>
      </w:tr>
      <w:tr w:rsidR="00DE7D70" w14:paraId="573DB0AC" w14:textId="77777777" w:rsidTr="00EC37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left w:val="single" w:sz="4" w:space="0" w:color="auto"/>
              <w:bottom w:val="single" w:sz="4" w:space="0" w:color="4A4D56"/>
              <w:right w:val="nil"/>
            </w:tcBorders>
            <w:shd w:val="clear" w:color="auto" w:fill="1FA9E1" w:themeFill="accent3"/>
          </w:tcPr>
          <w:p w14:paraId="2E888F27" w14:textId="5520BC93" w:rsidR="004F3E14" w:rsidRDefault="004F3E14" w:rsidP="004F3E14">
            <w:pPr>
              <w:pStyle w:val="TableHeadingCentered"/>
              <w:jc w:val="left"/>
            </w:pPr>
            <w:r>
              <w:t>Public Sector</w:t>
            </w:r>
          </w:p>
        </w:tc>
        <w:tc>
          <w:tcPr>
            <w:tcW w:w="0" w:type="auto"/>
            <w:tcBorders>
              <w:top w:val="single" w:sz="4" w:space="0" w:color="4A4D56" w:themeColor="text1"/>
              <w:left w:val="nil"/>
              <w:bottom w:val="single" w:sz="4" w:space="0" w:color="4A4D56"/>
              <w:right w:val="nil"/>
            </w:tcBorders>
            <w:shd w:val="clear" w:color="auto" w:fill="1FA9E1" w:themeFill="accent3"/>
          </w:tcPr>
          <w:p w14:paraId="47E88DEE" w14:textId="77777777" w:rsidR="004F3E14" w:rsidRPr="00625570" w:rsidRDefault="004F3E14" w:rsidP="004F3E14">
            <w:pPr>
              <w:pStyle w:val="TableHeadingCentered"/>
              <w:cnfStyle w:val="000000100000" w:firstRow="0" w:lastRow="0" w:firstColumn="0" w:lastColumn="0" w:oddVBand="0" w:evenVBand="0" w:oddHBand="1" w:evenHBand="0" w:firstRowFirstColumn="0" w:firstRowLastColumn="0" w:lastRowFirstColumn="0" w:lastRowLastColumn="0"/>
            </w:pPr>
          </w:p>
        </w:tc>
        <w:tc>
          <w:tcPr>
            <w:tcW w:w="0" w:type="auto"/>
            <w:tcBorders>
              <w:top w:val="single" w:sz="4" w:space="0" w:color="4A4D56" w:themeColor="text1"/>
              <w:left w:val="nil"/>
              <w:bottom w:val="single" w:sz="4" w:space="0" w:color="4A4D56"/>
              <w:right w:val="nil"/>
            </w:tcBorders>
            <w:shd w:val="clear" w:color="auto" w:fill="1FA9E1" w:themeFill="accent3"/>
          </w:tcPr>
          <w:p w14:paraId="3F99B73B" w14:textId="77777777" w:rsidR="004F3E14" w:rsidRPr="00625570" w:rsidRDefault="004F3E14" w:rsidP="004F3E14">
            <w:pPr>
              <w:pStyle w:val="TableHeadingCentered"/>
              <w:cnfStyle w:val="000000100000" w:firstRow="0" w:lastRow="0" w:firstColumn="0" w:lastColumn="0" w:oddVBand="0" w:evenVBand="0" w:oddHBand="1" w:evenHBand="0" w:firstRowFirstColumn="0" w:firstRowLastColumn="0" w:lastRowFirstColumn="0" w:lastRowLastColumn="0"/>
            </w:pPr>
          </w:p>
        </w:tc>
        <w:tc>
          <w:tcPr>
            <w:tcW w:w="0" w:type="auto"/>
            <w:tcBorders>
              <w:top w:val="single" w:sz="4" w:space="0" w:color="4A4D56" w:themeColor="text1"/>
              <w:left w:val="nil"/>
              <w:bottom w:val="single" w:sz="4" w:space="0" w:color="4A4D56"/>
              <w:right w:val="nil"/>
            </w:tcBorders>
            <w:shd w:val="clear" w:color="auto" w:fill="1FA9E1" w:themeFill="accent3"/>
          </w:tcPr>
          <w:p w14:paraId="07172F20" w14:textId="77777777" w:rsidR="004F3E14" w:rsidRPr="00625570" w:rsidRDefault="004F3E14" w:rsidP="004F3E14">
            <w:pPr>
              <w:pStyle w:val="TableHeadingCentered"/>
              <w:cnfStyle w:val="000000100000" w:firstRow="0" w:lastRow="0" w:firstColumn="0" w:lastColumn="0" w:oddVBand="0" w:evenVBand="0" w:oddHBand="1" w:evenHBand="0" w:firstRowFirstColumn="0" w:firstRowLastColumn="0" w:lastRowFirstColumn="0" w:lastRowLastColumn="0"/>
            </w:pPr>
          </w:p>
        </w:tc>
        <w:tc>
          <w:tcPr>
            <w:tcW w:w="0" w:type="auto"/>
            <w:tcBorders>
              <w:top w:val="single" w:sz="4" w:space="0" w:color="4A4D56" w:themeColor="text1"/>
              <w:left w:val="nil"/>
              <w:bottom w:val="single" w:sz="4" w:space="0" w:color="4A4D56"/>
              <w:right w:val="nil"/>
            </w:tcBorders>
            <w:shd w:val="clear" w:color="auto" w:fill="1FA9E1" w:themeFill="accent3"/>
          </w:tcPr>
          <w:p w14:paraId="1F778631" w14:textId="77777777" w:rsidR="004F3E14" w:rsidRPr="00625570" w:rsidRDefault="004F3E14" w:rsidP="004F3E14">
            <w:pPr>
              <w:pStyle w:val="TableHeadingCentered"/>
              <w:cnfStyle w:val="000000100000" w:firstRow="0" w:lastRow="0" w:firstColumn="0" w:lastColumn="0" w:oddVBand="0" w:evenVBand="0" w:oddHBand="1" w:evenHBand="0" w:firstRowFirstColumn="0" w:firstRowLastColumn="0" w:lastRowFirstColumn="0" w:lastRowLastColumn="0"/>
            </w:pPr>
          </w:p>
        </w:tc>
        <w:tc>
          <w:tcPr>
            <w:tcW w:w="0" w:type="auto"/>
            <w:tcBorders>
              <w:top w:val="single" w:sz="4" w:space="0" w:color="4A4D56" w:themeColor="text1"/>
              <w:left w:val="nil"/>
              <w:bottom w:val="single" w:sz="4" w:space="0" w:color="4A4D56"/>
              <w:right w:val="single" w:sz="4" w:space="0" w:color="auto"/>
            </w:tcBorders>
            <w:shd w:val="clear" w:color="auto" w:fill="1FA9E1" w:themeFill="accent3"/>
          </w:tcPr>
          <w:p w14:paraId="4763B5AE" w14:textId="77777777" w:rsidR="004F3E14" w:rsidRPr="00625570" w:rsidRDefault="004F3E14" w:rsidP="004F3E14">
            <w:pPr>
              <w:pStyle w:val="TableHeadingCentered"/>
              <w:cnfStyle w:val="000000100000" w:firstRow="0" w:lastRow="0" w:firstColumn="0" w:lastColumn="0" w:oddVBand="0" w:evenVBand="0" w:oddHBand="1" w:evenHBand="0" w:firstRowFirstColumn="0" w:firstRowLastColumn="0" w:lastRowFirstColumn="0" w:lastRowLastColumn="0"/>
            </w:pPr>
          </w:p>
        </w:tc>
      </w:tr>
      <w:tr w:rsidR="004F3E14" w14:paraId="15984BB2" w14:textId="77777777" w:rsidTr="00EC371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left w:val="single" w:sz="4" w:space="0" w:color="4A4D56"/>
              <w:bottom w:val="single" w:sz="4" w:space="0" w:color="4A4D56"/>
              <w:right w:val="single" w:sz="4" w:space="0" w:color="4A4D56"/>
            </w:tcBorders>
          </w:tcPr>
          <w:p w14:paraId="528FAE36" w14:textId="70CA5696" w:rsidR="004F3E14" w:rsidRDefault="004F3E14" w:rsidP="004F3E14">
            <w:pPr>
              <w:pStyle w:val="TableLeftText"/>
            </w:pPr>
            <w:r>
              <w:t>SLB</w:t>
            </w:r>
          </w:p>
        </w:tc>
        <w:tc>
          <w:tcPr>
            <w:tcW w:w="0" w:type="auto"/>
            <w:tcBorders>
              <w:top w:val="single" w:sz="4" w:space="0" w:color="4A4D56"/>
              <w:left w:val="single" w:sz="4" w:space="0" w:color="4A4D56"/>
              <w:bottom w:val="single" w:sz="4" w:space="0" w:color="4A4D56"/>
              <w:right w:val="single" w:sz="4" w:space="0" w:color="4A4D56"/>
            </w:tcBorders>
          </w:tcPr>
          <w:p w14:paraId="6D1B32EC" w14:textId="6BA5BCDC" w:rsidR="004F3E14" w:rsidRPr="00625570"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pPr>
            <w:r>
              <w:rPr>
                <w:rFonts w:cs="Calibri"/>
              </w:rPr>
              <w:t>75</w:t>
            </w:r>
          </w:p>
        </w:tc>
        <w:tc>
          <w:tcPr>
            <w:tcW w:w="0" w:type="auto"/>
            <w:tcBorders>
              <w:top w:val="single" w:sz="4" w:space="0" w:color="4A4D56"/>
              <w:left w:val="single" w:sz="4" w:space="0" w:color="4A4D56"/>
              <w:bottom w:val="single" w:sz="4" w:space="0" w:color="4A4D56"/>
              <w:right w:val="single" w:sz="4" w:space="0" w:color="4A4D56"/>
            </w:tcBorders>
          </w:tcPr>
          <w:p w14:paraId="477D6864" w14:textId="27223086" w:rsidR="004F3E14" w:rsidRPr="00625570"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pPr>
            <w:r>
              <w:rPr>
                <w:rFonts w:cs="Calibri"/>
              </w:rPr>
              <w:t>7,404</w:t>
            </w:r>
          </w:p>
        </w:tc>
        <w:tc>
          <w:tcPr>
            <w:tcW w:w="0" w:type="auto"/>
            <w:tcBorders>
              <w:top w:val="single" w:sz="4" w:space="0" w:color="4A4D56"/>
              <w:left w:val="single" w:sz="4" w:space="0" w:color="4A4D56"/>
              <w:bottom w:val="single" w:sz="4" w:space="0" w:color="4A4D56"/>
              <w:right w:val="single" w:sz="4" w:space="0" w:color="4A4D56"/>
            </w:tcBorders>
          </w:tcPr>
          <w:p w14:paraId="311AAA75" w14:textId="797D9899" w:rsidR="004F3E14" w:rsidRPr="00625570"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pPr>
            <w:r>
              <w:rPr>
                <w:rFonts w:cs="Calibri"/>
              </w:rPr>
              <w:t>2,794</w:t>
            </w:r>
          </w:p>
        </w:tc>
        <w:tc>
          <w:tcPr>
            <w:tcW w:w="0" w:type="auto"/>
            <w:tcBorders>
              <w:top w:val="single" w:sz="4" w:space="0" w:color="4A4D56"/>
              <w:left w:val="single" w:sz="4" w:space="0" w:color="4A4D56"/>
              <w:bottom w:val="single" w:sz="4" w:space="0" w:color="4A4D56"/>
              <w:right w:val="single" w:sz="4" w:space="0" w:color="4A4D56"/>
            </w:tcBorders>
          </w:tcPr>
          <w:p w14:paraId="670A1415" w14:textId="5006CF87" w:rsidR="004F3E14" w:rsidRPr="00625570"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pPr>
            <w:r>
              <w:rPr>
                <w:rFonts w:cs="Calibri"/>
              </w:rPr>
              <w:t>0.46</w:t>
            </w:r>
          </w:p>
        </w:tc>
        <w:tc>
          <w:tcPr>
            <w:tcW w:w="0" w:type="auto"/>
            <w:tcBorders>
              <w:top w:val="single" w:sz="4" w:space="0" w:color="4A4D56"/>
              <w:left w:val="single" w:sz="4" w:space="0" w:color="4A4D56"/>
              <w:bottom w:val="single" w:sz="4" w:space="0" w:color="4A4D56"/>
              <w:right w:val="single" w:sz="4" w:space="0" w:color="4A4D56"/>
            </w:tcBorders>
          </w:tcPr>
          <w:p w14:paraId="08B151B5" w14:textId="2F1C7AD5" w:rsidR="004F3E14" w:rsidRPr="00625570"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pPr>
            <w:r>
              <w:rPr>
                <w:rFonts w:cs="Calibri"/>
              </w:rPr>
              <w:t>0</w:t>
            </w:r>
          </w:p>
        </w:tc>
      </w:tr>
      <w:tr w:rsidR="004F3E14" w14:paraId="0B843C3D" w14:textId="77777777" w:rsidTr="00EC37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left w:val="single" w:sz="4" w:space="0" w:color="4A4D56"/>
              <w:bottom w:val="single" w:sz="4" w:space="0" w:color="4A4D56"/>
              <w:right w:val="single" w:sz="4" w:space="0" w:color="4A4D56"/>
            </w:tcBorders>
          </w:tcPr>
          <w:p w14:paraId="1667FE32" w14:textId="7D417701" w:rsidR="004F3E14" w:rsidRDefault="004F3E14" w:rsidP="004F3E14">
            <w:pPr>
              <w:pStyle w:val="TableLeftText"/>
            </w:pPr>
            <w:r>
              <w:t>VFD</w:t>
            </w:r>
            <w:r w:rsidR="00127968">
              <w:t>s</w:t>
            </w:r>
          </w:p>
        </w:tc>
        <w:tc>
          <w:tcPr>
            <w:tcW w:w="0" w:type="auto"/>
            <w:tcBorders>
              <w:top w:val="single" w:sz="4" w:space="0" w:color="4A4D56"/>
              <w:left w:val="single" w:sz="4" w:space="0" w:color="4A4D56"/>
              <w:bottom w:val="single" w:sz="4" w:space="0" w:color="4A4D56"/>
              <w:right w:val="single" w:sz="4" w:space="0" w:color="4A4D56"/>
            </w:tcBorders>
          </w:tcPr>
          <w:p w14:paraId="2E8F7684" w14:textId="72A6AF9D" w:rsidR="004F3E14" w:rsidRPr="00625570" w:rsidRDefault="004F3E14" w:rsidP="004F3E14">
            <w:pPr>
              <w:pStyle w:val="TableRightText"/>
              <w:jc w:val="center"/>
              <w:cnfStyle w:val="000000100000" w:firstRow="0" w:lastRow="0" w:firstColumn="0" w:lastColumn="0" w:oddVBand="0" w:evenVBand="0" w:oddHBand="1" w:evenHBand="0" w:firstRowFirstColumn="0" w:firstRowLastColumn="0" w:lastRowFirstColumn="0" w:lastRowLastColumn="0"/>
            </w:pPr>
            <w:r>
              <w:rPr>
                <w:rFonts w:cs="Calibri"/>
              </w:rPr>
              <w:t>10</w:t>
            </w:r>
          </w:p>
        </w:tc>
        <w:tc>
          <w:tcPr>
            <w:tcW w:w="0" w:type="auto"/>
            <w:tcBorders>
              <w:top w:val="single" w:sz="4" w:space="0" w:color="4A4D56"/>
              <w:left w:val="single" w:sz="4" w:space="0" w:color="4A4D56"/>
              <w:bottom w:val="single" w:sz="4" w:space="0" w:color="4A4D56"/>
              <w:right w:val="single" w:sz="4" w:space="0" w:color="4A4D56"/>
            </w:tcBorders>
          </w:tcPr>
          <w:p w14:paraId="50C28230" w14:textId="65AC4916" w:rsidR="004F3E14" w:rsidRPr="00625570" w:rsidRDefault="004F3E14" w:rsidP="004F3E14">
            <w:pPr>
              <w:pStyle w:val="TableRightText"/>
              <w:jc w:val="center"/>
              <w:cnfStyle w:val="000000100000" w:firstRow="0" w:lastRow="0" w:firstColumn="0" w:lastColumn="0" w:oddVBand="0" w:evenVBand="0" w:oddHBand="1" w:evenHBand="0" w:firstRowFirstColumn="0" w:firstRowLastColumn="0" w:lastRowFirstColumn="0" w:lastRowLastColumn="0"/>
            </w:pPr>
            <w:r>
              <w:rPr>
                <w:rFonts w:cs="Calibri"/>
              </w:rPr>
              <w:t>22</w:t>
            </w:r>
          </w:p>
        </w:tc>
        <w:tc>
          <w:tcPr>
            <w:tcW w:w="0" w:type="auto"/>
            <w:tcBorders>
              <w:top w:val="single" w:sz="4" w:space="0" w:color="4A4D56"/>
              <w:left w:val="single" w:sz="4" w:space="0" w:color="4A4D56"/>
              <w:bottom w:val="single" w:sz="4" w:space="0" w:color="4A4D56"/>
              <w:right w:val="single" w:sz="4" w:space="0" w:color="4A4D56"/>
            </w:tcBorders>
          </w:tcPr>
          <w:p w14:paraId="51095C47" w14:textId="25E29519" w:rsidR="004F3E14" w:rsidRPr="00625570" w:rsidRDefault="004F3E14" w:rsidP="004F3E14">
            <w:pPr>
              <w:pStyle w:val="TableRightText"/>
              <w:jc w:val="center"/>
              <w:cnfStyle w:val="000000100000" w:firstRow="0" w:lastRow="0" w:firstColumn="0" w:lastColumn="0" w:oddVBand="0" w:evenVBand="0" w:oddHBand="1" w:evenHBand="0" w:firstRowFirstColumn="0" w:firstRowLastColumn="0" w:lastRowFirstColumn="0" w:lastRowLastColumn="0"/>
            </w:pPr>
            <w:r>
              <w:rPr>
                <w:rFonts w:cs="Calibri"/>
              </w:rPr>
              <w:t>1,246</w:t>
            </w:r>
          </w:p>
        </w:tc>
        <w:tc>
          <w:tcPr>
            <w:tcW w:w="0" w:type="auto"/>
            <w:tcBorders>
              <w:top w:val="single" w:sz="4" w:space="0" w:color="4A4D56"/>
              <w:left w:val="single" w:sz="4" w:space="0" w:color="4A4D56"/>
              <w:bottom w:val="single" w:sz="4" w:space="0" w:color="4A4D56"/>
              <w:right w:val="single" w:sz="4" w:space="0" w:color="4A4D56"/>
            </w:tcBorders>
          </w:tcPr>
          <w:p w14:paraId="6F25FEC2" w14:textId="1875E6FF" w:rsidR="004F3E14" w:rsidRPr="00625570" w:rsidRDefault="004F3E14" w:rsidP="004F3E14">
            <w:pPr>
              <w:pStyle w:val="TableRightText"/>
              <w:jc w:val="center"/>
              <w:cnfStyle w:val="000000100000" w:firstRow="0" w:lastRow="0" w:firstColumn="0" w:lastColumn="0" w:oddVBand="0" w:evenVBand="0" w:oddHBand="1" w:evenHBand="0" w:firstRowFirstColumn="0" w:firstRowLastColumn="0" w:lastRowFirstColumn="0" w:lastRowLastColumn="0"/>
            </w:pPr>
            <w:r>
              <w:rPr>
                <w:rFonts w:cs="Calibri"/>
              </w:rPr>
              <w:t>0.36</w:t>
            </w:r>
          </w:p>
        </w:tc>
        <w:tc>
          <w:tcPr>
            <w:tcW w:w="0" w:type="auto"/>
            <w:tcBorders>
              <w:top w:val="single" w:sz="4" w:space="0" w:color="4A4D56"/>
              <w:left w:val="single" w:sz="4" w:space="0" w:color="4A4D56"/>
              <w:bottom w:val="single" w:sz="4" w:space="0" w:color="4A4D56"/>
              <w:right w:val="single" w:sz="4" w:space="0" w:color="4A4D56"/>
            </w:tcBorders>
          </w:tcPr>
          <w:p w14:paraId="1FAB590E" w14:textId="657504A7" w:rsidR="004F3E14" w:rsidRPr="00625570" w:rsidRDefault="004F3E14" w:rsidP="004F3E14">
            <w:pPr>
              <w:pStyle w:val="TableRightText"/>
              <w:jc w:val="center"/>
              <w:cnfStyle w:val="000000100000" w:firstRow="0" w:lastRow="0" w:firstColumn="0" w:lastColumn="0" w:oddVBand="0" w:evenVBand="0" w:oddHBand="1" w:evenHBand="0" w:firstRowFirstColumn="0" w:firstRowLastColumn="0" w:lastRowFirstColumn="0" w:lastRowLastColumn="0"/>
            </w:pPr>
            <w:r>
              <w:rPr>
                <w:rFonts w:cs="Calibri"/>
              </w:rPr>
              <w:t>0</w:t>
            </w:r>
          </w:p>
        </w:tc>
      </w:tr>
      <w:tr w:rsidR="004F3E14" w14:paraId="1759932A" w14:textId="77777777" w:rsidTr="00EC371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left w:val="single" w:sz="4" w:space="0" w:color="4A4D56"/>
              <w:bottom w:val="single" w:sz="4" w:space="0" w:color="4A4D56"/>
              <w:right w:val="single" w:sz="4" w:space="0" w:color="4A4D56"/>
            </w:tcBorders>
          </w:tcPr>
          <w:p w14:paraId="518A651E" w14:textId="45DEEE84" w:rsidR="004F3E14" w:rsidRDefault="004F3E14" w:rsidP="004F3E14">
            <w:pPr>
              <w:pStyle w:val="TableLeftText"/>
            </w:pPr>
            <w:r>
              <w:t>HVAC</w:t>
            </w:r>
          </w:p>
        </w:tc>
        <w:tc>
          <w:tcPr>
            <w:tcW w:w="0" w:type="auto"/>
            <w:tcBorders>
              <w:top w:val="single" w:sz="4" w:space="0" w:color="4A4D56"/>
              <w:left w:val="single" w:sz="4" w:space="0" w:color="4A4D56"/>
              <w:bottom w:val="single" w:sz="4" w:space="0" w:color="4A4D56"/>
              <w:right w:val="single" w:sz="4" w:space="0" w:color="4A4D56"/>
            </w:tcBorders>
          </w:tcPr>
          <w:p w14:paraId="45561401" w14:textId="061EA304" w:rsidR="004F3E14" w:rsidRPr="00625570"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pPr>
            <w:r>
              <w:rPr>
                <w:rFonts w:cs="Calibri"/>
              </w:rPr>
              <w:t>50</w:t>
            </w:r>
          </w:p>
        </w:tc>
        <w:tc>
          <w:tcPr>
            <w:tcW w:w="0" w:type="auto"/>
            <w:tcBorders>
              <w:top w:val="single" w:sz="4" w:space="0" w:color="4A4D56"/>
              <w:left w:val="single" w:sz="4" w:space="0" w:color="4A4D56"/>
              <w:bottom w:val="single" w:sz="4" w:space="0" w:color="4A4D56"/>
              <w:right w:val="single" w:sz="4" w:space="0" w:color="4A4D56"/>
            </w:tcBorders>
          </w:tcPr>
          <w:p w14:paraId="124A379E" w14:textId="1D7CCAFA" w:rsidR="004F3E14" w:rsidRPr="00625570"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pPr>
            <w:r>
              <w:rPr>
                <w:rFonts w:cs="Calibri"/>
              </w:rPr>
              <w:t>293</w:t>
            </w:r>
          </w:p>
        </w:tc>
        <w:tc>
          <w:tcPr>
            <w:tcW w:w="0" w:type="auto"/>
            <w:tcBorders>
              <w:top w:val="single" w:sz="4" w:space="0" w:color="4A4D56"/>
              <w:left w:val="single" w:sz="4" w:space="0" w:color="4A4D56"/>
              <w:bottom w:val="single" w:sz="4" w:space="0" w:color="4A4D56"/>
              <w:right w:val="single" w:sz="4" w:space="0" w:color="4A4D56"/>
            </w:tcBorders>
          </w:tcPr>
          <w:p w14:paraId="4444664A" w14:textId="24DC1884" w:rsidR="004F3E14" w:rsidRPr="00625570"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pPr>
            <w:r>
              <w:rPr>
                <w:rFonts w:cs="Calibri"/>
              </w:rPr>
              <w:t>862</w:t>
            </w:r>
          </w:p>
        </w:tc>
        <w:tc>
          <w:tcPr>
            <w:tcW w:w="0" w:type="auto"/>
            <w:tcBorders>
              <w:top w:val="single" w:sz="4" w:space="0" w:color="4A4D56"/>
              <w:left w:val="single" w:sz="4" w:space="0" w:color="4A4D56"/>
              <w:bottom w:val="single" w:sz="4" w:space="0" w:color="4A4D56"/>
              <w:right w:val="single" w:sz="4" w:space="0" w:color="4A4D56"/>
            </w:tcBorders>
          </w:tcPr>
          <w:p w14:paraId="0F150013" w14:textId="1F930A8C" w:rsidR="004F3E14" w:rsidRPr="00625570"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pPr>
            <w:r>
              <w:rPr>
                <w:rFonts w:cs="Calibri"/>
              </w:rPr>
              <w:t>0.07</w:t>
            </w:r>
          </w:p>
        </w:tc>
        <w:tc>
          <w:tcPr>
            <w:tcW w:w="0" w:type="auto"/>
            <w:tcBorders>
              <w:top w:val="single" w:sz="4" w:space="0" w:color="4A4D56"/>
              <w:left w:val="single" w:sz="4" w:space="0" w:color="4A4D56"/>
              <w:bottom w:val="single" w:sz="4" w:space="0" w:color="4A4D56"/>
              <w:right w:val="single" w:sz="4" w:space="0" w:color="4A4D56"/>
            </w:tcBorders>
          </w:tcPr>
          <w:p w14:paraId="33B08E8D" w14:textId="487F9C90" w:rsidR="004F3E14" w:rsidRPr="00625570"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pPr>
            <w:r>
              <w:rPr>
                <w:rFonts w:cs="Calibri"/>
              </w:rPr>
              <w:t>148,564</w:t>
            </w:r>
          </w:p>
        </w:tc>
      </w:tr>
      <w:tr w:rsidR="004F3E14" w14:paraId="0D619CA5" w14:textId="77777777" w:rsidTr="00EC37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left w:val="single" w:sz="4" w:space="0" w:color="4A4D56"/>
              <w:bottom w:val="single" w:sz="4" w:space="0" w:color="4A4D56"/>
              <w:right w:val="single" w:sz="4" w:space="0" w:color="4A4D56"/>
            </w:tcBorders>
          </w:tcPr>
          <w:p w14:paraId="5A862985" w14:textId="5B5B76B5" w:rsidR="004F3E14" w:rsidRDefault="004F3E14" w:rsidP="004F3E14">
            <w:pPr>
              <w:pStyle w:val="TableLeftText"/>
            </w:pPr>
            <w:r>
              <w:t>GN</w:t>
            </w:r>
            <w:r w:rsidR="00127968">
              <w:t>s</w:t>
            </w:r>
          </w:p>
        </w:tc>
        <w:tc>
          <w:tcPr>
            <w:tcW w:w="0" w:type="auto"/>
            <w:tcBorders>
              <w:top w:val="single" w:sz="4" w:space="0" w:color="4A4D56"/>
              <w:left w:val="single" w:sz="4" w:space="0" w:color="4A4D56"/>
              <w:bottom w:val="single" w:sz="4" w:space="0" w:color="4A4D56"/>
              <w:right w:val="single" w:sz="4" w:space="0" w:color="4A4D56"/>
            </w:tcBorders>
          </w:tcPr>
          <w:p w14:paraId="67F3BD7D" w14:textId="7092A010" w:rsidR="004F3E14" w:rsidRPr="00625570" w:rsidRDefault="004F3E14" w:rsidP="004F3E14">
            <w:pPr>
              <w:pStyle w:val="TableRightText"/>
              <w:jc w:val="center"/>
              <w:cnfStyle w:val="000000100000" w:firstRow="0" w:lastRow="0" w:firstColumn="0" w:lastColumn="0" w:oddVBand="0" w:evenVBand="0" w:oddHBand="1" w:evenHBand="0" w:firstRowFirstColumn="0" w:firstRowLastColumn="0" w:lastRowFirstColumn="0" w:lastRowLastColumn="0"/>
            </w:pPr>
            <w:r>
              <w:rPr>
                <w:rFonts w:cs="Calibri"/>
              </w:rPr>
              <w:t>1</w:t>
            </w:r>
          </w:p>
        </w:tc>
        <w:tc>
          <w:tcPr>
            <w:tcW w:w="0" w:type="auto"/>
            <w:tcBorders>
              <w:top w:val="single" w:sz="4" w:space="0" w:color="4A4D56"/>
              <w:left w:val="single" w:sz="4" w:space="0" w:color="4A4D56"/>
              <w:bottom w:val="single" w:sz="4" w:space="0" w:color="4A4D56"/>
              <w:right w:val="single" w:sz="4" w:space="0" w:color="4A4D56"/>
            </w:tcBorders>
          </w:tcPr>
          <w:p w14:paraId="0CB94D03" w14:textId="5783A792" w:rsidR="004F3E14" w:rsidRPr="00625570" w:rsidRDefault="004F3E14" w:rsidP="004F3E14">
            <w:pPr>
              <w:pStyle w:val="TableRightText"/>
              <w:jc w:val="center"/>
              <w:cnfStyle w:val="000000100000" w:firstRow="0" w:lastRow="0" w:firstColumn="0" w:lastColumn="0" w:oddVBand="0" w:evenVBand="0" w:oddHBand="1" w:evenHBand="0" w:firstRowFirstColumn="0" w:firstRowLastColumn="0" w:lastRowFirstColumn="0" w:lastRowLastColumn="0"/>
            </w:pPr>
            <w:r>
              <w:rPr>
                <w:rFonts w:cs="Calibri"/>
              </w:rPr>
              <w:t>1</w:t>
            </w:r>
          </w:p>
        </w:tc>
        <w:tc>
          <w:tcPr>
            <w:tcW w:w="0" w:type="auto"/>
            <w:tcBorders>
              <w:top w:val="single" w:sz="4" w:space="0" w:color="4A4D56"/>
              <w:left w:val="single" w:sz="4" w:space="0" w:color="4A4D56"/>
              <w:bottom w:val="single" w:sz="4" w:space="0" w:color="4A4D56"/>
              <w:right w:val="single" w:sz="4" w:space="0" w:color="4A4D56"/>
            </w:tcBorders>
          </w:tcPr>
          <w:p w14:paraId="3BCC3572" w14:textId="1BFDBC8C" w:rsidR="004F3E14" w:rsidRPr="00625570" w:rsidRDefault="004F3E14" w:rsidP="004F3E14">
            <w:pPr>
              <w:pStyle w:val="TableRightText"/>
              <w:jc w:val="center"/>
              <w:cnfStyle w:val="000000100000" w:firstRow="0" w:lastRow="0" w:firstColumn="0" w:lastColumn="0" w:oddVBand="0" w:evenVBand="0" w:oddHBand="1" w:evenHBand="0" w:firstRowFirstColumn="0" w:firstRowLastColumn="0" w:lastRowFirstColumn="0" w:lastRowLastColumn="0"/>
            </w:pPr>
            <w:r>
              <w:rPr>
                <w:rFonts w:cs="Calibri"/>
              </w:rPr>
              <w:t>0</w:t>
            </w:r>
          </w:p>
        </w:tc>
        <w:tc>
          <w:tcPr>
            <w:tcW w:w="0" w:type="auto"/>
            <w:tcBorders>
              <w:top w:val="single" w:sz="4" w:space="0" w:color="4A4D56"/>
              <w:left w:val="single" w:sz="4" w:space="0" w:color="4A4D56"/>
              <w:bottom w:val="single" w:sz="4" w:space="0" w:color="4A4D56"/>
              <w:right w:val="single" w:sz="4" w:space="0" w:color="4A4D56"/>
            </w:tcBorders>
          </w:tcPr>
          <w:p w14:paraId="242B2996" w14:textId="0823076F" w:rsidR="004F3E14" w:rsidRPr="00625570" w:rsidRDefault="004F3E14" w:rsidP="004F3E14">
            <w:pPr>
              <w:pStyle w:val="TableRightText"/>
              <w:jc w:val="center"/>
              <w:cnfStyle w:val="000000100000" w:firstRow="0" w:lastRow="0" w:firstColumn="0" w:lastColumn="0" w:oddVBand="0" w:evenVBand="0" w:oddHBand="1" w:evenHBand="0" w:firstRowFirstColumn="0" w:firstRowLastColumn="0" w:lastRowFirstColumn="0" w:lastRowLastColumn="0"/>
            </w:pPr>
            <w:r>
              <w:rPr>
                <w:rFonts w:cs="Calibri"/>
              </w:rPr>
              <w:t>0.00</w:t>
            </w:r>
          </w:p>
        </w:tc>
        <w:tc>
          <w:tcPr>
            <w:tcW w:w="0" w:type="auto"/>
            <w:tcBorders>
              <w:top w:val="single" w:sz="4" w:space="0" w:color="4A4D56"/>
              <w:left w:val="single" w:sz="4" w:space="0" w:color="4A4D56"/>
              <w:bottom w:val="single" w:sz="4" w:space="0" w:color="4A4D56"/>
              <w:right w:val="single" w:sz="4" w:space="0" w:color="4A4D56"/>
            </w:tcBorders>
          </w:tcPr>
          <w:p w14:paraId="26E72ACC" w14:textId="4A89CE36" w:rsidR="004F3E14" w:rsidRPr="00625570" w:rsidRDefault="004F3E14" w:rsidP="004F3E14">
            <w:pPr>
              <w:pStyle w:val="TableRightText"/>
              <w:jc w:val="center"/>
              <w:cnfStyle w:val="000000100000" w:firstRow="0" w:lastRow="0" w:firstColumn="0" w:lastColumn="0" w:oddVBand="0" w:evenVBand="0" w:oddHBand="1" w:evenHBand="0" w:firstRowFirstColumn="0" w:firstRowLastColumn="0" w:lastRowFirstColumn="0" w:lastRowLastColumn="0"/>
            </w:pPr>
            <w:r>
              <w:rPr>
                <w:rFonts w:cs="Calibri"/>
              </w:rPr>
              <w:t>598</w:t>
            </w:r>
          </w:p>
        </w:tc>
      </w:tr>
      <w:tr w:rsidR="004F3E14" w14:paraId="0CF5BCF8" w14:textId="77777777" w:rsidTr="00EC371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left w:val="single" w:sz="4" w:space="0" w:color="4A4D56"/>
              <w:bottom w:val="single" w:sz="4" w:space="0" w:color="4A4D56"/>
              <w:right w:val="single" w:sz="4" w:space="0" w:color="4A4D56"/>
            </w:tcBorders>
          </w:tcPr>
          <w:p w14:paraId="76F2F4DB" w14:textId="554D57B7" w:rsidR="004F3E14" w:rsidRPr="00625570" w:rsidRDefault="004F3E14" w:rsidP="004F3E14">
            <w:pPr>
              <w:pStyle w:val="TableLeftText"/>
            </w:pPr>
            <w:r>
              <w:t>STRR</w:t>
            </w:r>
          </w:p>
        </w:tc>
        <w:tc>
          <w:tcPr>
            <w:tcW w:w="0" w:type="auto"/>
            <w:tcBorders>
              <w:top w:val="single" w:sz="4" w:space="0" w:color="4A4D56"/>
              <w:left w:val="single" w:sz="4" w:space="0" w:color="4A4D56"/>
              <w:bottom w:val="single" w:sz="4" w:space="0" w:color="4A4D56"/>
              <w:right w:val="single" w:sz="4" w:space="0" w:color="4A4D56"/>
            </w:tcBorders>
          </w:tcPr>
          <w:p w14:paraId="61A87802" w14:textId="3A7C6B0C" w:rsidR="004F3E14" w:rsidRPr="00625570"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pPr>
            <w:r>
              <w:rPr>
                <w:rFonts w:cs="Calibri"/>
              </w:rPr>
              <w:t>9</w:t>
            </w:r>
          </w:p>
        </w:tc>
        <w:tc>
          <w:tcPr>
            <w:tcW w:w="0" w:type="auto"/>
            <w:tcBorders>
              <w:top w:val="single" w:sz="4" w:space="0" w:color="4A4D56"/>
              <w:left w:val="single" w:sz="4" w:space="0" w:color="4A4D56"/>
              <w:bottom w:val="single" w:sz="4" w:space="0" w:color="4A4D56"/>
              <w:right w:val="single" w:sz="4" w:space="0" w:color="4A4D56"/>
            </w:tcBorders>
          </w:tcPr>
          <w:p w14:paraId="1710C7B6" w14:textId="70C06234" w:rsidR="004F3E14" w:rsidRPr="00625570"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pPr>
            <w:r>
              <w:rPr>
                <w:rFonts w:cs="Calibri"/>
              </w:rPr>
              <w:t>1,601</w:t>
            </w:r>
          </w:p>
        </w:tc>
        <w:tc>
          <w:tcPr>
            <w:tcW w:w="0" w:type="auto"/>
            <w:tcBorders>
              <w:top w:val="single" w:sz="4" w:space="0" w:color="4A4D56"/>
              <w:left w:val="single" w:sz="4" w:space="0" w:color="4A4D56"/>
              <w:bottom w:val="single" w:sz="4" w:space="0" w:color="4A4D56"/>
              <w:right w:val="single" w:sz="4" w:space="0" w:color="4A4D56"/>
            </w:tcBorders>
          </w:tcPr>
          <w:p w14:paraId="79CA4291" w14:textId="018C7368" w:rsidR="004F3E14" w:rsidRPr="00625570"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pPr>
            <w:r>
              <w:rPr>
                <w:rFonts w:cs="Calibri"/>
              </w:rPr>
              <w:t>0</w:t>
            </w:r>
          </w:p>
        </w:tc>
        <w:tc>
          <w:tcPr>
            <w:tcW w:w="0" w:type="auto"/>
            <w:tcBorders>
              <w:top w:val="single" w:sz="4" w:space="0" w:color="4A4D56"/>
              <w:left w:val="single" w:sz="4" w:space="0" w:color="4A4D56"/>
              <w:bottom w:val="single" w:sz="4" w:space="0" w:color="4A4D56"/>
              <w:right w:val="single" w:sz="4" w:space="0" w:color="4A4D56"/>
            </w:tcBorders>
          </w:tcPr>
          <w:p w14:paraId="5F68B061" w14:textId="5B411295" w:rsidR="004F3E14" w:rsidRPr="00625570"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pPr>
            <w:r>
              <w:rPr>
                <w:rFonts w:cs="Calibri"/>
              </w:rPr>
              <w:t>0.00</w:t>
            </w:r>
          </w:p>
        </w:tc>
        <w:tc>
          <w:tcPr>
            <w:tcW w:w="0" w:type="auto"/>
            <w:tcBorders>
              <w:top w:val="single" w:sz="4" w:space="0" w:color="4A4D56"/>
              <w:left w:val="single" w:sz="4" w:space="0" w:color="4A4D56"/>
              <w:bottom w:val="single" w:sz="4" w:space="0" w:color="4A4D56"/>
              <w:right w:val="single" w:sz="4" w:space="0" w:color="4A4D56"/>
            </w:tcBorders>
          </w:tcPr>
          <w:p w14:paraId="4E43753E" w14:textId="4E34D6CB" w:rsidR="004F3E14" w:rsidRPr="00625570"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pPr>
            <w:r>
              <w:rPr>
                <w:rFonts w:cs="Calibri"/>
              </w:rPr>
              <w:t>2,879</w:t>
            </w:r>
          </w:p>
        </w:tc>
      </w:tr>
      <w:tr w:rsidR="004F3E14" w14:paraId="4C2E48CB" w14:textId="77777777" w:rsidTr="00EC371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left w:val="single" w:sz="4" w:space="0" w:color="4A4D56"/>
              <w:bottom w:val="single" w:sz="4" w:space="0" w:color="4A4D56"/>
              <w:right w:val="single" w:sz="4" w:space="0" w:color="4A4D56"/>
            </w:tcBorders>
          </w:tcPr>
          <w:p w14:paraId="010241F2" w14:textId="6A0CF578" w:rsidR="004F3E14" w:rsidRPr="00A634DF" w:rsidRDefault="004F3E14" w:rsidP="004F3E14">
            <w:pPr>
              <w:pStyle w:val="TableLeftText"/>
              <w:rPr>
                <w:i/>
                <w:iCs/>
              </w:rPr>
            </w:pPr>
            <w:r w:rsidRPr="00A634DF">
              <w:rPr>
                <w:i/>
                <w:iCs/>
              </w:rPr>
              <w:t>Public Sector Subtotal</w:t>
            </w:r>
          </w:p>
        </w:tc>
        <w:tc>
          <w:tcPr>
            <w:tcW w:w="0" w:type="auto"/>
            <w:tcBorders>
              <w:top w:val="single" w:sz="4" w:space="0" w:color="4A4D56"/>
              <w:left w:val="single" w:sz="4" w:space="0" w:color="4A4D56"/>
              <w:bottom w:val="single" w:sz="4" w:space="0" w:color="4A4D56"/>
              <w:right w:val="single" w:sz="4" w:space="0" w:color="4A4D56"/>
            </w:tcBorders>
          </w:tcPr>
          <w:p w14:paraId="4EA895BD" w14:textId="37B12797" w:rsidR="004F3E14" w:rsidRPr="0042593F" w:rsidRDefault="004F3E14" w:rsidP="004F3E14">
            <w:pPr>
              <w:pStyle w:val="TableRightText"/>
              <w:jc w:val="center"/>
              <w:cnfStyle w:val="000000100000" w:firstRow="0" w:lastRow="0" w:firstColumn="0" w:lastColumn="0" w:oddVBand="0" w:evenVBand="0" w:oddHBand="1" w:evenHBand="0" w:firstRowFirstColumn="0" w:firstRowLastColumn="0" w:lastRowFirstColumn="0" w:lastRowLastColumn="0"/>
              <w:rPr>
                <w:i/>
                <w:iCs/>
              </w:rPr>
            </w:pPr>
            <w:r w:rsidRPr="0042593F">
              <w:rPr>
                <w:rFonts w:cs="Calibri"/>
                <w:i/>
                <w:iCs/>
              </w:rPr>
              <w:t>145</w:t>
            </w:r>
          </w:p>
        </w:tc>
        <w:tc>
          <w:tcPr>
            <w:tcW w:w="0" w:type="auto"/>
            <w:tcBorders>
              <w:top w:val="single" w:sz="4" w:space="0" w:color="4A4D56"/>
              <w:left w:val="single" w:sz="4" w:space="0" w:color="4A4D56"/>
              <w:bottom w:val="single" w:sz="4" w:space="0" w:color="4A4D56"/>
              <w:right w:val="single" w:sz="4" w:space="0" w:color="4A4D56"/>
            </w:tcBorders>
          </w:tcPr>
          <w:p w14:paraId="34854FAD" w14:textId="1F8460C0" w:rsidR="004F3E14" w:rsidRPr="0042593F" w:rsidRDefault="004F3E14" w:rsidP="004F3E14">
            <w:pPr>
              <w:pStyle w:val="TableRightText"/>
              <w:jc w:val="center"/>
              <w:cnfStyle w:val="000000100000" w:firstRow="0" w:lastRow="0" w:firstColumn="0" w:lastColumn="0" w:oddVBand="0" w:evenVBand="0" w:oddHBand="1" w:evenHBand="0" w:firstRowFirstColumn="0" w:firstRowLastColumn="0" w:lastRowFirstColumn="0" w:lastRowLastColumn="0"/>
              <w:rPr>
                <w:i/>
                <w:iCs/>
              </w:rPr>
            </w:pPr>
            <w:r w:rsidRPr="0042593F">
              <w:rPr>
                <w:rFonts w:cs="Calibri"/>
                <w:i/>
                <w:iCs/>
              </w:rPr>
              <w:t>9,321</w:t>
            </w:r>
          </w:p>
        </w:tc>
        <w:tc>
          <w:tcPr>
            <w:tcW w:w="0" w:type="auto"/>
            <w:tcBorders>
              <w:top w:val="single" w:sz="4" w:space="0" w:color="4A4D56"/>
              <w:left w:val="single" w:sz="4" w:space="0" w:color="4A4D56"/>
              <w:bottom w:val="single" w:sz="4" w:space="0" w:color="4A4D56"/>
              <w:right w:val="single" w:sz="4" w:space="0" w:color="4A4D56"/>
            </w:tcBorders>
          </w:tcPr>
          <w:p w14:paraId="794E60E2" w14:textId="78ECAAA9" w:rsidR="004F3E14" w:rsidRPr="0042593F" w:rsidRDefault="004F3E14" w:rsidP="004F3E14">
            <w:pPr>
              <w:pStyle w:val="TableRightText"/>
              <w:jc w:val="center"/>
              <w:cnfStyle w:val="000000100000" w:firstRow="0" w:lastRow="0" w:firstColumn="0" w:lastColumn="0" w:oddVBand="0" w:evenVBand="0" w:oddHBand="1" w:evenHBand="0" w:firstRowFirstColumn="0" w:firstRowLastColumn="0" w:lastRowFirstColumn="0" w:lastRowLastColumn="0"/>
              <w:rPr>
                <w:i/>
                <w:iCs/>
              </w:rPr>
            </w:pPr>
            <w:r w:rsidRPr="0042593F">
              <w:rPr>
                <w:rFonts w:cs="Calibri"/>
                <w:i/>
                <w:iCs/>
              </w:rPr>
              <w:t>4,902</w:t>
            </w:r>
          </w:p>
        </w:tc>
        <w:tc>
          <w:tcPr>
            <w:tcW w:w="0" w:type="auto"/>
            <w:tcBorders>
              <w:top w:val="single" w:sz="4" w:space="0" w:color="4A4D56"/>
              <w:left w:val="single" w:sz="4" w:space="0" w:color="4A4D56"/>
              <w:bottom w:val="single" w:sz="4" w:space="0" w:color="4A4D56"/>
              <w:right w:val="single" w:sz="4" w:space="0" w:color="4A4D56"/>
            </w:tcBorders>
          </w:tcPr>
          <w:p w14:paraId="4EE7B16A" w14:textId="2AF751D9" w:rsidR="004F3E14" w:rsidRPr="0042593F" w:rsidRDefault="004F3E14" w:rsidP="004F3E14">
            <w:pPr>
              <w:pStyle w:val="TableRightText"/>
              <w:jc w:val="center"/>
              <w:cnfStyle w:val="000000100000" w:firstRow="0" w:lastRow="0" w:firstColumn="0" w:lastColumn="0" w:oddVBand="0" w:evenVBand="0" w:oddHBand="1" w:evenHBand="0" w:firstRowFirstColumn="0" w:firstRowLastColumn="0" w:lastRowFirstColumn="0" w:lastRowLastColumn="0"/>
              <w:rPr>
                <w:i/>
                <w:iCs/>
              </w:rPr>
            </w:pPr>
            <w:r w:rsidRPr="0042593F">
              <w:rPr>
                <w:rFonts w:cs="Calibri"/>
                <w:i/>
                <w:iCs/>
              </w:rPr>
              <w:t>0.89</w:t>
            </w:r>
          </w:p>
        </w:tc>
        <w:tc>
          <w:tcPr>
            <w:tcW w:w="0" w:type="auto"/>
            <w:tcBorders>
              <w:top w:val="single" w:sz="4" w:space="0" w:color="4A4D56"/>
              <w:left w:val="single" w:sz="4" w:space="0" w:color="4A4D56"/>
              <w:bottom w:val="single" w:sz="4" w:space="0" w:color="4A4D56"/>
              <w:right w:val="single" w:sz="4" w:space="0" w:color="4A4D56"/>
            </w:tcBorders>
          </w:tcPr>
          <w:p w14:paraId="298E1E54" w14:textId="739DB030" w:rsidR="004F3E14" w:rsidRPr="0042593F" w:rsidRDefault="004F3E14" w:rsidP="004F3E14">
            <w:pPr>
              <w:pStyle w:val="TableRightText"/>
              <w:jc w:val="center"/>
              <w:cnfStyle w:val="000000100000" w:firstRow="0" w:lastRow="0" w:firstColumn="0" w:lastColumn="0" w:oddVBand="0" w:evenVBand="0" w:oddHBand="1" w:evenHBand="0" w:firstRowFirstColumn="0" w:firstRowLastColumn="0" w:lastRowFirstColumn="0" w:lastRowLastColumn="0"/>
              <w:rPr>
                <w:i/>
                <w:iCs/>
              </w:rPr>
            </w:pPr>
            <w:r w:rsidRPr="0042593F">
              <w:rPr>
                <w:rFonts w:cs="Calibri"/>
                <w:i/>
                <w:iCs/>
              </w:rPr>
              <w:t>152,040</w:t>
            </w:r>
          </w:p>
        </w:tc>
      </w:tr>
      <w:tr w:rsidR="004F3E14" w14:paraId="27E837D0" w14:textId="77777777" w:rsidTr="00EC3715">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left w:val="single" w:sz="4" w:space="0" w:color="4A4D56"/>
              <w:bottom w:val="single" w:sz="4" w:space="0" w:color="4A4D56"/>
              <w:right w:val="single" w:sz="4" w:space="0" w:color="4A4D56"/>
            </w:tcBorders>
          </w:tcPr>
          <w:p w14:paraId="4A5F29B8" w14:textId="4934B911" w:rsidR="004F3E14" w:rsidRPr="00740987" w:rsidRDefault="004F3E14" w:rsidP="004F3E14">
            <w:pPr>
              <w:pStyle w:val="TableLeftText"/>
              <w:rPr>
                <w:rFonts w:asciiTheme="majorHAnsi" w:hAnsiTheme="majorHAnsi"/>
              </w:rPr>
            </w:pPr>
            <w:r w:rsidRPr="00740987">
              <w:rPr>
                <w:rFonts w:asciiTheme="majorHAnsi" w:hAnsiTheme="majorHAnsi"/>
              </w:rPr>
              <w:t>Total</w:t>
            </w:r>
          </w:p>
        </w:tc>
        <w:tc>
          <w:tcPr>
            <w:tcW w:w="0" w:type="auto"/>
            <w:tcBorders>
              <w:top w:val="single" w:sz="4" w:space="0" w:color="4A4D56"/>
              <w:left w:val="single" w:sz="4" w:space="0" w:color="4A4D56"/>
              <w:bottom w:val="single" w:sz="4" w:space="0" w:color="4A4D56"/>
              <w:right w:val="single" w:sz="4" w:space="0" w:color="4A4D56"/>
            </w:tcBorders>
          </w:tcPr>
          <w:p w14:paraId="3FD05774" w14:textId="5412BCFD" w:rsidR="004F3E14" w:rsidRPr="0042593F"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42593F">
              <w:rPr>
                <w:rFonts w:asciiTheme="majorHAnsi" w:hAnsiTheme="majorHAnsi" w:cs="Calibri"/>
              </w:rPr>
              <w:t>669</w:t>
            </w:r>
          </w:p>
        </w:tc>
        <w:tc>
          <w:tcPr>
            <w:tcW w:w="0" w:type="auto"/>
            <w:tcBorders>
              <w:top w:val="single" w:sz="4" w:space="0" w:color="4A4D56"/>
              <w:left w:val="single" w:sz="4" w:space="0" w:color="4A4D56"/>
              <w:bottom w:val="single" w:sz="4" w:space="0" w:color="4A4D56"/>
              <w:right w:val="single" w:sz="4" w:space="0" w:color="4A4D56"/>
            </w:tcBorders>
          </w:tcPr>
          <w:p w14:paraId="36B7CE4A" w14:textId="348062F8" w:rsidR="004F3E14" w:rsidRPr="0042593F"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42593F">
              <w:rPr>
                <w:rFonts w:asciiTheme="majorHAnsi" w:hAnsiTheme="majorHAnsi" w:cs="Calibri"/>
              </w:rPr>
              <w:t>46,405</w:t>
            </w:r>
          </w:p>
        </w:tc>
        <w:tc>
          <w:tcPr>
            <w:tcW w:w="0" w:type="auto"/>
            <w:tcBorders>
              <w:top w:val="single" w:sz="4" w:space="0" w:color="4A4D56"/>
              <w:left w:val="single" w:sz="4" w:space="0" w:color="4A4D56"/>
              <w:bottom w:val="single" w:sz="4" w:space="0" w:color="4A4D56"/>
              <w:right w:val="single" w:sz="4" w:space="0" w:color="4A4D56"/>
            </w:tcBorders>
          </w:tcPr>
          <w:p w14:paraId="4471BBDB" w14:textId="6ED74C7C" w:rsidR="004F3E14" w:rsidRPr="0042593F"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42593F">
              <w:rPr>
                <w:rFonts w:asciiTheme="majorHAnsi" w:hAnsiTheme="majorHAnsi" w:cs="Calibri"/>
              </w:rPr>
              <w:t>29,570</w:t>
            </w:r>
          </w:p>
        </w:tc>
        <w:tc>
          <w:tcPr>
            <w:tcW w:w="0" w:type="auto"/>
            <w:tcBorders>
              <w:top w:val="single" w:sz="4" w:space="0" w:color="4A4D56"/>
              <w:left w:val="single" w:sz="4" w:space="0" w:color="4A4D56"/>
              <w:bottom w:val="single" w:sz="4" w:space="0" w:color="4A4D56"/>
              <w:right w:val="single" w:sz="4" w:space="0" w:color="4A4D56"/>
            </w:tcBorders>
          </w:tcPr>
          <w:p w14:paraId="5A40ABA1" w14:textId="4F2B4B97" w:rsidR="004F3E14" w:rsidRPr="0042593F"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42593F">
              <w:rPr>
                <w:rFonts w:asciiTheme="majorHAnsi" w:hAnsiTheme="majorHAnsi" w:cs="Calibri"/>
              </w:rPr>
              <w:t>4.83</w:t>
            </w:r>
          </w:p>
        </w:tc>
        <w:tc>
          <w:tcPr>
            <w:tcW w:w="0" w:type="auto"/>
            <w:tcBorders>
              <w:top w:val="single" w:sz="4" w:space="0" w:color="4A4D56"/>
              <w:left w:val="single" w:sz="4" w:space="0" w:color="4A4D56"/>
              <w:bottom w:val="single" w:sz="4" w:space="0" w:color="4A4D56"/>
              <w:right w:val="single" w:sz="4" w:space="0" w:color="4A4D56"/>
            </w:tcBorders>
          </w:tcPr>
          <w:p w14:paraId="7E052EFA" w14:textId="08EF7512" w:rsidR="004F3E14" w:rsidRPr="0042593F" w:rsidRDefault="004F3E14" w:rsidP="004F3E14">
            <w:pPr>
              <w:pStyle w:val="TableRightText"/>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42593F">
              <w:rPr>
                <w:rFonts w:asciiTheme="majorHAnsi" w:hAnsiTheme="majorHAnsi" w:cs="Calibri"/>
              </w:rPr>
              <w:t>2,0</w:t>
            </w:r>
            <w:r>
              <w:rPr>
                <w:rFonts w:asciiTheme="majorHAnsi" w:hAnsiTheme="majorHAnsi" w:cs="Calibri"/>
              </w:rPr>
              <w:t>52</w:t>
            </w:r>
            <w:r w:rsidRPr="0042593F">
              <w:rPr>
                <w:rFonts w:asciiTheme="majorHAnsi" w:hAnsiTheme="majorHAnsi" w:cs="Calibri"/>
              </w:rPr>
              <w:t>,</w:t>
            </w:r>
            <w:r>
              <w:rPr>
                <w:rFonts w:asciiTheme="majorHAnsi" w:hAnsiTheme="majorHAnsi" w:cs="Calibri"/>
              </w:rPr>
              <w:t>279</w:t>
            </w:r>
          </w:p>
        </w:tc>
      </w:tr>
    </w:tbl>
    <w:p w14:paraId="12B1FE4E" w14:textId="46C2F4EF" w:rsidR="00A634DF" w:rsidRPr="00301170" w:rsidRDefault="00A634DF" w:rsidP="00301170">
      <w:pPr>
        <w:spacing w:after="0"/>
        <w:rPr>
          <w:sz w:val="18"/>
          <w:szCs w:val="18"/>
        </w:rPr>
      </w:pPr>
      <w:r w:rsidRPr="00301170">
        <w:rPr>
          <w:sz w:val="18"/>
          <w:szCs w:val="18"/>
        </w:rPr>
        <w:t>Note:</w:t>
      </w:r>
      <w:r w:rsidR="00AD7F7F">
        <w:rPr>
          <w:sz w:val="18"/>
          <w:szCs w:val="18"/>
        </w:rPr>
        <w:t xml:space="preserve"> The ex ante </w:t>
      </w:r>
      <w:r w:rsidR="00EC3715">
        <w:rPr>
          <w:sz w:val="18"/>
          <w:szCs w:val="18"/>
        </w:rPr>
        <w:t xml:space="preserve">gas </w:t>
      </w:r>
      <w:r w:rsidR="00AD7F7F">
        <w:rPr>
          <w:sz w:val="18"/>
          <w:szCs w:val="18"/>
        </w:rPr>
        <w:t>savings presented in this table reflect only AIC claimable gas savings. Two projects completed through the Standard Core channel produced non-AIC gas savings</w:t>
      </w:r>
      <w:r w:rsidR="00B3407B">
        <w:rPr>
          <w:sz w:val="18"/>
          <w:szCs w:val="18"/>
        </w:rPr>
        <w:t>, and as such were not included</w:t>
      </w:r>
      <w:r w:rsidR="00AD7F7F">
        <w:rPr>
          <w:sz w:val="18"/>
          <w:szCs w:val="18"/>
        </w:rPr>
        <w:t xml:space="preserve">. More information on the savings from these projects is presented in </w:t>
      </w:r>
      <w:r w:rsidR="00AD7F7F">
        <w:rPr>
          <w:sz w:val="18"/>
          <w:szCs w:val="18"/>
        </w:rPr>
        <w:fldChar w:fldCharType="begin"/>
      </w:r>
      <w:r w:rsidR="00AD7F7F">
        <w:rPr>
          <w:sz w:val="18"/>
          <w:szCs w:val="18"/>
        </w:rPr>
        <w:instrText xml:space="preserve"> REF _Ref154068571 \n \h </w:instrText>
      </w:r>
      <w:r w:rsidR="00AD7F7F">
        <w:rPr>
          <w:sz w:val="18"/>
          <w:szCs w:val="18"/>
        </w:rPr>
      </w:r>
      <w:r w:rsidR="00AD7F7F">
        <w:rPr>
          <w:sz w:val="18"/>
          <w:szCs w:val="18"/>
        </w:rPr>
        <w:fldChar w:fldCharType="separate"/>
      </w:r>
      <w:r w:rsidR="009A0C30">
        <w:rPr>
          <w:sz w:val="18"/>
          <w:szCs w:val="18"/>
        </w:rPr>
        <w:t>Appendix B</w:t>
      </w:r>
      <w:r w:rsidR="00AD7F7F">
        <w:rPr>
          <w:sz w:val="18"/>
          <w:szCs w:val="18"/>
        </w:rPr>
        <w:fldChar w:fldCharType="end"/>
      </w:r>
      <w:r w:rsidR="00AD7F7F">
        <w:rPr>
          <w:sz w:val="18"/>
          <w:szCs w:val="18"/>
        </w:rPr>
        <w:t>.</w:t>
      </w:r>
    </w:p>
    <w:p w14:paraId="28864687" w14:textId="21BDE37E" w:rsidR="003D5B0E" w:rsidRDefault="00561D46" w:rsidP="00561D46">
      <w:pPr>
        <w:spacing w:before="240"/>
      </w:pPr>
      <w:r>
        <w:fldChar w:fldCharType="begin"/>
      </w:r>
      <w:r>
        <w:instrText xml:space="preserve"> REF _Ref160492624 \h </w:instrText>
      </w:r>
      <w:r>
        <w:fldChar w:fldCharType="separate"/>
      </w:r>
      <w:r w:rsidR="009A0C30">
        <w:t xml:space="preserve">Figure </w:t>
      </w:r>
      <w:r w:rsidR="009A0C30">
        <w:rPr>
          <w:noProof/>
        </w:rPr>
        <w:t>1</w:t>
      </w:r>
      <w:r>
        <w:fldChar w:fldCharType="end"/>
      </w:r>
      <w:r w:rsidRPr="00561D46">
        <w:t xml:space="preserve"> shows the distribution of </w:t>
      </w:r>
      <w:r>
        <w:t>Standard Core</w:t>
      </w:r>
      <w:r w:rsidRPr="00561D46">
        <w:t xml:space="preserve"> projects by </w:t>
      </w:r>
      <w:r>
        <w:t xml:space="preserve">channel and </w:t>
      </w:r>
      <w:r w:rsidRPr="00561D46">
        <w:t xml:space="preserve">facility type. </w:t>
      </w:r>
      <w:r w:rsidR="00B3407B">
        <w:t>As shown, r</w:t>
      </w:r>
      <w:r w:rsidR="00C22496">
        <w:t>etail, educational, and manufacturing/industrial facilities were the most comm</w:t>
      </w:r>
      <w:r w:rsidR="00164371">
        <w:t>on</w:t>
      </w:r>
      <w:r w:rsidR="00C22496">
        <w:t xml:space="preserve"> types of facilities treated through </w:t>
      </w:r>
      <w:r w:rsidR="00AC6786">
        <w:t>t</w:t>
      </w:r>
      <w:r w:rsidR="00C22496">
        <w:t>he Standard Core channel in 2023.</w:t>
      </w:r>
    </w:p>
    <w:p w14:paraId="422A209C" w14:textId="13800B27" w:rsidR="00561D46" w:rsidRDefault="00561D46" w:rsidP="00013234">
      <w:pPr>
        <w:pStyle w:val="Caption"/>
      </w:pPr>
      <w:bookmarkStart w:id="32" w:name="_Ref160492624"/>
      <w:bookmarkStart w:id="33" w:name="_Toc161396196"/>
      <w:r>
        <w:lastRenderedPageBreak/>
        <w:t xml:space="preserve">Figure </w:t>
      </w:r>
      <w:r>
        <w:fldChar w:fldCharType="begin"/>
      </w:r>
      <w:r>
        <w:instrText xml:space="preserve"> SEQ Figure \* ARABIC </w:instrText>
      </w:r>
      <w:r>
        <w:fldChar w:fldCharType="separate"/>
      </w:r>
      <w:r w:rsidR="009A0C30">
        <w:rPr>
          <w:noProof/>
        </w:rPr>
        <w:t>1</w:t>
      </w:r>
      <w:r>
        <w:fldChar w:fldCharType="end"/>
      </w:r>
      <w:bookmarkEnd w:id="32"/>
      <w:r>
        <w:t xml:space="preserve">. </w:t>
      </w:r>
      <w:r w:rsidRPr="00561D46">
        <w:t xml:space="preserve">2023 </w:t>
      </w:r>
      <w:r>
        <w:t>Standard Core</w:t>
      </w:r>
      <w:r w:rsidRPr="00561D46">
        <w:t xml:space="preserve"> Channel Participation by Facility Type</w:t>
      </w:r>
      <w:bookmarkEnd w:id="33"/>
    </w:p>
    <w:p w14:paraId="481633E7" w14:textId="2AA925AF" w:rsidR="005B6D80" w:rsidRDefault="005B6D80" w:rsidP="003D5B0E">
      <w:r>
        <w:rPr>
          <w:noProof/>
        </w:rPr>
        <w:drawing>
          <wp:inline distT="0" distB="0" distL="0" distR="0" wp14:anchorId="2B2B0972" wp14:editId="7ABCA05A">
            <wp:extent cx="7035165" cy="3615055"/>
            <wp:effectExtent l="0" t="0" r="0" b="4445"/>
            <wp:docPr id="1709257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35165" cy="3615055"/>
                    </a:xfrm>
                    <a:prstGeom prst="rect">
                      <a:avLst/>
                    </a:prstGeom>
                    <a:noFill/>
                  </pic:spPr>
                </pic:pic>
              </a:graphicData>
            </a:graphic>
          </wp:inline>
        </w:drawing>
      </w:r>
    </w:p>
    <w:p w14:paraId="7C417B62" w14:textId="188555D4" w:rsidR="00C22496" w:rsidRDefault="00CD7250" w:rsidP="003D5B0E">
      <w:r>
        <w:fldChar w:fldCharType="begin"/>
      </w:r>
      <w:r>
        <w:instrText xml:space="preserve"> REF _Ref160514968 \h </w:instrText>
      </w:r>
      <w:r>
        <w:fldChar w:fldCharType="separate"/>
      </w:r>
      <w:r w:rsidR="009A0C30">
        <w:t xml:space="preserve">Table </w:t>
      </w:r>
      <w:r w:rsidR="009A0C30">
        <w:rPr>
          <w:noProof/>
        </w:rPr>
        <w:t>8</w:t>
      </w:r>
      <w:r>
        <w:fldChar w:fldCharType="end"/>
      </w:r>
      <w:r w:rsidR="00E00C37" w:rsidRPr="00E00C37">
        <w:t xml:space="preserve"> presents information on program ally</w:t>
      </w:r>
      <w:r w:rsidR="003B30B5">
        <w:rPr>
          <w:rStyle w:val="FootnoteReference"/>
        </w:rPr>
        <w:footnoteReference w:id="13"/>
      </w:r>
      <w:r w:rsidR="00E00C37" w:rsidRPr="00E00C37">
        <w:t xml:space="preserve"> participation in the channel. In total, </w:t>
      </w:r>
      <w:r w:rsidR="00E00C37">
        <w:t>146</w:t>
      </w:r>
      <w:r w:rsidR="00E00C37" w:rsidRPr="00E00C37">
        <w:t xml:space="preserve"> program allies participated in the channel in 2023, which is a 20% decrease compared to the </w:t>
      </w:r>
      <w:r w:rsidR="00E00C37">
        <w:t>182</w:t>
      </w:r>
      <w:r w:rsidR="00E00C37" w:rsidRPr="00E00C37">
        <w:t xml:space="preserve"> program allies that participated in 2022. </w:t>
      </w:r>
      <w:r w:rsidR="00164371">
        <w:t xml:space="preserve">Notably, 15% of Standard Core projects were completed by customers without the assistance of a program ally. In addition, </w:t>
      </w:r>
      <w:r w:rsidR="005244DE">
        <w:t xml:space="preserve">of the 146 active program allies that participated in the channel in 2023, </w:t>
      </w:r>
      <w:r w:rsidR="00164371">
        <w:t xml:space="preserve">78 allies completed a single project. </w:t>
      </w:r>
      <w:r>
        <w:fldChar w:fldCharType="begin"/>
      </w:r>
      <w:r>
        <w:instrText xml:space="preserve"> REF _Ref160514968 \h </w:instrText>
      </w:r>
      <w:r>
        <w:fldChar w:fldCharType="separate"/>
      </w:r>
      <w:r w:rsidR="009A0C30">
        <w:t xml:space="preserve">Table </w:t>
      </w:r>
      <w:r w:rsidR="009A0C30">
        <w:rPr>
          <w:noProof/>
        </w:rPr>
        <w:t>8</w:t>
      </w:r>
      <w:r>
        <w:fldChar w:fldCharType="end"/>
      </w:r>
      <w:r w:rsidR="00E00C37">
        <w:t xml:space="preserve"> </w:t>
      </w:r>
      <w:r w:rsidR="00E00C37" w:rsidRPr="00E00C37">
        <w:t xml:space="preserve">presents </w:t>
      </w:r>
      <w:r w:rsidR="00D472C4">
        <w:t xml:space="preserve">participation </w:t>
      </w:r>
      <w:r w:rsidR="00E00C37" w:rsidRPr="00E00C37">
        <w:t xml:space="preserve">information on the </w:t>
      </w:r>
      <w:r w:rsidR="00E00C37">
        <w:t>five</w:t>
      </w:r>
      <w:r w:rsidR="00E00C37" w:rsidRPr="00E00C37">
        <w:t xml:space="preserve"> program allies that were most active in </w:t>
      </w:r>
      <w:r w:rsidR="00E00C37">
        <w:t xml:space="preserve">each </w:t>
      </w:r>
      <w:r w:rsidR="00164371">
        <w:t>of</w:t>
      </w:r>
      <w:r w:rsidR="00164371" w:rsidRPr="00E00C37">
        <w:t xml:space="preserve"> the</w:t>
      </w:r>
      <w:r w:rsidR="00E00C37" w:rsidRPr="00E00C37">
        <w:t xml:space="preserve"> channel </w:t>
      </w:r>
      <w:r w:rsidR="00164371">
        <w:t>offerings</w:t>
      </w:r>
      <w:r w:rsidR="00E00C37">
        <w:t xml:space="preserve"> </w:t>
      </w:r>
      <w:r w:rsidR="00E00C37" w:rsidRPr="00E00C37">
        <w:t>in 2023.</w:t>
      </w:r>
    </w:p>
    <w:p w14:paraId="4F7B549E" w14:textId="755F9137" w:rsidR="00CD7250" w:rsidRDefault="00CD7250" w:rsidP="00013234">
      <w:pPr>
        <w:pStyle w:val="Caption"/>
      </w:pPr>
      <w:bookmarkStart w:id="34" w:name="_Ref160514968"/>
      <w:bookmarkStart w:id="35" w:name="_Toc161396078"/>
      <w:r>
        <w:t xml:space="preserve">Table </w:t>
      </w:r>
      <w:r>
        <w:fldChar w:fldCharType="begin"/>
      </w:r>
      <w:r>
        <w:instrText xml:space="preserve"> SEQ Table \* ARABIC </w:instrText>
      </w:r>
      <w:r>
        <w:fldChar w:fldCharType="separate"/>
      </w:r>
      <w:r w:rsidR="009A0C30">
        <w:rPr>
          <w:noProof/>
        </w:rPr>
        <w:t>8</w:t>
      </w:r>
      <w:r>
        <w:fldChar w:fldCharType="end"/>
      </w:r>
      <w:bookmarkEnd w:id="34"/>
      <w:r>
        <w:t xml:space="preserve">. </w:t>
      </w:r>
      <w:r w:rsidRPr="00CD7250">
        <w:t>2023 Standard Core Channel Program Ally Participation Summary</w:t>
      </w:r>
      <w:bookmarkEnd w:id="35"/>
    </w:p>
    <w:tbl>
      <w:tblPr>
        <w:tblStyle w:val="ODCBasic-1"/>
        <w:tblW w:w="7119" w:type="dxa"/>
        <w:tblBorders>
          <w:top w:val="single" w:sz="4" w:space="0" w:color="4A4D56"/>
          <w:left w:val="single" w:sz="4" w:space="0" w:color="4A4D56"/>
          <w:bottom w:val="single" w:sz="4" w:space="0" w:color="4A4D56"/>
          <w:right w:val="single" w:sz="4" w:space="0" w:color="4A4D56"/>
          <w:insideH w:val="single" w:sz="4" w:space="0" w:color="4A4D56"/>
          <w:insideV w:val="single" w:sz="4" w:space="0" w:color="4A4D56"/>
        </w:tblBorders>
        <w:tblCellMar>
          <w:top w:w="0" w:type="dxa"/>
          <w:bottom w:w="14" w:type="dxa"/>
        </w:tblCellMar>
        <w:tblLook w:val="04A0" w:firstRow="1" w:lastRow="0" w:firstColumn="1" w:lastColumn="0" w:noHBand="0" w:noVBand="1"/>
      </w:tblPr>
      <w:tblGrid>
        <w:gridCol w:w="2739"/>
        <w:gridCol w:w="1687"/>
        <w:gridCol w:w="2693"/>
      </w:tblGrid>
      <w:tr w:rsidR="00C22496" w14:paraId="6C658DAC" w14:textId="77777777" w:rsidTr="0042077E">
        <w:trPr>
          <w:cnfStyle w:val="100000000000" w:firstRow="1" w:lastRow="0" w:firstColumn="0" w:lastColumn="0" w:oddVBand="0" w:evenVBand="0" w:oddHBand="0" w:evenHBand="0" w:firstRowFirstColumn="0" w:firstRowLastColumn="0" w:lastRowFirstColumn="0" w:lastRowLastColumn="0"/>
          <w:trHeight w:val="459"/>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single" w:sz="4" w:space="0" w:color="4A4D56"/>
              <w:right w:val="none" w:sz="0" w:space="0" w:color="auto"/>
            </w:tcBorders>
          </w:tcPr>
          <w:p w14:paraId="18C26D46" w14:textId="72DECB74" w:rsidR="00C22496" w:rsidRPr="00625570" w:rsidRDefault="00C22496" w:rsidP="00F33506">
            <w:pPr>
              <w:pStyle w:val="TableHeadingLeft"/>
              <w:rPr>
                <w:sz w:val="18"/>
              </w:rPr>
            </w:pPr>
            <w:r>
              <w:t>Program Ally</w:t>
            </w:r>
          </w:p>
        </w:tc>
        <w:tc>
          <w:tcPr>
            <w:tcW w:w="0" w:type="auto"/>
            <w:tcBorders>
              <w:bottom w:val="single" w:sz="4" w:space="0" w:color="4A4D56"/>
            </w:tcBorders>
          </w:tcPr>
          <w:p w14:paraId="75E6D55E" w14:textId="5CCA291C" w:rsidR="00C22496" w:rsidRPr="00625570" w:rsidRDefault="00C22496" w:rsidP="00F33506">
            <w:pPr>
              <w:pStyle w:val="TableHeadingCentered"/>
              <w:cnfStyle w:val="100000000000" w:firstRow="1" w:lastRow="0" w:firstColumn="0" w:lastColumn="0" w:oddVBand="0" w:evenVBand="0" w:oddHBand="0" w:evenHBand="0" w:firstRowFirstColumn="0" w:firstRowLastColumn="0" w:lastRowFirstColumn="0" w:lastRowLastColumn="0"/>
            </w:pPr>
            <w:r>
              <w:t>Projects</w:t>
            </w:r>
          </w:p>
        </w:tc>
        <w:tc>
          <w:tcPr>
            <w:tcW w:w="0" w:type="auto"/>
            <w:tcBorders>
              <w:bottom w:val="single" w:sz="4" w:space="0" w:color="4A4D56"/>
            </w:tcBorders>
          </w:tcPr>
          <w:p w14:paraId="3394672B" w14:textId="397EFE11" w:rsidR="00C22496" w:rsidRPr="00625570" w:rsidRDefault="00C22496" w:rsidP="00F33506">
            <w:pPr>
              <w:pStyle w:val="TableHeadingCentered"/>
              <w:cnfStyle w:val="100000000000" w:firstRow="1" w:lastRow="0" w:firstColumn="0" w:lastColumn="0" w:oddVBand="0" w:evenVBand="0" w:oddHBand="0" w:evenHBand="0" w:firstRowFirstColumn="0" w:firstRowLastColumn="0" w:lastRowFirstColumn="0" w:lastRowLastColumn="0"/>
            </w:pPr>
            <w:r>
              <w:t>Share of Total</w:t>
            </w:r>
          </w:p>
        </w:tc>
      </w:tr>
      <w:tr w:rsidR="00C22496" w14:paraId="2529C126" w14:textId="77777777" w:rsidTr="0042077E">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il"/>
            </w:tcBorders>
            <w:shd w:val="clear" w:color="auto" w:fill="1FA9E1" w:themeFill="accent3"/>
          </w:tcPr>
          <w:p w14:paraId="0EF8EEE8" w14:textId="0A2C0DF4" w:rsidR="00C22496" w:rsidRPr="007F113D" w:rsidRDefault="00C22496" w:rsidP="00301170">
            <w:pPr>
              <w:pStyle w:val="TableHeadingCentered"/>
              <w:jc w:val="left"/>
            </w:pPr>
            <w:r>
              <w:t>SLB (n=357)</w:t>
            </w:r>
          </w:p>
        </w:tc>
        <w:tc>
          <w:tcPr>
            <w:tcW w:w="0" w:type="auto"/>
            <w:tcBorders>
              <w:top w:val="none" w:sz="0" w:space="0" w:color="auto"/>
              <w:left w:val="nil"/>
              <w:bottom w:val="none" w:sz="0" w:space="0" w:color="auto"/>
              <w:right w:val="nil"/>
            </w:tcBorders>
            <w:shd w:val="clear" w:color="auto" w:fill="1FA9E1" w:themeFill="accent3"/>
          </w:tcPr>
          <w:p w14:paraId="7EF1F1A6" w14:textId="77777777" w:rsidR="00C22496" w:rsidRPr="007F113D" w:rsidRDefault="00C22496" w:rsidP="00D92675">
            <w:pPr>
              <w:pStyle w:val="TableHeadingCentered"/>
              <w:cnfStyle w:val="000000100000" w:firstRow="0" w:lastRow="0" w:firstColumn="0" w:lastColumn="0" w:oddVBand="0" w:evenVBand="0" w:oddHBand="1" w:evenHBand="0" w:firstRowFirstColumn="0" w:firstRowLastColumn="0" w:lastRowFirstColumn="0" w:lastRowLastColumn="0"/>
            </w:pPr>
          </w:p>
        </w:tc>
        <w:tc>
          <w:tcPr>
            <w:tcW w:w="0" w:type="auto"/>
            <w:tcBorders>
              <w:top w:val="none" w:sz="0" w:space="0" w:color="auto"/>
              <w:left w:val="nil"/>
              <w:bottom w:val="none" w:sz="0" w:space="0" w:color="auto"/>
              <w:right w:val="none" w:sz="0" w:space="0" w:color="auto"/>
            </w:tcBorders>
            <w:shd w:val="clear" w:color="auto" w:fill="1FA9E1" w:themeFill="accent3"/>
          </w:tcPr>
          <w:p w14:paraId="22D0766D" w14:textId="77777777" w:rsidR="00C22496" w:rsidRPr="007F113D" w:rsidRDefault="00C22496" w:rsidP="00D92675">
            <w:pPr>
              <w:pStyle w:val="TableHeadingCentered"/>
              <w:cnfStyle w:val="000000100000" w:firstRow="0" w:lastRow="0" w:firstColumn="0" w:lastColumn="0" w:oddVBand="0" w:evenVBand="0" w:oddHBand="1" w:evenHBand="0" w:firstRowFirstColumn="0" w:firstRowLastColumn="0" w:lastRowFirstColumn="0" w:lastRowLastColumn="0"/>
            </w:pPr>
          </w:p>
        </w:tc>
      </w:tr>
      <w:tr w:rsidR="00E00C37" w14:paraId="62AC6BE8" w14:textId="77777777" w:rsidTr="0042077E">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DE396F6" w14:textId="001571F8" w:rsidR="00E00C37" w:rsidRDefault="00A20EF4" w:rsidP="00E00C37">
            <w:pPr>
              <w:pStyle w:val="TableLeftText"/>
            </w:pPr>
            <w:r>
              <w:t>Ally 1</w:t>
            </w:r>
          </w:p>
        </w:tc>
        <w:tc>
          <w:tcPr>
            <w:tcW w:w="0" w:type="auto"/>
            <w:tcBorders>
              <w:top w:val="none" w:sz="0" w:space="0" w:color="auto"/>
              <w:left w:val="none" w:sz="0" w:space="0" w:color="auto"/>
              <w:bottom w:val="none" w:sz="0" w:space="0" w:color="auto"/>
              <w:right w:val="none" w:sz="0" w:space="0" w:color="auto"/>
            </w:tcBorders>
          </w:tcPr>
          <w:p w14:paraId="2F233223" w14:textId="5E613991" w:rsidR="00E00C37" w:rsidRPr="00625570" w:rsidRDefault="00E00C37" w:rsidP="00E221C2">
            <w:pPr>
              <w:pStyle w:val="TableCenterText"/>
              <w:cnfStyle w:val="000000010000" w:firstRow="0" w:lastRow="0" w:firstColumn="0" w:lastColumn="0" w:oddVBand="0" w:evenVBand="0" w:oddHBand="0" w:evenHBand="1" w:firstRowFirstColumn="0" w:firstRowLastColumn="0" w:lastRowFirstColumn="0" w:lastRowLastColumn="0"/>
            </w:pPr>
            <w:r w:rsidRPr="00E00C37">
              <w:t>45</w:t>
            </w:r>
          </w:p>
        </w:tc>
        <w:tc>
          <w:tcPr>
            <w:tcW w:w="0" w:type="auto"/>
            <w:tcBorders>
              <w:top w:val="none" w:sz="0" w:space="0" w:color="auto"/>
              <w:left w:val="none" w:sz="0" w:space="0" w:color="auto"/>
              <w:bottom w:val="none" w:sz="0" w:space="0" w:color="auto"/>
              <w:right w:val="none" w:sz="0" w:space="0" w:color="auto"/>
            </w:tcBorders>
          </w:tcPr>
          <w:p w14:paraId="7447293A" w14:textId="52EA5D25" w:rsidR="00E00C37" w:rsidRPr="00625570" w:rsidRDefault="00E00C37" w:rsidP="00E221C2">
            <w:pPr>
              <w:pStyle w:val="TableCenterText"/>
              <w:cnfStyle w:val="000000010000" w:firstRow="0" w:lastRow="0" w:firstColumn="0" w:lastColumn="0" w:oddVBand="0" w:evenVBand="0" w:oddHBand="0" w:evenHBand="1" w:firstRowFirstColumn="0" w:firstRowLastColumn="0" w:lastRowFirstColumn="0" w:lastRowLastColumn="0"/>
            </w:pPr>
            <w:r w:rsidRPr="00E00C37">
              <w:t>13%</w:t>
            </w:r>
          </w:p>
        </w:tc>
      </w:tr>
      <w:tr w:rsidR="00E00C37" w14:paraId="5CD5FECA" w14:textId="77777777" w:rsidTr="0042077E">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0BB4842B" w14:textId="7D6B1BB0" w:rsidR="00E00C37" w:rsidRDefault="00A20EF4" w:rsidP="00E00C37">
            <w:pPr>
              <w:pStyle w:val="TableLeftText"/>
            </w:pPr>
            <w:r>
              <w:t>Ally 2</w:t>
            </w:r>
          </w:p>
        </w:tc>
        <w:tc>
          <w:tcPr>
            <w:tcW w:w="0" w:type="auto"/>
            <w:tcBorders>
              <w:top w:val="none" w:sz="0" w:space="0" w:color="auto"/>
              <w:left w:val="none" w:sz="0" w:space="0" w:color="auto"/>
              <w:bottom w:val="none" w:sz="0" w:space="0" w:color="auto"/>
              <w:right w:val="none" w:sz="0" w:space="0" w:color="auto"/>
            </w:tcBorders>
          </w:tcPr>
          <w:p w14:paraId="273F13C7" w14:textId="04043CBF" w:rsidR="00E00C37" w:rsidRPr="00625570" w:rsidRDefault="00E00C37" w:rsidP="00E221C2">
            <w:pPr>
              <w:pStyle w:val="TableCenterText"/>
              <w:cnfStyle w:val="000000100000" w:firstRow="0" w:lastRow="0" w:firstColumn="0" w:lastColumn="0" w:oddVBand="0" w:evenVBand="0" w:oddHBand="1" w:evenHBand="0" w:firstRowFirstColumn="0" w:firstRowLastColumn="0" w:lastRowFirstColumn="0" w:lastRowLastColumn="0"/>
            </w:pPr>
            <w:r w:rsidRPr="00E00C37">
              <w:t>42</w:t>
            </w:r>
          </w:p>
        </w:tc>
        <w:tc>
          <w:tcPr>
            <w:tcW w:w="0" w:type="auto"/>
            <w:tcBorders>
              <w:top w:val="none" w:sz="0" w:space="0" w:color="auto"/>
              <w:left w:val="none" w:sz="0" w:space="0" w:color="auto"/>
              <w:bottom w:val="none" w:sz="0" w:space="0" w:color="auto"/>
              <w:right w:val="none" w:sz="0" w:space="0" w:color="auto"/>
            </w:tcBorders>
          </w:tcPr>
          <w:p w14:paraId="39E68EF0" w14:textId="319B18DF" w:rsidR="00E00C37" w:rsidRPr="00625570" w:rsidRDefault="00E00C37" w:rsidP="00E221C2">
            <w:pPr>
              <w:pStyle w:val="TableCenterText"/>
              <w:cnfStyle w:val="000000100000" w:firstRow="0" w:lastRow="0" w:firstColumn="0" w:lastColumn="0" w:oddVBand="0" w:evenVBand="0" w:oddHBand="1" w:evenHBand="0" w:firstRowFirstColumn="0" w:firstRowLastColumn="0" w:lastRowFirstColumn="0" w:lastRowLastColumn="0"/>
            </w:pPr>
            <w:r w:rsidRPr="00E00C37">
              <w:t>12%</w:t>
            </w:r>
          </w:p>
        </w:tc>
      </w:tr>
      <w:tr w:rsidR="00E00C37" w14:paraId="34BD406E" w14:textId="77777777" w:rsidTr="0042077E">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56F3472D" w14:textId="44A87C42" w:rsidR="00E00C37" w:rsidRDefault="00A20EF4" w:rsidP="00E00C37">
            <w:pPr>
              <w:pStyle w:val="TableLeftText"/>
            </w:pPr>
            <w:r>
              <w:t>Ally 3</w:t>
            </w:r>
          </w:p>
        </w:tc>
        <w:tc>
          <w:tcPr>
            <w:tcW w:w="0" w:type="auto"/>
            <w:tcBorders>
              <w:top w:val="none" w:sz="0" w:space="0" w:color="auto"/>
              <w:left w:val="none" w:sz="0" w:space="0" w:color="auto"/>
              <w:bottom w:val="none" w:sz="0" w:space="0" w:color="auto"/>
              <w:right w:val="none" w:sz="0" w:space="0" w:color="auto"/>
            </w:tcBorders>
          </w:tcPr>
          <w:p w14:paraId="4DFE704C" w14:textId="2615E04E" w:rsidR="00E00C37" w:rsidRPr="00625570" w:rsidRDefault="00E00C37" w:rsidP="00E221C2">
            <w:pPr>
              <w:pStyle w:val="TableCenterText"/>
              <w:cnfStyle w:val="000000010000" w:firstRow="0" w:lastRow="0" w:firstColumn="0" w:lastColumn="0" w:oddVBand="0" w:evenVBand="0" w:oddHBand="0" w:evenHBand="1" w:firstRowFirstColumn="0" w:firstRowLastColumn="0" w:lastRowFirstColumn="0" w:lastRowLastColumn="0"/>
            </w:pPr>
            <w:r w:rsidRPr="00E00C37">
              <w:t>29</w:t>
            </w:r>
          </w:p>
        </w:tc>
        <w:tc>
          <w:tcPr>
            <w:tcW w:w="0" w:type="auto"/>
            <w:tcBorders>
              <w:top w:val="none" w:sz="0" w:space="0" w:color="auto"/>
              <w:left w:val="none" w:sz="0" w:space="0" w:color="auto"/>
              <w:bottom w:val="none" w:sz="0" w:space="0" w:color="auto"/>
              <w:right w:val="none" w:sz="0" w:space="0" w:color="auto"/>
            </w:tcBorders>
          </w:tcPr>
          <w:p w14:paraId="3527037A" w14:textId="304ADA24" w:rsidR="00E00C37" w:rsidRPr="00625570" w:rsidRDefault="00E00C37" w:rsidP="00E221C2">
            <w:pPr>
              <w:pStyle w:val="TableCenterText"/>
              <w:cnfStyle w:val="000000010000" w:firstRow="0" w:lastRow="0" w:firstColumn="0" w:lastColumn="0" w:oddVBand="0" w:evenVBand="0" w:oddHBand="0" w:evenHBand="1" w:firstRowFirstColumn="0" w:firstRowLastColumn="0" w:lastRowFirstColumn="0" w:lastRowLastColumn="0"/>
            </w:pPr>
            <w:r w:rsidRPr="00E00C37">
              <w:t>8%</w:t>
            </w:r>
          </w:p>
        </w:tc>
      </w:tr>
      <w:tr w:rsidR="00E00C37" w14:paraId="7069E36C" w14:textId="77777777" w:rsidTr="0042077E">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619110D9" w14:textId="09ED2363" w:rsidR="00E00C37" w:rsidRDefault="00A20EF4" w:rsidP="00E00C37">
            <w:pPr>
              <w:pStyle w:val="TableLeftText"/>
            </w:pPr>
            <w:r>
              <w:t>Ally 4</w:t>
            </w:r>
          </w:p>
        </w:tc>
        <w:tc>
          <w:tcPr>
            <w:tcW w:w="0" w:type="auto"/>
            <w:tcBorders>
              <w:top w:val="none" w:sz="0" w:space="0" w:color="auto"/>
              <w:left w:val="none" w:sz="0" w:space="0" w:color="auto"/>
              <w:bottom w:val="none" w:sz="0" w:space="0" w:color="auto"/>
              <w:right w:val="none" w:sz="0" w:space="0" w:color="auto"/>
            </w:tcBorders>
          </w:tcPr>
          <w:p w14:paraId="154035DE" w14:textId="429F6DB2" w:rsidR="00E00C37" w:rsidRPr="00625570" w:rsidRDefault="00E00C37" w:rsidP="00E221C2">
            <w:pPr>
              <w:pStyle w:val="TableCenterText"/>
              <w:cnfStyle w:val="000000100000" w:firstRow="0" w:lastRow="0" w:firstColumn="0" w:lastColumn="0" w:oddVBand="0" w:evenVBand="0" w:oddHBand="1" w:evenHBand="0" w:firstRowFirstColumn="0" w:firstRowLastColumn="0" w:lastRowFirstColumn="0" w:lastRowLastColumn="0"/>
            </w:pPr>
            <w:r w:rsidRPr="00E00C37">
              <w:t>13</w:t>
            </w:r>
          </w:p>
        </w:tc>
        <w:tc>
          <w:tcPr>
            <w:tcW w:w="0" w:type="auto"/>
            <w:tcBorders>
              <w:top w:val="none" w:sz="0" w:space="0" w:color="auto"/>
              <w:left w:val="none" w:sz="0" w:space="0" w:color="auto"/>
              <w:bottom w:val="none" w:sz="0" w:space="0" w:color="auto"/>
              <w:right w:val="none" w:sz="0" w:space="0" w:color="auto"/>
            </w:tcBorders>
          </w:tcPr>
          <w:p w14:paraId="5B5F41BD" w14:textId="79401E9A" w:rsidR="00E00C37" w:rsidRPr="00625570" w:rsidRDefault="00E00C37" w:rsidP="00E221C2">
            <w:pPr>
              <w:pStyle w:val="TableCenterText"/>
              <w:cnfStyle w:val="000000100000" w:firstRow="0" w:lastRow="0" w:firstColumn="0" w:lastColumn="0" w:oddVBand="0" w:evenVBand="0" w:oddHBand="1" w:evenHBand="0" w:firstRowFirstColumn="0" w:firstRowLastColumn="0" w:lastRowFirstColumn="0" w:lastRowLastColumn="0"/>
            </w:pPr>
            <w:r w:rsidRPr="00E00C37">
              <w:t>4%</w:t>
            </w:r>
          </w:p>
        </w:tc>
      </w:tr>
      <w:tr w:rsidR="00E00C37" w14:paraId="38220DC0" w14:textId="77777777" w:rsidTr="0042077E">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single" w:sz="4" w:space="0" w:color="4A4D56"/>
              <w:right w:val="none" w:sz="0" w:space="0" w:color="auto"/>
            </w:tcBorders>
          </w:tcPr>
          <w:p w14:paraId="5090A01A" w14:textId="7B0E008A" w:rsidR="00E00C37" w:rsidRDefault="00A20EF4" w:rsidP="00E00C37">
            <w:pPr>
              <w:pStyle w:val="TableLeftText"/>
            </w:pPr>
            <w:r>
              <w:t>Ally 5</w:t>
            </w:r>
          </w:p>
        </w:tc>
        <w:tc>
          <w:tcPr>
            <w:tcW w:w="0" w:type="auto"/>
            <w:tcBorders>
              <w:top w:val="none" w:sz="0" w:space="0" w:color="auto"/>
              <w:left w:val="none" w:sz="0" w:space="0" w:color="auto"/>
              <w:bottom w:val="single" w:sz="4" w:space="0" w:color="4A4D56"/>
              <w:right w:val="none" w:sz="0" w:space="0" w:color="auto"/>
            </w:tcBorders>
          </w:tcPr>
          <w:p w14:paraId="575AF6E3" w14:textId="2BE2EB17" w:rsidR="00E00C37" w:rsidRPr="00625570" w:rsidRDefault="00E00C37" w:rsidP="00E221C2">
            <w:pPr>
              <w:pStyle w:val="TableCenterText"/>
              <w:cnfStyle w:val="000000010000" w:firstRow="0" w:lastRow="0" w:firstColumn="0" w:lastColumn="0" w:oddVBand="0" w:evenVBand="0" w:oddHBand="0" w:evenHBand="1" w:firstRowFirstColumn="0" w:firstRowLastColumn="0" w:lastRowFirstColumn="0" w:lastRowLastColumn="0"/>
            </w:pPr>
            <w:r w:rsidRPr="00E00C37">
              <w:t>12</w:t>
            </w:r>
          </w:p>
        </w:tc>
        <w:tc>
          <w:tcPr>
            <w:tcW w:w="0" w:type="auto"/>
            <w:tcBorders>
              <w:top w:val="none" w:sz="0" w:space="0" w:color="auto"/>
              <w:left w:val="none" w:sz="0" w:space="0" w:color="auto"/>
              <w:bottom w:val="single" w:sz="4" w:space="0" w:color="4A4D56"/>
              <w:right w:val="none" w:sz="0" w:space="0" w:color="auto"/>
            </w:tcBorders>
          </w:tcPr>
          <w:p w14:paraId="57BE3C74" w14:textId="3B618F9F" w:rsidR="00E00C37" w:rsidRPr="00625570" w:rsidRDefault="00E00C37" w:rsidP="00E221C2">
            <w:pPr>
              <w:pStyle w:val="TableCenterText"/>
              <w:cnfStyle w:val="000000010000" w:firstRow="0" w:lastRow="0" w:firstColumn="0" w:lastColumn="0" w:oddVBand="0" w:evenVBand="0" w:oddHBand="0" w:evenHBand="1" w:firstRowFirstColumn="0" w:firstRowLastColumn="0" w:lastRowFirstColumn="0" w:lastRowLastColumn="0"/>
            </w:pPr>
            <w:r w:rsidRPr="00E00C37">
              <w:t>3%</w:t>
            </w:r>
          </w:p>
        </w:tc>
      </w:tr>
      <w:tr w:rsidR="00E00C37" w14:paraId="7879364C" w14:textId="77777777" w:rsidTr="0042077E">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il"/>
            </w:tcBorders>
            <w:shd w:val="clear" w:color="auto" w:fill="1FA9E1" w:themeFill="accent3"/>
          </w:tcPr>
          <w:p w14:paraId="3034930B" w14:textId="4A4CA54F" w:rsidR="00E00C37" w:rsidRDefault="00E00C37" w:rsidP="00E00C37">
            <w:pPr>
              <w:pStyle w:val="TableHeadingCentered"/>
              <w:jc w:val="left"/>
            </w:pPr>
            <w:r>
              <w:t>HVAC (n=116)</w:t>
            </w:r>
          </w:p>
        </w:tc>
        <w:tc>
          <w:tcPr>
            <w:tcW w:w="0" w:type="auto"/>
            <w:tcBorders>
              <w:top w:val="none" w:sz="0" w:space="0" w:color="auto"/>
              <w:left w:val="nil"/>
              <w:bottom w:val="none" w:sz="0" w:space="0" w:color="auto"/>
              <w:right w:val="nil"/>
            </w:tcBorders>
            <w:shd w:val="clear" w:color="auto" w:fill="1FA9E1" w:themeFill="accent3"/>
          </w:tcPr>
          <w:p w14:paraId="6BF9E064" w14:textId="77777777" w:rsidR="00E00C37" w:rsidRPr="00625570" w:rsidRDefault="00E00C37" w:rsidP="00E221C2">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Borders>
              <w:top w:val="none" w:sz="0" w:space="0" w:color="auto"/>
              <w:left w:val="nil"/>
              <w:bottom w:val="none" w:sz="0" w:space="0" w:color="auto"/>
              <w:right w:val="none" w:sz="0" w:space="0" w:color="auto"/>
            </w:tcBorders>
            <w:shd w:val="clear" w:color="auto" w:fill="1FA9E1" w:themeFill="accent3"/>
          </w:tcPr>
          <w:p w14:paraId="6C223C89" w14:textId="77777777" w:rsidR="00E00C37" w:rsidRPr="00625570" w:rsidRDefault="00E00C37" w:rsidP="00E221C2">
            <w:pPr>
              <w:pStyle w:val="TableCenterText"/>
              <w:cnfStyle w:val="000000100000" w:firstRow="0" w:lastRow="0" w:firstColumn="0" w:lastColumn="0" w:oddVBand="0" w:evenVBand="0" w:oddHBand="1" w:evenHBand="0" w:firstRowFirstColumn="0" w:firstRowLastColumn="0" w:lastRowFirstColumn="0" w:lastRowLastColumn="0"/>
            </w:pPr>
          </w:p>
        </w:tc>
      </w:tr>
      <w:tr w:rsidR="005B6D80" w14:paraId="1A47110B" w14:textId="77777777" w:rsidTr="0042077E">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7205F8EC" w14:textId="0320B868" w:rsidR="005B6D80" w:rsidRDefault="005B6D80" w:rsidP="005B6D80">
            <w:pPr>
              <w:pStyle w:val="TableLeftText"/>
            </w:pPr>
            <w:r>
              <w:t>Ally 6</w:t>
            </w:r>
          </w:p>
        </w:tc>
        <w:tc>
          <w:tcPr>
            <w:tcW w:w="0" w:type="auto"/>
            <w:tcBorders>
              <w:top w:val="none" w:sz="0" w:space="0" w:color="auto"/>
              <w:left w:val="none" w:sz="0" w:space="0" w:color="auto"/>
              <w:bottom w:val="none" w:sz="0" w:space="0" w:color="auto"/>
              <w:right w:val="none" w:sz="0" w:space="0" w:color="auto"/>
            </w:tcBorders>
          </w:tcPr>
          <w:p w14:paraId="6A2B5890" w14:textId="7F60B80F" w:rsidR="005B6D80" w:rsidRPr="00625570" w:rsidRDefault="005B6D80" w:rsidP="005B6D80">
            <w:pPr>
              <w:pStyle w:val="TableCenterText"/>
              <w:cnfStyle w:val="000000010000" w:firstRow="0" w:lastRow="0" w:firstColumn="0" w:lastColumn="0" w:oddVBand="0" w:evenVBand="0" w:oddHBand="0" w:evenHBand="1" w:firstRowFirstColumn="0" w:firstRowLastColumn="0" w:lastRowFirstColumn="0" w:lastRowLastColumn="0"/>
            </w:pPr>
            <w:r w:rsidRPr="00E221C2">
              <w:t>10</w:t>
            </w:r>
          </w:p>
        </w:tc>
        <w:tc>
          <w:tcPr>
            <w:tcW w:w="0" w:type="auto"/>
            <w:tcBorders>
              <w:top w:val="none" w:sz="0" w:space="0" w:color="auto"/>
              <w:left w:val="none" w:sz="0" w:space="0" w:color="auto"/>
              <w:bottom w:val="none" w:sz="0" w:space="0" w:color="auto"/>
              <w:right w:val="none" w:sz="0" w:space="0" w:color="auto"/>
            </w:tcBorders>
          </w:tcPr>
          <w:p w14:paraId="1BF17CA2" w14:textId="3C8211F5" w:rsidR="005B6D80" w:rsidRPr="00625570" w:rsidRDefault="005B6D80" w:rsidP="005B6D80">
            <w:pPr>
              <w:pStyle w:val="TableCenterText"/>
              <w:cnfStyle w:val="000000010000" w:firstRow="0" w:lastRow="0" w:firstColumn="0" w:lastColumn="0" w:oddVBand="0" w:evenVBand="0" w:oddHBand="0" w:evenHBand="1" w:firstRowFirstColumn="0" w:firstRowLastColumn="0" w:lastRowFirstColumn="0" w:lastRowLastColumn="0"/>
            </w:pPr>
            <w:r w:rsidRPr="00E221C2">
              <w:t>9%</w:t>
            </w:r>
          </w:p>
        </w:tc>
      </w:tr>
      <w:tr w:rsidR="005B6D80" w14:paraId="56A317C6" w14:textId="77777777" w:rsidTr="0042077E">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3DA4CEF0" w14:textId="194F0F94" w:rsidR="005B6D80" w:rsidRDefault="005B6D80" w:rsidP="005B6D80">
            <w:pPr>
              <w:pStyle w:val="TableLeftText"/>
            </w:pPr>
            <w:r>
              <w:t>Ally 7</w:t>
            </w:r>
          </w:p>
        </w:tc>
        <w:tc>
          <w:tcPr>
            <w:tcW w:w="0" w:type="auto"/>
            <w:tcBorders>
              <w:top w:val="none" w:sz="0" w:space="0" w:color="auto"/>
              <w:left w:val="none" w:sz="0" w:space="0" w:color="auto"/>
              <w:bottom w:val="none" w:sz="0" w:space="0" w:color="auto"/>
              <w:right w:val="none" w:sz="0" w:space="0" w:color="auto"/>
            </w:tcBorders>
          </w:tcPr>
          <w:p w14:paraId="76A3AB98" w14:textId="64F7BD3E" w:rsidR="005B6D80" w:rsidRPr="00625570" w:rsidRDefault="005B6D80" w:rsidP="005B6D80">
            <w:pPr>
              <w:pStyle w:val="TableCenterText"/>
              <w:cnfStyle w:val="000000100000" w:firstRow="0" w:lastRow="0" w:firstColumn="0" w:lastColumn="0" w:oddVBand="0" w:evenVBand="0" w:oddHBand="1" w:evenHBand="0" w:firstRowFirstColumn="0" w:firstRowLastColumn="0" w:lastRowFirstColumn="0" w:lastRowLastColumn="0"/>
            </w:pPr>
            <w:r w:rsidRPr="00E221C2">
              <w:t>10</w:t>
            </w:r>
          </w:p>
        </w:tc>
        <w:tc>
          <w:tcPr>
            <w:tcW w:w="0" w:type="auto"/>
            <w:tcBorders>
              <w:top w:val="none" w:sz="0" w:space="0" w:color="auto"/>
              <w:left w:val="none" w:sz="0" w:space="0" w:color="auto"/>
              <w:bottom w:val="none" w:sz="0" w:space="0" w:color="auto"/>
              <w:right w:val="none" w:sz="0" w:space="0" w:color="auto"/>
            </w:tcBorders>
          </w:tcPr>
          <w:p w14:paraId="7FFAE153" w14:textId="0F23DA2E" w:rsidR="005B6D80" w:rsidRPr="00625570" w:rsidRDefault="005B6D80" w:rsidP="005B6D80">
            <w:pPr>
              <w:pStyle w:val="TableCenterText"/>
              <w:cnfStyle w:val="000000100000" w:firstRow="0" w:lastRow="0" w:firstColumn="0" w:lastColumn="0" w:oddVBand="0" w:evenVBand="0" w:oddHBand="1" w:evenHBand="0" w:firstRowFirstColumn="0" w:firstRowLastColumn="0" w:lastRowFirstColumn="0" w:lastRowLastColumn="0"/>
            </w:pPr>
            <w:r w:rsidRPr="00E221C2">
              <w:t>9%</w:t>
            </w:r>
          </w:p>
        </w:tc>
      </w:tr>
      <w:tr w:rsidR="005B6D80" w14:paraId="73057FC0" w14:textId="77777777" w:rsidTr="0042077E">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950EFE2" w14:textId="0915512D" w:rsidR="005B6D80" w:rsidRDefault="005B6D80" w:rsidP="005B6D80">
            <w:pPr>
              <w:pStyle w:val="TableLeftText"/>
            </w:pPr>
            <w:r>
              <w:t>Ally 8</w:t>
            </w:r>
          </w:p>
        </w:tc>
        <w:tc>
          <w:tcPr>
            <w:tcW w:w="0" w:type="auto"/>
            <w:tcBorders>
              <w:top w:val="none" w:sz="0" w:space="0" w:color="auto"/>
              <w:left w:val="none" w:sz="0" w:space="0" w:color="auto"/>
              <w:bottom w:val="none" w:sz="0" w:space="0" w:color="auto"/>
              <w:right w:val="none" w:sz="0" w:space="0" w:color="auto"/>
            </w:tcBorders>
          </w:tcPr>
          <w:p w14:paraId="210F699A" w14:textId="6D75C457" w:rsidR="005B6D80" w:rsidRPr="00625570" w:rsidRDefault="005B6D80" w:rsidP="005B6D80">
            <w:pPr>
              <w:pStyle w:val="TableCenterText"/>
              <w:cnfStyle w:val="000000010000" w:firstRow="0" w:lastRow="0" w:firstColumn="0" w:lastColumn="0" w:oddVBand="0" w:evenVBand="0" w:oddHBand="0" w:evenHBand="1" w:firstRowFirstColumn="0" w:firstRowLastColumn="0" w:lastRowFirstColumn="0" w:lastRowLastColumn="0"/>
            </w:pPr>
            <w:r w:rsidRPr="00E221C2">
              <w:t>9</w:t>
            </w:r>
          </w:p>
        </w:tc>
        <w:tc>
          <w:tcPr>
            <w:tcW w:w="0" w:type="auto"/>
            <w:tcBorders>
              <w:top w:val="none" w:sz="0" w:space="0" w:color="auto"/>
              <w:left w:val="none" w:sz="0" w:space="0" w:color="auto"/>
              <w:bottom w:val="none" w:sz="0" w:space="0" w:color="auto"/>
              <w:right w:val="none" w:sz="0" w:space="0" w:color="auto"/>
            </w:tcBorders>
          </w:tcPr>
          <w:p w14:paraId="6752EAC5" w14:textId="59FA2F32" w:rsidR="005B6D80" w:rsidRPr="00625570" w:rsidRDefault="005B6D80" w:rsidP="005B6D80">
            <w:pPr>
              <w:pStyle w:val="TableCenterText"/>
              <w:cnfStyle w:val="000000010000" w:firstRow="0" w:lastRow="0" w:firstColumn="0" w:lastColumn="0" w:oddVBand="0" w:evenVBand="0" w:oddHBand="0" w:evenHBand="1" w:firstRowFirstColumn="0" w:firstRowLastColumn="0" w:lastRowFirstColumn="0" w:lastRowLastColumn="0"/>
            </w:pPr>
            <w:r w:rsidRPr="00E221C2">
              <w:t>8%</w:t>
            </w:r>
          </w:p>
        </w:tc>
      </w:tr>
      <w:tr w:rsidR="005B6D80" w14:paraId="0975E8E2" w14:textId="77777777" w:rsidTr="0042077E">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7A97775A" w14:textId="11D7DC81" w:rsidR="005B6D80" w:rsidRDefault="005B6D80" w:rsidP="005B6D80">
            <w:pPr>
              <w:pStyle w:val="TableLeftText"/>
            </w:pPr>
            <w:r>
              <w:t>Ally 9</w:t>
            </w:r>
          </w:p>
        </w:tc>
        <w:tc>
          <w:tcPr>
            <w:tcW w:w="0" w:type="auto"/>
            <w:tcBorders>
              <w:top w:val="none" w:sz="0" w:space="0" w:color="auto"/>
              <w:left w:val="none" w:sz="0" w:space="0" w:color="auto"/>
              <w:bottom w:val="none" w:sz="0" w:space="0" w:color="auto"/>
              <w:right w:val="none" w:sz="0" w:space="0" w:color="auto"/>
            </w:tcBorders>
          </w:tcPr>
          <w:p w14:paraId="1FCAA039" w14:textId="3769EA4B" w:rsidR="005B6D80" w:rsidRPr="00625570" w:rsidRDefault="005B6D80" w:rsidP="005B6D80">
            <w:pPr>
              <w:pStyle w:val="TableCenterText"/>
              <w:cnfStyle w:val="000000100000" w:firstRow="0" w:lastRow="0" w:firstColumn="0" w:lastColumn="0" w:oddVBand="0" w:evenVBand="0" w:oddHBand="1" w:evenHBand="0" w:firstRowFirstColumn="0" w:firstRowLastColumn="0" w:lastRowFirstColumn="0" w:lastRowLastColumn="0"/>
            </w:pPr>
            <w:r w:rsidRPr="00E221C2">
              <w:t>8</w:t>
            </w:r>
          </w:p>
        </w:tc>
        <w:tc>
          <w:tcPr>
            <w:tcW w:w="0" w:type="auto"/>
            <w:tcBorders>
              <w:top w:val="none" w:sz="0" w:space="0" w:color="auto"/>
              <w:left w:val="none" w:sz="0" w:space="0" w:color="auto"/>
              <w:bottom w:val="none" w:sz="0" w:space="0" w:color="auto"/>
              <w:right w:val="none" w:sz="0" w:space="0" w:color="auto"/>
            </w:tcBorders>
          </w:tcPr>
          <w:p w14:paraId="3B716D2B" w14:textId="754E0779" w:rsidR="005B6D80" w:rsidRPr="00625570" w:rsidRDefault="005B6D80" w:rsidP="005B6D80">
            <w:pPr>
              <w:pStyle w:val="TableCenterText"/>
              <w:cnfStyle w:val="000000100000" w:firstRow="0" w:lastRow="0" w:firstColumn="0" w:lastColumn="0" w:oddVBand="0" w:evenVBand="0" w:oddHBand="1" w:evenHBand="0" w:firstRowFirstColumn="0" w:firstRowLastColumn="0" w:lastRowFirstColumn="0" w:lastRowLastColumn="0"/>
            </w:pPr>
            <w:r w:rsidRPr="00E221C2">
              <w:t>7%</w:t>
            </w:r>
          </w:p>
        </w:tc>
      </w:tr>
      <w:tr w:rsidR="005B6D80" w14:paraId="0A8A096C" w14:textId="77777777" w:rsidTr="0042077E">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single" w:sz="4" w:space="0" w:color="4A4D56"/>
              <w:right w:val="none" w:sz="0" w:space="0" w:color="auto"/>
            </w:tcBorders>
          </w:tcPr>
          <w:p w14:paraId="3479C338" w14:textId="2132FA56" w:rsidR="005B6D80" w:rsidRDefault="005B6D80" w:rsidP="005B6D80">
            <w:pPr>
              <w:pStyle w:val="TableLeftText"/>
            </w:pPr>
            <w:r>
              <w:t>Ally 10</w:t>
            </w:r>
          </w:p>
        </w:tc>
        <w:tc>
          <w:tcPr>
            <w:tcW w:w="0" w:type="auto"/>
            <w:tcBorders>
              <w:top w:val="none" w:sz="0" w:space="0" w:color="auto"/>
              <w:left w:val="none" w:sz="0" w:space="0" w:color="auto"/>
              <w:bottom w:val="single" w:sz="4" w:space="0" w:color="4A4D56"/>
              <w:right w:val="none" w:sz="0" w:space="0" w:color="auto"/>
            </w:tcBorders>
          </w:tcPr>
          <w:p w14:paraId="3E42FCC2" w14:textId="4D81B10E" w:rsidR="005B6D80" w:rsidRPr="00625570" w:rsidRDefault="005B6D80" w:rsidP="005B6D80">
            <w:pPr>
              <w:pStyle w:val="TableCenterText"/>
              <w:cnfStyle w:val="000000010000" w:firstRow="0" w:lastRow="0" w:firstColumn="0" w:lastColumn="0" w:oddVBand="0" w:evenVBand="0" w:oddHBand="0" w:evenHBand="1" w:firstRowFirstColumn="0" w:firstRowLastColumn="0" w:lastRowFirstColumn="0" w:lastRowLastColumn="0"/>
            </w:pPr>
            <w:r w:rsidRPr="00E221C2">
              <w:t>8</w:t>
            </w:r>
          </w:p>
        </w:tc>
        <w:tc>
          <w:tcPr>
            <w:tcW w:w="0" w:type="auto"/>
            <w:tcBorders>
              <w:top w:val="none" w:sz="0" w:space="0" w:color="auto"/>
              <w:left w:val="none" w:sz="0" w:space="0" w:color="auto"/>
              <w:bottom w:val="single" w:sz="4" w:space="0" w:color="4A4D56"/>
              <w:right w:val="none" w:sz="0" w:space="0" w:color="auto"/>
            </w:tcBorders>
          </w:tcPr>
          <w:p w14:paraId="2AE767E8" w14:textId="037248EC" w:rsidR="005B6D80" w:rsidRPr="00625570" w:rsidRDefault="005B6D80" w:rsidP="005B6D80">
            <w:pPr>
              <w:pStyle w:val="TableCenterText"/>
              <w:cnfStyle w:val="000000010000" w:firstRow="0" w:lastRow="0" w:firstColumn="0" w:lastColumn="0" w:oddVBand="0" w:evenVBand="0" w:oddHBand="0" w:evenHBand="1" w:firstRowFirstColumn="0" w:firstRowLastColumn="0" w:lastRowFirstColumn="0" w:lastRowLastColumn="0"/>
            </w:pPr>
            <w:r w:rsidRPr="00E221C2">
              <w:t>7%</w:t>
            </w:r>
          </w:p>
        </w:tc>
      </w:tr>
      <w:tr w:rsidR="005B6D80" w14:paraId="053E0280" w14:textId="77777777" w:rsidTr="0042077E">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il"/>
            </w:tcBorders>
            <w:shd w:val="clear" w:color="auto" w:fill="1FA9E1" w:themeFill="accent3"/>
          </w:tcPr>
          <w:p w14:paraId="3710A918" w14:textId="722943C8" w:rsidR="005B6D80" w:rsidRDefault="005B6D80" w:rsidP="005B6D80">
            <w:pPr>
              <w:pStyle w:val="TableHeadingCentered"/>
              <w:jc w:val="left"/>
            </w:pPr>
            <w:r>
              <w:lastRenderedPageBreak/>
              <w:t>SE (n=69)</w:t>
            </w:r>
          </w:p>
        </w:tc>
        <w:tc>
          <w:tcPr>
            <w:tcW w:w="0" w:type="auto"/>
            <w:tcBorders>
              <w:top w:val="none" w:sz="0" w:space="0" w:color="auto"/>
              <w:left w:val="nil"/>
              <w:bottom w:val="none" w:sz="0" w:space="0" w:color="auto"/>
              <w:right w:val="nil"/>
            </w:tcBorders>
            <w:shd w:val="clear" w:color="auto" w:fill="1FA9E1" w:themeFill="accent3"/>
          </w:tcPr>
          <w:p w14:paraId="1533D996" w14:textId="77777777" w:rsidR="005B6D80" w:rsidRPr="00625570" w:rsidRDefault="005B6D80" w:rsidP="005B6D80">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Borders>
              <w:top w:val="none" w:sz="0" w:space="0" w:color="auto"/>
              <w:left w:val="nil"/>
              <w:bottom w:val="none" w:sz="0" w:space="0" w:color="auto"/>
              <w:right w:val="none" w:sz="0" w:space="0" w:color="auto"/>
            </w:tcBorders>
            <w:shd w:val="clear" w:color="auto" w:fill="1FA9E1" w:themeFill="accent3"/>
          </w:tcPr>
          <w:p w14:paraId="012F0E23" w14:textId="77777777" w:rsidR="005B6D80" w:rsidRPr="00625570" w:rsidRDefault="005B6D80" w:rsidP="005B6D80">
            <w:pPr>
              <w:pStyle w:val="TableCenterText"/>
              <w:cnfStyle w:val="000000100000" w:firstRow="0" w:lastRow="0" w:firstColumn="0" w:lastColumn="0" w:oddVBand="0" w:evenVBand="0" w:oddHBand="1" w:evenHBand="0" w:firstRowFirstColumn="0" w:firstRowLastColumn="0" w:lastRowFirstColumn="0" w:lastRowLastColumn="0"/>
            </w:pPr>
          </w:p>
        </w:tc>
      </w:tr>
      <w:tr w:rsidR="005B6D80" w14:paraId="01DEFD2A" w14:textId="77777777" w:rsidTr="0042077E">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2C149FD" w14:textId="3BBA74EF" w:rsidR="005B6D80" w:rsidRDefault="005B6D80" w:rsidP="005B6D80">
            <w:pPr>
              <w:pStyle w:val="TableLeftText"/>
            </w:pPr>
            <w:r>
              <w:t>Ally 11</w:t>
            </w:r>
          </w:p>
        </w:tc>
        <w:tc>
          <w:tcPr>
            <w:tcW w:w="0" w:type="auto"/>
            <w:tcBorders>
              <w:top w:val="none" w:sz="0" w:space="0" w:color="auto"/>
              <w:left w:val="none" w:sz="0" w:space="0" w:color="auto"/>
              <w:bottom w:val="none" w:sz="0" w:space="0" w:color="auto"/>
              <w:right w:val="none" w:sz="0" w:space="0" w:color="auto"/>
            </w:tcBorders>
          </w:tcPr>
          <w:p w14:paraId="1C403066" w14:textId="0B18E7E1" w:rsidR="005B6D80" w:rsidRPr="00625570" w:rsidRDefault="005B6D80" w:rsidP="005B6D80">
            <w:pPr>
              <w:pStyle w:val="TableCenterText"/>
              <w:cnfStyle w:val="000000010000" w:firstRow="0" w:lastRow="0" w:firstColumn="0" w:lastColumn="0" w:oddVBand="0" w:evenVBand="0" w:oddHBand="0" w:evenHBand="1" w:firstRowFirstColumn="0" w:firstRowLastColumn="0" w:lastRowFirstColumn="0" w:lastRowLastColumn="0"/>
            </w:pPr>
            <w:r w:rsidRPr="00E221C2">
              <w:t>19</w:t>
            </w:r>
          </w:p>
        </w:tc>
        <w:tc>
          <w:tcPr>
            <w:tcW w:w="0" w:type="auto"/>
            <w:tcBorders>
              <w:top w:val="none" w:sz="0" w:space="0" w:color="auto"/>
              <w:left w:val="none" w:sz="0" w:space="0" w:color="auto"/>
              <w:bottom w:val="none" w:sz="0" w:space="0" w:color="auto"/>
              <w:right w:val="none" w:sz="0" w:space="0" w:color="auto"/>
            </w:tcBorders>
          </w:tcPr>
          <w:p w14:paraId="658D8973" w14:textId="558462E0" w:rsidR="005B6D80" w:rsidRPr="00625570" w:rsidRDefault="005B6D80" w:rsidP="005B6D80">
            <w:pPr>
              <w:pStyle w:val="TableCenterText"/>
              <w:cnfStyle w:val="000000010000" w:firstRow="0" w:lastRow="0" w:firstColumn="0" w:lastColumn="0" w:oddVBand="0" w:evenVBand="0" w:oddHBand="0" w:evenHBand="1" w:firstRowFirstColumn="0" w:firstRowLastColumn="0" w:lastRowFirstColumn="0" w:lastRowLastColumn="0"/>
            </w:pPr>
            <w:r w:rsidRPr="00E221C2">
              <w:t>28%</w:t>
            </w:r>
          </w:p>
        </w:tc>
      </w:tr>
      <w:tr w:rsidR="005B6D80" w14:paraId="3B8F8155" w14:textId="77777777" w:rsidTr="0042077E">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415D97D" w14:textId="7B24B76F" w:rsidR="005B6D80" w:rsidRDefault="005B6D80" w:rsidP="005B6D80">
            <w:pPr>
              <w:pStyle w:val="TableLeftText"/>
            </w:pPr>
            <w:r>
              <w:t>Ally 2</w:t>
            </w:r>
          </w:p>
        </w:tc>
        <w:tc>
          <w:tcPr>
            <w:tcW w:w="0" w:type="auto"/>
            <w:tcBorders>
              <w:top w:val="none" w:sz="0" w:space="0" w:color="auto"/>
              <w:left w:val="none" w:sz="0" w:space="0" w:color="auto"/>
              <w:bottom w:val="none" w:sz="0" w:space="0" w:color="auto"/>
              <w:right w:val="none" w:sz="0" w:space="0" w:color="auto"/>
            </w:tcBorders>
          </w:tcPr>
          <w:p w14:paraId="254556EB" w14:textId="52D217CC" w:rsidR="005B6D80" w:rsidRPr="00625570" w:rsidRDefault="005B6D80" w:rsidP="005B6D80">
            <w:pPr>
              <w:pStyle w:val="TableCenterText"/>
              <w:cnfStyle w:val="000000100000" w:firstRow="0" w:lastRow="0" w:firstColumn="0" w:lastColumn="0" w:oddVBand="0" w:evenVBand="0" w:oddHBand="1" w:evenHBand="0" w:firstRowFirstColumn="0" w:firstRowLastColumn="0" w:lastRowFirstColumn="0" w:lastRowLastColumn="0"/>
            </w:pPr>
            <w:r w:rsidRPr="00E221C2">
              <w:t>19</w:t>
            </w:r>
          </w:p>
        </w:tc>
        <w:tc>
          <w:tcPr>
            <w:tcW w:w="0" w:type="auto"/>
            <w:tcBorders>
              <w:top w:val="none" w:sz="0" w:space="0" w:color="auto"/>
              <w:left w:val="none" w:sz="0" w:space="0" w:color="auto"/>
              <w:bottom w:val="none" w:sz="0" w:space="0" w:color="auto"/>
              <w:right w:val="none" w:sz="0" w:space="0" w:color="auto"/>
            </w:tcBorders>
          </w:tcPr>
          <w:p w14:paraId="70244C49" w14:textId="60E7C094" w:rsidR="005B6D80" w:rsidRPr="00625570" w:rsidRDefault="005B6D80" w:rsidP="005B6D80">
            <w:pPr>
              <w:pStyle w:val="TableCenterText"/>
              <w:cnfStyle w:val="000000100000" w:firstRow="0" w:lastRow="0" w:firstColumn="0" w:lastColumn="0" w:oddVBand="0" w:evenVBand="0" w:oddHBand="1" w:evenHBand="0" w:firstRowFirstColumn="0" w:firstRowLastColumn="0" w:lastRowFirstColumn="0" w:lastRowLastColumn="0"/>
            </w:pPr>
            <w:r w:rsidRPr="00E221C2">
              <w:t>28%</w:t>
            </w:r>
          </w:p>
        </w:tc>
      </w:tr>
      <w:tr w:rsidR="005B6D80" w14:paraId="3B425D8E" w14:textId="77777777" w:rsidTr="0042077E">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704EAD33" w14:textId="4A9E0985" w:rsidR="005B6D80" w:rsidRDefault="005B6D80" w:rsidP="005B6D80">
            <w:pPr>
              <w:pStyle w:val="TableLeftText"/>
            </w:pPr>
            <w:r>
              <w:t>Ally 1</w:t>
            </w:r>
            <w:r w:rsidR="00F50D4D">
              <w:t>2</w:t>
            </w:r>
          </w:p>
        </w:tc>
        <w:tc>
          <w:tcPr>
            <w:tcW w:w="0" w:type="auto"/>
            <w:tcBorders>
              <w:top w:val="none" w:sz="0" w:space="0" w:color="auto"/>
              <w:left w:val="none" w:sz="0" w:space="0" w:color="auto"/>
              <w:bottom w:val="none" w:sz="0" w:space="0" w:color="auto"/>
              <w:right w:val="none" w:sz="0" w:space="0" w:color="auto"/>
            </w:tcBorders>
          </w:tcPr>
          <w:p w14:paraId="155760F6" w14:textId="7D2A817B" w:rsidR="005B6D80" w:rsidRPr="00625570" w:rsidRDefault="005B6D80" w:rsidP="005B6D80">
            <w:pPr>
              <w:pStyle w:val="TableCenterText"/>
              <w:cnfStyle w:val="000000010000" w:firstRow="0" w:lastRow="0" w:firstColumn="0" w:lastColumn="0" w:oddVBand="0" w:evenVBand="0" w:oddHBand="0" w:evenHBand="1" w:firstRowFirstColumn="0" w:firstRowLastColumn="0" w:lastRowFirstColumn="0" w:lastRowLastColumn="0"/>
            </w:pPr>
            <w:r w:rsidRPr="00E221C2">
              <w:t>6</w:t>
            </w:r>
          </w:p>
        </w:tc>
        <w:tc>
          <w:tcPr>
            <w:tcW w:w="0" w:type="auto"/>
            <w:tcBorders>
              <w:top w:val="none" w:sz="0" w:space="0" w:color="auto"/>
              <w:left w:val="none" w:sz="0" w:space="0" w:color="auto"/>
              <w:bottom w:val="none" w:sz="0" w:space="0" w:color="auto"/>
              <w:right w:val="none" w:sz="0" w:space="0" w:color="auto"/>
            </w:tcBorders>
          </w:tcPr>
          <w:p w14:paraId="542F7257" w14:textId="62B63A6D" w:rsidR="005B6D80" w:rsidRPr="00625570" w:rsidRDefault="005B6D80" w:rsidP="005B6D80">
            <w:pPr>
              <w:pStyle w:val="TableCenterText"/>
              <w:cnfStyle w:val="000000010000" w:firstRow="0" w:lastRow="0" w:firstColumn="0" w:lastColumn="0" w:oddVBand="0" w:evenVBand="0" w:oddHBand="0" w:evenHBand="1" w:firstRowFirstColumn="0" w:firstRowLastColumn="0" w:lastRowFirstColumn="0" w:lastRowLastColumn="0"/>
            </w:pPr>
            <w:r w:rsidRPr="00E221C2">
              <w:t>9%</w:t>
            </w:r>
          </w:p>
        </w:tc>
      </w:tr>
      <w:tr w:rsidR="005B6D80" w14:paraId="36743A91" w14:textId="77777777" w:rsidTr="0042077E">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376FDCC4" w14:textId="4F0EF610" w:rsidR="005B6D80" w:rsidRDefault="005B6D80" w:rsidP="005B6D80">
            <w:pPr>
              <w:pStyle w:val="TableLeftText"/>
            </w:pPr>
            <w:r>
              <w:t>Ally 1</w:t>
            </w:r>
            <w:r w:rsidR="00F50D4D">
              <w:t>3</w:t>
            </w:r>
          </w:p>
        </w:tc>
        <w:tc>
          <w:tcPr>
            <w:tcW w:w="0" w:type="auto"/>
            <w:tcBorders>
              <w:top w:val="none" w:sz="0" w:space="0" w:color="auto"/>
              <w:left w:val="none" w:sz="0" w:space="0" w:color="auto"/>
              <w:bottom w:val="none" w:sz="0" w:space="0" w:color="auto"/>
              <w:right w:val="none" w:sz="0" w:space="0" w:color="auto"/>
            </w:tcBorders>
          </w:tcPr>
          <w:p w14:paraId="5975195A" w14:textId="03EC536C" w:rsidR="005B6D80" w:rsidRPr="00625570" w:rsidRDefault="005B6D80" w:rsidP="005B6D80">
            <w:pPr>
              <w:pStyle w:val="TableCenterText"/>
              <w:cnfStyle w:val="000000100000" w:firstRow="0" w:lastRow="0" w:firstColumn="0" w:lastColumn="0" w:oddVBand="0" w:evenVBand="0" w:oddHBand="1" w:evenHBand="0" w:firstRowFirstColumn="0" w:firstRowLastColumn="0" w:lastRowFirstColumn="0" w:lastRowLastColumn="0"/>
            </w:pPr>
            <w:r w:rsidRPr="00E221C2">
              <w:t>4</w:t>
            </w:r>
          </w:p>
        </w:tc>
        <w:tc>
          <w:tcPr>
            <w:tcW w:w="0" w:type="auto"/>
            <w:tcBorders>
              <w:top w:val="none" w:sz="0" w:space="0" w:color="auto"/>
              <w:left w:val="none" w:sz="0" w:space="0" w:color="auto"/>
              <w:bottom w:val="none" w:sz="0" w:space="0" w:color="auto"/>
              <w:right w:val="none" w:sz="0" w:space="0" w:color="auto"/>
            </w:tcBorders>
          </w:tcPr>
          <w:p w14:paraId="7C5A7CD7" w14:textId="1C491853" w:rsidR="005B6D80" w:rsidRPr="00625570" w:rsidRDefault="005B6D80" w:rsidP="005B6D80">
            <w:pPr>
              <w:pStyle w:val="TableCenterText"/>
              <w:cnfStyle w:val="000000100000" w:firstRow="0" w:lastRow="0" w:firstColumn="0" w:lastColumn="0" w:oddVBand="0" w:evenVBand="0" w:oddHBand="1" w:evenHBand="0" w:firstRowFirstColumn="0" w:firstRowLastColumn="0" w:lastRowFirstColumn="0" w:lastRowLastColumn="0"/>
            </w:pPr>
            <w:r w:rsidRPr="00E221C2">
              <w:t>6%</w:t>
            </w:r>
          </w:p>
        </w:tc>
      </w:tr>
      <w:tr w:rsidR="005B6D80" w14:paraId="3D7AC0B2" w14:textId="77777777" w:rsidTr="0042077E">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single" w:sz="4" w:space="0" w:color="4A4D56"/>
              <w:right w:val="none" w:sz="0" w:space="0" w:color="auto"/>
            </w:tcBorders>
          </w:tcPr>
          <w:p w14:paraId="2E01090C" w14:textId="0C02A11A" w:rsidR="005B6D80" w:rsidRDefault="005B6D80" w:rsidP="005B6D80">
            <w:pPr>
              <w:pStyle w:val="TableLeftText"/>
            </w:pPr>
            <w:r>
              <w:t>Ally 1</w:t>
            </w:r>
            <w:r w:rsidR="00F50D4D">
              <w:t>4</w:t>
            </w:r>
          </w:p>
        </w:tc>
        <w:tc>
          <w:tcPr>
            <w:tcW w:w="0" w:type="auto"/>
            <w:tcBorders>
              <w:top w:val="none" w:sz="0" w:space="0" w:color="auto"/>
              <w:left w:val="none" w:sz="0" w:space="0" w:color="auto"/>
              <w:bottom w:val="single" w:sz="4" w:space="0" w:color="4A4D56"/>
              <w:right w:val="none" w:sz="0" w:space="0" w:color="auto"/>
            </w:tcBorders>
          </w:tcPr>
          <w:p w14:paraId="78C4E1C1" w14:textId="3B36E392" w:rsidR="005B6D80" w:rsidRPr="00625570" w:rsidRDefault="005B6D80" w:rsidP="005B6D80">
            <w:pPr>
              <w:pStyle w:val="TableCenterText"/>
              <w:cnfStyle w:val="000000010000" w:firstRow="0" w:lastRow="0" w:firstColumn="0" w:lastColumn="0" w:oddVBand="0" w:evenVBand="0" w:oddHBand="0" w:evenHBand="1" w:firstRowFirstColumn="0" w:firstRowLastColumn="0" w:lastRowFirstColumn="0" w:lastRowLastColumn="0"/>
            </w:pPr>
            <w:r w:rsidRPr="00E221C2">
              <w:t>2</w:t>
            </w:r>
          </w:p>
        </w:tc>
        <w:tc>
          <w:tcPr>
            <w:tcW w:w="0" w:type="auto"/>
            <w:tcBorders>
              <w:top w:val="none" w:sz="0" w:space="0" w:color="auto"/>
              <w:left w:val="none" w:sz="0" w:space="0" w:color="auto"/>
              <w:bottom w:val="single" w:sz="4" w:space="0" w:color="4A4D56"/>
              <w:right w:val="none" w:sz="0" w:space="0" w:color="auto"/>
            </w:tcBorders>
          </w:tcPr>
          <w:p w14:paraId="3415A57F" w14:textId="43C53374" w:rsidR="005B6D80" w:rsidRPr="00625570" w:rsidRDefault="005B6D80" w:rsidP="005B6D80">
            <w:pPr>
              <w:pStyle w:val="TableCenterText"/>
              <w:cnfStyle w:val="000000010000" w:firstRow="0" w:lastRow="0" w:firstColumn="0" w:lastColumn="0" w:oddVBand="0" w:evenVBand="0" w:oddHBand="0" w:evenHBand="1" w:firstRowFirstColumn="0" w:firstRowLastColumn="0" w:lastRowFirstColumn="0" w:lastRowLastColumn="0"/>
            </w:pPr>
            <w:r w:rsidRPr="00E221C2">
              <w:t>3%</w:t>
            </w:r>
          </w:p>
        </w:tc>
      </w:tr>
      <w:tr w:rsidR="005B6D80" w14:paraId="4EAEB5E4" w14:textId="77777777" w:rsidTr="0042077E">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il"/>
            </w:tcBorders>
            <w:shd w:val="clear" w:color="auto" w:fill="1FA9E1" w:themeFill="accent3"/>
          </w:tcPr>
          <w:p w14:paraId="07595D74" w14:textId="4A24C4ED" w:rsidR="005B6D80" w:rsidRDefault="005B6D80" w:rsidP="005B6D80">
            <w:pPr>
              <w:pStyle w:val="TableHeadingCentered"/>
              <w:jc w:val="left"/>
            </w:pPr>
            <w:r>
              <w:t>GN</w:t>
            </w:r>
            <w:r w:rsidR="00127968">
              <w:t>s</w:t>
            </w:r>
            <w:r>
              <w:t xml:space="preserve"> (n=54)</w:t>
            </w:r>
          </w:p>
        </w:tc>
        <w:tc>
          <w:tcPr>
            <w:tcW w:w="0" w:type="auto"/>
            <w:tcBorders>
              <w:top w:val="none" w:sz="0" w:space="0" w:color="auto"/>
              <w:left w:val="nil"/>
              <w:bottom w:val="none" w:sz="0" w:space="0" w:color="auto"/>
              <w:right w:val="nil"/>
            </w:tcBorders>
            <w:shd w:val="clear" w:color="auto" w:fill="1FA9E1" w:themeFill="accent3"/>
          </w:tcPr>
          <w:p w14:paraId="0A62EFC7" w14:textId="77777777" w:rsidR="005B6D80" w:rsidRPr="00625570" w:rsidRDefault="005B6D80" w:rsidP="005B6D80">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Borders>
              <w:top w:val="none" w:sz="0" w:space="0" w:color="auto"/>
              <w:left w:val="nil"/>
              <w:bottom w:val="none" w:sz="0" w:space="0" w:color="auto"/>
              <w:right w:val="none" w:sz="0" w:space="0" w:color="auto"/>
            </w:tcBorders>
            <w:shd w:val="clear" w:color="auto" w:fill="1FA9E1" w:themeFill="accent3"/>
          </w:tcPr>
          <w:p w14:paraId="10956775" w14:textId="77777777" w:rsidR="005B6D80" w:rsidRPr="00625570" w:rsidRDefault="005B6D80" w:rsidP="005B6D80">
            <w:pPr>
              <w:pStyle w:val="TableCenterText"/>
              <w:cnfStyle w:val="000000100000" w:firstRow="0" w:lastRow="0" w:firstColumn="0" w:lastColumn="0" w:oddVBand="0" w:evenVBand="0" w:oddHBand="1" w:evenHBand="0" w:firstRowFirstColumn="0" w:firstRowLastColumn="0" w:lastRowFirstColumn="0" w:lastRowLastColumn="0"/>
            </w:pPr>
          </w:p>
        </w:tc>
      </w:tr>
      <w:tr w:rsidR="005B6D80" w14:paraId="1AB3B380" w14:textId="77777777" w:rsidTr="0042077E">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89C80B9" w14:textId="5BEB1B64" w:rsidR="005B6D80" w:rsidRPr="00625570" w:rsidRDefault="005B6D80" w:rsidP="005B6D80">
            <w:pPr>
              <w:pStyle w:val="TableLeftText"/>
            </w:pPr>
            <w:r>
              <w:t>Ally 1</w:t>
            </w:r>
            <w:r w:rsidR="00F50D4D">
              <w:t>5</w:t>
            </w:r>
          </w:p>
        </w:tc>
        <w:tc>
          <w:tcPr>
            <w:tcW w:w="0" w:type="auto"/>
            <w:tcBorders>
              <w:top w:val="none" w:sz="0" w:space="0" w:color="auto"/>
              <w:left w:val="none" w:sz="0" w:space="0" w:color="auto"/>
              <w:bottom w:val="none" w:sz="0" w:space="0" w:color="auto"/>
              <w:right w:val="none" w:sz="0" w:space="0" w:color="auto"/>
            </w:tcBorders>
          </w:tcPr>
          <w:p w14:paraId="4702FDEB" w14:textId="75B53E46" w:rsidR="005B6D80" w:rsidRPr="00625570" w:rsidRDefault="005B6D80" w:rsidP="005B6D80">
            <w:pPr>
              <w:pStyle w:val="TableCenterText"/>
              <w:cnfStyle w:val="000000010000" w:firstRow="0" w:lastRow="0" w:firstColumn="0" w:lastColumn="0" w:oddVBand="0" w:evenVBand="0" w:oddHBand="0" w:evenHBand="1" w:firstRowFirstColumn="0" w:firstRowLastColumn="0" w:lastRowFirstColumn="0" w:lastRowLastColumn="0"/>
            </w:pPr>
            <w:r>
              <w:t>49</w:t>
            </w:r>
          </w:p>
        </w:tc>
        <w:tc>
          <w:tcPr>
            <w:tcW w:w="0" w:type="auto"/>
            <w:tcBorders>
              <w:top w:val="none" w:sz="0" w:space="0" w:color="auto"/>
              <w:left w:val="none" w:sz="0" w:space="0" w:color="auto"/>
              <w:bottom w:val="none" w:sz="0" w:space="0" w:color="auto"/>
              <w:right w:val="none" w:sz="0" w:space="0" w:color="auto"/>
            </w:tcBorders>
          </w:tcPr>
          <w:p w14:paraId="58D3E980" w14:textId="4082FB74" w:rsidR="005B6D80" w:rsidRPr="00625570" w:rsidRDefault="005B6D80" w:rsidP="005B6D80">
            <w:pPr>
              <w:pStyle w:val="TableCenterText"/>
              <w:cnfStyle w:val="000000010000" w:firstRow="0" w:lastRow="0" w:firstColumn="0" w:lastColumn="0" w:oddVBand="0" w:evenVBand="0" w:oddHBand="0" w:evenHBand="1" w:firstRowFirstColumn="0" w:firstRowLastColumn="0" w:lastRowFirstColumn="0" w:lastRowLastColumn="0"/>
            </w:pPr>
            <w:r>
              <w:t>98%</w:t>
            </w:r>
          </w:p>
        </w:tc>
      </w:tr>
      <w:tr w:rsidR="005B6D80" w14:paraId="5F43C146" w14:textId="77777777" w:rsidTr="0042077E">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single" w:sz="4" w:space="0" w:color="4A4D56"/>
              <w:right w:val="none" w:sz="0" w:space="0" w:color="auto"/>
            </w:tcBorders>
          </w:tcPr>
          <w:p w14:paraId="36B2642D" w14:textId="6586A6F7" w:rsidR="005B6D80" w:rsidRDefault="005B6D80" w:rsidP="005B6D80">
            <w:pPr>
              <w:pStyle w:val="TableLeftText"/>
            </w:pPr>
            <w:r>
              <w:t>Ally 1</w:t>
            </w:r>
            <w:r w:rsidR="00F50D4D">
              <w:t>6</w:t>
            </w:r>
          </w:p>
        </w:tc>
        <w:tc>
          <w:tcPr>
            <w:tcW w:w="0" w:type="auto"/>
            <w:tcBorders>
              <w:top w:val="none" w:sz="0" w:space="0" w:color="auto"/>
              <w:left w:val="none" w:sz="0" w:space="0" w:color="auto"/>
              <w:bottom w:val="single" w:sz="4" w:space="0" w:color="4A4D56"/>
              <w:right w:val="none" w:sz="0" w:space="0" w:color="auto"/>
            </w:tcBorders>
          </w:tcPr>
          <w:p w14:paraId="74B9E644" w14:textId="4522F34C" w:rsidR="005B6D80" w:rsidRPr="00625570" w:rsidRDefault="005B6D80" w:rsidP="005B6D80">
            <w:pPr>
              <w:pStyle w:val="TableCenterText"/>
              <w:cnfStyle w:val="000000100000" w:firstRow="0" w:lastRow="0" w:firstColumn="0" w:lastColumn="0" w:oddVBand="0" w:evenVBand="0" w:oddHBand="1" w:evenHBand="0" w:firstRowFirstColumn="0" w:firstRowLastColumn="0" w:lastRowFirstColumn="0" w:lastRowLastColumn="0"/>
            </w:pPr>
            <w:r>
              <w:t>1</w:t>
            </w:r>
          </w:p>
        </w:tc>
        <w:tc>
          <w:tcPr>
            <w:tcW w:w="0" w:type="auto"/>
            <w:tcBorders>
              <w:top w:val="none" w:sz="0" w:space="0" w:color="auto"/>
              <w:left w:val="none" w:sz="0" w:space="0" w:color="auto"/>
              <w:bottom w:val="single" w:sz="4" w:space="0" w:color="4A4D56"/>
              <w:right w:val="none" w:sz="0" w:space="0" w:color="auto"/>
            </w:tcBorders>
          </w:tcPr>
          <w:p w14:paraId="1AC3A954" w14:textId="0F1C079F" w:rsidR="005B6D80" w:rsidRPr="00625570" w:rsidRDefault="005B6D80" w:rsidP="005B6D80">
            <w:pPr>
              <w:pStyle w:val="TableCenterText"/>
              <w:cnfStyle w:val="000000100000" w:firstRow="0" w:lastRow="0" w:firstColumn="0" w:lastColumn="0" w:oddVBand="0" w:evenVBand="0" w:oddHBand="1" w:evenHBand="0" w:firstRowFirstColumn="0" w:firstRowLastColumn="0" w:lastRowFirstColumn="0" w:lastRowLastColumn="0"/>
            </w:pPr>
            <w:r>
              <w:t>2%</w:t>
            </w:r>
          </w:p>
        </w:tc>
      </w:tr>
      <w:tr w:rsidR="005B6D80" w14:paraId="545615ED" w14:textId="77777777" w:rsidTr="0042077E">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il"/>
            </w:tcBorders>
            <w:shd w:val="clear" w:color="auto" w:fill="1FA9E1" w:themeFill="accent3"/>
          </w:tcPr>
          <w:p w14:paraId="731A9979" w14:textId="6454DD47" w:rsidR="005B6D80" w:rsidRDefault="005B6D80" w:rsidP="005B6D80">
            <w:pPr>
              <w:pStyle w:val="TableHeadingCentered"/>
              <w:jc w:val="left"/>
            </w:pPr>
            <w:r>
              <w:t>STRR (n=42)</w:t>
            </w:r>
          </w:p>
        </w:tc>
        <w:tc>
          <w:tcPr>
            <w:tcW w:w="0" w:type="auto"/>
            <w:tcBorders>
              <w:top w:val="none" w:sz="0" w:space="0" w:color="auto"/>
              <w:left w:val="nil"/>
              <w:bottom w:val="none" w:sz="0" w:space="0" w:color="auto"/>
              <w:right w:val="nil"/>
            </w:tcBorders>
            <w:shd w:val="clear" w:color="auto" w:fill="1FA9E1" w:themeFill="accent3"/>
          </w:tcPr>
          <w:p w14:paraId="5E7EA8C6" w14:textId="77777777" w:rsidR="005B6D80" w:rsidRPr="00625570" w:rsidRDefault="005B6D80" w:rsidP="005B6D80">
            <w:pPr>
              <w:pStyle w:val="TableCenterText"/>
              <w:cnfStyle w:val="000000010000" w:firstRow="0" w:lastRow="0" w:firstColumn="0" w:lastColumn="0" w:oddVBand="0" w:evenVBand="0" w:oddHBand="0" w:evenHBand="1" w:firstRowFirstColumn="0" w:firstRowLastColumn="0" w:lastRowFirstColumn="0" w:lastRowLastColumn="0"/>
            </w:pPr>
          </w:p>
        </w:tc>
        <w:tc>
          <w:tcPr>
            <w:tcW w:w="0" w:type="auto"/>
            <w:tcBorders>
              <w:top w:val="none" w:sz="0" w:space="0" w:color="auto"/>
              <w:left w:val="nil"/>
              <w:bottom w:val="none" w:sz="0" w:space="0" w:color="auto"/>
              <w:right w:val="none" w:sz="0" w:space="0" w:color="auto"/>
            </w:tcBorders>
            <w:shd w:val="clear" w:color="auto" w:fill="1FA9E1" w:themeFill="accent3"/>
          </w:tcPr>
          <w:p w14:paraId="3C1D8A79" w14:textId="77777777" w:rsidR="005B6D80" w:rsidRPr="00625570" w:rsidRDefault="005B6D80" w:rsidP="005B6D80">
            <w:pPr>
              <w:pStyle w:val="TableCenterText"/>
              <w:cnfStyle w:val="000000010000" w:firstRow="0" w:lastRow="0" w:firstColumn="0" w:lastColumn="0" w:oddVBand="0" w:evenVBand="0" w:oddHBand="0" w:evenHBand="1" w:firstRowFirstColumn="0" w:firstRowLastColumn="0" w:lastRowFirstColumn="0" w:lastRowLastColumn="0"/>
            </w:pPr>
          </w:p>
        </w:tc>
      </w:tr>
      <w:tr w:rsidR="005B6D80" w14:paraId="456EBB7B" w14:textId="77777777" w:rsidTr="0042077E">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20BA41A" w14:textId="79C03130" w:rsidR="005B6D80" w:rsidRDefault="005B6D80" w:rsidP="005B6D80">
            <w:pPr>
              <w:pStyle w:val="TableLeftText"/>
            </w:pPr>
            <w:r>
              <w:t xml:space="preserve">Ally </w:t>
            </w:r>
            <w:r w:rsidR="00F50D4D">
              <w:t>7</w:t>
            </w:r>
          </w:p>
        </w:tc>
        <w:tc>
          <w:tcPr>
            <w:tcW w:w="0" w:type="auto"/>
            <w:tcBorders>
              <w:top w:val="none" w:sz="0" w:space="0" w:color="auto"/>
              <w:left w:val="none" w:sz="0" w:space="0" w:color="auto"/>
              <w:bottom w:val="none" w:sz="0" w:space="0" w:color="auto"/>
              <w:right w:val="none" w:sz="0" w:space="0" w:color="auto"/>
            </w:tcBorders>
          </w:tcPr>
          <w:p w14:paraId="33A34353" w14:textId="4829CC28" w:rsidR="005B6D80" w:rsidRPr="00625570" w:rsidRDefault="005B6D80" w:rsidP="005B6D80">
            <w:pPr>
              <w:pStyle w:val="TableCenterText"/>
              <w:cnfStyle w:val="000000100000" w:firstRow="0" w:lastRow="0" w:firstColumn="0" w:lastColumn="0" w:oddVBand="0" w:evenVBand="0" w:oddHBand="1" w:evenHBand="0" w:firstRowFirstColumn="0" w:firstRowLastColumn="0" w:lastRowFirstColumn="0" w:lastRowLastColumn="0"/>
            </w:pPr>
            <w:r w:rsidRPr="00164371">
              <w:t>23</w:t>
            </w:r>
          </w:p>
        </w:tc>
        <w:tc>
          <w:tcPr>
            <w:tcW w:w="0" w:type="auto"/>
            <w:tcBorders>
              <w:top w:val="none" w:sz="0" w:space="0" w:color="auto"/>
              <w:left w:val="none" w:sz="0" w:space="0" w:color="auto"/>
              <w:bottom w:val="none" w:sz="0" w:space="0" w:color="auto"/>
              <w:right w:val="none" w:sz="0" w:space="0" w:color="auto"/>
            </w:tcBorders>
          </w:tcPr>
          <w:p w14:paraId="195AA4BE" w14:textId="0689EDDB" w:rsidR="005B6D80" w:rsidRPr="00625570" w:rsidRDefault="005B6D80" w:rsidP="005B6D80">
            <w:pPr>
              <w:pStyle w:val="TableCenterText"/>
              <w:cnfStyle w:val="000000100000" w:firstRow="0" w:lastRow="0" w:firstColumn="0" w:lastColumn="0" w:oddVBand="0" w:evenVBand="0" w:oddHBand="1" w:evenHBand="0" w:firstRowFirstColumn="0" w:firstRowLastColumn="0" w:lastRowFirstColumn="0" w:lastRowLastColumn="0"/>
            </w:pPr>
            <w:r w:rsidRPr="00164371">
              <w:t>55%</w:t>
            </w:r>
          </w:p>
        </w:tc>
      </w:tr>
      <w:tr w:rsidR="005B6D80" w14:paraId="611C3D2F" w14:textId="77777777" w:rsidTr="0042077E">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7116B2BA" w14:textId="5D2BE803" w:rsidR="005B6D80" w:rsidRDefault="005B6D80" w:rsidP="005B6D80">
            <w:pPr>
              <w:pStyle w:val="TableLeftText"/>
            </w:pPr>
            <w:r>
              <w:t>Ally 1</w:t>
            </w:r>
            <w:r w:rsidR="00F50D4D">
              <w:t>7</w:t>
            </w:r>
          </w:p>
        </w:tc>
        <w:tc>
          <w:tcPr>
            <w:tcW w:w="0" w:type="auto"/>
            <w:tcBorders>
              <w:top w:val="none" w:sz="0" w:space="0" w:color="auto"/>
              <w:left w:val="none" w:sz="0" w:space="0" w:color="auto"/>
              <w:bottom w:val="none" w:sz="0" w:space="0" w:color="auto"/>
              <w:right w:val="none" w:sz="0" w:space="0" w:color="auto"/>
            </w:tcBorders>
          </w:tcPr>
          <w:p w14:paraId="0ED389B3" w14:textId="74769D6F" w:rsidR="005B6D80" w:rsidRPr="00625570" w:rsidRDefault="005B6D80" w:rsidP="005B6D80">
            <w:pPr>
              <w:pStyle w:val="TableCenterText"/>
              <w:cnfStyle w:val="000000010000" w:firstRow="0" w:lastRow="0" w:firstColumn="0" w:lastColumn="0" w:oddVBand="0" w:evenVBand="0" w:oddHBand="0" w:evenHBand="1" w:firstRowFirstColumn="0" w:firstRowLastColumn="0" w:lastRowFirstColumn="0" w:lastRowLastColumn="0"/>
            </w:pPr>
            <w:r w:rsidRPr="00164371">
              <w:t>2</w:t>
            </w:r>
          </w:p>
        </w:tc>
        <w:tc>
          <w:tcPr>
            <w:tcW w:w="0" w:type="auto"/>
            <w:tcBorders>
              <w:top w:val="none" w:sz="0" w:space="0" w:color="auto"/>
              <w:left w:val="none" w:sz="0" w:space="0" w:color="auto"/>
              <w:bottom w:val="none" w:sz="0" w:space="0" w:color="auto"/>
              <w:right w:val="none" w:sz="0" w:space="0" w:color="auto"/>
            </w:tcBorders>
          </w:tcPr>
          <w:p w14:paraId="645662E1" w14:textId="058291FB" w:rsidR="005B6D80" w:rsidRPr="00625570" w:rsidRDefault="005B6D80" w:rsidP="005B6D80">
            <w:pPr>
              <w:pStyle w:val="TableCenterText"/>
              <w:cnfStyle w:val="000000010000" w:firstRow="0" w:lastRow="0" w:firstColumn="0" w:lastColumn="0" w:oddVBand="0" w:evenVBand="0" w:oddHBand="0" w:evenHBand="1" w:firstRowFirstColumn="0" w:firstRowLastColumn="0" w:lastRowFirstColumn="0" w:lastRowLastColumn="0"/>
            </w:pPr>
            <w:r w:rsidRPr="00164371">
              <w:t>5%</w:t>
            </w:r>
          </w:p>
        </w:tc>
      </w:tr>
      <w:tr w:rsidR="005B6D80" w14:paraId="2750DEB6" w14:textId="77777777" w:rsidTr="0042077E">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6398D9A8" w14:textId="78709261" w:rsidR="005B6D80" w:rsidRDefault="005B6D80" w:rsidP="005B6D80">
            <w:pPr>
              <w:pStyle w:val="TableLeftText"/>
            </w:pPr>
            <w:r>
              <w:t xml:space="preserve">Ally </w:t>
            </w:r>
            <w:r w:rsidR="00F50D4D">
              <w:t>18</w:t>
            </w:r>
          </w:p>
        </w:tc>
        <w:tc>
          <w:tcPr>
            <w:tcW w:w="0" w:type="auto"/>
            <w:tcBorders>
              <w:top w:val="none" w:sz="0" w:space="0" w:color="auto"/>
              <w:left w:val="none" w:sz="0" w:space="0" w:color="auto"/>
              <w:bottom w:val="none" w:sz="0" w:space="0" w:color="auto"/>
              <w:right w:val="none" w:sz="0" w:space="0" w:color="auto"/>
            </w:tcBorders>
          </w:tcPr>
          <w:p w14:paraId="79E2EC16" w14:textId="7D26F7F6" w:rsidR="005B6D80" w:rsidRPr="00625570" w:rsidRDefault="005B6D80" w:rsidP="005B6D80">
            <w:pPr>
              <w:pStyle w:val="TableCenterText"/>
              <w:cnfStyle w:val="000000100000" w:firstRow="0" w:lastRow="0" w:firstColumn="0" w:lastColumn="0" w:oddVBand="0" w:evenVBand="0" w:oddHBand="1" w:evenHBand="0" w:firstRowFirstColumn="0" w:firstRowLastColumn="0" w:lastRowFirstColumn="0" w:lastRowLastColumn="0"/>
            </w:pPr>
            <w:r w:rsidRPr="00164371">
              <w:t>2</w:t>
            </w:r>
          </w:p>
        </w:tc>
        <w:tc>
          <w:tcPr>
            <w:tcW w:w="0" w:type="auto"/>
            <w:tcBorders>
              <w:top w:val="none" w:sz="0" w:space="0" w:color="auto"/>
              <w:left w:val="none" w:sz="0" w:space="0" w:color="auto"/>
              <w:bottom w:val="none" w:sz="0" w:space="0" w:color="auto"/>
              <w:right w:val="none" w:sz="0" w:space="0" w:color="auto"/>
            </w:tcBorders>
          </w:tcPr>
          <w:p w14:paraId="1187F1B8" w14:textId="5B0397E5" w:rsidR="005B6D80" w:rsidRPr="00625570" w:rsidRDefault="005B6D80" w:rsidP="005B6D80">
            <w:pPr>
              <w:pStyle w:val="TableCenterText"/>
              <w:cnfStyle w:val="000000100000" w:firstRow="0" w:lastRow="0" w:firstColumn="0" w:lastColumn="0" w:oddVBand="0" w:evenVBand="0" w:oddHBand="1" w:evenHBand="0" w:firstRowFirstColumn="0" w:firstRowLastColumn="0" w:lastRowFirstColumn="0" w:lastRowLastColumn="0"/>
            </w:pPr>
            <w:r w:rsidRPr="00164371">
              <w:t>5%</w:t>
            </w:r>
          </w:p>
        </w:tc>
      </w:tr>
      <w:tr w:rsidR="005B6D80" w14:paraId="0310146F" w14:textId="77777777" w:rsidTr="0042077E">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632A5B88" w14:textId="11AC8488" w:rsidR="005B6D80" w:rsidRDefault="005B6D80" w:rsidP="005B6D80">
            <w:pPr>
              <w:pStyle w:val="TableLeftText"/>
            </w:pPr>
            <w:r>
              <w:t xml:space="preserve">Ally </w:t>
            </w:r>
            <w:r w:rsidR="00F50D4D">
              <w:t>19</w:t>
            </w:r>
          </w:p>
        </w:tc>
        <w:tc>
          <w:tcPr>
            <w:tcW w:w="0" w:type="auto"/>
            <w:tcBorders>
              <w:top w:val="none" w:sz="0" w:space="0" w:color="auto"/>
              <w:left w:val="none" w:sz="0" w:space="0" w:color="auto"/>
              <w:bottom w:val="none" w:sz="0" w:space="0" w:color="auto"/>
              <w:right w:val="none" w:sz="0" w:space="0" w:color="auto"/>
            </w:tcBorders>
          </w:tcPr>
          <w:p w14:paraId="6B064AEB" w14:textId="33E70C07" w:rsidR="005B6D80" w:rsidRPr="00625570" w:rsidRDefault="005B6D80" w:rsidP="005B6D80">
            <w:pPr>
              <w:pStyle w:val="TableCenterText"/>
              <w:cnfStyle w:val="000000010000" w:firstRow="0" w:lastRow="0" w:firstColumn="0" w:lastColumn="0" w:oddVBand="0" w:evenVBand="0" w:oddHBand="0" w:evenHBand="1" w:firstRowFirstColumn="0" w:firstRowLastColumn="0" w:lastRowFirstColumn="0" w:lastRowLastColumn="0"/>
            </w:pPr>
            <w:r w:rsidRPr="00164371">
              <w:t>2</w:t>
            </w:r>
          </w:p>
        </w:tc>
        <w:tc>
          <w:tcPr>
            <w:tcW w:w="0" w:type="auto"/>
            <w:tcBorders>
              <w:top w:val="none" w:sz="0" w:space="0" w:color="auto"/>
              <w:left w:val="none" w:sz="0" w:space="0" w:color="auto"/>
              <w:bottom w:val="none" w:sz="0" w:space="0" w:color="auto"/>
              <w:right w:val="none" w:sz="0" w:space="0" w:color="auto"/>
            </w:tcBorders>
          </w:tcPr>
          <w:p w14:paraId="6B750364" w14:textId="41C5283B" w:rsidR="005B6D80" w:rsidRPr="00625570" w:rsidRDefault="005B6D80" w:rsidP="005B6D80">
            <w:pPr>
              <w:pStyle w:val="TableCenterText"/>
              <w:cnfStyle w:val="000000010000" w:firstRow="0" w:lastRow="0" w:firstColumn="0" w:lastColumn="0" w:oddVBand="0" w:evenVBand="0" w:oddHBand="0" w:evenHBand="1" w:firstRowFirstColumn="0" w:firstRowLastColumn="0" w:lastRowFirstColumn="0" w:lastRowLastColumn="0"/>
            </w:pPr>
            <w:r w:rsidRPr="00164371">
              <w:t>5%</w:t>
            </w:r>
          </w:p>
        </w:tc>
      </w:tr>
      <w:tr w:rsidR="005B6D80" w14:paraId="3BFAFAA6" w14:textId="77777777" w:rsidTr="0042077E">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single" w:sz="4" w:space="0" w:color="4A4D56"/>
              <w:right w:val="none" w:sz="0" w:space="0" w:color="auto"/>
            </w:tcBorders>
          </w:tcPr>
          <w:p w14:paraId="6B9A0AF1" w14:textId="22652176" w:rsidR="005B6D80" w:rsidRDefault="005B6D80" w:rsidP="005B6D80">
            <w:pPr>
              <w:pStyle w:val="TableLeftText"/>
            </w:pPr>
            <w:r>
              <w:t>Ally 2</w:t>
            </w:r>
            <w:r w:rsidR="00F50D4D">
              <w:t>0</w:t>
            </w:r>
          </w:p>
        </w:tc>
        <w:tc>
          <w:tcPr>
            <w:tcW w:w="0" w:type="auto"/>
            <w:tcBorders>
              <w:top w:val="none" w:sz="0" w:space="0" w:color="auto"/>
              <w:left w:val="none" w:sz="0" w:space="0" w:color="auto"/>
              <w:bottom w:val="single" w:sz="4" w:space="0" w:color="4A4D56"/>
              <w:right w:val="none" w:sz="0" w:space="0" w:color="auto"/>
            </w:tcBorders>
          </w:tcPr>
          <w:p w14:paraId="0FA2B32B" w14:textId="43A54869" w:rsidR="005B6D80" w:rsidRPr="00625570" w:rsidRDefault="005B6D80" w:rsidP="005B6D80">
            <w:pPr>
              <w:pStyle w:val="TableCenterText"/>
              <w:cnfStyle w:val="000000100000" w:firstRow="0" w:lastRow="0" w:firstColumn="0" w:lastColumn="0" w:oddVBand="0" w:evenVBand="0" w:oddHBand="1" w:evenHBand="0" w:firstRowFirstColumn="0" w:firstRowLastColumn="0" w:lastRowFirstColumn="0" w:lastRowLastColumn="0"/>
            </w:pPr>
            <w:r w:rsidRPr="00164371">
              <w:t>2</w:t>
            </w:r>
          </w:p>
        </w:tc>
        <w:tc>
          <w:tcPr>
            <w:tcW w:w="0" w:type="auto"/>
            <w:tcBorders>
              <w:top w:val="none" w:sz="0" w:space="0" w:color="auto"/>
              <w:left w:val="none" w:sz="0" w:space="0" w:color="auto"/>
              <w:bottom w:val="single" w:sz="4" w:space="0" w:color="4A4D56"/>
              <w:right w:val="none" w:sz="0" w:space="0" w:color="auto"/>
            </w:tcBorders>
          </w:tcPr>
          <w:p w14:paraId="6FC03696" w14:textId="36D7A9FB" w:rsidR="005B6D80" w:rsidRPr="00625570" w:rsidRDefault="005B6D80" w:rsidP="005B6D80">
            <w:pPr>
              <w:pStyle w:val="TableCenterText"/>
              <w:cnfStyle w:val="000000100000" w:firstRow="0" w:lastRow="0" w:firstColumn="0" w:lastColumn="0" w:oddVBand="0" w:evenVBand="0" w:oddHBand="1" w:evenHBand="0" w:firstRowFirstColumn="0" w:firstRowLastColumn="0" w:lastRowFirstColumn="0" w:lastRowLastColumn="0"/>
            </w:pPr>
            <w:r w:rsidRPr="00164371">
              <w:t>5%</w:t>
            </w:r>
          </w:p>
        </w:tc>
      </w:tr>
      <w:tr w:rsidR="005B6D80" w14:paraId="268725E9" w14:textId="77777777" w:rsidTr="0042077E">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il"/>
            </w:tcBorders>
            <w:shd w:val="clear" w:color="auto" w:fill="1FA9E1" w:themeFill="accent3"/>
          </w:tcPr>
          <w:p w14:paraId="7002223D" w14:textId="6AFA1C46" w:rsidR="005B6D80" w:rsidRDefault="005B6D80" w:rsidP="005B6D80">
            <w:pPr>
              <w:pStyle w:val="TableHeadingCentered"/>
              <w:jc w:val="left"/>
            </w:pPr>
            <w:r>
              <w:t>VFDs (n=31)</w:t>
            </w:r>
          </w:p>
        </w:tc>
        <w:tc>
          <w:tcPr>
            <w:tcW w:w="0" w:type="auto"/>
            <w:tcBorders>
              <w:top w:val="none" w:sz="0" w:space="0" w:color="auto"/>
              <w:left w:val="nil"/>
              <w:bottom w:val="none" w:sz="0" w:space="0" w:color="auto"/>
              <w:right w:val="nil"/>
            </w:tcBorders>
            <w:shd w:val="clear" w:color="auto" w:fill="1FA9E1" w:themeFill="accent3"/>
          </w:tcPr>
          <w:p w14:paraId="1CE87F0A" w14:textId="77777777" w:rsidR="005B6D80" w:rsidRPr="00625570" w:rsidRDefault="005B6D80" w:rsidP="005B6D80">
            <w:pPr>
              <w:pStyle w:val="TableCenterText"/>
              <w:cnfStyle w:val="000000010000" w:firstRow="0" w:lastRow="0" w:firstColumn="0" w:lastColumn="0" w:oddVBand="0" w:evenVBand="0" w:oddHBand="0" w:evenHBand="1" w:firstRowFirstColumn="0" w:firstRowLastColumn="0" w:lastRowFirstColumn="0" w:lastRowLastColumn="0"/>
            </w:pPr>
          </w:p>
        </w:tc>
        <w:tc>
          <w:tcPr>
            <w:tcW w:w="0" w:type="auto"/>
            <w:tcBorders>
              <w:top w:val="none" w:sz="0" w:space="0" w:color="auto"/>
              <w:left w:val="nil"/>
              <w:bottom w:val="none" w:sz="0" w:space="0" w:color="auto"/>
              <w:right w:val="none" w:sz="0" w:space="0" w:color="auto"/>
            </w:tcBorders>
            <w:shd w:val="clear" w:color="auto" w:fill="1FA9E1" w:themeFill="accent3"/>
          </w:tcPr>
          <w:p w14:paraId="1E5E664C" w14:textId="77777777" w:rsidR="005B6D80" w:rsidRPr="00625570" w:rsidRDefault="005B6D80" w:rsidP="005B6D80">
            <w:pPr>
              <w:pStyle w:val="TableCenterText"/>
              <w:cnfStyle w:val="000000010000" w:firstRow="0" w:lastRow="0" w:firstColumn="0" w:lastColumn="0" w:oddVBand="0" w:evenVBand="0" w:oddHBand="0" w:evenHBand="1" w:firstRowFirstColumn="0" w:firstRowLastColumn="0" w:lastRowFirstColumn="0" w:lastRowLastColumn="0"/>
            </w:pPr>
          </w:p>
        </w:tc>
      </w:tr>
      <w:tr w:rsidR="005B6D80" w14:paraId="0227503D" w14:textId="77777777" w:rsidTr="0042077E">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7B3EB0B7" w14:textId="1CC16D5B" w:rsidR="005B6D80" w:rsidRDefault="005B6D80" w:rsidP="005B6D80">
            <w:pPr>
              <w:pStyle w:val="TableLeftText"/>
            </w:pPr>
            <w:r>
              <w:t>Ally 2</w:t>
            </w:r>
            <w:r w:rsidR="00F50D4D">
              <w:t>1</w:t>
            </w:r>
          </w:p>
        </w:tc>
        <w:tc>
          <w:tcPr>
            <w:tcW w:w="0" w:type="auto"/>
            <w:tcBorders>
              <w:top w:val="none" w:sz="0" w:space="0" w:color="auto"/>
              <w:left w:val="none" w:sz="0" w:space="0" w:color="auto"/>
              <w:bottom w:val="none" w:sz="0" w:space="0" w:color="auto"/>
              <w:right w:val="none" w:sz="0" w:space="0" w:color="auto"/>
            </w:tcBorders>
          </w:tcPr>
          <w:p w14:paraId="2F0E5258" w14:textId="0EDD0BF5" w:rsidR="005B6D80" w:rsidRPr="00625570" w:rsidRDefault="005B6D80" w:rsidP="005B6D80">
            <w:pPr>
              <w:pStyle w:val="TableCenterText"/>
              <w:cnfStyle w:val="000000100000" w:firstRow="0" w:lastRow="0" w:firstColumn="0" w:lastColumn="0" w:oddVBand="0" w:evenVBand="0" w:oddHBand="1" w:evenHBand="0" w:firstRowFirstColumn="0" w:firstRowLastColumn="0" w:lastRowFirstColumn="0" w:lastRowLastColumn="0"/>
            </w:pPr>
            <w:r>
              <w:t>2</w:t>
            </w:r>
          </w:p>
        </w:tc>
        <w:tc>
          <w:tcPr>
            <w:tcW w:w="0" w:type="auto"/>
            <w:tcBorders>
              <w:top w:val="none" w:sz="0" w:space="0" w:color="auto"/>
              <w:left w:val="none" w:sz="0" w:space="0" w:color="auto"/>
              <w:bottom w:val="none" w:sz="0" w:space="0" w:color="auto"/>
              <w:right w:val="none" w:sz="0" w:space="0" w:color="auto"/>
            </w:tcBorders>
          </w:tcPr>
          <w:p w14:paraId="5379C92B" w14:textId="6FEC4AB4" w:rsidR="005B6D80" w:rsidRPr="00625570" w:rsidRDefault="005B6D80" w:rsidP="005B6D80">
            <w:pPr>
              <w:pStyle w:val="TableCenterText"/>
              <w:cnfStyle w:val="000000100000" w:firstRow="0" w:lastRow="0" w:firstColumn="0" w:lastColumn="0" w:oddVBand="0" w:evenVBand="0" w:oddHBand="1" w:evenHBand="0" w:firstRowFirstColumn="0" w:firstRowLastColumn="0" w:lastRowFirstColumn="0" w:lastRowLastColumn="0"/>
            </w:pPr>
            <w:r>
              <w:t>6%</w:t>
            </w:r>
          </w:p>
        </w:tc>
      </w:tr>
      <w:tr w:rsidR="005B6D80" w14:paraId="553538BD" w14:textId="77777777" w:rsidTr="0042077E">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4E7C4C8" w14:textId="438D0C75" w:rsidR="005B6D80" w:rsidRDefault="005B6D80" w:rsidP="005B6D80">
            <w:pPr>
              <w:pStyle w:val="TableLeftText"/>
            </w:pPr>
            <w:r>
              <w:t>Ally 2</w:t>
            </w:r>
            <w:r w:rsidR="00F50D4D">
              <w:t>2</w:t>
            </w:r>
          </w:p>
        </w:tc>
        <w:tc>
          <w:tcPr>
            <w:tcW w:w="0" w:type="auto"/>
            <w:tcBorders>
              <w:top w:val="none" w:sz="0" w:space="0" w:color="auto"/>
              <w:left w:val="none" w:sz="0" w:space="0" w:color="auto"/>
              <w:bottom w:val="none" w:sz="0" w:space="0" w:color="auto"/>
              <w:right w:val="none" w:sz="0" w:space="0" w:color="auto"/>
            </w:tcBorders>
          </w:tcPr>
          <w:p w14:paraId="0A74FEDB" w14:textId="51206C54" w:rsidR="005B6D80" w:rsidRPr="00625570" w:rsidRDefault="005B6D80" w:rsidP="005B6D80">
            <w:pPr>
              <w:pStyle w:val="TableCenterText"/>
              <w:cnfStyle w:val="000000010000" w:firstRow="0" w:lastRow="0" w:firstColumn="0" w:lastColumn="0" w:oddVBand="0" w:evenVBand="0" w:oddHBand="0" w:evenHBand="1" w:firstRowFirstColumn="0" w:firstRowLastColumn="0" w:lastRowFirstColumn="0" w:lastRowLastColumn="0"/>
            </w:pPr>
            <w:r>
              <w:t>2</w:t>
            </w:r>
          </w:p>
        </w:tc>
        <w:tc>
          <w:tcPr>
            <w:tcW w:w="0" w:type="auto"/>
            <w:tcBorders>
              <w:top w:val="none" w:sz="0" w:space="0" w:color="auto"/>
              <w:left w:val="none" w:sz="0" w:space="0" w:color="auto"/>
              <w:bottom w:val="none" w:sz="0" w:space="0" w:color="auto"/>
              <w:right w:val="none" w:sz="0" w:space="0" w:color="auto"/>
            </w:tcBorders>
          </w:tcPr>
          <w:p w14:paraId="4561D500" w14:textId="71A19E22" w:rsidR="005B6D80" w:rsidRPr="00625570" w:rsidRDefault="005B6D80" w:rsidP="005B6D80">
            <w:pPr>
              <w:pStyle w:val="TableCenterText"/>
              <w:cnfStyle w:val="000000010000" w:firstRow="0" w:lastRow="0" w:firstColumn="0" w:lastColumn="0" w:oddVBand="0" w:evenVBand="0" w:oddHBand="0" w:evenHBand="1" w:firstRowFirstColumn="0" w:firstRowLastColumn="0" w:lastRowFirstColumn="0" w:lastRowLastColumn="0"/>
            </w:pPr>
            <w:r>
              <w:t>6%</w:t>
            </w:r>
          </w:p>
        </w:tc>
      </w:tr>
      <w:tr w:rsidR="005B6D80" w14:paraId="60FEC705" w14:textId="77777777" w:rsidTr="0042077E">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3481E8E8" w14:textId="1523BA86" w:rsidR="005B6D80" w:rsidRDefault="005B6D80" w:rsidP="005B6D80">
            <w:pPr>
              <w:pStyle w:val="TableLeftText"/>
            </w:pPr>
            <w:r>
              <w:t>Ally 2</w:t>
            </w:r>
            <w:r w:rsidR="00F50D4D">
              <w:t>3</w:t>
            </w:r>
          </w:p>
        </w:tc>
        <w:tc>
          <w:tcPr>
            <w:tcW w:w="0" w:type="auto"/>
            <w:tcBorders>
              <w:top w:val="none" w:sz="0" w:space="0" w:color="auto"/>
              <w:left w:val="none" w:sz="0" w:space="0" w:color="auto"/>
              <w:bottom w:val="none" w:sz="0" w:space="0" w:color="auto"/>
              <w:right w:val="none" w:sz="0" w:space="0" w:color="auto"/>
            </w:tcBorders>
          </w:tcPr>
          <w:p w14:paraId="76D0E43E" w14:textId="63E8A070" w:rsidR="005B6D80" w:rsidRPr="00625570" w:rsidRDefault="005B6D80" w:rsidP="005B6D80">
            <w:pPr>
              <w:pStyle w:val="TableCenterText"/>
              <w:cnfStyle w:val="000000100000" w:firstRow="0" w:lastRow="0" w:firstColumn="0" w:lastColumn="0" w:oddVBand="0" w:evenVBand="0" w:oddHBand="1" w:evenHBand="0" w:firstRowFirstColumn="0" w:firstRowLastColumn="0" w:lastRowFirstColumn="0" w:lastRowLastColumn="0"/>
            </w:pPr>
            <w:r>
              <w:t>2</w:t>
            </w:r>
          </w:p>
        </w:tc>
        <w:tc>
          <w:tcPr>
            <w:tcW w:w="0" w:type="auto"/>
            <w:tcBorders>
              <w:top w:val="none" w:sz="0" w:space="0" w:color="auto"/>
              <w:left w:val="none" w:sz="0" w:space="0" w:color="auto"/>
              <w:bottom w:val="none" w:sz="0" w:space="0" w:color="auto"/>
              <w:right w:val="none" w:sz="0" w:space="0" w:color="auto"/>
            </w:tcBorders>
          </w:tcPr>
          <w:p w14:paraId="46D1282B" w14:textId="0BD87F06" w:rsidR="005B6D80" w:rsidRPr="00625570" w:rsidRDefault="005B6D80" w:rsidP="005B6D80">
            <w:pPr>
              <w:pStyle w:val="TableCenterText"/>
              <w:cnfStyle w:val="000000100000" w:firstRow="0" w:lastRow="0" w:firstColumn="0" w:lastColumn="0" w:oddVBand="0" w:evenVBand="0" w:oddHBand="1" w:evenHBand="0" w:firstRowFirstColumn="0" w:firstRowLastColumn="0" w:lastRowFirstColumn="0" w:lastRowLastColumn="0"/>
            </w:pPr>
            <w:r>
              <w:t>6%</w:t>
            </w:r>
          </w:p>
        </w:tc>
      </w:tr>
    </w:tbl>
    <w:p w14:paraId="664A7D5E" w14:textId="357B83E5" w:rsidR="00DA03FF" w:rsidRDefault="00DA03FF" w:rsidP="00C22496">
      <w:pPr>
        <w:pStyle w:val="Heading4"/>
        <w:keepNext/>
      </w:pPr>
      <w:r>
        <w:t>Savings Detail</w:t>
      </w:r>
    </w:p>
    <w:p w14:paraId="67431B8E" w14:textId="4A07C367" w:rsidR="00B44FC5" w:rsidRDefault="00B44FC5" w:rsidP="00B44FC5">
      <w:pPr>
        <w:spacing w:before="240" w:after="0"/>
      </w:pPr>
      <w:r>
        <w:fldChar w:fldCharType="begin"/>
      </w:r>
      <w:r>
        <w:instrText xml:space="preserve"> REF _Ref155173299 \h </w:instrText>
      </w:r>
      <w:r>
        <w:fldChar w:fldCharType="separate"/>
      </w:r>
      <w:r w:rsidR="009A0C30">
        <w:t xml:space="preserve">Table </w:t>
      </w:r>
      <w:r w:rsidR="009A0C30">
        <w:rPr>
          <w:noProof/>
        </w:rPr>
        <w:t>9</w:t>
      </w:r>
      <w:r>
        <w:fldChar w:fldCharType="end"/>
      </w:r>
      <w:r>
        <w:t xml:space="preserve"> </w:t>
      </w:r>
      <w:r w:rsidRPr="00B44FC5">
        <w:t>presents the ex ante, verified gross, and verified net electric energy savings achieved through the Standard Core channel in 202</w:t>
      </w:r>
      <w:r>
        <w:t>3</w:t>
      </w:r>
      <w:r w:rsidRPr="00AF12FD">
        <w:t>.</w:t>
      </w:r>
      <w:r w:rsidR="00020EC1" w:rsidRPr="00020EC1">
        <w:t xml:space="preserve"> </w:t>
      </w:r>
      <w:r w:rsidR="007E6A88" w:rsidRPr="007E6A88">
        <w:t>The channel achieved a 9</w:t>
      </w:r>
      <w:r w:rsidR="007E6A88">
        <w:t>9</w:t>
      </w:r>
      <w:r w:rsidR="007E6A88" w:rsidRPr="007E6A88">
        <w:t xml:space="preserve">% electric energy realization rate. </w:t>
      </w:r>
      <w:r w:rsidR="00E27160">
        <w:t>Overall, t</w:t>
      </w:r>
      <w:r w:rsidR="00020EC1" w:rsidRPr="00020EC1">
        <w:t xml:space="preserve">he Standard Core channel experienced a 33% </w:t>
      </w:r>
      <w:r w:rsidR="00E27160">
        <w:t>reduction</w:t>
      </w:r>
      <w:r w:rsidR="00020EC1" w:rsidRPr="00020EC1">
        <w:t xml:space="preserve"> in verified net energy savings in 2023 compared to 2022. The primary driver of the Standard Core channel’s decline in savings was a </w:t>
      </w:r>
      <w:r w:rsidR="00E27160">
        <w:t xml:space="preserve">32% </w:t>
      </w:r>
      <w:r w:rsidR="00020EC1" w:rsidRPr="00020EC1">
        <w:t xml:space="preserve">decrease in activity through the </w:t>
      </w:r>
      <w:r w:rsidR="00E27160">
        <w:t>SLB</w:t>
      </w:r>
      <w:r w:rsidR="00020EC1" w:rsidRPr="00020EC1">
        <w:t xml:space="preserve"> offering</w:t>
      </w:r>
      <w:r w:rsidR="00E27160">
        <w:t xml:space="preserve"> compared to 2022</w:t>
      </w:r>
      <w:r w:rsidR="00020EC1" w:rsidRPr="00020EC1">
        <w:t xml:space="preserve">. Despite this decrease, </w:t>
      </w:r>
      <w:r w:rsidR="00E27160">
        <w:t>the SLB offering</w:t>
      </w:r>
      <w:r w:rsidR="00020EC1" w:rsidRPr="00020EC1">
        <w:t xml:space="preserve"> continued to drive </w:t>
      </w:r>
      <w:r w:rsidR="00241EBB">
        <w:t xml:space="preserve">the majority of </w:t>
      </w:r>
      <w:r w:rsidR="00020EC1" w:rsidRPr="00020EC1">
        <w:t xml:space="preserve">channel performance, accounting for 61% of verified </w:t>
      </w:r>
      <w:r w:rsidR="00E27160">
        <w:t xml:space="preserve">net </w:t>
      </w:r>
      <w:r w:rsidR="00020EC1" w:rsidRPr="00020EC1">
        <w:t xml:space="preserve">electric energy savings. Several other offerings also experienced a decrease in savings compared to 2022: </w:t>
      </w:r>
      <w:r w:rsidR="00E27160">
        <w:t>VFDs</w:t>
      </w:r>
      <w:r w:rsidR="00020EC1" w:rsidRPr="00020EC1">
        <w:t xml:space="preserve"> decreased by 13%</w:t>
      </w:r>
      <w:r w:rsidR="00241EBB">
        <w:t>;</w:t>
      </w:r>
      <w:r w:rsidR="00020EC1" w:rsidRPr="00020EC1">
        <w:t xml:space="preserve"> </w:t>
      </w:r>
      <w:r w:rsidR="00E27160">
        <w:t>SE</w:t>
      </w:r>
      <w:r w:rsidR="00020EC1" w:rsidRPr="00020EC1">
        <w:t xml:space="preserve"> decreased by 57%</w:t>
      </w:r>
      <w:r w:rsidR="00241EBB">
        <w:t>;</w:t>
      </w:r>
      <w:r w:rsidR="00020EC1" w:rsidRPr="00020EC1">
        <w:t xml:space="preserve"> and</w:t>
      </w:r>
      <w:r w:rsidR="00241EBB">
        <w:t>,</w:t>
      </w:r>
      <w:r w:rsidR="00020EC1" w:rsidRPr="00020EC1">
        <w:t xml:space="preserve"> HVAC decreased by 17%. The </w:t>
      </w:r>
      <w:r w:rsidR="00E27160">
        <w:t>GN</w:t>
      </w:r>
      <w:r w:rsidR="00127968">
        <w:t>s</w:t>
      </w:r>
      <w:r w:rsidR="00020EC1" w:rsidRPr="00020EC1">
        <w:t xml:space="preserve"> and STRR offerings saw an increase in verified net savings of 210% and 31%, respectively.</w:t>
      </w:r>
    </w:p>
    <w:p w14:paraId="148501BD" w14:textId="42FD1533" w:rsidR="00B44FC5" w:rsidRDefault="00B44FC5" w:rsidP="00B44FC5">
      <w:pPr>
        <w:spacing w:before="240"/>
        <w:jc w:val="center"/>
      </w:pPr>
      <w:bookmarkStart w:id="36" w:name="_Ref155173299"/>
      <w:bookmarkStart w:id="37" w:name="_Toc161396079"/>
      <w:r>
        <w:t xml:space="preserve">Table </w:t>
      </w:r>
      <w:r>
        <w:fldChar w:fldCharType="begin"/>
      </w:r>
      <w:r>
        <w:instrText xml:space="preserve"> SEQ Table \* ARABIC </w:instrText>
      </w:r>
      <w:r>
        <w:fldChar w:fldCharType="separate"/>
      </w:r>
      <w:r w:rsidR="009A0C30">
        <w:rPr>
          <w:noProof/>
        </w:rPr>
        <w:t>9</w:t>
      </w:r>
      <w:r>
        <w:rPr>
          <w:noProof/>
        </w:rPr>
        <w:fldChar w:fldCharType="end"/>
      </w:r>
      <w:bookmarkEnd w:id="36"/>
      <w:r>
        <w:t>. 2023 Standard Core Channel Electric Energy Savings by Measure</w:t>
      </w:r>
      <w:bookmarkEnd w:id="37"/>
    </w:p>
    <w:tbl>
      <w:tblPr>
        <w:tblStyle w:val="ODCBasic-1"/>
        <w:tblW w:w="0" w:type="auto"/>
        <w:tblCellMar>
          <w:top w:w="0" w:type="dxa"/>
          <w:bottom w:w="14" w:type="dxa"/>
        </w:tblCellMar>
        <w:tblLook w:val="04A0" w:firstRow="1" w:lastRow="0" w:firstColumn="1" w:lastColumn="0" w:noHBand="0" w:noVBand="1"/>
      </w:tblPr>
      <w:tblGrid>
        <w:gridCol w:w="1570"/>
        <w:gridCol w:w="2355"/>
        <w:gridCol w:w="1935"/>
        <w:gridCol w:w="2145"/>
        <w:gridCol w:w="882"/>
        <w:gridCol w:w="2209"/>
      </w:tblGrid>
      <w:tr w:rsidR="00B44FC5" w14:paraId="75AE9295" w14:textId="77777777" w:rsidTr="0042077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DA05965" w14:textId="77777777" w:rsidR="00B44FC5" w:rsidRPr="00625570" w:rsidRDefault="00B44FC5" w:rsidP="00653648">
            <w:pPr>
              <w:pStyle w:val="TableHeadingLeft"/>
            </w:pPr>
            <w:r>
              <w:t>Measure Category</w:t>
            </w:r>
          </w:p>
        </w:tc>
        <w:tc>
          <w:tcPr>
            <w:tcW w:w="0" w:type="auto"/>
            <w:tcBorders>
              <w:bottom w:val="none" w:sz="0" w:space="0" w:color="auto"/>
            </w:tcBorders>
          </w:tcPr>
          <w:p w14:paraId="1B925834" w14:textId="046E10F0" w:rsidR="00B44FC5" w:rsidRPr="00625570" w:rsidRDefault="00B44FC5" w:rsidP="0042077E">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r w:rsidR="00D84B0A">
              <w:t>M</w:t>
            </w:r>
            <w:r>
              <w:t>Wh)</w:t>
            </w:r>
          </w:p>
        </w:tc>
        <w:tc>
          <w:tcPr>
            <w:tcW w:w="0" w:type="auto"/>
            <w:tcBorders>
              <w:bottom w:val="none" w:sz="0" w:space="0" w:color="auto"/>
            </w:tcBorders>
          </w:tcPr>
          <w:p w14:paraId="584E7491" w14:textId="77777777" w:rsidR="00B44FC5" w:rsidRPr="00625570" w:rsidRDefault="00B44FC5" w:rsidP="0042077E">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2145" w:type="dxa"/>
            <w:tcBorders>
              <w:bottom w:val="none" w:sz="0" w:space="0" w:color="auto"/>
            </w:tcBorders>
          </w:tcPr>
          <w:p w14:paraId="54DAC8EC" w14:textId="61C07820" w:rsidR="00B44FC5" w:rsidRPr="00625570" w:rsidRDefault="00B44FC5" w:rsidP="0042077E">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r w:rsidR="00D84B0A">
              <w:t>M</w:t>
            </w:r>
            <w:r>
              <w:t>Wh)</w:t>
            </w:r>
          </w:p>
        </w:tc>
        <w:tc>
          <w:tcPr>
            <w:tcW w:w="882" w:type="dxa"/>
            <w:tcBorders>
              <w:bottom w:val="none" w:sz="0" w:space="0" w:color="auto"/>
            </w:tcBorders>
          </w:tcPr>
          <w:p w14:paraId="685AF54D" w14:textId="77777777" w:rsidR="00B44FC5" w:rsidRPr="00625570" w:rsidRDefault="00B44FC5" w:rsidP="0042077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0" w:type="auto"/>
            <w:tcBorders>
              <w:bottom w:val="none" w:sz="0" w:space="0" w:color="auto"/>
            </w:tcBorders>
          </w:tcPr>
          <w:p w14:paraId="04817693" w14:textId="7317493B" w:rsidR="00B44FC5" w:rsidRPr="00625570" w:rsidRDefault="00B44FC5" w:rsidP="0042077E">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r w:rsidR="00D84B0A">
              <w:t>M</w:t>
            </w:r>
            <w:r>
              <w:t>Wh)</w:t>
            </w:r>
          </w:p>
        </w:tc>
      </w:tr>
      <w:tr w:rsidR="00697915" w14:paraId="4F0A676E" w14:textId="77777777" w:rsidTr="004207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53A4C46" w14:textId="3B43341B" w:rsidR="00697915" w:rsidRPr="00625570" w:rsidRDefault="00697915" w:rsidP="00697915">
            <w:pPr>
              <w:pStyle w:val="TableLeftText"/>
            </w:pPr>
            <w:r w:rsidRPr="00697915">
              <w:t>SLB</w:t>
            </w:r>
          </w:p>
        </w:tc>
        <w:tc>
          <w:tcPr>
            <w:tcW w:w="0" w:type="auto"/>
            <w:tcBorders>
              <w:top w:val="none" w:sz="0" w:space="0" w:color="auto"/>
              <w:left w:val="none" w:sz="0" w:space="0" w:color="auto"/>
              <w:bottom w:val="none" w:sz="0" w:space="0" w:color="auto"/>
              <w:right w:val="none" w:sz="0" w:space="0" w:color="auto"/>
            </w:tcBorders>
          </w:tcPr>
          <w:p w14:paraId="688CF3DE" w14:textId="0F73CD1A" w:rsidR="00697915" w:rsidRPr="00987F21"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B16A65">
              <w:t>17,698</w:t>
            </w:r>
          </w:p>
        </w:tc>
        <w:tc>
          <w:tcPr>
            <w:tcW w:w="0" w:type="auto"/>
            <w:tcBorders>
              <w:top w:val="none" w:sz="0" w:space="0" w:color="auto"/>
              <w:left w:val="none" w:sz="0" w:space="0" w:color="auto"/>
              <w:bottom w:val="none" w:sz="0" w:space="0" w:color="auto"/>
              <w:right w:val="none" w:sz="0" w:space="0" w:color="auto"/>
            </w:tcBorders>
          </w:tcPr>
          <w:p w14:paraId="02746EB5" w14:textId="7AD5935A" w:rsidR="00697915" w:rsidRPr="00987F21"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B16A65">
              <w:t>100%</w:t>
            </w:r>
          </w:p>
        </w:tc>
        <w:tc>
          <w:tcPr>
            <w:tcW w:w="2145" w:type="dxa"/>
            <w:tcBorders>
              <w:top w:val="none" w:sz="0" w:space="0" w:color="auto"/>
              <w:left w:val="none" w:sz="0" w:space="0" w:color="auto"/>
              <w:bottom w:val="none" w:sz="0" w:space="0" w:color="auto"/>
              <w:right w:val="none" w:sz="0" w:space="0" w:color="auto"/>
            </w:tcBorders>
          </w:tcPr>
          <w:p w14:paraId="47C7CE2D" w14:textId="2B5FE37B" w:rsidR="00697915" w:rsidRPr="00987F21"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B16A65">
              <w:t>17,701</w:t>
            </w:r>
          </w:p>
        </w:tc>
        <w:tc>
          <w:tcPr>
            <w:tcW w:w="882" w:type="dxa"/>
            <w:tcBorders>
              <w:top w:val="none" w:sz="0" w:space="0" w:color="auto"/>
              <w:left w:val="none" w:sz="0" w:space="0" w:color="auto"/>
              <w:bottom w:val="none" w:sz="0" w:space="0" w:color="auto"/>
              <w:right w:val="none" w:sz="0" w:space="0" w:color="auto"/>
            </w:tcBorders>
          </w:tcPr>
          <w:p w14:paraId="573D6592" w14:textId="4C8D71B3" w:rsidR="00697915" w:rsidRPr="00987F21"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B16A65">
              <w:t>0.839</w:t>
            </w:r>
          </w:p>
        </w:tc>
        <w:tc>
          <w:tcPr>
            <w:tcW w:w="0" w:type="auto"/>
            <w:tcBorders>
              <w:top w:val="none" w:sz="0" w:space="0" w:color="auto"/>
              <w:left w:val="none" w:sz="0" w:space="0" w:color="auto"/>
              <w:bottom w:val="none" w:sz="0" w:space="0" w:color="auto"/>
              <w:right w:val="none" w:sz="0" w:space="0" w:color="auto"/>
            </w:tcBorders>
          </w:tcPr>
          <w:p w14:paraId="696E7EFC" w14:textId="357FE9F5" w:rsidR="00697915" w:rsidRPr="00987F21"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B16A65">
              <w:t>14,855</w:t>
            </w:r>
          </w:p>
        </w:tc>
      </w:tr>
      <w:tr w:rsidR="00697915" w14:paraId="6C445B5F" w14:textId="77777777" w:rsidTr="004207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5D2ED7A7" w14:textId="27941747" w:rsidR="00697915" w:rsidRPr="00625570" w:rsidRDefault="00697915" w:rsidP="00697915">
            <w:pPr>
              <w:pStyle w:val="TableLeftText"/>
            </w:pPr>
            <w:r w:rsidRPr="00B16A65">
              <w:t>VFD</w:t>
            </w:r>
            <w:r w:rsidR="004F3E14">
              <w:t>s</w:t>
            </w:r>
          </w:p>
        </w:tc>
        <w:tc>
          <w:tcPr>
            <w:tcW w:w="0" w:type="auto"/>
            <w:tcBorders>
              <w:top w:val="none" w:sz="0" w:space="0" w:color="auto"/>
              <w:left w:val="none" w:sz="0" w:space="0" w:color="auto"/>
              <w:bottom w:val="none" w:sz="0" w:space="0" w:color="auto"/>
              <w:right w:val="none" w:sz="0" w:space="0" w:color="auto"/>
            </w:tcBorders>
          </w:tcPr>
          <w:p w14:paraId="691402B3" w14:textId="1AD42141" w:rsidR="00697915" w:rsidRPr="00987F21"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B16A65">
              <w:t>5,419</w:t>
            </w:r>
          </w:p>
        </w:tc>
        <w:tc>
          <w:tcPr>
            <w:tcW w:w="0" w:type="auto"/>
            <w:tcBorders>
              <w:top w:val="none" w:sz="0" w:space="0" w:color="auto"/>
              <w:left w:val="none" w:sz="0" w:space="0" w:color="auto"/>
              <w:bottom w:val="none" w:sz="0" w:space="0" w:color="auto"/>
              <w:right w:val="none" w:sz="0" w:space="0" w:color="auto"/>
            </w:tcBorders>
          </w:tcPr>
          <w:p w14:paraId="3FB86F7C" w14:textId="129D7D65" w:rsidR="00697915" w:rsidRPr="00987F21"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B16A65">
              <w:t>96%</w:t>
            </w:r>
          </w:p>
        </w:tc>
        <w:tc>
          <w:tcPr>
            <w:tcW w:w="2145" w:type="dxa"/>
            <w:tcBorders>
              <w:top w:val="none" w:sz="0" w:space="0" w:color="auto"/>
              <w:left w:val="none" w:sz="0" w:space="0" w:color="auto"/>
              <w:bottom w:val="none" w:sz="0" w:space="0" w:color="auto"/>
              <w:right w:val="none" w:sz="0" w:space="0" w:color="auto"/>
            </w:tcBorders>
          </w:tcPr>
          <w:p w14:paraId="2199B573" w14:textId="3AA234C7" w:rsidR="00697915" w:rsidRPr="00987F21"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B16A65">
              <w:t>5,195</w:t>
            </w:r>
          </w:p>
        </w:tc>
        <w:tc>
          <w:tcPr>
            <w:tcW w:w="882" w:type="dxa"/>
            <w:tcBorders>
              <w:top w:val="none" w:sz="0" w:space="0" w:color="auto"/>
              <w:left w:val="none" w:sz="0" w:space="0" w:color="auto"/>
              <w:bottom w:val="none" w:sz="0" w:space="0" w:color="auto"/>
              <w:right w:val="none" w:sz="0" w:space="0" w:color="auto"/>
            </w:tcBorders>
          </w:tcPr>
          <w:p w14:paraId="20D2C89B" w14:textId="64F5F8BA" w:rsidR="00697915" w:rsidRPr="00987F21"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B16A65">
              <w:t>0.833</w:t>
            </w:r>
          </w:p>
        </w:tc>
        <w:tc>
          <w:tcPr>
            <w:tcW w:w="0" w:type="auto"/>
            <w:tcBorders>
              <w:top w:val="none" w:sz="0" w:space="0" w:color="auto"/>
              <w:left w:val="none" w:sz="0" w:space="0" w:color="auto"/>
              <w:bottom w:val="none" w:sz="0" w:space="0" w:color="auto"/>
              <w:right w:val="none" w:sz="0" w:space="0" w:color="auto"/>
            </w:tcBorders>
          </w:tcPr>
          <w:p w14:paraId="5166B541" w14:textId="6ED6BE4A" w:rsidR="00697915" w:rsidRPr="00987F21"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B16A65">
              <w:t>4,329</w:t>
            </w:r>
          </w:p>
        </w:tc>
      </w:tr>
      <w:tr w:rsidR="00697915" w14:paraId="5A8E368C" w14:textId="77777777" w:rsidTr="004207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5F285F1" w14:textId="13F8C317" w:rsidR="00697915" w:rsidRDefault="00697915" w:rsidP="00697915">
            <w:pPr>
              <w:pStyle w:val="TableLeftText"/>
            </w:pPr>
            <w:r w:rsidRPr="00B16A65">
              <w:t>SE</w:t>
            </w:r>
          </w:p>
        </w:tc>
        <w:tc>
          <w:tcPr>
            <w:tcW w:w="0" w:type="auto"/>
            <w:tcBorders>
              <w:top w:val="none" w:sz="0" w:space="0" w:color="auto"/>
              <w:left w:val="none" w:sz="0" w:space="0" w:color="auto"/>
              <w:bottom w:val="none" w:sz="0" w:space="0" w:color="auto"/>
              <w:right w:val="none" w:sz="0" w:space="0" w:color="auto"/>
            </w:tcBorders>
          </w:tcPr>
          <w:p w14:paraId="140922C7" w14:textId="5777F99F" w:rsidR="00697915" w:rsidRPr="00987F21"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B16A65">
              <w:t>3,54</w:t>
            </w:r>
            <w:r>
              <w:t>8</w:t>
            </w:r>
          </w:p>
        </w:tc>
        <w:tc>
          <w:tcPr>
            <w:tcW w:w="0" w:type="auto"/>
            <w:tcBorders>
              <w:top w:val="none" w:sz="0" w:space="0" w:color="auto"/>
              <w:left w:val="none" w:sz="0" w:space="0" w:color="auto"/>
              <w:bottom w:val="none" w:sz="0" w:space="0" w:color="auto"/>
              <w:right w:val="none" w:sz="0" w:space="0" w:color="auto"/>
            </w:tcBorders>
          </w:tcPr>
          <w:p w14:paraId="3D87F6EC" w14:textId="2A38B98D" w:rsidR="00697915" w:rsidRPr="00987F21"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B16A65">
              <w:t>100%</w:t>
            </w:r>
          </w:p>
        </w:tc>
        <w:tc>
          <w:tcPr>
            <w:tcW w:w="2145" w:type="dxa"/>
            <w:tcBorders>
              <w:top w:val="none" w:sz="0" w:space="0" w:color="auto"/>
              <w:left w:val="none" w:sz="0" w:space="0" w:color="auto"/>
              <w:bottom w:val="none" w:sz="0" w:space="0" w:color="auto"/>
              <w:right w:val="none" w:sz="0" w:space="0" w:color="auto"/>
            </w:tcBorders>
          </w:tcPr>
          <w:p w14:paraId="24189247" w14:textId="5D332B7D" w:rsidR="00697915" w:rsidRPr="00987F21"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B16A65">
              <w:t>3,549</w:t>
            </w:r>
          </w:p>
        </w:tc>
        <w:tc>
          <w:tcPr>
            <w:tcW w:w="882" w:type="dxa"/>
            <w:tcBorders>
              <w:top w:val="none" w:sz="0" w:space="0" w:color="auto"/>
              <w:left w:val="none" w:sz="0" w:space="0" w:color="auto"/>
              <w:bottom w:val="none" w:sz="0" w:space="0" w:color="auto"/>
              <w:right w:val="none" w:sz="0" w:space="0" w:color="auto"/>
            </w:tcBorders>
          </w:tcPr>
          <w:p w14:paraId="5DB07FC3" w14:textId="0F184F60" w:rsidR="00697915" w:rsidRPr="00987F21"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B16A65">
              <w:t>0.849</w:t>
            </w:r>
          </w:p>
        </w:tc>
        <w:tc>
          <w:tcPr>
            <w:tcW w:w="0" w:type="auto"/>
            <w:tcBorders>
              <w:top w:val="none" w:sz="0" w:space="0" w:color="auto"/>
              <w:left w:val="none" w:sz="0" w:space="0" w:color="auto"/>
              <w:bottom w:val="none" w:sz="0" w:space="0" w:color="auto"/>
              <w:right w:val="none" w:sz="0" w:space="0" w:color="auto"/>
            </w:tcBorders>
          </w:tcPr>
          <w:p w14:paraId="5722511A" w14:textId="32A9DE1B" w:rsidR="00697915" w:rsidRPr="00987F21"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B16A65">
              <w:t>3,013</w:t>
            </w:r>
          </w:p>
        </w:tc>
      </w:tr>
      <w:tr w:rsidR="00697915" w14:paraId="33994AB4" w14:textId="77777777" w:rsidTr="004207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D95920B" w14:textId="2C56AB5C" w:rsidR="00697915" w:rsidRDefault="00697915" w:rsidP="00697915">
            <w:pPr>
              <w:pStyle w:val="TableLeftText"/>
            </w:pPr>
            <w:r w:rsidRPr="00B16A65">
              <w:t>HVAC</w:t>
            </w:r>
          </w:p>
        </w:tc>
        <w:tc>
          <w:tcPr>
            <w:tcW w:w="0" w:type="auto"/>
            <w:tcBorders>
              <w:top w:val="none" w:sz="0" w:space="0" w:color="auto"/>
              <w:left w:val="none" w:sz="0" w:space="0" w:color="auto"/>
              <w:bottom w:val="none" w:sz="0" w:space="0" w:color="auto"/>
              <w:right w:val="none" w:sz="0" w:space="0" w:color="auto"/>
            </w:tcBorders>
          </w:tcPr>
          <w:p w14:paraId="0E10687F" w14:textId="39BA8F8B" w:rsidR="00697915" w:rsidRPr="00987F21"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B16A65">
              <w:t>2,785</w:t>
            </w:r>
          </w:p>
        </w:tc>
        <w:tc>
          <w:tcPr>
            <w:tcW w:w="0" w:type="auto"/>
            <w:tcBorders>
              <w:top w:val="none" w:sz="0" w:space="0" w:color="auto"/>
              <w:left w:val="none" w:sz="0" w:space="0" w:color="auto"/>
              <w:bottom w:val="none" w:sz="0" w:space="0" w:color="auto"/>
              <w:right w:val="none" w:sz="0" w:space="0" w:color="auto"/>
            </w:tcBorders>
          </w:tcPr>
          <w:p w14:paraId="268581F7" w14:textId="4521AA40" w:rsidR="00697915" w:rsidRPr="00987F21"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B16A65">
              <w:t>100%</w:t>
            </w:r>
          </w:p>
        </w:tc>
        <w:tc>
          <w:tcPr>
            <w:tcW w:w="2145" w:type="dxa"/>
            <w:tcBorders>
              <w:top w:val="none" w:sz="0" w:space="0" w:color="auto"/>
              <w:left w:val="none" w:sz="0" w:space="0" w:color="auto"/>
              <w:bottom w:val="none" w:sz="0" w:space="0" w:color="auto"/>
              <w:right w:val="none" w:sz="0" w:space="0" w:color="auto"/>
            </w:tcBorders>
          </w:tcPr>
          <w:p w14:paraId="6AD7B28D" w14:textId="378D4286" w:rsidR="00697915" w:rsidRPr="00987F21"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B16A65">
              <w:t>2,785</w:t>
            </w:r>
          </w:p>
        </w:tc>
        <w:tc>
          <w:tcPr>
            <w:tcW w:w="882" w:type="dxa"/>
            <w:tcBorders>
              <w:top w:val="none" w:sz="0" w:space="0" w:color="auto"/>
              <w:left w:val="none" w:sz="0" w:space="0" w:color="auto"/>
              <w:bottom w:val="none" w:sz="0" w:space="0" w:color="auto"/>
              <w:right w:val="none" w:sz="0" w:space="0" w:color="auto"/>
            </w:tcBorders>
          </w:tcPr>
          <w:p w14:paraId="6FE9B28C" w14:textId="413DF063" w:rsidR="00697915" w:rsidRPr="00987F21"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B16A65">
              <w:t>0.683</w:t>
            </w:r>
          </w:p>
        </w:tc>
        <w:tc>
          <w:tcPr>
            <w:tcW w:w="0" w:type="auto"/>
            <w:tcBorders>
              <w:top w:val="none" w:sz="0" w:space="0" w:color="auto"/>
              <w:left w:val="none" w:sz="0" w:space="0" w:color="auto"/>
              <w:bottom w:val="none" w:sz="0" w:space="0" w:color="auto"/>
              <w:right w:val="none" w:sz="0" w:space="0" w:color="auto"/>
            </w:tcBorders>
          </w:tcPr>
          <w:p w14:paraId="73739147" w14:textId="003BDA6A" w:rsidR="00697915" w:rsidRPr="00987F21"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B16A65">
              <w:t>1,902</w:t>
            </w:r>
          </w:p>
        </w:tc>
      </w:tr>
      <w:tr w:rsidR="00697915" w14:paraId="58A0D5D4" w14:textId="77777777" w:rsidTr="004207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57246C6" w14:textId="74628827" w:rsidR="00697915" w:rsidRPr="00625570" w:rsidRDefault="00697915" w:rsidP="00697915">
            <w:pPr>
              <w:pStyle w:val="TableLeftText"/>
            </w:pPr>
            <w:r w:rsidRPr="00B16A65">
              <w:t>GN</w:t>
            </w:r>
            <w:r w:rsidR="00127968">
              <w:t>s</w:t>
            </w:r>
          </w:p>
        </w:tc>
        <w:tc>
          <w:tcPr>
            <w:tcW w:w="0" w:type="auto"/>
            <w:tcBorders>
              <w:top w:val="none" w:sz="0" w:space="0" w:color="auto"/>
              <w:left w:val="none" w:sz="0" w:space="0" w:color="auto"/>
              <w:bottom w:val="none" w:sz="0" w:space="0" w:color="auto"/>
              <w:right w:val="none" w:sz="0" w:space="0" w:color="auto"/>
            </w:tcBorders>
          </w:tcPr>
          <w:p w14:paraId="5C11C5C3" w14:textId="35F6937E" w:rsidR="00697915" w:rsidRPr="00987F21"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B16A65">
              <w:t>104</w:t>
            </w:r>
          </w:p>
        </w:tc>
        <w:tc>
          <w:tcPr>
            <w:tcW w:w="0" w:type="auto"/>
            <w:tcBorders>
              <w:top w:val="none" w:sz="0" w:space="0" w:color="auto"/>
              <w:left w:val="none" w:sz="0" w:space="0" w:color="auto"/>
              <w:bottom w:val="none" w:sz="0" w:space="0" w:color="auto"/>
              <w:right w:val="none" w:sz="0" w:space="0" w:color="auto"/>
            </w:tcBorders>
          </w:tcPr>
          <w:p w14:paraId="30DCADA5" w14:textId="3DEC8488" w:rsidR="00697915" w:rsidRPr="00987F21"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B16A65">
              <w:t>100%</w:t>
            </w:r>
          </w:p>
        </w:tc>
        <w:tc>
          <w:tcPr>
            <w:tcW w:w="2145" w:type="dxa"/>
            <w:tcBorders>
              <w:top w:val="none" w:sz="0" w:space="0" w:color="auto"/>
              <w:left w:val="none" w:sz="0" w:space="0" w:color="auto"/>
              <w:bottom w:val="none" w:sz="0" w:space="0" w:color="auto"/>
              <w:right w:val="none" w:sz="0" w:space="0" w:color="auto"/>
            </w:tcBorders>
          </w:tcPr>
          <w:p w14:paraId="1CFE6AAF" w14:textId="1BADE599" w:rsidR="00697915" w:rsidRPr="00987F21"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B16A65">
              <w:t>104</w:t>
            </w:r>
          </w:p>
        </w:tc>
        <w:tc>
          <w:tcPr>
            <w:tcW w:w="882" w:type="dxa"/>
            <w:tcBorders>
              <w:top w:val="none" w:sz="0" w:space="0" w:color="auto"/>
              <w:left w:val="none" w:sz="0" w:space="0" w:color="auto"/>
              <w:bottom w:val="none" w:sz="0" w:space="0" w:color="auto"/>
              <w:right w:val="none" w:sz="0" w:space="0" w:color="auto"/>
            </w:tcBorders>
          </w:tcPr>
          <w:p w14:paraId="674F89F2" w14:textId="3B4686B0" w:rsidR="00697915" w:rsidRPr="00987F21"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B16A65">
              <w:t>0.920</w:t>
            </w:r>
          </w:p>
        </w:tc>
        <w:tc>
          <w:tcPr>
            <w:tcW w:w="0" w:type="auto"/>
            <w:tcBorders>
              <w:top w:val="none" w:sz="0" w:space="0" w:color="auto"/>
              <w:left w:val="none" w:sz="0" w:space="0" w:color="auto"/>
              <w:bottom w:val="none" w:sz="0" w:space="0" w:color="auto"/>
              <w:right w:val="none" w:sz="0" w:space="0" w:color="auto"/>
            </w:tcBorders>
          </w:tcPr>
          <w:p w14:paraId="716C08F7" w14:textId="60448DEE" w:rsidR="00697915" w:rsidRPr="00987F21"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B16A65">
              <w:t>96</w:t>
            </w:r>
          </w:p>
        </w:tc>
      </w:tr>
      <w:tr w:rsidR="00697915" w14:paraId="0764E492" w14:textId="77777777" w:rsidTr="004207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D3807A6" w14:textId="24C07348" w:rsidR="00697915" w:rsidRPr="00625570" w:rsidRDefault="00697915" w:rsidP="00697915">
            <w:pPr>
              <w:pStyle w:val="TableLeftText"/>
            </w:pPr>
            <w:r w:rsidRPr="00B16A65">
              <w:t>STRR</w:t>
            </w:r>
          </w:p>
        </w:tc>
        <w:tc>
          <w:tcPr>
            <w:tcW w:w="0" w:type="auto"/>
            <w:tcBorders>
              <w:top w:val="none" w:sz="0" w:space="0" w:color="auto"/>
              <w:left w:val="none" w:sz="0" w:space="0" w:color="auto"/>
              <w:bottom w:val="none" w:sz="0" w:space="0" w:color="auto"/>
              <w:right w:val="none" w:sz="0" w:space="0" w:color="auto"/>
            </w:tcBorders>
          </w:tcPr>
          <w:p w14:paraId="598A38C8" w14:textId="14F9BC1D" w:rsidR="00697915" w:rsidRPr="00987F21"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B16A65">
              <w:t>16</w:t>
            </w:r>
          </w:p>
        </w:tc>
        <w:tc>
          <w:tcPr>
            <w:tcW w:w="0" w:type="auto"/>
            <w:tcBorders>
              <w:top w:val="none" w:sz="0" w:space="0" w:color="auto"/>
              <w:left w:val="none" w:sz="0" w:space="0" w:color="auto"/>
              <w:bottom w:val="none" w:sz="0" w:space="0" w:color="auto"/>
              <w:right w:val="none" w:sz="0" w:space="0" w:color="auto"/>
            </w:tcBorders>
          </w:tcPr>
          <w:p w14:paraId="26B12374" w14:textId="1351C37D" w:rsidR="00697915" w:rsidRPr="00987F21"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B16A65">
              <w:t>109%</w:t>
            </w:r>
          </w:p>
        </w:tc>
        <w:tc>
          <w:tcPr>
            <w:tcW w:w="2145" w:type="dxa"/>
            <w:tcBorders>
              <w:top w:val="none" w:sz="0" w:space="0" w:color="auto"/>
              <w:left w:val="none" w:sz="0" w:space="0" w:color="auto"/>
              <w:bottom w:val="none" w:sz="0" w:space="0" w:color="auto"/>
              <w:right w:val="none" w:sz="0" w:space="0" w:color="auto"/>
            </w:tcBorders>
          </w:tcPr>
          <w:p w14:paraId="74A9E7F6" w14:textId="2864011E" w:rsidR="00697915" w:rsidRPr="00987F21"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B16A65">
              <w:t>17</w:t>
            </w:r>
          </w:p>
        </w:tc>
        <w:tc>
          <w:tcPr>
            <w:tcW w:w="882" w:type="dxa"/>
            <w:tcBorders>
              <w:top w:val="none" w:sz="0" w:space="0" w:color="auto"/>
              <w:left w:val="none" w:sz="0" w:space="0" w:color="auto"/>
              <w:bottom w:val="none" w:sz="0" w:space="0" w:color="auto"/>
              <w:right w:val="none" w:sz="0" w:space="0" w:color="auto"/>
            </w:tcBorders>
          </w:tcPr>
          <w:p w14:paraId="3534CBDE" w14:textId="4A5E0CA6" w:rsidR="00697915" w:rsidRPr="00987F21"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B16A65">
              <w:t>0.608</w:t>
            </w:r>
          </w:p>
        </w:tc>
        <w:tc>
          <w:tcPr>
            <w:tcW w:w="0" w:type="auto"/>
            <w:tcBorders>
              <w:top w:val="none" w:sz="0" w:space="0" w:color="auto"/>
              <w:left w:val="none" w:sz="0" w:space="0" w:color="auto"/>
              <w:bottom w:val="none" w:sz="0" w:space="0" w:color="auto"/>
              <w:right w:val="none" w:sz="0" w:space="0" w:color="auto"/>
            </w:tcBorders>
          </w:tcPr>
          <w:p w14:paraId="457DD518" w14:textId="560B32A6" w:rsidR="00697915" w:rsidRPr="00987F21"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B16A65">
              <w:t>10</w:t>
            </w:r>
          </w:p>
        </w:tc>
      </w:tr>
      <w:tr w:rsidR="00697915" w14:paraId="53314EE2" w14:textId="77777777" w:rsidTr="004207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4A16944" w14:textId="77777777" w:rsidR="00697915" w:rsidRPr="0042077E" w:rsidRDefault="00697915" w:rsidP="00697915">
            <w:pPr>
              <w:pStyle w:val="TableTextLeftMedium"/>
            </w:pPr>
            <w:r w:rsidRPr="0042077E">
              <w:t>Total</w:t>
            </w:r>
          </w:p>
        </w:tc>
        <w:tc>
          <w:tcPr>
            <w:tcW w:w="0" w:type="auto"/>
            <w:tcBorders>
              <w:top w:val="none" w:sz="0" w:space="0" w:color="auto"/>
              <w:left w:val="none" w:sz="0" w:space="0" w:color="auto"/>
              <w:bottom w:val="none" w:sz="0" w:space="0" w:color="auto"/>
              <w:right w:val="none" w:sz="0" w:space="0" w:color="auto"/>
            </w:tcBorders>
          </w:tcPr>
          <w:p w14:paraId="7F502054" w14:textId="3516563E" w:rsidR="00697915" w:rsidRPr="0042077E" w:rsidRDefault="00697915" w:rsidP="0069791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42077E">
              <w:rPr>
                <w:rFonts w:ascii="Franklin Gothic Medium" w:hAnsi="Franklin Gothic Medium"/>
              </w:rPr>
              <w:t>29,570</w:t>
            </w:r>
          </w:p>
        </w:tc>
        <w:tc>
          <w:tcPr>
            <w:tcW w:w="0" w:type="auto"/>
            <w:tcBorders>
              <w:top w:val="none" w:sz="0" w:space="0" w:color="auto"/>
              <w:left w:val="none" w:sz="0" w:space="0" w:color="auto"/>
              <w:bottom w:val="none" w:sz="0" w:space="0" w:color="auto"/>
              <w:right w:val="none" w:sz="0" w:space="0" w:color="auto"/>
            </w:tcBorders>
          </w:tcPr>
          <w:p w14:paraId="3FF5336C" w14:textId="246B08E9" w:rsidR="00697915" w:rsidRPr="0042077E" w:rsidRDefault="00697915" w:rsidP="0069791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42077E">
              <w:rPr>
                <w:rFonts w:ascii="Franklin Gothic Medium" w:hAnsi="Franklin Gothic Medium"/>
              </w:rPr>
              <w:t>99%</w:t>
            </w:r>
          </w:p>
        </w:tc>
        <w:tc>
          <w:tcPr>
            <w:tcW w:w="2145" w:type="dxa"/>
            <w:tcBorders>
              <w:top w:val="none" w:sz="0" w:space="0" w:color="auto"/>
              <w:left w:val="none" w:sz="0" w:space="0" w:color="auto"/>
              <w:bottom w:val="none" w:sz="0" w:space="0" w:color="auto"/>
              <w:right w:val="none" w:sz="0" w:space="0" w:color="auto"/>
            </w:tcBorders>
          </w:tcPr>
          <w:p w14:paraId="3CC28848" w14:textId="46821274" w:rsidR="00697915" w:rsidRPr="0042077E" w:rsidRDefault="00697915" w:rsidP="0069791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42077E">
              <w:rPr>
                <w:rFonts w:ascii="Franklin Gothic Medium" w:hAnsi="Franklin Gothic Medium"/>
              </w:rPr>
              <w:t>29,351</w:t>
            </w:r>
          </w:p>
        </w:tc>
        <w:tc>
          <w:tcPr>
            <w:tcW w:w="882" w:type="dxa"/>
            <w:tcBorders>
              <w:top w:val="none" w:sz="0" w:space="0" w:color="auto"/>
              <w:left w:val="none" w:sz="0" w:space="0" w:color="auto"/>
              <w:bottom w:val="none" w:sz="0" w:space="0" w:color="auto"/>
              <w:right w:val="none" w:sz="0" w:space="0" w:color="auto"/>
            </w:tcBorders>
          </w:tcPr>
          <w:p w14:paraId="0DF30807" w14:textId="32144F63" w:rsidR="00697915" w:rsidRPr="0042077E" w:rsidRDefault="00697915" w:rsidP="0069791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42077E">
              <w:rPr>
                <w:rFonts w:ascii="Franklin Gothic Medium" w:hAnsi="Franklin Gothic Medium"/>
              </w:rPr>
              <w:t>0.825</w:t>
            </w:r>
          </w:p>
        </w:tc>
        <w:tc>
          <w:tcPr>
            <w:tcW w:w="0" w:type="auto"/>
            <w:tcBorders>
              <w:top w:val="none" w:sz="0" w:space="0" w:color="auto"/>
              <w:left w:val="none" w:sz="0" w:space="0" w:color="auto"/>
              <w:bottom w:val="none" w:sz="0" w:space="0" w:color="auto"/>
              <w:right w:val="none" w:sz="0" w:space="0" w:color="auto"/>
            </w:tcBorders>
          </w:tcPr>
          <w:p w14:paraId="3F87AE2A" w14:textId="2133A80A" w:rsidR="00697915" w:rsidRPr="0042077E" w:rsidRDefault="00697915" w:rsidP="0069791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42077E">
              <w:rPr>
                <w:rFonts w:ascii="Franklin Gothic Medium" w:hAnsi="Franklin Gothic Medium"/>
              </w:rPr>
              <w:t>24,206</w:t>
            </w:r>
          </w:p>
        </w:tc>
      </w:tr>
    </w:tbl>
    <w:p w14:paraId="01B131A5" w14:textId="5F4C9F71" w:rsidR="00B44FC5" w:rsidRDefault="00B44FC5" w:rsidP="00B44FC5">
      <w:pPr>
        <w:spacing w:before="240" w:after="0"/>
      </w:pPr>
      <w:r>
        <w:fldChar w:fldCharType="begin"/>
      </w:r>
      <w:r>
        <w:instrText xml:space="preserve"> REF _Ref155173314 \h </w:instrText>
      </w:r>
      <w:r>
        <w:fldChar w:fldCharType="separate"/>
      </w:r>
      <w:r w:rsidR="009A0C30">
        <w:t xml:space="preserve">Table </w:t>
      </w:r>
      <w:r w:rsidR="009A0C30">
        <w:rPr>
          <w:noProof/>
        </w:rPr>
        <w:t>10</w:t>
      </w:r>
      <w:r>
        <w:fldChar w:fldCharType="end"/>
      </w:r>
      <w:r>
        <w:t xml:space="preserve"> </w:t>
      </w:r>
      <w:r w:rsidRPr="00B44FC5">
        <w:t xml:space="preserve">presents the ex ante, verified gross, and verified net electric </w:t>
      </w:r>
      <w:r>
        <w:t xml:space="preserve">demand </w:t>
      </w:r>
      <w:r w:rsidRPr="00B44FC5">
        <w:t>savings achieved through the Standard Core channel in 202</w:t>
      </w:r>
      <w:r>
        <w:t>3</w:t>
      </w:r>
      <w:r w:rsidRPr="00AF12FD">
        <w:t>.</w:t>
      </w:r>
      <w:r w:rsidR="00020EC1" w:rsidRPr="00020EC1">
        <w:t xml:space="preserve"> </w:t>
      </w:r>
      <w:r w:rsidR="007E6A88" w:rsidRPr="007E6A88">
        <w:t xml:space="preserve">The channel achieved a </w:t>
      </w:r>
      <w:r w:rsidR="007E6A88">
        <w:t>100</w:t>
      </w:r>
      <w:r w:rsidR="007E6A88" w:rsidRPr="007E6A88">
        <w:t>% realization rate</w:t>
      </w:r>
      <w:r w:rsidR="007E6A88">
        <w:t xml:space="preserve"> for demand savings</w:t>
      </w:r>
      <w:r w:rsidR="007E6A88" w:rsidRPr="007E6A88">
        <w:t xml:space="preserve">. </w:t>
      </w:r>
      <w:r w:rsidR="00020EC1" w:rsidRPr="00020EC1">
        <w:t xml:space="preserve">Lighting measures and VFDs </w:t>
      </w:r>
      <w:r w:rsidR="00020EC1" w:rsidRPr="00020EC1">
        <w:lastRenderedPageBreak/>
        <w:t xml:space="preserve">accounted for 68% and 24% of verified net demand savings, respectively. Overall, the Standard Core channel experienced a 35% </w:t>
      </w:r>
      <w:r w:rsidR="00E27160">
        <w:t>decline</w:t>
      </w:r>
      <w:r w:rsidR="00020EC1" w:rsidRPr="00020EC1">
        <w:t xml:space="preserve"> in verified net demand savings in 2023 compared to 2022.</w:t>
      </w:r>
    </w:p>
    <w:p w14:paraId="25AC14D6" w14:textId="7849C0B9" w:rsidR="00B44FC5" w:rsidRDefault="00B44FC5" w:rsidP="00E27160">
      <w:pPr>
        <w:keepNext/>
        <w:spacing w:before="240"/>
        <w:jc w:val="center"/>
      </w:pPr>
      <w:bookmarkStart w:id="38" w:name="_Ref155173314"/>
      <w:bookmarkStart w:id="39" w:name="_Toc161396080"/>
      <w:r>
        <w:t xml:space="preserve">Table </w:t>
      </w:r>
      <w:r>
        <w:fldChar w:fldCharType="begin"/>
      </w:r>
      <w:r>
        <w:instrText xml:space="preserve"> SEQ Table \* ARABIC </w:instrText>
      </w:r>
      <w:r>
        <w:fldChar w:fldCharType="separate"/>
      </w:r>
      <w:r w:rsidR="009A0C30">
        <w:rPr>
          <w:noProof/>
        </w:rPr>
        <w:t>10</w:t>
      </w:r>
      <w:r>
        <w:rPr>
          <w:noProof/>
        </w:rPr>
        <w:fldChar w:fldCharType="end"/>
      </w:r>
      <w:bookmarkEnd w:id="38"/>
      <w:r>
        <w:t>. 2023 Standard Core Channel Electric Demand Savings by Measure</w:t>
      </w:r>
      <w:bookmarkEnd w:id="39"/>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B44FC5" w14:paraId="02C33FFF" w14:textId="77777777" w:rsidTr="0042077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55A81C53" w14:textId="77777777" w:rsidR="00B44FC5" w:rsidRPr="00625570" w:rsidRDefault="00B44FC5" w:rsidP="00653648">
            <w:pPr>
              <w:pStyle w:val="TableHeadingLeft"/>
            </w:pPr>
            <w:r>
              <w:t>Measure Category</w:t>
            </w:r>
          </w:p>
        </w:tc>
        <w:tc>
          <w:tcPr>
            <w:tcW w:w="1644" w:type="dxa"/>
            <w:tcBorders>
              <w:bottom w:val="none" w:sz="0" w:space="0" w:color="auto"/>
            </w:tcBorders>
          </w:tcPr>
          <w:p w14:paraId="2D537A0A" w14:textId="346B138D"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r w:rsidR="00D84B0A">
              <w:t>M</w:t>
            </w:r>
            <w:r>
              <w:t>W)</w:t>
            </w:r>
          </w:p>
        </w:tc>
        <w:tc>
          <w:tcPr>
            <w:tcW w:w="1644" w:type="dxa"/>
            <w:tcBorders>
              <w:bottom w:val="none" w:sz="0" w:space="0" w:color="auto"/>
            </w:tcBorders>
          </w:tcPr>
          <w:p w14:paraId="767D9BF5" w14:textId="77777777"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bottom w:val="none" w:sz="0" w:space="0" w:color="auto"/>
            </w:tcBorders>
          </w:tcPr>
          <w:p w14:paraId="4BD50D66" w14:textId="64D36532"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r w:rsidR="00D84B0A">
              <w:t>M</w:t>
            </w:r>
            <w:r>
              <w:t>W)</w:t>
            </w:r>
          </w:p>
        </w:tc>
        <w:tc>
          <w:tcPr>
            <w:tcW w:w="1644" w:type="dxa"/>
            <w:tcBorders>
              <w:bottom w:val="none" w:sz="0" w:space="0" w:color="auto"/>
            </w:tcBorders>
          </w:tcPr>
          <w:p w14:paraId="476FE496" w14:textId="77777777"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bottom w:val="none" w:sz="0" w:space="0" w:color="auto"/>
            </w:tcBorders>
          </w:tcPr>
          <w:p w14:paraId="2AA122DD" w14:textId="118CE92E"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r w:rsidR="00D84B0A">
              <w:t>M</w:t>
            </w:r>
            <w:r>
              <w:t>W)</w:t>
            </w:r>
          </w:p>
        </w:tc>
      </w:tr>
      <w:tr w:rsidR="00697915" w14:paraId="085E98ED" w14:textId="77777777" w:rsidTr="004207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177AC699" w14:textId="1B0E7866" w:rsidR="00697915" w:rsidRPr="00625570" w:rsidRDefault="00697915" w:rsidP="00697915">
            <w:pPr>
              <w:pStyle w:val="TableLeftText"/>
            </w:pPr>
            <w:r>
              <w:t>SLB</w:t>
            </w:r>
          </w:p>
        </w:tc>
        <w:tc>
          <w:tcPr>
            <w:tcW w:w="1644" w:type="dxa"/>
            <w:tcBorders>
              <w:top w:val="none" w:sz="0" w:space="0" w:color="auto"/>
              <w:left w:val="none" w:sz="0" w:space="0" w:color="auto"/>
              <w:bottom w:val="none" w:sz="0" w:space="0" w:color="auto"/>
              <w:right w:val="none" w:sz="0" w:space="0" w:color="auto"/>
            </w:tcBorders>
          </w:tcPr>
          <w:p w14:paraId="5C218E76" w14:textId="671887D8" w:rsidR="00697915" w:rsidRPr="00625570"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BA2DBD">
              <w:t>3.21</w:t>
            </w:r>
          </w:p>
        </w:tc>
        <w:tc>
          <w:tcPr>
            <w:tcW w:w="1644" w:type="dxa"/>
            <w:tcBorders>
              <w:top w:val="none" w:sz="0" w:space="0" w:color="auto"/>
              <w:left w:val="none" w:sz="0" w:space="0" w:color="auto"/>
              <w:bottom w:val="none" w:sz="0" w:space="0" w:color="auto"/>
              <w:right w:val="none" w:sz="0" w:space="0" w:color="auto"/>
            </w:tcBorders>
          </w:tcPr>
          <w:p w14:paraId="0E631C29" w14:textId="7C9427E3" w:rsidR="00697915" w:rsidRPr="00625570"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BA2DBD">
              <w:t>100%</w:t>
            </w:r>
          </w:p>
        </w:tc>
        <w:tc>
          <w:tcPr>
            <w:tcW w:w="1644" w:type="dxa"/>
            <w:tcBorders>
              <w:top w:val="none" w:sz="0" w:space="0" w:color="auto"/>
              <w:left w:val="none" w:sz="0" w:space="0" w:color="auto"/>
              <w:bottom w:val="none" w:sz="0" w:space="0" w:color="auto"/>
              <w:right w:val="none" w:sz="0" w:space="0" w:color="auto"/>
            </w:tcBorders>
          </w:tcPr>
          <w:p w14:paraId="0B3C1BD4" w14:textId="3F63AB48" w:rsidR="00697915" w:rsidRPr="00625570"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BA2DBD">
              <w:t>3.20</w:t>
            </w:r>
          </w:p>
        </w:tc>
        <w:tc>
          <w:tcPr>
            <w:tcW w:w="1644" w:type="dxa"/>
            <w:tcBorders>
              <w:top w:val="none" w:sz="0" w:space="0" w:color="auto"/>
              <w:left w:val="none" w:sz="0" w:space="0" w:color="auto"/>
              <w:bottom w:val="none" w:sz="0" w:space="0" w:color="auto"/>
              <w:right w:val="none" w:sz="0" w:space="0" w:color="auto"/>
            </w:tcBorders>
          </w:tcPr>
          <w:p w14:paraId="1C0439B5" w14:textId="62453BC9" w:rsidR="00697915" w:rsidRPr="00625570"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BA2DBD">
              <w:t>0.839</w:t>
            </w:r>
          </w:p>
        </w:tc>
        <w:tc>
          <w:tcPr>
            <w:tcW w:w="1645" w:type="dxa"/>
            <w:tcBorders>
              <w:top w:val="none" w:sz="0" w:space="0" w:color="auto"/>
              <w:left w:val="none" w:sz="0" w:space="0" w:color="auto"/>
              <w:bottom w:val="none" w:sz="0" w:space="0" w:color="auto"/>
              <w:right w:val="none" w:sz="0" w:space="0" w:color="auto"/>
            </w:tcBorders>
          </w:tcPr>
          <w:p w14:paraId="6926963D" w14:textId="25646A82" w:rsidR="00697915" w:rsidRPr="00625570"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BA2DBD">
              <w:t>2.69</w:t>
            </w:r>
          </w:p>
        </w:tc>
      </w:tr>
      <w:tr w:rsidR="00697915" w14:paraId="5478FFF7" w14:textId="77777777" w:rsidTr="004207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301D6BC1" w14:textId="64D78350" w:rsidR="00697915" w:rsidRPr="00625570" w:rsidRDefault="00697915" w:rsidP="00697915">
            <w:pPr>
              <w:pStyle w:val="TableLeftText"/>
            </w:pPr>
            <w:r w:rsidRPr="00BA2DBD">
              <w:t>VFD</w:t>
            </w:r>
            <w:r>
              <w:t>s</w:t>
            </w:r>
          </w:p>
        </w:tc>
        <w:tc>
          <w:tcPr>
            <w:tcW w:w="1644" w:type="dxa"/>
            <w:tcBorders>
              <w:top w:val="none" w:sz="0" w:space="0" w:color="auto"/>
              <w:left w:val="none" w:sz="0" w:space="0" w:color="auto"/>
              <w:bottom w:val="none" w:sz="0" w:space="0" w:color="auto"/>
              <w:right w:val="none" w:sz="0" w:space="0" w:color="auto"/>
            </w:tcBorders>
          </w:tcPr>
          <w:p w14:paraId="73BB92AB" w14:textId="544692B6" w:rsidR="00697915" w:rsidRPr="00625570"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BA2DBD">
              <w:t>1.14</w:t>
            </w:r>
          </w:p>
        </w:tc>
        <w:tc>
          <w:tcPr>
            <w:tcW w:w="1644" w:type="dxa"/>
            <w:tcBorders>
              <w:top w:val="none" w:sz="0" w:space="0" w:color="auto"/>
              <w:left w:val="none" w:sz="0" w:space="0" w:color="auto"/>
              <w:bottom w:val="none" w:sz="0" w:space="0" w:color="auto"/>
              <w:right w:val="none" w:sz="0" w:space="0" w:color="auto"/>
            </w:tcBorders>
          </w:tcPr>
          <w:p w14:paraId="7DF695DD" w14:textId="23490E62" w:rsidR="00697915" w:rsidRPr="00625570" w:rsidRDefault="00697915" w:rsidP="00697915">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BA2DBD">
              <w:t>99%</w:t>
            </w:r>
          </w:p>
        </w:tc>
        <w:tc>
          <w:tcPr>
            <w:tcW w:w="1644" w:type="dxa"/>
            <w:tcBorders>
              <w:top w:val="none" w:sz="0" w:space="0" w:color="auto"/>
              <w:left w:val="none" w:sz="0" w:space="0" w:color="auto"/>
              <w:bottom w:val="none" w:sz="0" w:space="0" w:color="auto"/>
              <w:right w:val="none" w:sz="0" w:space="0" w:color="auto"/>
            </w:tcBorders>
          </w:tcPr>
          <w:p w14:paraId="77E04747" w14:textId="1A5B4675" w:rsidR="00697915" w:rsidRPr="00625570" w:rsidRDefault="00697915" w:rsidP="00697915">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BA2DBD">
              <w:t>1.12</w:t>
            </w:r>
          </w:p>
        </w:tc>
        <w:tc>
          <w:tcPr>
            <w:tcW w:w="1644" w:type="dxa"/>
            <w:tcBorders>
              <w:top w:val="none" w:sz="0" w:space="0" w:color="auto"/>
              <w:left w:val="none" w:sz="0" w:space="0" w:color="auto"/>
              <w:bottom w:val="none" w:sz="0" w:space="0" w:color="auto"/>
              <w:right w:val="none" w:sz="0" w:space="0" w:color="auto"/>
            </w:tcBorders>
          </w:tcPr>
          <w:p w14:paraId="721B62B4" w14:textId="42AEF82E" w:rsidR="00697915" w:rsidRPr="00625570"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BA2DBD">
              <w:t>0.833</w:t>
            </w:r>
          </w:p>
        </w:tc>
        <w:tc>
          <w:tcPr>
            <w:tcW w:w="1645" w:type="dxa"/>
            <w:tcBorders>
              <w:top w:val="none" w:sz="0" w:space="0" w:color="auto"/>
              <w:left w:val="none" w:sz="0" w:space="0" w:color="auto"/>
              <w:bottom w:val="none" w:sz="0" w:space="0" w:color="auto"/>
              <w:right w:val="none" w:sz="0" w:space="0" w:color="auto"/>
            </w:tcBorders>
          </w:tcPr>
          <w:p w14:paraId="1FA69398" w14:textId="6FFAB0E4" w:rsidR="00697915" w:rsidRPr="00625570" w:rsidRDefault="00697915" w:rsidP="00697915">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BA2DBD">
              <w:t>0.94</w:t>
            </w:r>
          </w:p>
        </w:tc>
      </w:tr>
      <w:tr w:rsidR="00697915" w14:paraId="584E98C9" w14:textId="77777777" w:rsidTr="004207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6C550578" w14:textId="3AD588F4" w:rsidR="00697915" w:rsidRDefault="00697915" w:rsidP="00697915">
            <w:pPr>
              <w:pStyle w:val="TableLeftText"/>
            </w:pPr>
            <w:r w:rsidRPr="00BA2DBD">
              <w:t xml:space="preserve">SE </w:t>
            </w:r>
          </w:p>
        </w:tc>
        <w:tc>
          <w:tcPr>
            <w:tcW w:w="1644" w:type="dxa"/>
            <w:tcBorders>
              <w:top w:val="none" w:sz="0" w:space="0" w:color="auto"/>
              <w:left w:val="none" w:sz="0" w:space="0" w:color="auto"/>
              <w:bottom w:val="none" w:sz="0" w:space="0" w:color="auto"/>
              <w:right w:val="none" w:sz="0" w:space="0" w:color="auto"/>
            </w:tcBorders>
          </w:tcPr>
          <w:p w14:paraId="14BFBEDD" w14:textId="7F611A94" w:rsidR="00697915"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BA2DBD">
              <w:t>0.14</w:t>
            </w:r>
          </w:p>
        </w:tc>
        <w:tc>
          <w:tcPr>
            <w:tcW w:w="1644" w:type="dxa"/>
            <w:tcBorders>
              <w:top w:val="none" w:sz="0" w:space="0" w:color="auto"/>
              <w:left w:val="none" w:sz="0" w:space="0" w:color="auto"/>
              <w:bottom w:val="none" w:sz="0" w:space="0" w:color="auto"/>
              <w:right w:val="none" w:sz="0" w:space="0" w:color="auto"/>
            </w:tcBorders>
          </w:tcPr>
          <w:p w14:paraId="1B09D7EA" w14:textId="4B45946E" w:rsidR="00697915" w:rsidRPr="00987F21"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BA2DBD">
              <w:t>100%</w:t>
            </w:r>
          </w:p>
        </w:tc>
        <w:tc>
          <w:tcPr>
            <w:tcW w:w="1644" w:type="dxa"/>
            <w:tcBorders>
              <w:top w:val="none" w:sz="0" w:space="0" w:color="auto"/>
              <w:left w:val="none" w:sz="0" w:space="0" w:color="auto"/>
              <w:bottom w:val="none" w:sz="0" w:space="0" w:color="auto"/>
              <w:right w:val="none" w:sz="0" w:space="0" w:color="auto"/>
            </w:tcBorders>
          </w:tcPr>
          <w:p w14:paraId="63ACE540" w14:textId="475C12C2" w:rsidR="00697915"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BA2DBD">
              <w:t>0.14</w:t>
            </w:r>
          </w:p>
        </w:tc>
        <w:tc>
          <w:tcPr>
            <w:tcW w:w="1644" w:type="dxa"/>
            <w:tcBorders>
              <w:top w:val="none" w:sz="0" w:space="0" w:color="auto"/>
              <w:left w:val="none" w:sz="0" w:space="0" w:color="auto"/>
              <w:bottom w:val="none" w:sz="0" w:space="0" w:color="auto"/>
              <w:right w:val="none" w:sz="0" w:space="0" w:color="auto"/>
            </w:tcBorders>
          </w:tcPr>
          <w:p w14:paraId="7AE3BFC2" w14:textId="32486B4D" w:rsidR="00697915" w:rsidRPr="00987F21"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BA2DBD">
              <w:t>0.849</w:t>
            </w:r>
          </w:p>
        </w:tc>
        <w:tc>
          <w:tcPr>
            <w:tcW w:w="1645" w:type="dxa"/>
            <w:tcBorders>
              <w:top w:val="none" w:sz="0" w:space="0" w:color="auto"/>
              <w:left w:val="none" w:sz="0" w:space="0" w:color="auto"/>
              <w:bottom w:val="none" w:sz="0" w:space="0" w:color="auto"/>
              <w:right w:val="none" w:sz="0" w:space="0" w:color="auto"/>
            </w:tcBorders>
          </w:tcPr>
          <w:p w14:paraId="0E406AD1" w14:textId="1F49461C" w:rsidR="00697915"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BA2DBD">
              <w:t>0.12</w:t>
            </w:r>
          </w:p>
        </w:tc>
      </w:tr>
      <w:tr w:rsidR="00697915" w14:paraId="724E9F75" w14:textId="77777777" w:rsidTr="004207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2D50BCF8" w14:textId="2CF3B9E8" w:rsidR="00697915" w:rsidRDefault="00697915" w:rsidP="00697915">
            <w:pPr>
              <w:pStyle w:val="TableLeftText"/>
            </w:pPr>
            <w:r w:rsidRPr="00BA2DBD">
              <w:t xml:space="preserve">HVAC </w:t>
            </w:r>
          </w:p>
        </w:tc>
        <w:tc>
          <w:tcPr>
            <w:tcW w:w="1644" w:type="dxa"/>
            <w:tcBorders>
              <w:top w:val="none" w:sz="0" w:space="0" w:color="auto"/>
              <w:left w:val="none" w:sz="0" w:space="0" w:color="auto"/>
              <w:bottom w:val="none" w:sz="0" w:space="0" w:color="auto"/>
              <w:right w:val="none" w:sz="0" w:space="0" w:color="auto"/>
            </w:tcBorders>
          </w:tcPr>
          <w:p w14:paraId="0D6E455F" w14:textId="5913718B" w:rsidR="00697915"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BA2DBD">
              <w:t>0.35</w:t>
            </w:r>
          </w:p>
        </w:tc>
        <w:tc>
          <w:tcPr>
            <w:tcW w:w="1644" w:type="dxa"/>
            <w:tcBorders>
              <w:top w:val="none" w:sz="0" w:space="0" w:color="auto"/>
              <w:left w:val="none" w:sz="0" w:space="0" w:color="auto"/>
              <w:bottom w:val="none" w:sz="0" w:space="0" w:color="auto"/>
              <w:right w:val="none" w:sz="0" w:space="0" w:color="auto"/>
            </w:tcBorders>
          </w:tcPr>
          <w:p w14:paraId="5A6807BB" w14:textId="59F7C560" w:rsidR="00697915" w:rsidRPr="00987F21"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BA2DBD">
              <w:t>100%</w:t>
            </w:r>
          </w:p>
        </w:tc>
        <w:tc>
          <w:tcPr>
            <w:tcW w:w="1644" w:type="dxa"/>
            <w:tcBorders>
              <w:top w:val="none" w:sz="0" w:space="0" w:color="auto"/>
              <w:left w:val="none" w:sz="0" w:space="0" w:color="auto"/>
              <w:bottom w:val="none" w:sz="0" w:space="0" w:color="auto"/>
              <w:right w:val="none" w:sz="0" w:space="0" w:color="auto"/>
            </w:tcBorders>
          </w:tcPr>
          <w:p w14:paraId="63FD6FF1" w14:textId="115BD296" w:rsidR="00697915"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BA2DBD">
              <w:t>0.35</w:t>
            </w:r>
          </w:p>
        </w:tc>
        <w:tc>
          <w:tcPr>
            <w:tcW w:w="1644" w:type="dxa"/>
            <w:tcBorders>
              <w:top w:val="none" w:sz="0" w:space="0" w:color="auto"/>
              <w:left w:val="none" w:sz="0" w:space="0" w:color="auto"/>
              <w:bottom w:val="none" w:sz="0" w:space="0" w:color="auto"/>
              <w:right w:val="none" w:sz="0" w:space="0" w:color="auto"/>
            </w:tcBorders>
          </w:tcPr>
          <w:p w14:paraId="0CBC56AE" w14:textId="0AAA8EC0" w:rsidR="00697915" w:rsidRPr="00987F21"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BA2DBD">
              <w:t>0.683</w:t>
            </w:r>
          </w:p>
        </w:tc>
        <w:tc>
          <w:tcPr>
            <w:tcW w:w="1645" w:type="dxa"/>
            <w:tcBorders>
              <w:top w:val="none" w:sz="0" w:space="0" w:color="auto"/>
              <w:left w:val="none" w:sz="0" w:space="0" w:color="auto"/>
              <w:bottom w:val="none" w:sz="0" w:space="0" w:color="auto"/>
              <w:right w:val="none" w:sz="0" w:space="0" w:color="auto"/>
            </w:tcBorders>
          </w:tcPr>
          <w:p w14:paraId="30561ACB" w14:textId="4C330F73" w:rsidR="00697915"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BA2DBD">
              <w:t>0.24</w:t>
            </w:r>
          </w:p>
        </w:tc>
      </w:tr>
      <w:tr w:rsidR="00697915" w14:paraId="6803F71B" w14:textId="77777777" w:rsidTr="004207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6EEB42E2" w14:textId="77777777" w:rsidR="00697915" w:rsidRPr="0042077E" w:rsidRDefault="00697915" w:rsidP="00697915">
            <w:pPr>
              <w:pStyle w:val="TableTextLeftMedium"/>
            </w:pPr>
            <w:r w:rsidRPr="0042077E">
              <w:t>Total</w:t>
            </w:r>
          </w:p>
        </w:tc>
        <w:tc>
          <w:tcPr>
            <w:tcW w:w="1644" w:type="dxa"/>
            <w:tcBorders>
              <w:top w:val="none" w:sz="0" w:space="0" w:color="auto"/>
              <w:left w:val="none" w:sz="0" w:space="0" w:color="auto"/>
              <w:bottom w:val="none" w:sz="0" w:space="0" w:color="auto"/>
              <w:right w:val="none" w:sz="0" w:space="0" w:color="auto"/>
            </w:tcBorders>
          </w:tcPr>
          <w:p w14:paraId="5271D9BA" w14:textId="546E6E6B" w:rsidR="00697915" w:rsidRPr="0042077E" w:rsidRDefault="00697915" w:rsidP="0069791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42077E">
              <w:rPr>
                <w:rFonts w:ascii="Franklin Gothic Medium" w:hAnsi="Franklin Gothic Medium"/>
              </w:rPr>
              <w:t>4.83</w:t>
            </w:r>
          </w:p>
        </w:tc>
        <w:tc>
          <w:tcPr>
            <w:tcW w:w="1644" w:type="dxa"/>
            <w:tcBorders>
              <w:top w:val="none" w:sz="0" w:space="0" w:color="auto"/>
              <w:left w:val="none" w:sz="0" w:space="0" w:color="auto"/>
              <w:bottom w:val="none" w:sz="0" w:space="0" w:color="auto"/>
              <w:right w:val="none" w:sz="0" w:space="0" w:color="auto"/>
            </w:tcBorders>
          </w:tcPr>
          <w:p w14:paraId="74BA97B3" w14:textId="0B12A2A6" w:rsidR="00697915" w:rsidRPr="0042077E" w:rsidRDefault="00697915" w:rsidP="0069791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42077E">
              <w:rPr>
                <w:rFonts w:ascii="Franklin Gothic Medium" w:hAnsi="Franklin Gothic Medium"/>
              </w:rPr>
              <w:t>100%</w:t>
            </w:r>
          </w:p>
        </w:tc>
        <w:tc>
          <w:tcPr>
            <w:tcW w:w="1644" w:type="dxa"/>
            <w:tcBorders>
              <w:top w:val="none" w:sz="0" w:space="0" w:color="auto"/>
              <w:left w:val="none" w:sz="0" w:space="0" w:color="auto"/>
              <w:bottom w:val="none" w:sz="0" w:space="0" w:color="auto"/>
              <w:right w:val="none" w:sz="0" w:space="0" w:color="auto"/>
            </w:tcBorders>
          </w:tcPr>
          <w:p w14:paraId="355A93C8" w14:textId="4DF631E3" w:rsidR="00697915" w:rsidRPr="0042077E" w:rsidRDefault="00697915" w:rsidP="0069791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42077E">
              <w:rPr>
                <w:rFonts w:ascii="Franklin Gothic Medium" w:hAnsi="Franklin Gothic Medium"/>
              </w:rPr>
              <w:t>4.81</w:t>
            </w:r>
          </w:p>
        </w:tc>
        <w:tc>
          <w:tcPr>
            <w:tcW w:w="1644" w:type="dxa"/>
            <w:tcBorders>
              <w:top w:val="none" w:sz="0" w:space="0" w:color="auto"/>
              <w:left w:val="none" w:sz="0" w:space="0" w:color="auto"/>
              <w:bottom w:val="none" w:sz="0" w:space="0" w:color="auto"/>
              <w:right w:val="none" w:sz="0" w:space="0" w:color="auto"/>
            </w:tcBorders>
          </w:tcPr>
          <w:p w14:paraId="6EE42CE8" w14:textId="5E9A3F8B" w:rsidR="00697915" w:rsidRPr="0042077E" w:rsidRDefault="00697915" w:rsidP="0069791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42077E">
              <w:rPr>
                <w:rFonts w:ascii="Franklin Gothic Medium" w:hAnsi="Franklin Gothic Medium"/>
              </w:rPr>
              <w:t>0.827</w:t>
            </w:r>
          </w:p>
        </w:tc>
        <w:tc>
          <w:tcPr>
            <w:tcW w:w="1645" w:type="dxa"/>
            <w:tcBorders>
              <w:top w:val="none" w:sz="0" w:space="0" w:color="auto"/>
              <w:left w:val="none" w:sz="0" w:space="0" w:color="auto"/>
              <w:bottom w:val="none" w:sz="0" w:space="0" w:color="auto"/>
              <w:right w:val="none" w:sz="0" w:space="0" w:color="auto"/>
            </w:tcBorders>
          </w:tcPr>
          <w:p w14:paraId="429BA489" w14:textId="126B0610" w:rsidR="00697915" w:rsidRPr="0042077E" w:rsidRDefault="00697915" w:rsidP="0069791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highlight w:val="yellow"/>
              </w:rPr>
            </w:pPr>
            <w:r w:rsidRPr="0042077E">
              <w:rPr>
                <w:rFonts w:ascii="Franklin Gothic Medium" w:hAnsi="Franklin Gothic Medium"/>
              </w:rPr>
              <w:t>3.98</w:t>
            </w:r>
          </w:p>
        </w:tc>
      </w:tr>
    </w:tbl>
    <w:p w14:paraId="495D903B" w14:textId="1774119D" w:rsidR="00B44FC5" w:rsidRDefault="00B44FC5" w:rsidP="00B44FC5">
      <w:pPr>
        <w:spacing w:before="240" w:after="0"/>
      </w:pPr>
      <w:r>
        <w:fldChar w:fldCharType="begin"/>
      </w:r>
      <w:r>
        <w:instrText xml:space="preserve"> REF _Ref155173372 \h </w:instrText>
      </w:r>
      <w:r>
        <w:fldChar w:fldCharType="separate"/>
      </w:r>
      <w:r w:rsidR="009A0C30">
        <w:t xml:space="preserve">Table </w:t>
      </w:r>
      <w:r w:rsidR="009A0C30">
        <w:rPr>
          <w:noProof/>
        </w:rPr>
        <w:t>11</w:t>
      </w:r>
      <w:r>
        <w:fldChar w:fldCharType="end"/>
      </w:r>
      <w:r>
        <w:t xml:space="preserve"> </w:t>
      </w:r>
      <w:r w:rsidRPr="00B44FC5">
        <w:t xml:space="preserve">presents the ex ante, verified gross, and verified net </w:t>
      </w:r>
      <w:r>
        <w:t>gas savings</w:t>
      </w:r>
      <w:r w:rsidRPr="00B44FC5">
        <w:t xml:space="preserve"> achieved through the Standard Core channel in 202</w:t>
      </w:r>
      <w:r>
        <w:t>3</w:t>
      </w:r>
      <w:r w:rsidRPr="00AF12FD">
        <w:t>.</w:t>
      </w:r>
      <w:r w:rsidR="00020EC1" w:rsidRPr="00020EC1">
        <w:t xml:space="preserve"> </w:t>
      </w:r>
      <w:r w:rsidR="007E6A88" w:rsidRPr="007E6A88">
        <w:t xml:space="preserve">The channel achieved a </w:t>
      </w:r>
      <w:r w:rsidR="007E6A88">
        <w:t>102</w:t>
      </w:r>
      <w:r w:rsidR="007E6A88" w:rsidRPr="007E6A88">
        <w:t>% realization rate</w:t>
      </w:r>
      <w:r w:rsidR="007E6A88">
        <w:t xml:space="preserve"> for gas savings</w:t>
      </w:r>
      <w:r w:rsidR="007E6A88" w:rsidRPr="007E6A88">
        <w:t xml:space="preserve">. </w:t>
      </w:r>
      <w:r w:rsidR="00020EC1" w:rsidRPr="00020EC1">
        <w:t xml:space="preserve">Overall, verified net natural gas savings produced through the channel increased by 82% in 2023 compared to 2022. The SE offering was the primary driver of channel gas savings, accounting for 52% of the total </w:t>
      </w:r>
      <w:r w:rsidR="00E27160">
        <w:t xml:space="preserve">verified net </w:t>
      </w:r>
      <w:r w:rsidR="00020EC1" w:rsidRPr="00020EC1">
        <w:t>gas savings</w:t>
      </w:r>
      <w:r w:rsidR="00241EBB">
        <w:t>, which is</w:t>
      </w:r>
      <w:r w:rsidR="00020EC1" w:rsidRPr="00020EC1">
        <w:t xml:space="preserve"> a 689% increase in savings compared to 2022. </w:t>
      </w:r>
      <w:r w:rsidR="00E27160">
        <w:t>In addition, verified net g</w:t>
      </w:r>
      <w:r w:rsidR="00020EC1" w:rsidRPr="00020EC1">
        <w:t xml:space="preserve">as savings </w:t>
      </w:r>
      <w:r w:rsidR="00E27160">
        <w:t>achieved through</w:t>
      </w:r>
      <w:r w:rsidR="00020EC1" w:rsidRPr="00020EC1">
        <w:t xml:space="preserve"> the STRR offering increased by 26%, while gas savings </w:t>
      </w:r>
      <w:r w:rsidR="00E27160">
        <w:t>from</w:t>
      </w:r>
      <w:r w:rsidR="00020EC1" w:rsidRPr="00020EC1">
        <w:t xml:space="preserve"> the HVAC and GN</w:t>
      </w:r>
      <w:r w:rsidR="00127968">
        <w:t>s</w:t>
      </w:r>
      <w:r w:rsidR="00020EC1" w:rsidRPr="00020EC1">
        <w:t xml:space="preserve"> offerings decreased by 40% and 53%, respectively.    </w:t>
      </w:r>
    </w:p>
    <w:p w14:paraId="7B2BB0C1" w14:textId="53BCFDEE" w:rsidR="00B44FC5" w:rsidRDefault="00B44FC5" w:rsidP="00B44FC5">
      <w:pPr>
        <w:spacing w:before="240"/>
        <w:jc w:val="center"/>
      </w:pPr>
      <w:bookmarkStart w:id="40" w:name="_Ref155173372"/>
      <w:bookmarkStart w:id="41" w:name="_Toc161396081"/>
      <w:r>
        <w:t xml:space="preserve">Table </w:t>
      </w:r>
      <w:r>
        <w:fldChar w:fldCharType="begin"/>
      </w:r>
      <w:r>
        <w:instrText xml:space="preserve"> SEQ Table \* ARABIC </w:instrText>
      </w:r>
      <w:r>
        <w:fldChar w:fldCharType="separate"/>
      </w:r>
      <w:r w:rsidR="009A0C30">
        <w:rPr>
          <w:noProof/>
        </w:rPr>
        <w:t>11</w:t>
      </w:r>
      <w:r>
        <w:rPr>
          <w:noProof/>
        </w:rPr>
        <w:fldChar w:fldCharType="end"/>
      </w:r>
      <w:bookmarkEnd w:id="40"/>
      <w:r>
        <w:t>. 2023 Standard Core Channel Gas Savings by Measure</w:t>
      </w:r>
      <w:bookmarkEnd w:id="41"/>
    </w:p>
    <w:tbl>
      <w:tblPr>
        <w:tblStyle w:val="ODCBasic-1"/>
        <w:tblW w:w="11057" w:type="dxa"/>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B44FC5" w14:paraId="26A81266" w14:textId="77777777" w:rsidTr="0042077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5628D62C" w14:textId="77777777" w:rsidR="00B44FC5" w:rsidRPr="00625570" w:rsidRDefault="00B44FC5" w:rsidP="00653648">
            <w:pPr>
              <w:pStyle w:val="TableHeadingLeft"/>
            </w:pPr>
            <w:r>
              <w:t>Measure Category</w:t>
            </w:r>
          </w:p>
        </w:tc>
        <w:tc>
          <w:tcPr>
            <w:tcW w:w="1644" w:type="dxa"/>
            <w:tcBorders>
              <w:bottom w:val="none" w:sz="0" w:space="0" w:color="auto"/>
            </w:tcBorders>
          </w:tcPr>
          <w:p w14:paraId="77AD2BC6" w14:textId="77777777"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Ex Ante Gross Savings (Therms)</w:t>
            </w:r>
          </w:p>
        </w:tc>
        <w:tc>
          <w:tcPr>
            <w:tcW w:w="1644" w:type="dxa"/>
            <w:tcBorders>
              <w:bottom w:val="none" w:sz="0" w:space="0" w:color="auto"/>
            </w:tcBorders>
          </w:tcPr>
          <w:p w14:paraId="49754A4F" w14:textId="77777777"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bottom w:val="none" w:sz="0" w:space="0" w:color="auto"/>
            </w:tcBorders>
          </w:tcPr>
          <w:p w14:paraId="33B08A72" w14:textId="77777777"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Verified Gross Savings (Therms)</w:t>
            </w:r>
          </w:p>
        </w:tc>
        <w:tc>
          <w:tcPr>
            <w:tcW w:w="1644" w:type="dxa"/>
            <w:tcBorders>
              <w:bottom w:val="none" w:sz="0" w:space="0" w:color="auto"/>
            </w:tcBorders>
          </w:tcPr>
          <w:p w14:paraId="16BC17C6" w14:textId="77777777"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bottom w:val="none" w:sz="0" w:space="0" w:color="auto"/>
            </w:tcBorders>
          </w:tcPr>
          <w:p w14:paraId="48E8D109" w14:textId="77777777"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Verified Net Savings (Therms)</w:t>
            </w:r>
          </w:p>
        </w:tc>
      </w:tr>
      <w:tr w:rsidR="00697915" w14:paraId="4CBB26FA" w14:textId="77777777" w:rsidTr="004207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18D69B83" w14:textId="1E800063" w:rsidR="00697915" w:rsidRPr="00625570" w:rsidRDefault="00697915" w:rsidP="00697915">
            <w:pPr>
              <w:pStyle w:val="TableLeftText"/>
            </w:pPr>
            <w:r>
              <w:t>SE</w:t>
            </w:r>
          </w:p>
        </w:tc>
        <w:tc>
          <w:tcPr>
            <w:tcW w:w="1644" w:type="dxa"/>
            <w:tcBorders>
              <w:top w:val="none" w:sz="0" w:space="0" w:color="auto"/>
              <w:left w:val="none" w:sz="0" w:space="0" w:color="auto"/>
              <w:bottom w:val="none" w:sz="0" w:space="0" w:color="auto"/>
              <w:right w:val="none" w:sz="0" w:space="0" w:color="auto"/>
            </w:tcBorders>
          </w:tcPr>
          <w:p w14:paraId="7C18BCDD" w14:textId="04B948B1" w:rsidR="00697915" w:rsidRPr="00625570"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D908A9">
              <w:t>1,016,300</w:t>
            </w:r>
          </w:p>
        </w:tc>
        <w:tc>
          <w:tcPr>
            <w:tcW w:w="1644" w:type="dxa"/>
            <w:tcBorders>
              <w:top w:val="none" w:sz="0" w:space="0" w:color="auto"/>
              <w:left w:val="none" w:sz="0" w:space="0" w:color="auto"/>
              <w:bottom w:val="none" w:sz="0" w:space="0" w:color="auto"/>
              <w:right w:val="none" w:sz="0" w:space="0" w:color="auto"/>
            </w:tcBorders>
          </w:tcPr>
          <w:p w14:paraId="5C12670A" w14:textId="0860E7CB" w:rsidR="00697915" w:rsidRPr="00625570"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D908A9">
              <w:t>97%</w:t>
            </w:r>
          </w:p>
        </w:tc>
        <w:tc>
          <w:tcPr>
            <w:tcW w:w="1644" w:type="dxa"/>
            <w:tcBorders>
              <w:top w:val="none" w:sz="0" w:space="0" w:color="auto"/>
              <w:left w:val="none" w:sz="0" w:space="0" w:color="auto"/>
              <w:bottom w:val="none" w:sz="0" w:space="0" w:color="auto"/>
              <w:right w:val="none" w:sz="0" w:space="0" w:color="auto"/>
            </w:tcBorders>
          </w:tcPr>
          <w:p w14:paraId="4907D51B" w14:textId="555F1C62" w:rsidR="00697915" w:rsidRPr="00625570"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D908A9">
              <w:t>980,988</w:t>
            </w:r>
          </w:p>
        </w:tc>
        <w:tc>
          <w:tcPr>
            <w:tcW w:w="1644" w:type="dxa"/>
            <w:tcBorders>
              <w:top w:val="none" w:sz="0" w:space="0" w:color="auto"/>
              <w:left w:val="none" w:sz="0" w:space="0" w:color="auto"/>
              <w:bottom w:val="none" w:sz="0" w:space="0" w:color="auto"/>
              <w:right w:val="none" w:sz="0" w:space="0" w:color="auto"/>
            </w:tcBorders>
          </w:tcPr>
          <w:p w14:paraId="4C874AEB" w14:textId="2D4947AC" w:rsidR="00697915" w:rsidRPr="00625570"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D908A9">
              <w:t>0.675</w:t>
            </w:r>
          </w:p>
        </w:tc>
        <w:tc>
          <w:tcPr>
            <w:tcW w:w="1645" w:type="dxa"/>
            <w:tcBorders>
              <w:top w:val="none" w:sz="0" w:space="0" w:color="auto"/>
              <w:left w:val="none" w:sz="0" w:space="0" w:color="auto"/>
              <w:bottom w:val="none" w:sz="0" w:space="0" w:color="auto"/>
              <w:right w:val="none" w:sz="0" w:space="0" w:color="auto"/>
            </w:tcBorders>
          </w:tcPr>
          <w:p w14:paraId="7D51F89A" w14:textId="546DA57B" w:rsidR="00697915" w:rsidRPr="00625570"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D908A9">
              <w:t>662,167</w:t>
            </w:r>
          </w:p>
        </w:tc>
      </w:tr>
      <w:tr w:rsidR="00697915" w14:paraId="4BDD4B02" w14:textId="77777777" w:rsidTr="004207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42D3288D" w14:textId="3BF5E849" w:rsidR="00697915" w:rsidRPr="00625570" w:rsidRDefault="00697915" w:rsidP="00697915">
            <w:pPr>
              <w:pStyle w:val="TableLeftText"/>
            </w:pPr>
            <w:r w:rsidRPr="00D908A9">
              <w:t xml:space="preserve">HVAC </w:t>
            </w:r>
          </w:p>
        </w:tc>
        <w:tc>
          <w:tcPr>
            <w:tcW w:w="1644" w:type="dxa"/>
            <w:tcBorders>
              <w:top w:val="none" w:sz="0" w:space="0" w:color="auto"/>
              <w:left w:val="none" w:sz="0" w:space="0" w:color="auto"/>
              <w:bottom w:val="none" w:sz="0" w:space="0" w:color="auto"/>
              <w:right w:val="none" w:sz="0" w:space="0" w:color="auto"/>
            </w:tcBorders>
          </w:tcPr>
          <w:p w14:paraId="39C779FF" w14:textId="7146A4A9" w:rsidR="00697915" w:rsidRPr="00625570"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D908A9">
              <w:t>30</w:t>
            </w:r>
            <w:r>
              <w:t>2,520</w:t>
            </w:r>
          </w:p>
        </w:tc>
        <w:tc>
          <w:tcPr>
            <w:tcW w:w="1644" w:type="dxa"/>
            <w:tcBorders>
              <w:top w:val="none" w:sz="0" w:space="0" w:color="auto"/>
              <w:left w:val="none" w:sz="0" w:space="0" w:color="auto"/>
              <w:bottom w:val="none" w:sz="0" w:space="0" w:color="auto"/>
              <w:right w:val="none" w:sz="0" w:space="0" w:color="auto"/>
            </w:tcBorders>
          </w:tcPr>
          <w:p w14:paraId="349FFE22" w14:textId="5ACBCB69" w:rsidR="00697915" w:rsidRPr="00625570" w:rsidRDefault="00697915" w:rsidP="00697915">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908A9">
              <w:t>102%</w:t>
            </w:r>
          </w:p>
        </w:tc>
        <w:tc>
          <w:tcPr>
            <w:tcW w:w="1644" w:type="dxa"/>
            <w:tcBorders>
              <w:top w:val="none" w:sz="0" w:space="0" w:color="auto"/>
              <w:left w:val="none" w:sz="0" w:space="0" w:color="auto"/>
              <w:bottom w:val="none" w:sz="0" w:space="0" w:color="auto"/>
              <w:right w:val="none" w:sz="0" w:space="0" w:color="auto"/>
            </w:tcBorders>
          </w:tcPr>
          <w:p w14:paraId="78E537AA" w14:textId="6B45A328" w:rsidR="00697915" w:rsidRPr="00625570" w:rsidRDefault="00697915" w:rsidP="00697915">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908A9">
              <w:t>308,957</w:t>
            </w:r>
          </w:p>
        </w:tc>
        <w:tc>
          <w:tcPr>
            <w:tcW w:w="1644" w:type="dxa"/>
            <w:tcBorders>
              <w:top w:val="none" w:sz="0" w:space="0" w:color="auto"/>
              <w:left w:val="none" w:sz="0" w:space="0" w:color="auto"/>
              <w:bottom w:val="none" w:sz="0" w:space="0" w:color="auto"/>
              <w:right w:val="none" w:sz="0" w:space="0" w:color="auto"/>
            </w:tcBorders>
          </w:tcPr>
          <w:p w14:paraId="0C956262" w14:textId="0345B95B" w:rsidR="00697915" w:rsidRPr="00625570"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D908A9">
              <w:t>0.426</w:t>
            </w:r>
          </w:p>
        </w:tc>
        <w:tc>
          <w:tcPr>
            <w:tcW w:w="1645" w:type="dxa"/>
            <w:tcBorders>
              <w:top w:val="none" w:sz="0" w:space="0" w:color="auto"/>
              <w:left w:val="none" w:sz="0" w:space="0" w:color="auto"/>
              <w:bottom w:val="none" w:sz="0" w:space="0" w:color="auto"/>
              <w:right w:val="none" w:sz="0" w:space="0" w:color="auto"/>
            </w:tcBorders>
          </w:tcPr>
          <w:p w14:paraId="59EBF32F" w14:textId="71565B16" w:rsidR="00697915" w:rsidRPr="00625570" w:rsidRDefault="00697915" w:rsidP="00697915">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D908A9">
              <w:t>131,616</w:t>
            </w:r>
          </w:p>
        </w:tc>
      </w:tr>
      <w:tr w:rsidR="00697915" w14:paraId="710B50B0" w14:textId="77777777" w:rsidTr="004207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03936C03" w14:textId="43E3F519" w:rsidR="00697915" w:rsidRPr="00625570" w:rsidRDefault="00697915" w:rsidP="00697915">
            <w:pPr>
              <w:pStyle w:val="TableLeftText"/>
            </w:pPr>
            <w:r w:rsidRPr="00D908A9">
              <w:t>GN</w:t>
            </w:r>
            <w:r w:rsidR="00B50AA4">
              <w:t>s</w:t>
            </w:r>
            <w:r w:rsidRPr="00D908A9">
              <w:t xml:space="preserve"> </w:t>
            </w:r>
          </w:p>
        </w:tc>
        <w:tc>
          <w:tcPr>
            <w:tcW w:w="1644" w:type="dxa"/>
            <w:tcBorders>
              <w:top w:val="none" w:sz="0" w:space="0" w:color="auto"/>
              <w:left w:val="none" w:sz="0" w:space="0" w:color="auto"/>
              <w:bottom w:val="none" w:sz="0" w:space="0" w:color="auto"/>
              <w:right w:val="none" w:sz="0" w:space="0" w:color="auto"/>
            </w:tcBorders>
          </w:tcPr>
          <w:p w14:paraId="49A3723A" w14:textId="79AF93AC" w:rsidR="00697915" w:rsidRPr="00625570"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D908A9">
              <w:t>12,849</w:t>
            </w:r>
          </w:p>
        </w:tc>
        <w:tc>
          <w:tcPr>
            <w:tcW w:w="1644" w:type="dxa"/>
            <w:tcBorders>
              <w:top w:val="none" w:sz="0" w:space="0" w:color="auto"/>
              <w:left w:val="none" w:sz="0" w:space="0" w:color="auto"/>
              <w:bottom w:val="none" w:sz="0" w:space="0" w:color="auto"/>
              <w:right w:val="none" w:sz="0" w:space="0" w:color="auto"/>
            </w:tcBorders>
          </w:tcPr>
          <w:p w14:paraId="1E61EB52" w14:textId="10FFAAE4" w:rsidR="00697915" w:rsidRPr="00625570"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D908A9">
              <w:t>100%</w:t>
            </w:r>
          </w:p>
        </w:tc>
        <w:tc>
          <w:tcPr>
            <w:tcW w:w="1644" w:type="dxa"/>
            <w:tcBorders>
              <w:top w:val="none" w:sz="0" w:space="0" w:color="auto"/>
              <w:left w:val="none" w:sz="0" w:space="0" w:color="auto"/>
              <w:bottom w:val="none" w:sz="0" w:space="0" w:color="auto"/>
              <w:right w:val="none" w:sz="0" w:space="0" w:color="auto"/>
            </w:tcBorders>
          </w:tcPr>
          <w:p w14:paraId="2D8D70DF" w14:textId="61F5239D" w:rsidR="00697915" w:rsidRPr="00625570"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D908A9">
              <w:t>12,849</w:t>
            </w:r>
          </w:p>
        </w:tc>
        <w:tc>
          <w:tcPr>
            <w:tcW w:w="1644" w:type="dxa"/>
            <w:tcBorders>
              <w:top w:val="none" w:sz="0" w:space="0" w:color="auto"/>
              <w:left w:val="none" w:sz="0" w:space="0" w:color="auto"/>
              <w:bottom w:val="none" w:sz="0" w:space="0" w:color="auto"/>
              <w:right w:val="none" w:sz="0" w:space="0" w:color="auto"/>
            </w:tcBorders>
          </w:tcPr>
          <w:p w14:paraId="262FEAD0" w14:textId="633BECC6" w:rsidR="00697915" w:rsidRPr="00625570"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D908A9">
              <w:t>0.890</w:t>
            </w:r>
          </w:p>
        </w:tc>
        <w:tc>
          <w:tcPr>
            <w:tcW w:w="1645" w:type="dxa"/>
            <w:tcBorders>
              <w:top w:val="none" w:sz="0" w:space="0" w:color="auto"/>
              <w:left w:val="none" w:sz="0" w:space="0" w:color="auto"/>
              <w:bottom w:val="none" w:sz="0" w:space="0" w:color="auto"/>
              <w:right w:val="none" w:sz="0" w:space="0" w:color="auto"/>
            </w:tcBorders>
          </w:tcPr>
          <w:p w14:paraId="174FF233" w14:textId="04FC103C" w:rsidR="00697915" w:rsidRPr="00625570"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D908A9">
              <w:t>11,436</w:t>
            </w:r>
          </w:p>
        </w:tc>
      </w:tr>
      <w:tr w:rsidR="00697915" w14:paraId="4B87D13B" w14:textId="77777777" w:rsidTr="004207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5A2358B0" w14:textId="43A94D39" w:rsidR="00697915" w:rsidRPr="00625570" w:rsidRDefault="00697915" w:rsidP="00697915">
            <w:pPr>
              <w:pStyle w:val="TableLeftText"/>
            </w:pPr>
            <w:r w:rsidRPr="00D908A9">
              <w:t xml:space="preserve">STRR </w:t>
            </w:r>
          </w:p>
        </w:tc>
        <w:tc>
          <w:tcPr>
            <w:tcW w:w="1644" w:type="dxa"/>
            <w:tcBorders>
              <w:top w:val="none" w:sz="0" w:space="0" w:color="auto"/>
              <w:left w:val="none" w:sz="0" w:space="0" w:color="auto"/>
              <w:bottom w:val="none" w:sz="0" w:space="0" w:color="auto"/>
              <w:right w:val="none" w:sz="0" w:space="0" w:color="auto"/>
            </w:tcBorders>
          </w:tcPr>
          <w:p w14:paraId="190E2F62" w14:textId="1A0022BC" w:rsidR="00697915" w:rsidRPr="00625570"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D908A9">
              <w:t>720,610</w:t>
            </w:r>
          </w:p>
        </w:tc>
        <w:tc>
          <w:tcPr>
            <w:tcW w:w="1644" w:type="dxa"/>
            <w:tcBorders>
              <w:top w:val="none" w:sz="0" w:space="0" w:color="auto"/>
              <w:left w:val="none" w:sz="0" w:space="0" w:color="auto"/>
              <w:bottom w:val="none" w:sz="0" w:space="0" w:color="auto"/>
              <w:right w:val="none" w:sz="0" w:space="0" w:color="auto"/>
            </w:tcBorders>
          </w:tcPr>
          <w:p w14:paraId="503C751A" w14:textId="3DEA4E2F" w:rsidR="00697915" w:rsidRPr="00625570"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D908A9">
              <w:t>109%</w:t>
            </w:r>
          </w:p>
        </w:tc>
        <w:tc>
          <w:tcPr>
            <w:tcW w:w="1644" w:type="dxa"/>
            <w:tcBorders>
              <w:top w:val="none" w:sz="0" w:space="0" w:color="auto"/>
              <w:left w:val="none" w:sz="0" w:space="0" w:color="auto"/>
              <w:bottom w:val="none" w:sz="0" w:space="0" w:color="auto"/>
              <w:right w:val="none" w:sz="0" w:space="0" w:color="auto"/>
            </w:tcBorders>
          </w:tcPr>
          <w:p w14:paraId="3A65509F" w14:textId="2DBB2C9B" w:rsidR="00697915" w:rsidRPr="00625570"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D908A9">
              <w:t>783,968</w:t>
            </w:r>
          </w:p>
        </w:tc>
        <w:tc>
          <w:tcPr>
            <w:tcW w:w="1644" w:type="dxa"/>
            <w:tcBorders>
              <w:top w:val="none" w:sz="0" w:space="0" w:color="auto"/>
              <w:left w:val="none" w:sz="0" w:space="0" w:color="auto"/>
              <w:bottom w:val="none" w:sz="0" w:space="0" w:color="auto"/>
              <w:right w:val="none" w:sz="0" w:space="0" w:color="auto"/>
            </w:tcBorders>
          </w:tcPr>
          <w:p w14:paraId="5BD2A5FF" w14:textId="3CCB3CA9" w:rsidR="00697915" w:rsidRPr="00625570"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D908A9">
              <w:t>0.608</w:t>
            </w:r>
          </w:p>
        </w:tc>
        <w:tc>
          <w:tcPr>
            <w:tcW w:w="1645" w:type="dxa"/>
            <w:tcBorders>
              <w:top w:val="none" w:sz="0" w:space="0" w:color="auto"/>
              <w:left w:val="none" w:sz="0" w:space="0" w:color="auto"/>
              <w:bottom w:val="none" w:sz="0" w:space="0" w:color="auto"/>
              <w:right w:val="none" w:sz="0" w:space="0" w:color="auto"/>
            </w:tcBorders>
          </w:tcPr>
          <w:p w14:paraId="3B37175B" w14:textId="2B4A0969" w:rsidR="00697915" w:rsidRPr="00625570"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D908A9">
              <w:t>476,653</w:t>
            </w:r>
          </w:p>
        </w:tc>
      </w:tr>
      <w:tr w:rsidR="00697915" w14:paraId="2841BF1E" w14:textId="77777777" w:rsidTr="004207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34728FBD" w14:textId="77777777" w:rsidR="00697915" w:rsidRPr="0042077E" w:rsidRDefault="00697915" w:rsidP="00697915">
            <w:pPr>
              <w:pStyle w:val="TableTextLeftMedium"/>
            </w:pPr>
            <w:r w:rsidRPr="0042077E">
              <w:t>Total</w:t>
            </w:r>
          </w:p>
        </w:tc>
        <w:tc>
          <w:tcPr>
            <w:tcW w:w="1644" w:type="dxa"/>
            <w:tcBorders>
              <w:top w:val="none" w:sz="0" w:space="0" w:color="auto"/>
              <w:left w:val="none" w:sz="0" w:space="0" w:color="auto"/>
              <w:bottom w:val="none" w:sz="0" w:space="0" w:color="auto"/>
              <w:right w:val="none" w:sz="0" w:space="0" w:color="auto"/>
            </w:tcBorders>
          </w:tcPr>
          <w:p w14:paraId="2A010E31" w14:textId="21BCC2D5" w:rsidR="00697915" w:rsidRPr="0042077E" w:rsidRDefault="00697915" w:rsidP="0069791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42077E">
              <w:rPr>
                <w:rFonts w:ascii="Franklin Gothic Medium" w:hAnsi="Franklin Gothic Medium"/>
              </w:rPr>
              <w:t>2,052,279</w:t>
            </w:r>
          </w:p>
        </w:tc>
        <w:tc>
          <w:tcPr>
            <w:tcW w:w="1644" w:type="dxa"/>
            <w:tcBorders>
              <w:top w:val="none" w:sz="0" w:space="0" w:color="auto"/>
              <w:left w:val="none" w:sz="0" w:space="0" w:color="auto"/>
              <w:bottom w:val="none" w:sz="0" w:space="0" w:color="auto"/>
              <w:right w:val="none" w:sz="0" w:space="0" w:color="auto"/>
            </w:tcBorders>
          </w:tcPr>
          <w:p w14:paraId="058A410D" w14:textId="75EB28E5" w:rsidR="00697915" w:rsidRPr="0042077E" w:rsidRDefault="00697915" w:rsidP="0069791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42077E">
              <w:rPr>
                <w:rFonts w:ascii="Franklin Gothic Medium" w:hAnsi="Franklin Gothic Medium"/>
              </w:rPr>
              <w:t>102%</w:t>
            </w:r>
          </w:p>
        </w:tc>
        <w:tc>
          <w:tcPr>
            <w:tcW w:w="1644" w:type="dxa"/>
            <w:tcBorders>
              <w:top w:val="none" w:sz="0" w:space="0" w:color="auto"/>
              <w:left w:val="none" w:sz="0" w:space="0" w:color="auto"/>
              <w:bottom w:val="none" w:sz="0" w:space="0" w:color="auto"/>
              <w:right w:val="none" w:sz="0" w:space="0" w:color="auto"/>
            </w:tcBorders>
          </w:tcPr>
          <w:p w14:paraId="23EE3BA2" w14:textId="0DF1B3A2" w:rsidR="00697915" w:rsidRPr="0042077E" w:rsidRDefault="00697915" w:rsidP="0069791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42077E">
              <w:rPr>
                <w:rFonts w:ascii="Franklin Gothic Medium" w:hAnsi="Franklin Gothic Medium"/>
              </w:rPr>
              <w:t>2,086,763</w:t>
            </w:r>
          </w:p>
        </w:tc>
        <w:tc>
          <w:tcPr>
            <w:tcW w:w="1644" w:type="dxa"/>
            <w:tcBorders>
              <w:top w:val="none" w:sz="0" w:space="0" w:color="auto"/>
              <w:left w:val="none" w:sz="0" w:space="0" w:color="auto"/>
              <w:bottom w:val="none" w:sz="0" w:space="0" w:color="auto"/>
              <w:right w:val="none" w:sz="0" w:space="0" w:color="auto"/>
            </w:tcBorders>
          </w:tcPr>
          <w:p w14:paraId="05727A44" w14:textId="279DEAC6" w:rsidR="00697915" w:rsidRPr="0042077E" w:rsidRDefault="00697915" w:rsidP="0069791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42077E">
              <w:rPr>
                <w:rFonts w:ascii="Franklin Gothic Medium" w:hAnsi="Franklin Gothic Medium"/>
              </w:rPr>
              <w:t>0.614</w:t>
            </w:r>
          </w:p>
        </w:tc>
        <w:tc>
          <w:tcPr>
            <w:tcW w:w="1645" w:type="dxa"/>
            <w:tcBorders>
              <w:top w:val="none" w:sz="0" w:space="0" w:color="auto"/>
              <w:left w:val="none" w:sz="0" w:space="0" w:color="auto"/>
              <w:bottom w:val="none" w:sz="0" w:space="0" w:color="auto"/>
              <w:right w:val="none" w:sz="0" w:space="0" w:color="auto"/>
            </w:tcBorders>
          </w:tcPr>
          <w:p w14:paraId="13C92FF6" w14:textId="267073B4" w:rsidR="00697915" w:rsidRPr="0042077E" w:rsidRDefault="00697915" w:rsidP="0069791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highlight w:val="yellow"/>
              </w:rPr>
            </w:pPr>
            <w:r w:rsidRPr="0042077E">
              <w:rPr>
                <w:rFonts w:ascii="Franklin Gothic Medium" w:hAnsi="Franklin Gothic Medium"/>
              </w:rPr>
              <w:t>1,281,871</w:t>
            </w:r>
          </w:p>
        </w:tc>
      </w:tr>
    </w:tbl>
    <w:p w14:paraId="2D834598" w14:textId="23292C07" w:rsidR="00D65377" w:rsidRDefault="00D65377" w:rsidP="00D65377">
      <w:pPr>
        <w:pStyle w:val="TableFootnote"/>
      </w:pPr>
      <w:r>
        <w:t xml:space="preserve">Note: </w:t>
      </w:r>
      <w:r w:rsidRPr="00C5429B">
        <w:t xml:space="preserve">The savings presented in this table only reflect savings that are directly claimable by AIC. </w:t>
      </w:r>
      <w:r>
        <w:t>Two</w:t>
      </w:r>
      <w:r w:rsidRPr="00C5429B">
        <w:t xml:space="preserve"> additional projects produced non-AIC </w:t>
      </w:r>
      <w:r>
        <w:t>gas</w:t>
      </w:r>
      <w:r w:rsidRPr="00C5429B">
        <w:t xml:space="preserve"> savings. More information on these savings are presented in </w:t>
      </w:r>
      <w:r>
        <w:fldChar w:fldCharType="begin"/>
      </w:r>
      <w:r>
        <w:instrText xml:space="preserve"> REF _Ref154068571 \n \h </w:instrText>
      </w:r>
      <w:r>
        <w:fldChar w:fldCharType="separate"/>
      </w:r>
      <w:r w:rsidR="009A0C30">
        <w:t>Appendix B</w:t>
      </w:r>
      <w:r>
        <w:fldChar w:fldCharType="end"/>
      </w:r>
      <w:r w:rsidRPr="00C5429B">
        <w:t>.</w:t>
      </w:r>
    </w:p>
    <w:p w14:paraId="7D4DB810" w14:textId="59812D74" w:rsidR="00B44FC5" w:rsidRDefault="00B44FC5" w:rsidP="00B44FC5">
      <w:pPr>
        <w:spacing w:before="100" w:beforeAutospacing="1"/>
      </w:pPr>
      <w:r>
        <w:t>We discuss major discrepancies between ex ante claims and the verified analysis below.</w:t>
      </w:r>
    </w:p>
    <w:p w14:paraId="72150E3B" w14:textId="77777777" w:rsidR="00020EC1" w:rsidRDefault="00020EC1" w:rsidP="00020EC1">
      <w:pPr>
        <w:pStyle w:val="ListBullet"/>
      </w:pPr>
      <w:r w:rsidRPr="00020EC1">
        <w:rPr>
          <w:b/>
          <w:bCs/>
        </w:rPr>
        <w:t>Variable Frequency Drives (18% of ex ante energy savings, 24% of demand savings):</w:t>
      </w:r>
      <w:r>
        <w:t xml:space="preserve"> The gross realization rates for VFDs are 96% for electric energy and 99% for demand savings.</w:t>
      </w:r>
    </w:p>
    <w:p w14:paraId="2CCFCF4B" w14:textId="6CE3DCCB" w:rsidR="00020EC1" w:rsidRDefault="00020EC1" w:rsidP="00020EC1">
      <w:pPr>
        <w:pStyle w:val="ListBullet2"/>
      </w:pPr>
      <w:r>
        <w:t>The evaluation team reviewed the applications for VFDs</w:t>
      </w:r>
      <w:r w:rsidR="00391B9E">
        <w:t xml:space="preserve"> labeled as “generic” in the Initiative tracking data</w:t>
      </w:r>
      <w:r>
        <w:t xml:space="preserve"> to verify whether the VFDs were installed on process pumps or process fans. The evaluation team limits savings for VFDs installed on process pumps and process fans to 42% and 67% of the baseline energy usage, respectively.  </w:t>
      </w:r>
    </w:p>
    <w:p w14:paraId="3B502C6A" w14:textId="7E7A8BCE" w:rsidR="00020EC1" w:rsidRPr="00CA6420" w:rsidRDefault="00020EC1" w:rsidP="00020EC1">
      <w:pPr>
        <w:pStyle w:val="ListBullet3"/>
        <w:rPr>
          <w:u w:val="single"/>
        </w:rPr>
      </w:pPr>
      <w:r>
        <w:t xml:space="preserve">For five VFDs installed on process pumps, </w:t>
      </w:r>
      <w:r w:rsidR="00B50AA4">
        <w:t xml:space="preserve">the </w:t>
      </w:r>
      <w:r w:rsidR="005E33E8">
        <w:t xml:space="preserve">implementation </w:t>
      </w:r>
      <w:r w:rsidR="00B50AA4">
        <w:t xml:space="preserve">team </w:t>
      </w:r>
      <w:r>
        <w:t>did not limit savings to 42% of the baseline energy usage. This resulted in lower verified electric energy savings and lower verified demand savings.</w:t>
      </w:r>
    </w:p>
    <w:p w14:paraId="0DC4B2E1" w14:textId="179916A8" w:rsidR="00020EC1" w:rsidRPr="00CA6420" w:rsidRDefault="00020EC1" w:rsidP="00020EC1">
      <w:pPr>
        <w:pStyle w:val="ListBullet2"/>
      </w:pPr>
      <w:r w:rsidRPr="00B50AA4">
        <w:t xml:space="preserve">The evaluation team </w:t>
      </w:r>
      <w:r w:rsidRPr="00CA6420">
        <w:t xml:space="preserve">reviewed the applications for VFDs installed on process fans to verify the presence (or lack thereof) of existing controls. </w:t>
      </w:r>
    </w:p>
    <w:p w14:paraId="4E0F2972" w14:textId="353ABDC6" w:rsidR="00020EC1" w:rsidRPr="00B50AA4" w:rsidRDefault="00020EC1" w:rsidP="00020EC1">
      <w:pPr>
        <w:pStyle w:val="ListBullet3"/>
      </w:pPr>
      <w:r w:rsidRPr="00B50AA4">
        <w:t xml:space="preserve">For three projects, the applications mentioned the presence of an existing discharge damper. Therefore, the evaluation team applied assumptions for a “Discharge Dampers” baseline from IL-TRM V11.0 when </w:t>
      </w:r>
      <w:r w:rsidRPr="00B50AA4">
        <w:lastRenderedPageBreak/>
        <w:t>calculating verified savings. This resulted in lower verified electric energy savings and lower verified demand savings.</w:t>
      </w:r>
    </w:p>
    <w:p w14:paraId="36B5CDBC" w14:textId="730823FF" w:rsidR="00020EC1" w:rsidRDefault="00020EC1" w:rsidP="00020EC1">
      <w:pPr>
        <w:pStyle w:val="ListBullet3"/>
      </w:pPr>
      <w:r w:rsidRPr="00B50AA4">
        <w:t>For two projects, the application mentioned the presence of an existing inlet damper. Therefore,</w:t>
      </w:r>
      <w:r>
        <w:t xml:space="preserve"> the evaluation team applied assumptions for an “Inlet Damper Box” baseline from IL-TRM V11.0 when calculating verified savings. This resulted in lower verified electric energy savings and higher demand savings.</w:t>
      </w:r>
    </w:p>
    <w:p w14:paraId="77A27E89" w14:textId="06E8B8FB" w:rsidR="00020EC1" w:rsidRDefault="00020EC1" w:rsidP="00020EC1">
      <w:pPr>
        <w:pStyle w:val="ListBullet"/>
      </w:pPr>
      <w:r w:rsidRPr="00020EC1">
        <w:rPr>
          <w:b/>
          <w:bCs/>
        </w:rPr>
        <w:t xml:space="preserve">Specialty Equipment (12% of ex ante energy savings, 3% of demand savings, and 49% of </w:t>
      </w:r>
      <w:r w:rsidR="0042077E">
        <w:rPr>
          <w:b/>
          <w:bCs/>
        </w:rPr>
        <w:t>gas</w:t>
      </w:r>
      <w:r w:rsidR="0042077E" w:rsidRPr="00020EC1">
        <w:rPr>
          <w:b/>
          <w:bCs/>
        </w:rPr>
        <w:t xml:space="preserve"> </w:t>
      </w:r>
      <w:r w:rsidRPr="00020EC1">
        <w:rPr>
          <w:b/>
          <w:bCs/>
        </w:rPr>
        <w:t>savings):</w:t>
      </w:r>
      <w:r>
        <w:t xml:space="preserve"> The gross realization rates for SE are 100% for electric energy, 100% for demand, and 97% for natural gas savings.</w:t>
      </w:r>
    </w:p>
    <w:p w14:paraId="2FDD346C" w14:textId="7AD878E6" w:rsidR="00020EC1" w:rsidRDefault="00020EC1" w:rsidP="00020EC1">
      <w:pPr>
        <w:pStyle w:val="ListBullet2"/>
      </w:pPr>
      <w:r w:rsidRPr="00B50AA4">
        <w:t xml:space="preserve">The evaluation team identified a typographic error in the implementation team’s algorithm for natural gas savings for high efficiency grain dryers. The ex ante algorithm applied a value of 23 (or 2300%) for the percentage of moisture in the grain arriving at the grain dryer facility and 15 (or 1500%) for the percentage of moisture in the grain after being dried at the grain dryer facility, rather than the 23% and 15% prescribed in the IL-TRM. This error erroneously inflated ex ante </w:t>
      </w:r>
      <w:r w:rsidR="0042077E" w:rsidRPr="00B50AA4">
        <w:t xml:space="preserve">gas </w:t>
      </w:r>
      <w:r w:rsidRPr="00B50AA4">
        <w:t>savings for three high efficiency grain dryer measures. The evaluation team applied the correct percentage of moisture in the grain before and after grain drying from the IL-TRM V11.0, resulting in decreased natural gas savings</w:t>
      </w:r>
      <w:r>
        <w:t xml:space="preserve">. </w:t>
      </w:r>
    </w:p>
    <w:p w14:paraId="5430E761" w14:textId="45CBB563" w:rsidR="00020EC1" w:rsidRDefault="00020EC1" w:rsidP="00020EC1">
      <w:pPr>
        <w:pStyle w:val="ListBullet2"/>
      </w:pPr>
      <w:r>
        <w:t xml:space="preserve">The evaluation team identified a typographic error in the implementation team’s algorithm for natural gas savings for compressed air heat recovery. The ex ante algorithm divides by 1,000,000, rather than 100,000 as prescribed in the IL-TRM. This error erroneously deflated ex ante </w:t>
      </w:r>
      <w:r w:rsidR="0042077E">
        <w:t xml:space="preserve">gas </w:t>
      </w:r>
      <w:r>
        <w:t xml:space="preserve">savings for one compressed air heat recovery measure. The evaluation team applied the correct conversion factor from the IL-TRM V11.0, resulting in increased natural gas savings for this measure. </w:t>
      </w:r>
    </w:p>
    <w:p w14:paraId="73294D66" w14:textId="32FA7440" w:rsidR="00020EC1" w:rsidRDefault="00020EC1" w:rsidP="00020EC1">
      <w:pPr>
        <w:pStyle w:val="ListBullet2"/>
      </w:pPr>
      <w:r>
        <w:t>For three projects that added doors with LED fixtures to refrigerated display cases, the evaluation team applied efficient and baseline wattage assumptions for refrigerated case lighting from IL-TRM V11.0. The implementation team applied wattage information that did not align with IL-TRM V11.0 assumptions, resulting in higher verified electric energy savings and lower verified demand savings for these measures.</w:t>
      </w:r>
    </w:p>
    <w:p w14:paraId="128B481B" w14:textId="50CE6323" w:rsidR="00020EC1" w:rsidRDefault="00020EC1" w:rsidP="00020EC1">
      <w:pPr>
        <w:pStyle w:val="ListBullet2"/>
      </w:pPr>
      <w:r>
        <w:t>For one Desiccant Dryer Dew Point Demand Controls measure, the evaluation team applied the coincidence factor defined in IL-TRM V11.0 for a single shift facility based on information provided in the project application, whereas the implementation team assumed that shift information was unknown, resulting in decreased verified demand savings.</w:t>
      </w:r>
    </w:p>
    <w:p w14:paraId="0459E5A4" w14:textId="18BE28BC" w:rsidR="00020EC1" w:rsidRDefault="00020EC1" w:rsidP="00020EC1">
      <w:pPr>
        <w:pStyle w:val="ListBullet2"/>
      </w:pPr>
      <w:r>
        <w:t xml:space="preserve">For one variable speed drive for condenser fans measure, the evaluation team applied the IL-TRM V11.0 deemed electric energy per rated horsepower per fan value based on the cooling degree day zone of the project. The implementation team applied an electric energy savings value that represented an average across all climate zones, resulting in slightly lower verified electric energy savings. </w:t>
      </w:r>
    </w:p>
    <w:p w14:paraId="07CB700A" w14:textId="458DD6F6" w:rsidR="00020EC1" w:rsidRDefault="00020EC1" w:rsidP="00020EC1">
      <w:pPr>
        <w:pStyle w:val="ListBullet"/>
      </w:pPr>
      <w:r w:rsidRPr="00020EC1">
        <w:rPr>
          <w:b/>
          <w:bCs/>
        </w:rPr>
        <w:t xml:space="preserve">Heating, Ventilation, and Air Conditioning (9% of ex ante energy savings, 7% of demand savings, and 15% of </w:t>
      </w:r>
      <w:r w:rsidR="00196399">
        <w:rPr>
          <w:b/>
          <w:bCs/>
        </w:rPr>
        <w:t>gas</w:t>
      </w:r>
      <w:r w:rsidR="00196399" w:rsidRPr="00020EC1">
        <w:rPr>
          <w:b/>
          <w:bCs/>
        </w:rPr>
        <w:t xml:space="preserve"> </w:t>
      </w:r>
      <w:r w:rsidRPr="00020EC1">
        <w:rPr>
          <w:b/>
          <w:bCs/>
        </w:rPr>
        <w:t>savings):</w:t>
      </w:r>
      <w:r>
        <w:t xml:space="preserve"> The gross realization rates for HVAC are 100% for electric energy, 100% for demand, and 102% for natural gas savings.</w:t>
      </w:r>
    </w:p>
    <w:p w14:paraId="2295F099" w14:textId="4131C3EF" w:rsidR="00020EC1" w:rsidRDefault="00020EC1" w:rsidP="00020EC1">
      <w:pPr>
        <w:pStyle w:val="ListBullet2"/>
      </w:pPr>
      <w:r>
        <w:t xml:space="preserve">The evaluation team applied new construction equivalent full load hours for heating and cooling for new building applications, whereas the implementation team applied existing building full load hours for all projects. The impact of applying new construction full load hours varied by building type, resulting in slightly lower verified electric energy and higher natural gas savings overall. </w:t>
      </w:r>
    </w:p>
    <w:p w14:paraId="6D3BE390" w14:textId="2D368FFA" w:rsidR="00020EC1" w:rsidRDefault="00020EC1" w:rsidP="00020EC1">
      <w:pPr>
        <w:pStyle w:val="ListBullet2"/>
      </w:pPr>
      <w:r>
        <w:t>The evaluation team used site ZIP codes from the Initiative tracking data to assign cooling and heating degree day zones, which determine appropriate heating and cooling parameters such as full load hours. The implementation team used the representative cooling degree day city to determine both heating and cooling parameters. This results in higher verified natural gas savings for seven projects and lower verified natural gas savings for two projects, resulting in higher HVAC natural gas savings, overall.</w:t>
      </w:r>
    </w:p>
    <w:p w14:paraId="2D95FE2E" w14:textId="69B9DE77" w:rsidR="00020EC1" w:rsidRDefault="00020EC1" w:rsidP="00020EC1">
      <w:pPr>
        <w:pStyle w:val="ListBullet2"/>
      </w:pPr>
      <w:r>
        <w:lastRenderedPageBreak/>
        <w:t xml:space="preserve">The evaluation team applied federal standard uniform energy factors for commercial gas storage water heaters based on the capacity of the tank in gallons from the Initiative tracking data. For one project with a 200-gallon tank, the evaluation team applied the federal standard uniform energy factor for over 120-gallon capacity tanks, whereas the implementation team applied the baseline energy factor for tanks with a capacity of 120-gallons or less, resulting in lower verified natural gas savings. </w:t>
      </w:r>
    </w:p>
    <w:p w14:paraId="6E44EFB8" w14:textId="1A986AA7" w:rsidR="00020EC1" w:rsidRDefault="00020EC1" w:rsidP="00020EC1">
      <w:pPr>
        <w:pStyle w:val="ListBullet2"/>
      </w:pPr>
      <w:r>
        <w:t>Per IL-TRM V11.0, the evaluation team used the rated volume of the water heater tanks to calculate the standby loss of a baseline unit, which had a negligible impact on HVAC natural gas savings, overall.</w:t>
      </w:r>
    </w:p>
    <w:p w14:paraId="65AD4AD8" w14:textId="77777777" w:rsidR="00020EC1" w:rsidRDefault="00020EC1" w:rsidP="00020EC1">
      <w:pPr>
        <w:pStyle w:val="ListBullet3"/>
      </w:pPr>
      <w:r>
        <w:t>For two projects, the implementation team did not include additional savings due to lower standby losses, resulting in higher verified natural gas savings.</w:t>
      </w:r>
    </w:p>
    <w:p w14:paraId="441D3AFA" w14:textId="77777777" w:rsidR="00020EC1" w:rsidRDefault="00020EC1" w:rsidP="00020EC1">
      <w:pPr>
        <w:pStyle w:val="ListBullet3"/>
      </w:pPr>
      <w:r>
        <w:t xml:space="preserve">For one project, the implementation team did not account for the standby loss of the new water heater, resulting in lower verified natural gas savings. </w:t>
      </w:r>
    </w:p>
    <w:p w14:paraId="306C61FC" w14:textId="77777777" w:rsidR="00020EC1" w:rsidRDefault="00020EC1" w:rsidP="00020EC1">
      <w:pPr>
        <w:pStyle w:val="ListBullet3"/>
      </w:pPr>
      <w:r>
        <w:t>For one project, the implementation team did not account for the standby loss of the new water heater and incorrectly applied the uniform energy factor of the efficient unit, instead of the square root of the rated capacity when calculating the standby loss of a baseline unit, resulting in lower verified natural gas savings.</w:t>
      </w:r>
    </w:p>
    <w:p w14:paraId="48F7E03B" w14:textId="01A24AF7" w:rsidR="00020EC1" w:rsidRDefault="00020EC1" w:rsidP="00020EC1">
      <w:pPr>
        <w:pStyle w:val="ListBullet2"/>
      </w:pPr>
      <w:r>
        <w:t>For one advanced rooftop control (ARC) record, the evaluation team only calculated cooling savings, whereas the implementation team calculated heating and cooling savings. The implementation team only calculated cooling savings for a separate ARC record that was part of the same project, which prompted the evaluation team to review the project documentation to understand whether calculating heating and cooling savings was appropriate. The project application only included details about the associated cooling system and did not include any information about the associated heating system. Notably, the Initiative tracking data did include information on the associated heating capacity for this record, but we could not locate this information in the project documentation. The evaluation team’s approach resulted in lower verified natural gas savings.</w:t>
      </w:r>
    </w:p>
    <w:p w14:paraId="68620F8C" w14:textId="6D7C7FB2" w:rsidR="00020EC1" w:rsidRDefault="00020EC1" w:rsidP="00020EC1">
      <w:pPr>
        <w:pStyle w:val="ListBullet"/>
      </w:pPr>
      <w:r w:rsidRPr="00020EC1">
        <w:rPr>
          <w:b/>
          <w:bCs/>
        </w:rPr>
        <w:t xml:space="preserve">Steam Trap Repair/ Replacement (&lt;1% of ex ante energy savings, 35% of </w:t>
      </w:r>
      <w:r w:rsidR="00196399">
        <w:rPr>
          <w:b/>
          <w:bCs/>
        </w:rPr>
        <w:t>gas</w:t>
      </w:r>
      <w:r w:rsidR="00196399" w:rsidRPr="00020EC1">
        <w:rPr>
          <w:b/>
          <w:bCs/>
        </w:rPr>
        <w:t xml:space="preserve"> </w:t>
      </w:r>
      <w:r w:rsidRPr="00020EC1">
        <w:rPr>
          <w:b/>
          <w:bCs/>
        </w:rPr>
        <w:t>savings):</w:t>
      </w:r>
      <w:r>
        <w:t xml:space="preserve"> The gross realization rates for STRR are 109% for electric energy and natural gas savings.  </w:t>
      </w:r>
    </w:p>
    <w:p w14:paraId="14FB5F14" w14:textId="5D385A1E" w:rsidR="00020EC1" w:rsidRDefault="00020EC1" w:rsidP="00020EC1">
      <w:pPr>
        <w:pStyle w:val="ListBullet2"/>
      </w:pPr>
      <w:r>
        <w:t xml:space="preserve">For three </w:t>
      </w:r>
      <w:r w:rsidR="0086248D">
        <w:t>records</w:t>
      </w:r>
      <w:r>
        <w:t xml:space="preserve">, the Initiative tracking data showed that multiple steam traps were repaired or replaced; however, the </w:t>
      </w:r>
      <w:r w:rsidR="0086248D">
        <w:t xml:space="preserve">ex ante savings reflected a quantity of one. </w:t>
      </w:r>
      <w:r w:rsidR="0086248D" w:rsidRPr="0086248D">
        <w:t xml:space="preserve">The evaluation team </w:t>
      </w:r>
      <w:r w:rsidR="0086248D">
        <w:t xml:space="preserve">applied the total quantities from the tracking data in the verified savings calculations, resulting in higher verified savings. </w:t>
      </w:r>
    </w:p>
    <w:p w14:paraId="391D4E2C" w14:textId="2441452F" w:rsidR="00DA03FF" w:rsidRDefault="00DA03FF" w:rsidP="00DA03FF">
      <w:pPr>
        <w:pStyle w:val="Heading3"/>
      </w:pPr>
      <w:r>
        <w:t>Online Store Channel</w:t>
      </w:r>
    </w:p>
    <w:p w14:paraId="4F09F22D" w14:textId="5332C5BF" w:rsidR="00EF0517" w:rsidRPr="00EF0517" w:rsidRDefault="00EF0517" w:rsidP="00EF0517">
      <w:r>
        <w:t>T</w:t>
      </w:r>
      <w:r w:rsidRPr="000A48AA">
        <w:t>he following sections</w:t>
      </w:r>
      <w:r>
        <w:t xml:space="preserve"> </w:t>
      </w:r>
      <w:r w:rsidRPr="000A48AA">
        <w:t xml:space="preserve">present the </w:t>
      </w:r>
      <w:r>
        <w:t xml:space="preserve">impact evaluation </w:t>
      </w:r>
      <w:r w:rsidRPr="000A48AA">
        <w:t>results for the 202</w:t>
      </w:r>
      <w:r>
        <w:t>3</w:t>
      </w:r>
      <w:r w:rsidRPr="000A48AA">
        <w:t xml:space="preserve"> </w:t>
      </w:r>
      <w:r>
        <w:t xml:space="preserve">Online Store channel. </w:t>
      </w:r>
      <w:r w:rsidRPr="000A48AA">
        <w:t xml:space="preserve">Additional details on the impact analysis methodology </w:t>
      </w:r>
      <w:r>
        <w:t xml:space="preserve">are provided in </w:t>
      </w:r>
      <w:r>
        <w:fldChar w:fldCharType="begin"/>
      </w:r>
      <w:r>
        <w:instrText xml:space="preserve"> REF _Ref154067827 \r \h </w:instrText>
      </w:r>
      <w:r>
        <w:fldChar w:fldCharType="separate"/>
      </w:r>
      <w:r w:rsidR="009A0C30">
        <w:t>Appendix A</w:t>
      </w:r>
      <w:r>
        <w:fldChar w:fldCharType="end"/>
      </w:r>
      <w:r>
        <w:t>.</w:t>
      </w:r>
    </w:p>
    <w:p w14:paraId="765B0A34" w14:textId="77777777" w:rsidR="00DA03FF" w:rsidRDefault="00DA03FF" w:rsidP="00DA03FF">
      <w:pPr>
        <w:pStyle w:val="Heading4"/>
      </w:pPr>
      <w:r>
        <w:t>Channel Description</w:t>
      </w:r>
    </w:p>
    <w:p w14:paraId="17605BA8" w14:textId="1295F94A" w:rsidR="008A035C" w:rsidRDefault="008A035C" w:rsidP="008A035C">
      <w:r w:rsidRPr="008A035C">
        <w:t>The Online Store channel within the Standard Initiative provides a convenient e-commerce alternative to purchas</w:t>
      </w:r>
      <w:r w:rsidR="00460046">
        <w:t>e</w:t>
      </w:r>
      <w:r w:rsidRPr="008A035C">
        <w:t xml:space="preserve"> energy-efficient technologies (e.g., LEDs, advanced thermostats, and advanced power strips). </w:t>
      </w:r>
      <w:r w:rsidR="00460046">
        <w:t>The Online Store channel</w:t>
      </w:r>
      <w:r w:rsidR="00460046" w:rsidRPr="008A035C">
        <w:t xml:space="preserve"> </w:t>
      </w:r>
      <w:r w:rsidRPr="008A035C">
        <w:t>also serves as a resource for educating private and public sector customers about the benefits of energy-efficient products</w:t>
      </w:r>
      <w:r w:rsidR="00765B2E">
        <w:t>, and</w:t>
      </w:r>
      <w:r w:rsidRPr="008A035C">
        <w:t xml:space="preserve"> is available to all AIC business customers.</w:t>
      </w:r>
    </w:p>
    <w:p w14:paraId="4DB0008D" w14:textId="77777777" w:rsidR="003560A7" w:rsidRDefault="003560A7" w:rsidP="003560A7">
      <w:pPr>
        <w:pStyle w:val="Heading5"/>
      </w:pPr>
      <w:r>
        <w:t>Summary of Key Implementation Changes</w:t>
      </w:r>
    </w:p>
    <w:p w14:paraId="7411FEF5" w14:textId="77777777" w:rsidR="003560A7" w:rsidRDefault="003560A7" w:rsidP="003560A7">
      <w:r w:rsidRPr="00C31AA2">
        <w:t>Initiative staff instituted the following design and implementation changes to the Online Store channel in 202</w:t>
      </w:r>
      <w:r>
        <w:t>3</w:t>
      </w:r>
      <w:r w:rsidRPr="00C31AA2">
        <w:t>:</w:t>
      </w:r>
    </w:p>
    <w:p w14:paraId="70A24AFB" w14:textId="21944FD0" w:rsidR="003560A7" w:rsidRDefault="00E94200" w:rsidP="00C04D0B">
      <w:pPr>
        <w:pStyle w:val="ListBullet"/>
      </w:pPr>
      <w:r w:rsidRPr="00E94200">
        <w:t xml:space="preserve">The implementation team discontinued the “Out with the Old, In with the New” bundle </w:t>
      </w:r>
      <w:r>
        <w:t xml:space="preserve">offered in 2022 and added incentives for wall packs. </w:t>
      </w:r>
    </w:p>
    <w:p w14:paraId="20A00ED9" w14:textId="77777777" w:rsidR="00DA03FF" w:rsidRDefault="00DA03FF" w:rsidP="00952E7E">
      <w:pPr>
        <w:pStyle w:val="Heading4"/>
        <w:keepNext/>
        <w:keepLines/>
      </w:pPr>
      <w:r>
        <w:lastRenderedPageBreak/>
        <w:t>Participation Summary</w:t>
      </w:r>
    </w:p>
    <w:p w14:paraId="3A037B81" w14:textId="6FB4410A" w:rsidR="009D50B7" w:rsidRDefault="009D50B7" w:rsidP="009D50B7">
      <w:r>
        <w:fldChar w:fldCharType="begin"/>
      </w:r>
      <w:r>
        <w:instrText xml:space="preserve"> REF _Ref160469351 \h </w:instrText>
      </w:r>
      <w:r>
        <w:fldChar w:fldCharType="separate"/>
      </w:r>
      <w:r w:rsidR="009A0C30">
        <w:t xml:space="preserve">Table </w:t>
      </w:r>
      <w:r w:rsidR="009A0C30">
        <w:rPr>
          <w:noProof/>
        </w:rPr>
        <w:t>12</w:t>
      </w:r>
      <w:r>
        <w:fldChar w:fldCharType="end"/>
      </w:r>
      <w:r>
        <w:t xml:space="preserve"> presents a summary of the participation </w:t>
      </w:r>
      <w:r w:rsidR="00460046">
        <w:t xml:space="preserve">of both private and public sectors </w:t>
      </w:r>
      <w:r>
        <w:t xml:space="preserve">through the Online Store </w:t>
      </w:r>
      <w:r w:rsidR="00460046">
        <w:t>c</w:t>
      </w:r>
      <w:r>
        <w:t>hannel in 2023.</w:t>
      </w:r>
      <w:r w:rsidR="00D64053">
        <w:t xml:space="preserve"> In total, Initiative staff incentivized the purchase of 2,883 units of efficient equipment.</w:t>
      </w:r>
    </w:p>
    <w:p w14:paraId="050C59D7" w14:textId="70BCA696" w:rsidR="004942E2" w:rsidRDefault="004942E2" w:rsidP="00013234">
      <w:pPr>
        <w:pStyle w:val="Caption"/>
      </w:pPr>
      <w:bookmarkStart w:id="42" w:name="_Ref160469351"/>
      <w:bookmarkStart w:id="43" w:name="_Toc161396082"/>
      <w:r>
        <w:t xml:space="preserve">Table </w:t>
      </w:r>
      <w:r>
        <w:fldChar w:fldCharType="begin"/>
      </w:r>
      <w:r>
        <w:instrText xml:space="preserve"> SEQ Table \* ARABIC </w:instrText>
      </w:r>
      <w:r>
        <w:fldChar w:fldCharType="separate"/>
      </w:r>
      <w:r w:rsidR="009A0C30">
        <w:rPr>
          <w:noProof/>
        </w:rPr>
        <w:t>12</w:t>
      </w:r>
      <w:r>
        <w:rPr>
          <w:noProof/>
        </w:rPr>
        <w:fldChar w:fldCharType="end"/>
      </w:r>
      <w:bookmarkEnd w:id="42"/>
      <w:r>
        <w:t>.</w:t>
      </w:r>
      <w:r w:rsidR="003748A9" w:rsidRPr="003748A9">
        <w:t xml:space="preserve"> 202</w:t>
      </w:r>
      <w:r w:rsidR="003748A9">
        <w:t>3</w:t>
      </w:r>
      <w:r w:rsidR="003748A9" w:rsidRPr="003748A9">
        <w:t xml:space="preserve"> Online Store Channel Participation Summary</w:t>
      </w:r>
      <w:r w:rsidR="003748A9">
        <w:t xml:space="preserve"> by Measure</w:t>
      </w:r>
      <w:bookmarkEnd w:id="43"/>
    </w:p>
    <w:tbl>
      <w:tblPr>
        <w:tblStyle w:val="ODCBasic-1"/>
        <w:tblW w:w="5000" w:type="pct"/>
        <w:tblBorders>
          <w:top w:val="single" w:sz="4" w:space="0" w:color="4A4D56"/>
          <w:left w:val="single" w:sz="4" w:space="0" w:color="4A4D56"/>
          <w:bottom w:val="single" w:sz="4" w:space="0" w:color="4A4D56"/>
          <w:right w:val="single" w:sz="4" w:space="0" w:color="4A4D56"/>
          <w:insideH w:val="single" w:sz="4" w:space="0" w:color="4A4D56"/>
          <w:insideV w:val="single" w:sz="4" w:space="0" w:color="4A4D56"/>
        </w:tblBorders>
        <w:tblCellMar>
          <w:top w:w="0" w:type="dxa"/>
          <w:bottom w:w="14" w:type="dxa"/>
        </w:tblCellMar>
        <w:tblLook w:val="04A0" w:firstRow="1" w:lastRow="0" w:firstColumn="1" w:lastColumn="0" w:noHBand="0" w:noVBand="1"/>
      </w:tblPr>
      <w:tblGrid>
        <w:gridCol w:w="3087"/>
        <w:gridCol w:w="1846"/>
        <w:gridCol w:w="2022"/>
        <w:gridCol w:w="1902"/>
        <w:gridCol w:w="2239"/>
      </w:tblGrid>
      <w:tr w:rsidR="000D654E" w14:paraId="1BFE7DB9" w14:textId="77777777" w:rsidTr="00113101">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391" w:type="pct"/>
            <w:tcBorders>
              <w:top w:val="none" w:sz="0" w:space="0" w:color="auto"/>
              <w:left w:val="none" w:sz="0" w:space="0" w:color="auto"/>
              <w:bottom w:val="single" w:sz="4" w:space="0" w:color="4A4D56"/>
              <w:right w:val="none" w:sz="0" w:space="0" w:color="auto"/>
            </w:tcBorders>
          </w:tcPr>
          <w:p w14:paraId="45DF32A5" w14:textId="736EA11A" w:rsidR="000D654E" w:rsidRPr="00625570" w:rsidRDefault="000D654E" w:rsidP="00F33506">
            <w:pPr>
              <w:pStyle w:val="TableHeadingLeft"/>
              <w:rPr>
                <w:sz w:val="18"/>
              </w:rPr>
            </w:pPr>
            <w:r>
              <w:t>Measure</w:t>
            </w:r>
          </w:p>
        </w:tc>
        <w:tc>
          <w:tcPr>
            <w:tcW w:w="832" w:type="pct"/>
            <w:tcBorders>
              <w:bottom w:val="single" w:sz="4" w:space="0" w:color="4A4D56"/>
            </w:tcBorders>
          </w:tcPr>
          <w:p w14:paraId="1EA6BDDC" w14:textId="519EF64D" w:rsidR="000D654E" w:rsidRPr="00625570" w:rsidRDefault="000D654E" w:rsidP="00F33506">
            <w:pPr>
              <w:pStyle w:val="TableHeadingCentered"/>
              <w:cnfStyle w:val="100000000000" w:firstRow="1" w:lastRow="0" w:firstColumn="0" w:lastColumn="0" w:oddVBand="0" w:evenVBand="0" w:oddHBand="0" w:evenHBand="0" w:firstRowFirstColumn="0" w:firstRowLastColumn="0" w:lastRowFirstColumn="0" w:lastRowLastColumn="0"/>
            </w:pPr>
            <w:r>
              <w:t>Measure Quantity</w:t>
            </w:r>
          </w:p>
        </w:tc>
        <w:tc>
          <w:tcPr>
            <w:tcW w:w="911" w:type="pct"/>
            <w:tcBorders>
              <w:bottom w:val="single" w:sz="4" w:space="0" w:color="4A4D56"/>
            </w:tcBorders>
          </w:tcPr>
          <w:p w14:paraId="7DCE5332" w14:textId="23262FD4" w:rsidR="000D654E" w:rsidRPr="00625570" w:rsidRDefault="000D654E" w:rsidP="00F33506">
            <w:pPr>
              <w:pStyle w:val="TableHeadingCentered"/>
              <w:cnfStyle w:val="100000000000" w:firstRow="1" w:lastRow="0" w:firstColumn="0" w:lastColumn="0" w:oddVBand="0" w:evenVBand="0" w:oddHBand="0" w:evenHBand="0" w:firstRowFirstColumn="0" w:firstRowLastColumn="0" w:lastRowFirstColumn="0" w:lastRowLastColumn="0"/>
            </w:pPr>
            <w:r>
              <w:t>Ex Ante Gross MWh</w:t>
            </w:r>
          </w:p>
        </w:tc>
        <w:tc>
          <w:tcPr>
            <w:tcW w:w="857" w:type="pct"/>
            <w:tcBorders>
              <w:bottom w:val="single" w:sz="4" w:space="0" w:color="4A4D56"/>
            </w:tcBorders>
          </w:tcPr>
          <w:p w14:paraId="6F5AA0CB" w14:textId="3A193B56" w:rsidR="000D654E" w:rsidRPr="00625570" w:rsidRDefault="000D654E" w:rsidP="00F33506">
            <w:pPr>
              <w:pStyle w:val="TableHeadingCentered"/>
              <w:cnfStyle w:val="100000000000" w:firstRow="1" w:lastRow="0" w:firstColumn="0" w:lastColumn="0" w:oddVBand="0" w:evenVBand="0" w:oddHBand="0" w:evenHBand="0" w:firstRowFirstColumn="0" w:firstRowLastColumn="0" w:lastRowFirstColumn="0" w:lastRowLastColumn="0"/>
            </w:pPr>
            <w:r>
              <w:t>Ex Ante Gross MW</w:t>
            </w:r>
          </w:p>
        </w:tc>
        <w:tc>
          <w:tcPr>
            <w:tcW w:w="1009" w:type="pct"/>
            <w:tcBorders>
              <w:bottom w:val="single" w:sz="4" w:space="0" w:color="4A4D56"/>
            </w:tcBorders>
          </w:tcPr>
          <w:p w14:paraId="02D780DD" w14:textId="1133FB69" w:rsidR="000D654E" w:rsidRPr="00625570" w:rsidRDefault="000D654E" w:rsidP="00F33506">
            <w:pPr>
              <w:pStyle w:val="TableHeadingCentered"/>
              <w:cnfStyle w:val="100000000000" w:firstRow="1" w:lastRow="0" w:firstColumn="0" w:lastColumn="0" w:oddVBand="0" w:evenVBand="0" w:oddHBand="0" w:evenHBand="0" w:firstRowFirstColumn="0" w:firstRowLastColumn="0" w:lastRowFirstColumn="0" w:lastRowLastColumn="0"/>
            </w:pPr>
            <w:r>
              <w:t>Ex Ante Gross Therms</w:t>
            </w:r>
          </w:p>
        </w:tc>
      </w:tr>
      <w:tr w:rsidR="000D654E" w14:paraId="1854282E" w14:textId="77777777" w:rsidTr="001131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1" w:type="pct"/>
            <w:tcBorders>
              <w:top w:val="none" w:sz="0" w:space="0" w:color="auto"/>
              <w:left w:val="none" w:sz="0" w:space="0" w:color="auto"/>
              <w:bottom w:val="none" w:sz="0" w:space="0" w:color="auto"/>
              <w:right w:val="nil"/>
            </w:tcBorders>
            <w:shd w:val="clear" w:color="auto" w:fill="1FA9E1" w:themeFill="accent3"/>
          </w:tcPr>
          <w:p w14:paraId="0D29F23C" w14:textId="14ACA6EA" w:rsidR="000D654E" w:rsidRPr="007F113D" w:rsidRDefault="000D654E" w:rsidP="00301170">
            <w:pPr>
              <w:pStyle w:val="TableHeadingCentered"/>
              <w:jc w:val="left"/>
            </w:pPr>
            <w:r>
              <w:t>Private Sector</w:t>
            </w:r>
          </w:p>
        </w:tc>
        <w:tc>
          <w:tcPr>
            <w:tcW w:w="832" w:type="pct"/>
            <w:tcBorders>
              <w:top w:val="none" w:sz="0" w:space="0" w:color="auto"/>
              <w:left w:val="nil"/>
              <w:bottom w:val="none" w:sz="0" w:space="0" w:color="auto"/>
              <w:right w:val="nil"/>
            </w:tcBorders>
            <w:shd w:val="clear" w:color="auto" w:fill="1FA9E1" w:themeFill="accent3"/>
          </w:tcPr>
          <w:p w14:paraId="1D3E9AFA" w14:textId="77777777" w:rsidR="000D654E" w:rsidRPr="007F113D" w:rsidRDefault="000D654E" w:rsidP="00113101">
            <w:pPr>
              <w:pStyle w:val="TableHeadingCentered"/>
              <w:jc w:val="right"/>
              <w:cnfStyle w:val="000000100000" w:firstRow="0" w:lastRow="0" w:firstColumn="0" w:lastColumn="0" w:oddVBand="0" w:evenVBand="0" w:oddHBand="1" w:evenHBand="0" w:firstRowFirstColumn="0" w:firstRowLastColumn="0" w:lastRowFirstColumn="0" w:lastRowLastColumn="0"/>
            </w:pPr>
          </w:p>
        </w:tc>
        <w:tc>
          <w:tcPr>
            <w:tcW w:w="911" w:type="pct"/>
            <w:tcBorders>
              <w:top w:val="none" w:sz="0" w:space="0" w:color="auto"/>
              <w:left w:val="nil"/>
              <w:bottom w:val="none" w:sz="0" w:space="0" w:color="auto"/>
              <w:right w:val="nil"/>
            </w:tcBorders>
            <w:shd w:val="clear" w:color="auto" w:fill="1FA9E1" w:themeFill="accent3"/>
          </w:tcPr>
          <w:p w14:paraId="05CC1E9F" w14:textId="77777777" w:rsidR="000D654E" w:rsidRPr="007F113D" w:rsidRDefault="000D654E" w:rsidP="00113101">
            <w:pPr>
              <w:pStyle w:val="TableHeadingCentered"/>
              <w:jc w:val="right"/>
              <w:cnfStyle w:val="000000100000" w:firstRow="0" w:lastRow="0" w:firstColumn="0" w:lastColumn="0" w:oddVBand="0" w:evenVBand="0" w:oddHBand="1" w:evenHBand="0" w:firstRowFirstColumn="0" w:firstRowLastColumn="0" w:lastRowFirstColumn="0" w:lastRowLastColumn="0"/>
            </w:pPr>
          </w:p>
        </w:tc>
        <w:tc>
          <w:tcPr>
            <w:tcW w:w="857" w:type="pct"/>
            <w:tcBorders>
              <w:top w:val="none" w:sz="0" w:space="0" w:color="auto"/>
              <w:left w:val="nil"/>
              <w:bottom w:val="none" w:sz="0" w:space="0" w:color="auto"/>
              <w:right w:val="nil"/>
            </w:tcBorders>
            <w:shd w:val="clear" w:color="auto" w:fill="1FA9E1" w:themeFill="accent3"/>
          </w:tcPr>
          <w:p w14:paraId="02BF7D47" w14:textId="77777777" w:rsidR="000D654E" w:rsidRPr="007F113D" w:rsidRDefault="000D654E" w:rsidP="00113101">
            <w:pPr>
              <w:pStyle w:val="TableHeadingCentered"/>
              <w:jc w:val="right"/>
              <w:cnfStyle w:val="000000100000" w:firstRow="0" w:lastRow="0" w:firstColumn="0" w:lastColumn="0" w:oddVBand="0" w:evenVBand="0" w:oddHBand="1" w:evenHBand="0" w:firstRowFirstColumn="0" w:firstRowLastColumn="0" w:lastRowFirstColumn="0" w:lastRowLastColumn="0"/>
            </w:pPr>
          </w:p>
        </w:tc>
        <w:tc>
          <w:tcPr>
            <w:tcW w:w="1009" w:type="pct"/>
            <w:tcBorders>
              <w:top w:val="none" w:sz="0" w:space="0" w:color="auto"/>
              <w:left w:val="nil"/>
              <w:bottom w:val="none" w:sz="0" w:space="0" w:color="auto"/>
              <w:right w:val="none" w:sz="0" w:space="0" w:color="auto"/>
            </w:tcBorders>
            <w:shd w:val="clear" w:color="auto" w:fill="1FA9E1" w:themeFill="accent3"/>
          </w:tcPr>
          <w:p w14:paraId="0735B329" w14:textId="77777777" w:rsidR="000D654E" w:rsidRPr="007F113D" w:rsidRDefault="000D654E" w:rsidP="00113101">
            <w:pPr>
              <w:pStyle w:val="TableHeadingCentered"/>
              <w:jc w:val="right"/>
              <w:cnfStyle w:val="000000100000" w:firstRow="0" w:lastRow="0" w:firstColumn="0" w:lastColumn="0" w:oddVBand="0" w:evenVBand="0" w:oddHBand="1" w:evenHBand="0" w:firstRowFirstColumn="0" w:firstRowLastColumn="0" w:lastRowFirstColumn="0" w:lastRowLastColumn="0"/>
            </w:pPr>
          </w:p>
        </w:tc>
      </w:tr>
      <w:tr w:rsidR="0042593F" w14:paraId="3CAC8EBF" w14:textId="77777777" w:rsidTr="0011310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1" w:type="pct"/>
            <w:tcBorders>
              <w:top w:val="none" w:sz="0" w:space="0" w:color="auto"/>
              <w:left w:val="none" w:sz="0" w:space="0" w:color="auto"/>
              <w:bottom w:val="none" w:sz="0" w:space="0" w:color="auto"/>
              <w:right w:val="none" w:sz="0" w:space="0" w:color="auto"/>
            </w:tcBorders>
          </w:tcPr>
          <w:p w14:paraId="6F962DC9" w14:textId="7C69FBAB" w:rsidR="0042593F" w:rsidRDefault="0042593F" w:rsidP="0042593F">
            <w:pPr>
              <w:pStyle w:val="TableLeftText"/>
            </w:pPr>
            <w:r>
              <w:t>Advanced Thermostats</w:t>
            </w:r>
          </w:p>
        </w:tc>
        <w:tc>
          <w:tcPr>
            <w:tcW w:w="832" w:type="pct"/>
            <w:tcBorders>
              <w:top w:val="none" w:sz="0" w:space="0" w:color="auto"/>
              <w:left w:val="none" w:sz="0" w:space="0" w:color="auto"/>
              <w:bottom w:val="none" w:sz="0" w:space="0" w:color="auto"/>
              <w:right w:val="none" w:sz="0" w:space="0" w:color="auto"/>
            </w:tcBorders>
          </w:tcPr>
          <w:p w14:paraId="6F675BA2" w14:textId="663A3C10" w:rsidR="0042593F" w:rsidRPr="00625570" w:rsidRDefault="0042593F" w:rsidP="00113101">
            <w:pPr>
              <w:pStyle w:val="TableRightText"/>
              <w:cnfStyle w:val="000000010000" w:firstRow="0" w:lastRow="0" w:firstColumn="0" w:lastColumn="0" w:oddVBand="0" w:evenVBand="0" w:oddHBand="0" w:evenHBand="1" w:firstRowFirstColumn="0" w:firstRowLastColumn="0" w:lastRowFirstColumn="0" w:lastRowLastColumn="0"/>
            </w:pPr>
            <w:r>
              <w:rPr>
                <w:rFonts w:cs="Calibri"/>
              </w:rPr>
              <w:t>1,620</w:t>
            </w:r>
          </w:p>
        </w:tc>
        <w:tc>
          <w:tcPr>
            <w:tcW w:w="911" w:type="pct"/>
            <w:tcBorders>
              <w:top w:val="none" w:sz="0" w:space="0" w:color="auto"/>
              <w:left w:val="none" w:sz="0" w:space="0" w:color="auto"/>
              <w:bottom w:val="none" w:sz="0" w:space="0" w:color="auto"/>
              <w:right w:val="none" w:sz="0" w:space="0" w:color="auto"/>
            </w:tcBorders>
          </w:tcPr>
          <w:p w14:paraId="6B3355C0" w14:textId="39EF0D41" w:rsidR="0042593F" w:rsidRPr="00625570" w:rsidRDefault="0042593F" w:rsidP="00113101">
            <w:pPr>
              <w:pStyle w:val="TableRightText"/>
              <w:cnfStyle w:val="000000010000" w:firstRow="0" w:lastRow="0" w:firstColumn="0" w:lastColumn="0" w:oddVBand="0" w:evenVBand="0" w:oddHBand="0" w:evenHBand="1" w:firstRowFirstColumn="0" w:firstRowLastColumn="0" w:lastRowFirstColumn="0" w:lastRowLastColumn="0"/>
            </w:pPr>
            <w:r>
              <w:rPr>
                <w:rFonts w:cs="Calibri"/>
              </w:rPr>
              <w:t>1,993</w:t>
            </w:r>
          </w:p>
        </w:tc>
        <w:tc>
          <w:tcPr>
            <w:tcW w:w="857" w:type="pct"/>
            <w:tcBorders>
              <w:top w:val="none" w:sz="0" w:space="0" w:color="auto"/>
              <w:left w:val="none" w:sz="0" w:space="0" w:color="auto"/>
              <w:bottom w:val="none" w:sz="0" w:space="0" w:color="auto"/>
              <w:right w:val="none" w:sz="0" w:space="0" w:color="auto"/>
            </w:tcBorders>
          </w:tcPr>
          <w:p w14:paraId="2B6DA95A" w14:textId="76C85DAD" w:rsidR="0042593F" w:rsidRPr="00625570" w:rsidRDefault="0042593F" w:rsidP="00113101">
            <w:pPr>
              <w:pStyle w:val="TableRightText"/>
              <w:cnfStyle w:val="000000010000" w:firstRow="0" w:lastRow="0" w:firstColumn="0" w:lastColumn="0" w:oddVBand="0" w:evenVBand="0" w:oddHBand="0" w:evenHBand="1" w:firstRowFirstColumn="0" w:firstRowLastColumn="0" w:lastRowFirstColumn="0" w:lastRowLastColumn="0"/>
            </w:pPr>
            <w:r>
              <w:rPr>
                <w:rFonts w:cs="Calibri"/>
              </w:rPr>
              <w:t>0.51</w:t>
            </w:r>
          </w:p>
        </w:tc>
        <w:tc>
          <w:tcPr>
            <w:tcW w:w="1009" w:type="pct"/>
            <w:tcBorders>
              <w:top w:val="none" w:sz="0" w:space="0" w:color="auto"/>
              <w:left w:val="none" w:sz="0" w:space="0" w:color="auto"/>
              <w:bottom w:val="none" w:sz="0" w:space="0" w:color="auto"/>
              <w:right w:val="none" w:sz="0" w:space="0" w:color="auto"/>
            </w:tcBorders>
          </w:tcPr>
          <w:p w14:paraId="2906AC40" w14:textId="4F52C563" w:rsidR="0042593F" w:rsidRPr="00625570" w:rsidRDefault="0042593F" w:rsidP="00113101">
            <w:pPr>
              <w:pStyle w:val="TableRightText"/>
              <w:cnfStyle w:val="000000010000" w:firstRow="0" w:lastRow="0" w:firstColumn="0" w:lastColumn="0" w:oddVBand="0" w:evenVBand="0" w:oddHBand="0" w:evenHBand="1" w:firstRowFirstColumn="0" w:firstRowLastColumn="0" w:lastRowFirstColumn="0" w:lastRowLastColumn="0"/>
            </w:pPr>
            <w:r>
              <w:rPr>
                <w:rFonts w:cs="Calibri"/>
              </w:rPr>
              <w:t>129,402</w:t>
            </w:r>
          </w:p>
        </w:tc>
      </w:tr>
      <w:tr w:rsidR="0042593F" w14:paraId="51F0DE8F" w14:textId="77777777" w:rsidTr="001131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1" w:type="pct"/>
            <w:tcBorders>
              <w:top w:val="none" w:sz="0" w:space="0" w:color="auto"/>
              <w:left w:val="none" w:sz="0" w:space="0" w:color="auto"/>
              <w:bottom w:val="none" w:sz="0" w:space="0" w:color="auto"/>
              <w:right w:val="none" w:sz="0" w:space="0" w:color="auto"/>
            </w:tcBorders>
          </w:tcPr>
          <w:p w14:paraId="42ED03EA" w14:textId="39FE5700" w:rsidR="0042593F" w:rsidRDefault="0042593F" w:rsidP="0042593F">
            <w:pPr>
              <w:pStyle w:val="TableLeftText"/>
            </w:pPr>
            <w:r>
              <w:t>LED Bulbs and Fixtures</w:t>
            </w:r>
          </w:p>
        </w:tc>
        <w:tc>
          <w:tcPr>
            <w:tcW w:w="832" w:type="pct"/>
            <w:tcBorders>
              <w:top w:val="none" w:sz="0" w:space="0" w:color="auto"/>
              <w:left w:val="none" w:sz="0" w:space="0" w:color="auto"/>
              <w:bottom w:val="none" w:sz="0" w:space="0" w:color="auto"/>
              <w:right w:val="none" w:sz="0" w:space="0" w:color="auto"/>
            </w:tcBorders>
          </w:tcPr>
          <w:p w14:paraId="19BBF6E9" w14:textId="6FA4A4DE" w:rsidR="0042593F" w:rsidRPr="00625570" w:rsidRDefault="0042593F" w:rsidP="00113101">
            <w:pPr>
              <w:pStyle w:val="TableRightText"/>
              <w:cnfStyle w:val="000000100000" w:firstRow="0" w:lastRow="0" w:firstColumn="0" w:lastColumn="0" w:oddVBand="0" w:evenVBand="0" w:oddHBand="1" w:evenHBand="0" w:firstRowFirstColumn="0" w:firstRowLastColumn="0" w:lastRowFirstColumn="0" w:lastRowLastColumn="0"/>
            </w:pPr>
            <w:r>
              <w:rPr>
                <w:rFonts w:cs="Calibri"/>
              </w:rPr>
              <w:t>633</w:t>
            </w:r>
          </w:p>
        </w:tc>
        <w:tc>
          <w:tcPr>
            <w:tcW w:w="911" w:type="pct"/>
            <w:tcBorders>
              <w:top w:val="none" w:sz="0" w:space="0" w:color="auto"/>
              <w:left w:val="none" w:sz="0" w:space="0" w:color="auto"/>
              <w:bottom w:val="none" w:sz="0" w:space="0" w:color="auto"/>
              <w:right w:val="none" w:sz="0" w:space="0" w:color="auto"/>
            </w:tcBorders>
          </w:tcPr>
          <w:p w14:paraId="5AFC0662" w14:textId="6684A1F2" w:rsidR="0042593F" w:rsidRPr="00625570" w:rsidRDefault="0042593F" w:rsidP="00113101">
            <w:pPr>
              <w:pStyle w:val="TableRightText"/>
              <w:cnfStyle w:val="000000100000" w:firstRow="0" w:lastRow="0" w:firstColumn="0" w:lastColumn="0" w:oddVBand="0" w:evenVBand="0" w:oddHBand="1" w:evenHBand="0" w:firstRowFirstColumn="0" w:firstRowLastColumn="0" w:lastRowFirstColumn="0" w:lastRowLastColumn="0"/>
            </w:pPr>
            <w:r>
              <w:rPr>
                <w:rFonts w:cs="Calibri"/>
              </w:rPr>
              <w:t>413</w:t>
            </w:r>
          </w:p>
        </w:tc>
        <w:tc>
          <w:tcPr>
            <w:tcW w:w="857" w:type="pct"/>
            <w:tcBorders>
              <w:top w:val="none" w:sz="0" w:space="0" w:color="auto"/>
              <w:left w:val="none" w:sz="0" w:space="0" w:color="auto"/>
              <w:bottom w:val="none" w:sz="0" w:space="0" w:color="auto"/>
              <w:right w:val="none" w:sz="0" w:space="0" w:color="auto"/>
            </w:tcBorders>
          </w:tcPr>
          <w:p w14:paraId="118DD138" w14:textId="517C2B2F" w:rsidR="0042593F" w:rsidRPr="00625570" w:rsidRDefault="0042593F" w:rsidP="00113101">
            <w:pPr>
              <w:pStyle w:val="TableRightText"/>
              <w:cnfStyle w:val="000000100000" w:firstRow="0" w:lastRow="0" w:firstColumn="0" w:lastColumn="0" w:oddVBand="0" w:evenVBand="0" w:oddHBand="1" w:evenHBand="0" w:firstRowFirstColumn="0" w:firstRowLastColumn="0" w:lastRowFirstColumn="0" w:lastRowLastColumn="0"/>
            </w:pPr>
            <w:r>
              <w:rPr>
                <w:rFonts w:cs="Calibri"/>
              </w:rPr>
              <w:t>0.09</w:t>
            </w:r>
          </w:p>
        </w:tc>
        <w:tc>
          <w:tcPr>
            <w:tcW w:w="1009" w:type="pct"/>
            <w:tcBorders>
              <w:top w:val="none" w:sz="0" w:space="0" w:color="auto"/>
              <w:left w:val="none" w:sz="0" w:space="0" w:color="auto"/>
              <w:bottom w:val="none" w:sz="0" w:space="0" w:color="auto"/>
              <w:right w:val="none" w:sz="0" w:space="0" w:color="auto"/>
            </w:tcBorders>
          </w:tcPr>
          <w:p w14:paraId="08A00F3D" w14:textId="23DFB2C1" w:rsidR="0042593F" w:rsidRPr="00625570" w:rsidRDefault="0042593F" w:rsidP="00113101">
            <w:pPr>
              <w:pStyle w:val="TableRightText"/>
              <w:cnfStyle w:val="000000100000" w:firstRow="0" w:lastRow="0" w:firstColumn="0" w:lastColumn="0" w:oddVBand="0" w:evenVBand="0" w:oddHBand="1" w:evenHBand="0" w:firstRowFirstColumn="0" w:firstRowLastColumn="0" w:lastRowFirstColumn="0" w:lastRowLastColumn="0"/>
            </w:pPr>
            <w:r>
              <w:rPr>
                <w:rFonts w:cs="Calibri"/>
              </w:rPr>
              <w:t>0</w:t>
            </w:r>
          </w:p>
        </w:tc>
      </w:tr>
      <w:tr w:rsidR="0042593F" w14:paraId="54C139D3" w14:textId="77777777" w:rsidTr="0011310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1" w:type="pct"/>
            <w:tcBorders>
              <w:top w:val="none" w:sz="0" w:space="0" w:color="auto"/>
              <w:left w:val="none" w:sz="0" w:space="0" w:color="auto"/>
              <w:bottom w:val="none" w:sz="0" w:space="0" w:color="auto"/>
              <w:right w:val="none" w:sz="0" w:space="0" w:color="auto"/>
            </w:tcBorders>
          </w:tcPr>
          <w:p w14:paraId="7092E47E" w14:textId="6C849789" w:rsidR="0042593F" w:rsidRDefault="0042593F" w:rsidP="0042593F">
            <w:pPr>
              <w:pStyle w:val="TableLeftText"/>
            </w:pPr>
            <w:r>
              <w:t>Advanced Power Strips – Tier 1</w:t>
            </w:r>
          </w:p>
        </w:tc>
        <w:tc>
          <w:tcPr>
            <w:tcW w:w="832" w:type="pct"/>
            <w:tcBorders>
              <w:top w:val="none" w:sz="0" w:space="0" w:color="auto"/>
              <w:left w:val="none" w:sz="0" w:space="0" w:color="auto"/>
              <w:bottom w:val="none" w:sz="0" w:space="0" w:color="auto"/>
              <w:right w:val="none" w:sz="0" w:space="0" w:color="auto"/>
            </w:tcBorders>
          </w:tcPr>
          <w:p w14:paraId="4E54B85F" w14:textId="49ABEC34" w:rsidR="0042593F" w:rsidRPr="00625570" w:rsidRDefault="0042593F" w:rsidP="00113101">
            <w:pPr>
              <w:pStyle w:val="TableRightText"/>
              <w:cnfStyle w:val="000000010000" w:firstRow="0" w:lastRow="0" w:firstColumn="0" w:lastColumn="0" w:oddVBand="0" w:evenVBand="0" w:oddHBand="0" w:evenHBand="1" w:firstRowFirstColumn="0" w:firstRowLastColumn="0" w:lastRowFirstColumn="0" w:lastRowLastColumn="0"/>
            </w:pPr>
            <w:r>
              <w:rPr>
                <w:rFonts w:cs="Calibri"/>
              </w:rPr>
              <w:t>510</w:t>
            </w:r>
          </w:p>
        </w:tc>
        <w:tc>
          <w:tcPr>
            <w:tcW w:w="911" w:type="pct"/>
            <w:tcBorders>
              <w:top w:val="none" w:sz="0" w:space="0" w:color="auto"/>
              <w:left w:val="none" w:sz="0" w:space="0" w:color="auto"/>
              <w:bottom w:val="none" w:sz="0" w:space="0" w:color="auto"/>
              <w:right w:val="none" w:sz="0" w:space="0" w:color="auto"/>
            </w:tcBorders>
          </w:tcPr>
          <w:p w14:paraId="2332056E" w14:textId="5B3B977A" w:rsidR="0042593F" w:rsidRPr="00625570" w:rsidRDefault="0042593F" w:rsidP="00113101">
            <w:pPr>
              <w:pStyle w:val="TableRightText"/>
              <w:cnfStyle w:val="000000010000" w:firstRow="0" w:lastRow="0" w:firstColumn="0" w:lastColumn="0" w:oddVBand="0" w:evenVBand="0" w:oddHBand="0" w:evenHBand="1" w:firstRowFirstColumn="0" w:firstRowLastColumn="0" w:lastRowFirstColumn="0" w:lastRowLastColumn="0"/>
            </w:pPr>
            <w:r>
              <w:rPr>
                <w:rFonts w:cs="Calibri"/>
              </w:rPr>
              <w:t>57</w:t>
            </w:r>
          </w:p>
        </w:tc>
        <w:tc>
          <w:tcPr>
            <w:tcW w:w="857" w:type="pct"/>
            <w:tcBorders>
              <w:top w:val="none" w:sz="0" w:space="0" w:color="auto"/>
              <w:left w:val="none" w:sz="0" w:space="0" w:color="auto"/>
              <w:bottom w:val="none" w:sz="0" w:space="0" w:color="auto"/>
              <w:right w:val="none" w:sz="0" w:space="0" w:color="auto"/>
            </w:tcBorders>
          </w:tcPr>
          <w:p w14:paraId="51071C89" w14:textId="5D038774" w:rsidR="0042593F" w:rsidRPr="00625570" w:rsidRDefault="0042593F" w:rsidP="00113101">
            <w:pPr>
              <w:pStyle w:val="TableRightText"/>
              <w:cnfStyle w:val="000000010000" w:firstRow="0" w:lastRow="0" w:firstColumn="0" w:lastColumn="0" w:oddVBand="0" w:evenVBand="0" w:oddHBand="0" w:evenHBand="1" w:firstRowFirstColumn="0" w:firstRowLastColumn="0" w:lastRowFirstColumn="0" w:lastRowLastColumn="0"/>
            </w:pPr>
            <w:r>
              <w:rPr>
                <w:rFonts w:cs="Calibri"/>
              </w:rPr>
              <w:t>0.00</w:t>
            </w:r>
          </w:p>
        </w:tc>
        <w:tc>
          <w:tcPr>
            <w:tcW w:w="1009" w:type="pct"/>
            <w:tcBorders>
              <w:top w:val="none" w:sz="0" w:space="0" w:color="auto"/>
              <w:left w:val="none" w:sz="0" w:space="0" w:color="auto"/>
              <w:bottom w:val="none" w:sz="0" w:space="0" w:color="auto"/>
              <w:right w:val="none" w:sz="0" w:space="0" w:color="auto"/>
            </w:tcBorders>
          </w:tcPr>
          <w:p w14:paraId="18DE89DD" w14:textId="507C1908" w:rsidR="0042593F" w:rsidRPr="00625570" w:rsidRDefault="0042593F" w:rsidP="00113101">
            <w:pPr>
              <w:pStyle w:val="TableRightText"/>
              <w:cnfStyle w:val="000000010000" w:firstRow="0" w:lastRow="0" w:firstColumn="0" w:lastColumn="0" w:oddVBand="0" w:evenVBand="0" w:oddHBand="0" w:evenHBand="1" w:firstRowFirstColumn="0" w:firstRowLastColumn="0" w:lastRowFirstColumn="0" w:lastRowLastColumn="0"/>
            </w:pPr>
            <w:r>
              <w:rPr>
                <w:rFonts w:cs="Calibri"/>
              </w:rPr>
              <w:t>0</w:t>
            </w:r>
          </w:p>
        </w:tc>
      </w:tr>
      <w:tr w:rsidR="0042593F" w14:paraId="2934055D" w14:textId="77777777" w:rsidTr="001131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1" w:type="pct"/>
            <w:tcBorders>
              <w:top w:val="none" w:sz="0" w:space="0" w:color="auto"/>
              <w:left w:val="none" w:sz="0" w:space="0" w:color="auto"/>
              <w:bottom w:val="none" w:sz="0" w:space="0" w:color="auto"/>
              <w:right w:val="none" w:sz="0" w:space="0" w:color="auto"/>
            </w:tcBorders>
          </w:tcPr>
          <w:p w14:paraId="4B1239E5" w14:textId="6C444E68" w:rsidR="0042593F" w:rsidRDefault="0042593F" w:rsidP="0042593F">
            <w:pPr>
              <w:pStyle w:val="TableLeftText"/>
            </w:pPr>
            <w:r>
              <w:t>Smart Sockets</w:t>
            </w:r>
          </w:p>
        </w:tc>
        <w:tc>
          <w:tcPr>
            <w:tcW w:w="832" w:type="pct"/>
            <w:tcBorders>
              <w:top w:val="none" w:sz="0" w:space="0" w:color="auto"/>
              <w:left w:val="none" w:sz="0" w:space="0" w:color="auto"/>
              <w:bottom w:val="none" w:sz="0" w:space="0" w:color="auto"/>
              <w:right w:val="none" w:sz="0" w:space="0" w:color="auto"/>
            </w:tcBorders>
          </w:tcPr>
          <w:p w14:paraId="1543D9AA" w14:textId="7D495E89" w:rsidR="0042593F" w:rsidRPr="00625570" w:rsidRDefault="0042593F" w:rsidP="00113101">
            <w:pPr>
              <w:pStyle w:val="TableRightText"/>
              <w:cnfStyle w:val="000000100000" w:firstRow="0" w:lastRow="0" w:firstColumn="0" w:lastColumn="0" w:oddVBand="0" w:evenVBand="0" w:oddHBand="1" w:evenHBand="0" w:firstRowFirstColumn="0" w:firstRowLastColumn="0" w:lastRowFirstColumn="0" w:lastRowLastColumn="0"/>
            </w:pPr>
            <w:r>
              <w:rPr>
                <w:rFonts w:cs="Calibri"/>
              </w:rPr>
              <w:t>51</w:t>
            </w:r>
          </w:p>
        </w:tc>
        <w:tc>
          <w:tcPr>
            <w:tcW w:w="911" w:type="pct"/>
            <w:tcBorders>
              <w:top w:val="none" w:sz="0" w:space="0" w:color="auto"/>
              <w:left w:val="none" w:sz="0" w:space="0" w:color="auto"/>
              <w:bottom w:val="none" w:sz="0" w:space="0" w:color="auto"/>
              <w:right w:val="none" w:sz="0" w:space="0" w:color="auto"/>
            </w:tcBorders>
          </w:tcPr>
          <w:p w14:paraId="67020F92" w14:textId="1BFAB4BD" w:rsidR="0042593F" w:rsidRPr="00625570" w:rsidRDefault="0042593F" w:rsidP="00113101">
            <w:pPr>
              <w:pStyle w:val="TableRightText"/>
              <w:cnfStyle w:val="000000100000" w:firstRow="0" w:lastRow="0" w:firstColumn="0" w:lastColumn="0" w:oddVBand="0" w:evenVBand="0" w:oddHBand="1" w:evenHBand="0" w:firstRowFirstColumn="0" w:firstRowLastColumn="0" w:lastRowFirstColumn="0" w:lastRowLastColumn="0"/>
            </w:pPr>
            <w:r>
              <w:rPr>
                <w:rFonts w:cs="Calibri"/>
              </w:rPr>
              <w:t>1</w:t>
            </w:r>
          </w:p>
        </w:tc>
        <w:tc>
          <w:tcPr>
            <w:tcW w:w="857" w:type="pct"/>
            <w:tcBorders>
              <w:top w:val="none" w:sz="0" w:space="0" w:color="auto"/>
              <w:left w:val="none" w:sz="0" w:space="0" w:color="auto"/>
              <w:bottom w:val="none" w:sz="0" w:space="0" w:color="auto"/>
              <w:right w:val="none" w:sz="0" w:space="0" w:color="auto"/>
            </w:tcBorders>
          </w:tcPr>
          <w:p w14:paraId="551C3273" w14:textId="6F30547E" w:rsidR="0042593F" w:rsidRPr="00625570" w:rsidRDefault="0042593F" w:rsidP="00113101">
            <w:pPr>
              <w:pStyle w:val="TableRightText"/>
              <w:cnfStyle w:val="000000100000" w:firstRow="0" w:lastRow="0" w:firstColumn="0" w:lastColumn="0" w:oddVBand="0" w:evenVBand="0" w:oddHBand="1" w:evenHBand="0" w:firstRowFirstColumn="0" w:firstRowLastColumn="0" w:lastRowFirstColumn="0" w:lastRowLastColumn="0"/>
            </w:pPr>
            <w:r>
              <w:rPr>
                <w:rFonts w:cs="Calibri"/>
              </w:rPr>
              <w:t>0.00</w:t>
            </w:r>
          </w:p>
        </w:tc>
        <w:tc>
          <w:tcPr>
            <w:tcW w:w="1009" w:type="pct"/>
            <w:tcBorders>
              <w:top w:val="none" w:sz="0" w:space="0" w:color="auto"/>
              <w:left w:val="none" w:sz="0" w:space="0" w:color="auto"/>
              <w:bottom w:val="none" w:sz="0" w:space="0" w:color="auto"/>
              <w:right w:val="none" w:sz="0" w:space="0" w:color="auto"/>
            </w:tcBorders>
          </w:tcPr>
          <w:p w14:paraId="35C83A86" w14:textId="571A8577" w:rsidR="0042593F" w:rsidRPr="00625570" w:rsidRDefault="0042593F" w:rsidP="00113101">
            <w:pPr>
              <w:pStyle w:val="TableRightText"/>
              <w:cnfStyle w:val="000000100000" w:firstRow="0" w:lastRow="0" w:firstColumn="0" w:lastColumn="0" w:oddVBand="0" w:evenVBand="0" w:oddHBand="1" w:evenHBand="0" w:firstRowFirstColumn="0" w:firstRowLastColumn="0" w:lastRowFirstColumn="0" w:lastRowLastColumn="0"/>
            </w:pPr>
            <w:r>
              <w:rPr>
                <w:rFonts w:cs="Calibri"/>
              </w:rPr>
              <w:t>0</w:t>
            </w:r>
          </w:p>
        </w:tc>
      </w:tr>
      <w:tr w:rsidR="0042593F" w:rsidRPr="0042593F" w14:paraId="4B97D8B7" w14:textId="77777777" w:rsidTr="0011310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1" w:type="pct"/>
            <w:tcBorders>
              <w:top w:val="none" w:sz="0" w:space="0" w:color="auto"/>
              <w:left w:val="none" w:sz="0" w:space="0" w:color="auto"/>
              <w:bottom w:val="single" w:sz="4" w:space="0" w:color="4A4D56"/>
              <w:right w:val="none" w:sz="0" w:space="0" w:color="auto"/>
            </w:tcBorders>
          </w:tcPr>
          <w:p w14:paraId="23FCDF83" w14:textId="56E8FFB0" w:rsidR="0042593F" w:rsidRPr="004942E2" w:rsidRDefault="0042593F" w:rsidP="0042593F">
            <w:pPr>
              <w:pStyle w:val="TableLeftText"/>
              <w:rPr>
                <w:i/>
                <w:iCs/>
              </w:rPr>
            </w:pPr>
            <w:r w:rsidRPr="004942E2">
              <w:rPr>
                <w:i/>
                <w:iCs/>
              </w:rPr>
              <w:t>Private Sector Subtotal</w:t>
            </w:r>
          </w:p>
        </w:tc>
        <w:tc>
          <w:tcPr>
            <w:tcW w:w="832" w:type="pct"/>
            <w:tcBorders>
              <w:top w:val="none" w:sz="0" w:space="0" w:color="auto"/>
              <w:left w:val="none" w:sz="0" w:space="0" w:color="auto"/>
              <w:bottom w:val="single" w:sz="4" w:space="0" w:color="4A4D56"/>
              <w:right w:val="none" w:sz="0" w:space="0" w:color="auto"/>
            </w:tcBorders>
          </w:tcPr>
          <w:p w14:paraId="371758E4" w14:textId="368020B8" w:rsidR="0042593F" w:rsidRPr="0042593F" w:rsidRDefault="0042593F" w:rsidP="00113101">
            <w:pPr>
              <w:pStyle w:val="TableRightText"/>
              <w:cnfStyle w:val="000000010000" w:firstRow="0" w:lastRow="0" w:firstColumn="0" w:lastColumn="0" w:oddVBand="0" w:evenVBand="0" w:oddHBand="0" w:evenHBand="1" w:firstRowFirstColumn="0" w:firstRowLastColumn="0" w:lastRowFirstColumn="0" w:lastRowLastColumn="0"/>
              <w:rPr>
                <w:i/>
                <w:iCs/>
              </w:rPr>
            </w:pPr>
            <w:r w:rsidRPr="0042593F">
              <w:rPr>
                <w:rFonts w:cs="Calibri"/>
                <w:i/>
                <w:iCs/>
              </w:rPr>
              <w:t>2,814</w:t>
            </w:r>
          </w:p>
        </w:tc>
        <w:tc>
          <w:tcPr>
            <w:tcW w:w="911" w:type="pct"/>
            <w:tcBorders>
              <w:top w:val="none" w:sz="0" w:space="0" w:color="auto"/>
              <w:left w:val="none" w:sz="0" w:space="0" w:color="auto"/>
              <w:bottom w:val="single" w:sz="4" w:space="0" w:color="4A4D56"/>
              <w:right w:val="none" w:sz="0" w:space="0" w:color="auto"/>
            </w:tcBorders>
          </w:tcPr>
          <w:p w14:paraId="15B9F46E" w14:textId="3B98C16D" w:rsidR="0042593F" w:rsidRPr="0042593F" w:rsidRDefault="0042593F" w:rsidP="00113101">
            <w:pPr>
              <w:pStyle w:val="TableRightText"/>
              <w:cnfStyle w:val="000000010000" w:firstRow="0" w:lastRow="0" w:firstColumn="0" w:lastColumn="0" w:oddVBand="0" w:evenVBand="0" w:oddHBand="0" w:evenHBand="1" w:firstRowFirstColumn="0" w:firstRowLastColumn="0" w:lastRowFirstColumn="0" w:lastRowLastColumn="0"/>
              <w:rPr>
                <w:i/>
                <w:iCs/>
              </w:rPr>
            </w:pPr>
            <w:r w:rsidRPr="0042593F">
              <w:rPr>
                <w:rFonts w:cs="Calibri"/>
                <w:i/>
                <w:iCs/>
              </w:rPr>
              <w:t>2,464</w:t>
            </w:r>
          </w:p>
        </w:tc>
        <w:tc>
          <w:tcPr>
            <w:tcW w:w="857" w:type="pct"/>
            <w:tcBorders>
              <w:top w:val="none" w:sz="0" w:space="0" w:color="auto"/>
              <w:left w:val="none" w:sz="0" w:space="0" w:color="auto"/>
              <w:bottom w:val="single" w:sz="4" w:space="0" w:color="4A4D56"/>
              <w:right w:val="none" w:sz="0" w:space="0" w:color="auto"/>
            </w:tcBorders>
          </w:tcPr>
          <w:p w14:paraId="19E2CC05" w14:textId="5B042C03" w:rsidR="0042593F" w:rsidRPr="0042593F" w:rsidRDefault="0042593F" w:rsidP="00113101">
            <w:pPr>
              <w:pStyle w:val="TableRightText"/>
              <w:cnfStyle w:val="000000010000" w:firstRow="0" w:lastRow="0" w:firstColumn="0" w:lastColumn="0" w:oddVBand="0" w:evenVBand="0" w:oddHBand="0" w:evenHBand="1" w:firstRowFirstColumn="0" w:firstRowLastColumn="0" w:lastRowFirstColumn="0" w:lastRowLastColumn="0"/>
              <w:rPr>
                <w:i/>
                <w:iCs/>
              </w:rPr>
            </w:pPr>
            <w:r w:rsidRPr="0042593F">
              <w:rPr>
                <w:rFonts w:cs="Calibri"/>
                <w:i/>
                <w:iCs/>
              </w:rPr>
              <w:t>0.60</w:t>
            </w:r>
          </w:p>
        </w:tc>
        <w:tc>
          <w:tcPr>
            <w:tcW w:w="1009" w:type="pct"/>
            <w:tcBorders>
              <w:top w:val="none" w:sz="0" w:space="0" w:color="auto"/>
              <w:left w:val="none" w:sz="0" w:space="0" w:color="auto"/>
              <w:bottom w:val="single" w:sz="4" w:space="0" w:color="4A4D56"/>
              <w:right w:val="none" w:sz="0" w:space="0" w:color="auto"/>
            </w:tcBorders>
          </w:tcPr>
          <w:p w14:paraId="2CB9AE2A" w14:textId="495A09C0" w:rsidR="0042593F" w:rsidRPr="0042593F" w:rsidRDefault="0042593F" w:rsidP="00113101">
            <w:pPr>
              <w:pStyle w:val="TableRightText"/>
              <w:cnfStyle w:val="000000010000" w:firstRow="0" w:lastRow="0" w:firstColumn="0" w:lastColumn="0" w:oddVBand="0" w:evenVBand="0" w:oddHBand="0" w:evenHBand="1" w:firstRowFirstColumn="0" w:firstRowLastColumn="0" w:lastRowFirstColumn="0" w:lastRowLastColumn="0"/>
              <w:rPr>
                <w:i/>
                <w:iCs/>
              </w:rPr>
            </w:pPr>
            <w:r w:rsidRPr="0042593F">
              <w:rPr>
                <w:rFonts w:cs="Calibri"/>
                <w:i/>
                <w:iCs/>
              </w:rPr>
              <w:t>129,402</w:t>
            </w:r>
          </w:p>
        </w:tc>
      </w:tr>
      <w:tr w:rsidR="0042593F" w14:paraId="71B3AFEE" w14:textId="77777777" w:rsidTr="001131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1" w:type="pct"/>
            <w:tcBorders>
              <w:top w:val="none" w:sz="0" w:space="0" w:color="auto"/>
              <w:left w:val="none" w:sz="0" w:space="0" w:color="auto"/>
              <w:bottom w:val="none" w:sz="0" w:space="0" w:color="auto"/>
              <w:right w:val="nil"/>
            </w:tcBorders>
            <w:shd w:val="clear" w:color="auto" w:fill="1FA9E1" w:themeFill="accent3"/>
          </w:tcPr>
          <w:p w14:paraId="3DA37A19" w14:textId="5E345418" w:rsidR="0042593F" w:rsidRDefault="0042593F" w:rsidP="0042593F">
            <w:pPr>
              <w:pStyle w:val="TableHeadingCentered"/>
              <w:jc w:val="left"/>
            </w:pPr>
            <w:r>
              <w:t>Public Sector</w:t>
            </w:r>
          </w:p>
        </w:tc>
        <w:tc>
          <w:tcPr>
            <w:tcW w:w="832" w:type="pct"/>
            <w:tcBorders>
              <w:top w:val="none" w:sz="0" w:space="0" w:color="auto"/>
              <w:left w:val="nil"/>
              <w:bottom w:val="none" w:sz="0" w:space="0" w:color="auto"/>
              <w:right w:val="nil"/>
            </w:tcBorders>
            <w:shd w:val="clear" w:color="auto" w:fill="1FA9E1" w:themeFill="accent3"/>
          </w:tcPr>
          <w:p w14:paraId="438FEDC5" w14:textId="77777777" w:rsidR="0042593F" w:rsidRPr="00625570" w:rsidRDefault="0042593F" w:rsidP="00113101">
            <w:pPr>
              <w:pStyle w:val="TableRightText"/>
              <w:cnfStyle w:val="000000100000" w:firstRow="0" w:lastRow="0" w:firstColumn="0" w:lastColumn="0" w:oddVBand="0" w:evenVBand="0" w:oddHBand="1" w:evenHBand="0" w:firstRowFirstColumn="0" w:firstRowLastColumn="0" w:lastRowFirstColumn="0" w:lastRowLastColumn="0"/>
            </w:pPr>
          </w:p>
        </w:tc>
        <w:tc>
          <w:tcPr>
            <w:tcW w:w="911" w:type="pct"/>
            <w:tcBorders>
              <w:top w:val="none" w:sz="0" w:space="0" w:color="auto"/>
              <w:left w:val="nil"/>
              <w:bottom w:val="none" w:sz="0" w:space="0" w:color="auto"/>
              <w:right w:val="nil"/>
            </w:tcBorders>
            <w:shd w:val="clear" w:color="auto" w:fill="1FA9E1" w:themeFill="accent3"/>
          </w:tcPr>
          <w:p w14:paraId="03A16C7F" w14:textId="77777777" w:rsidR="0042593F" w:rsidRPr="00625570" w:rsidRDefault="0042593F" w:rsidP="00113101">
            <w:pPr>
              <w:pStyle w:val="TableRightText"/>
              <w:cnfStyle w:val="000000100000" w:firstRow="0" w:lastRow="0" w:firstColumn="0" w:lastColumn="0" w:oddVBand="0" w:evenVBand="0" w:oddHBand="1" w:evenHBand="0" w:firstRowFirstColumn="0" w:firstRowLastColumn="0" w:lastRowFirstColumn="0" w:lastRowLastColumn="0"/>
            </w:pPr>
          </w:p>
        </w:tc>
        <w:tc>
          <w:tcPr>
            <w:tcW w:w="857" w:type="pct"/>
            <w:tcBorders>
              <w:top w:val="none" w:sz="0" w:space="0" w:color="auto"/>
              <w:left w:val="nil"/>
              <w:bottom w:val="none" w:sz="0" w:space="0" w:color="auto"/>
              <w:right w:val="nil"/>
            </w:tcBorders>
            <w:shd w:val="clear" w:color="auto" w:fill="1FA9E1" w:themeFill="accent3"/>
          </w:tcPr>
          <w:p w14:paraId="62CBF404" w14:textId="77777777" w:rsidR="0042593F" w:rsidRPr="00625570" w:rsidRDefault="0042593F" w:rsidP="00113101">
            <w:pPr>
              <w:pStyle w:val="TableRightText"/>
              <w:cnfStyle w:val="000000100000" w:firstRow="0" w:lastRow="0" w:firstColumn="0" w:lastColumn="0" w:oddVBand="0" w:evenVBand="0" w:oddHBand="1" w:evenHBand="0" w:firstRowFirstColumn="0" w:firstRowLastColumn="0" w:lastRowFirstColumn="0" w:lastRowLastColumn="0"/>
            </w:pPr>
          </w:p>
        </w:tc>
        <w:tc>
          <w:tcPr>
            <w:tcW w:w="1009" w:type="pct"/>
            <w:tcBorders>
              <w:top w:val="none" w:sz="0" w:space="0" w:color="auto"/>
              <w:left w:val="nil"/>
              <w:bottom w:val="none" w:sz="0" w:space="0" w:color="auto"/>
              <w:right w:val="none" w:sz="0" w:space="0" w:color="auto"/>
            </w:tcBorders>
            <w:shd w:val="clear" w:color="auto" w:fill="1FA9E1" w:themeFill="accent3"/>
          </w:tcPr>
          <w:p w14:paraId="455D19EA" w14:textId="77777777" w:rsidR="0042593F" w:rsidRPr="00625570" w:rsidRDefault="0042593F" w:rsidP="00113101">
            <w:pPr>
              <w:pStyle w:val="TableRightText"/>
              <w:cnfStyle w:val="000000100000" w:firstRow="0" w:lastRow="0" w:firstColumn="0" w:lastColumn="0" w:oddVBand="0" w:evenVBand="0" w:oddHBand="1" w:evenHBand="0" w:firstRowFirstColumn="0" w:firstRowLastColumn="0" w:lastRowFirstColumn="0" w:lastRowLastColumn="0"/>
            </w:pPr>
          </w:p>
        </w:tc>
      </w:tr>
      <w:tr w:rsidR="0042593F" w14:paraId="43EED27B" w14:textId="77777777" w:rsidTr="0011310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1" w:type="pct"/>
            <w:tcBorders>
              <w:top w:val="none" w:sz="0" w:space="0" w:color="auto"/>
              <w:left w:val="none" w:sz="0" w:space="0" w:color="auto"/>
              <w:bottom w:val="none" w:sz="0" w:space="0" w:color="auto"/>
              <w:right w:val="none" w:sz="0" w:space="0" w:color="auto"/>
            </w:tcBorders>
          </w:tcPr>
          <w:p w14:paraId="2B59DD4B" w14:textId="35378953" w:rsidR="0042593F" w:rsidRDefault="0042593F" w:rsidP="0042593F">
            <w:pPr>
              <w:pStyle w:val="TableLeftText"/>
            </w:pPr>
            <w:r>
              <w:t>Advanced Thermostats</w:t>
            </w:r>
          </w:p>
        </w:tc>
        <w:tc>
          <w:tcPr>
            <w:tcW w:w="832" w:type="pct"/>
            <w:tcBorders>
              <w:top w:val="none" w:sz="0" w:space="0" w:color="auto"/>
              <w:left w:val="none" w:sz="0" w:space="0" w:color="auto"/>
              <w:bottom w:val="none" w:sz="0" w:space="0" w:color="auto"/>
              <w:right w:val="none" w:sz="0" w:space="0" w:color="auto"/>
            </w:tcBorders>
          </w:tcPr>
          <w:p w14:paraId="318B40C4" w14:textId="6F5B0A86" w:rsidR="0042593F" w:rsidRPr="00625570" w:rsidRDefault="0042593F" w:rsidP="00113101">
            <w:pPr>
              <w:pStyle w:val="TableRightText"/>
              <w:cnfStyle w:val="000000010000" w:firstRow="0" w:lastRow="0" w:firstColumn="0" w:lastColumn="0" w:oddVBand="0" w:evenVBand="0" w:oddHBand="0" w:evenHBand="1" w:firstRowFirstColumn="0" w:firstRowLastColumn="0" w:lastRowFirstColumn="0" w:lastRowLastColumn="0"/>
            </w:pPr>
            <w:r>
              <w:rPr>
                <w:rFonts w:cs="Calibri"/>
              </w:rPr>
              <w:t>48</w:t>
            </w:r>
          </w:p>
        </w:tc>
        <w:tc>
          <w:tcPr>
            <w:tcW w:w="911" w:type="pct"/>
            <w:tcBorders>
              <w:top w:val="none" w:sz="0" w:space="0" w:color="auto"/>
              <w:left w:val="none" w:sz="0" w:space="0" w:color="auto"/>
              <w:bottom w:val="none" w:sz="0" w:space="0" w:color="auto"/>
              <w:right w:val="none" w:sz="0" w:space="0" w:color="auto"/>
            </w:tcBorders>
          </w:tcPr>
          <w:p w14:paraId="464073B9" w14:textId="783342DA" w:rsidR="0042593F" w:rsidRPr="00625570" w:rsidRDefault="0042593F" w:rsidP="00113101">
            <w:pPr>
              <w:pStyle w:val="TableRightText"/>
              <w:cnfStyle w:val="000000010000" w:firstRow="0" w:lastRow="0" w:firstColumn="0" w:lastColumn="0" w:oddVBand="0" w:evenVBand="0" w:oddHBand="0" w:evenHBand="1" w:firstRowFirstColumn="0" w:firstRowLastColumn="0" w:lastRowFirstColumn="0" w:lastRowLastColumn="0"/>
            </w:pPr>
            <w:r>
              <w:rPr>
                <w:rFonts w:cs="Calibri"/>
              </w:rPr>
              <w:t>74</w:t>
            </w:r>
          </w:p>
        </w:tc>
        <w:tc>
          <w:tcPr>
            <w:tcW w:w="857" w:type="pct"/>
            <w:tcBorders>
              <w:top w:val="none" w:sz="0" w:space="0" w:color="auto"/>
              <w:left w:val="none" w:sz="0" w:space="0" w:color="auto"/>
              <w:bottom w:val="none" w:sz="0" w:space="0" w:color="auto"/>
              <w:right w:val="none" w:sz="0" w:space="0" w:color="auto"/>
            </w:tcBorders>
          </w:tcPr>
          <w:p w14:paraId="31A455DA" w14:textId="352B4D1D" w:rsidR="0042593F" w:rsidRPr="00625570" w:rsidRDefault="0042593F" w:rsidP="00113101">
            <w:pPr>
              <w:pStyle w:val="TableRightText"/>
              <w:cnfStyle w:val="000000010000" w:firstRow="0" w:lastRow="0" w:firstColumn="0" w:lastColumn="0" w:oddVBand="0" w:evenVBand="0" w:oddHBand="0" w:evenHBand="1" w:firstRowFirstColumn="0" w:firstRowLastColumn="0" w:lastRowFirstColumn="0" w:lastRowLastColumn="0"/>
            </w:pPr>
            <w:r>
              <w:rPr>
                <w:rFonts w:cs="Calibri"/>
              </w:rPr>
              <w:t>0.02</w:t>
            </w:r>
          </w:p>
        </w:tc>
        <w:tc>
          <w:tcPr>
            <w:tcW w:w="1009" w:type="pct"/>
            <w:tcBorders>
              <w:top w:val="none" w:sz="0" w:space="0" w:color="auto"/>
              <w:left w:val="none" w:sz="0" w:space="0" w:color="auto"/>
              <w:bottom w:val="none" w:sz="0" w:space="0" w:color="auto"/>
              <w:right w:val="none" w:sz="0" w:space="0" w:color="auto"/>
            </w:tcBorders>
          </w:tcPr>
          <w:p w14:paraId="087E5747" w14:textId="27627644" w:rsidR="0042593F" w:rsidRPr="00625570" w:rsidRDefault="0042593F" w:rsidP="00113101">
            <w:pPr>
              <w:pStyle w:val="TableRightText"/>
              <w:cnfStyle w:val="000000010000" w:firstRow="0" w:lastRow="0" w:firstColumn="0" w:lastColumn="0" w:oddVBand="0" w:evenVBand="0" w:oddHBand="0" w:evenHBand="1" w:firstRowFirstColumn="0" w:firstRowLastColumn="0" w:lastRowFirstColumn="0" w:lastRowLastColumn="0"/>
            </w:pPr>
            <w:r>
              <w:rPr>
                <w:rFonts w:cs="Calibri"/>
              </w:rPr>
              <w:t>4,909</w:t>
            </w:r>
          </w:p>
        </w:tc>
      </w:tr>
      <w:tr w:rsidR="0042593F" w14:paraId="73FB654B" w14:textId="77777777" w:rsidTr="001131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1" w:type="pct"/>
            <w:tcBorders>
              <w:top w:val="none" w:sz="0" w:space="0" w:color="auto"/>
              <w:left w:val="none" w:sz="0" w:space="0" w:color="auto"/>
              <w:bottom w:val="none" w:sz="0" w:space="0" w:color="auto"/>
              <w:right w:val="none" w:sz="0" w:space="0" w:color="auto"/>
            </w:tcBorders>
          </w:tcPr>
          <w:p w14:paraId="2096EFE3" w14:textId="34AA2FEE" w:rsidR="0042593F" w:rsidRPr="00625570" w:rsidRDefault="0042593F" w:rsidP="0042593F">
            <w:pPr>
              <w:pStyle w:val="TableLeftText"/>
            </w:pPr>
            <w:r>
              <w:t>LED Bulbs and Fixtures</w:t>
            </w:r>
          </w:p>
        </w:tc>
        <w:tc>
          <w:tcPr>
            <w:tcW w:w="832" w:type="pct"/>
            <w:tcBorders>
              <w:top w:val="none" w:sz="0" w:space="0" w:color="auto"/>
              <w:left w:val="none" w:sz="0" w:space="0" w:color="auto"/>
              <w:bottom w:val="none" w:sz="0" w:space="0" w:color="auto"/>
              <w:right w:val="none" w:sz="0" w:space="0" w:color="auto"/>
            </w:tcBorders>
          </w:tcPr>
          <w:p w14:paraId="597DAC6F" w14:textId="01108039" w:rsidR="0042593F" w:rsidRPr="00625570" w:rsidRDefault="0042593F" w:rsidP="00113101">
            <w:pPr>
              <w:pStyle w:val="TableRightText"/>
              <w:cnfStyle w:val="000000100000" w:firstRow="0" w:lastRow="0" w:firstColumn="0" w:lastColumn="0" w:oddVBand="0" w:evenVBand="0" w:oddHBand="1" w:evenHBand="0" w:firstRowFirstColumn="0" w:firstRowLastColumn="0" w:lastRowFirstColumn="0" w:lastRowLastColumn="0"/>
            </w:pPr>
            <w:r>
              <w:rPr>
                <w:rFonts w:cs="Calibri"/>
              </w:rPr>
              <w:t>5</w:t>
            </w:r>
          </w:p>
        </w:tc>
        <w:tc>
          <w:tcPr>
            <w:tcW w:w="911" w:type="pct"/>
            <w:tcBorders>
              <w:top w:val="none" w:sz="0" w:space="0" w:color="auto"/>
              <w:left w:val="none" w:sz="0" w:space="0" w:color="auto"/>
              <w:bottom w:val="none" w:sz="0" w:space="0" w:color="auto"/>
              <w:right w:val="none" w:sz="0" w:space="0" w:color="auto"/>
            </w:tcBorders>
          </w:tcPr>
          <w:p w14:paraId="454CF76A" w14:textId="1AED1FD9" w:rsidR="0042593F" w:rsidRPr="00625570" w:rsidRDefault="0042593F" w:rsidP="00113101">
            <w:pPr>
              <w:pStyle w:val="TableRightText"/>
              <w:cnfStyle w:val="000000100000" w:firstRow="0" w:lastRow="0" w:firstColumn="0" w:lastColumn="0" w:oddVBand="0" w:evenVBand="0" w:oddHBand="1" w:evenHBand="0" w:firstRowFirstColumn="0" w:firstRowLastColumn="0" w:lastRowFirstColumn="0" w:lastRowLastColumn="0"/>
            </w:pPr>
            <w:r>
              <w:rPr>
                <w:rFonts w:cs="Calibri"/>
              </w:rPr>
              <w:t>3</w:t>
            </w:r>
          </w:p>
        </w:tc>
        <w:tc>
          <w:tcPr>
            <w:tcW w:w="857" w:type="pct"/>
            <w:tcBorders>
              <w:top w:val="none" w:sz="0" w:space="0" w:color="auto"/>
              <w:left w:val="none" w:sz="0" w:space="0" w:color="auto"/>
              <w:bottom w:val="none" w:sz="0" w:space="0" w:color="auto"/>
              <w:right w:val="none" w:sz="0" w:space="0" w:color="auto"/>
            </w:tcBorders>
          </w:tcPr>
          <w:p w14:paraId="34BC7639" w14:textId="088CB8DB" w:rsidR="0042593F" w:rsidRPr="00625570" w:rsidRDefault="0042593F" w:rsidP="00113101">
            <w:pPr>
              <w:pStyle w:val="TableRightText"/>
              <w:cnfStyle w:val="000000100000" w:firstRow="0" w:lastRow="0" w:firstColumn="0" w:lastColumn="0" w:oddVBand="0" w:evenVBand="0" w:oddHBand="1" w:evenHBand="0" w:firstRowFirstColumn="0" w:firstRowLastColumn="0" w:lastRowFirstColumn="0" w:lastRowLastColumn="0"/>
            </w:pPr>
            <w:r>
              <w:rPr>
                <w:rFonts w:cs="Calibri"/>
              </w:rPr>
              <w:t>0.00</w:t>
            </w:r>
          </w:p>
        </w:tc>
        <w:tc>
          <w:tcPr>
            <w:tcW w:w="1009" w:type="pct"/>
            <w:tcBorders>
              <w:top w:val="none" w:sz="0" w:space="0" w:color="auto"/>
              <w:left w:val="none" w:sz="0" w:space="0" w:color="auto"/>
              <w:bottom w:val="none" w:sz="0" w:space="0" w:color="auto"/>
              <w:right w:val="none" w:sz="0" w:space="0" w:color="auto"/>
            </w:tcBorders>
          </w:tcPr>
          <w:p w14:paraId="3D1044F2" w14:textId="1C934C00" w:rsidR="0042593F" w:rsidRPr="00625570" w:rsidRDefault="0042593F" w:rsidP="00113101">
            <w:pPr>
              <w:pStyle w:val="TableRightText"/>
              <w:cnfStyle w:val="000000100000" w:firstRow="0" w:lastRow="0" w:firstColumn="0" w:lastColumn="0" w:oddVBand="0" w:evenVBand="0" w:oddHBand="1" w:evenHBand="0" w:firstRowFirstColumn="0" w:firstRowLastColumn="0" w:lastRowFirstColumn="0" w:lastRowLastColumn="0"/>
            </w:pPr>
            <w:r>
              <w:rPr>
                <w:rFonts w:cs="Calibri"/>
              </w:rPr>
              <w:t>0</w:t>
            </w:r>
          </w:p>
        </w:tc>
      </w:tr>
      <w:tr w:rsidR="0042593F" w14:paraId="1A8C4CE5" w14:textId="77777777" w:rsidTr="0011310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1" w:type="pct"/>
            <w:tcBorders>
              <w:top w:val="none" w:sz="0" w:space="0" w:color="auto"/>
              <w:left w:val="none" w:sz="0" w:space="0" w:color="auto"/>
              <w:bottom w:val="none" w:sz="0" w:space="0" w:color="auto"/>
              <w:right w:val="none" w:sz="0" w:space="0" w:color="auto"/>
            </w:tcBorders>
          </w:tcPr>
          <w:p w14:paraId="55DF8280" w14:textId="7FFD7D85" w:rsidR="0042593F" w:rsidRDefault="0042593F" w:rsidP="0042593F">
            <w:pPr>
              <w:pStyle w:val="TableLeftText"/>
            </w:pPr>
            <w:r>
              <w:t>Advanced Power Strips – Tier 1</w:t>
            </w:r>
          </w:p>
        </w:tc>
        <w:tc>
          <w:tcPr>
            <w:tcW w:w="832" w:type="pct"/>
            <w:tcBorders>
              <w:top w:val="none" w:sz="0" w:space="0" w:color="auto"/>
              <w:left w:val="none" w:sz="0" w:space="0" w:color="auto"/>
              <w:bottom w:val="none" w:sz="0" w:space="0" w:color="auto"/>
              <w:right w:val="none" w:sz="0" w:space="0" w:color="auto"/>
            </w:tcBorders>
          </w:tcPr>
          <w:p w14:paraId="7A9E3E71" w14:textId="33E2CF10" w:rsidR="0042593F" w:rsidRPr="00625570" w:rsidRDefault="0042593F" w:rsidP="00113101">
            <w:pPr>
              <w:pStyle w:val="TableRightText"/>
              <w:cnfStyle w:val="000000010000" w:firstRow="0" w:lastRow="0" w:firstColumn="0" w:lastColumn="0" w:oddVBand="0" w:evenVBand="0" w:oddHBand="0" w:evenHBand="1" w:firstRowFirstColumn="0" w:firstRowLastColumn="0" w:lastRowFirstColumn="0" w:lastRowLastColumn="0"/>
            </w:pPr>
            <w:r>
              <w:rPr>
                <w:rFonts w:cs="Calibri"/>
              </w:rPr>
              <w:t>10</w:t>
            </w:r>
          </w:p>
        </w:tc>
        <w:tc>
          <w:tcPr>
            <w:tcW w:w="911" w:type="pct"/>
            <w:tcBorders>
              <w:top w:val="none" w:sz="0" w:space="0" w:color="auto"/>
              <w:left w:val="none" w:sz="0" w:space="0" w:color="auto"/>
              <w:bottom w:val="none" w:sz="0" w:space="0" w:color="auto"/>
              <w:right w:val="none" w:sz="0" w:space="0" w:color="auto"/>
            </w:tcBorders>
          </w:tcPr>
          <w:p w14:paraId="23CE5C01" w14:textId="524215BD" w:rsidR="0042593F" w:rsidRPr="00625570" w:rsidRDefault="0042593F" w:rsidP="00113101">
            <w:pPr>
              <w:pStyle w:val="TableRightText"/>
              <w:cnfStyle w:val="000000010000" w:firstRow="0" w:lastRow="0" w:firstColumn="0" w:lastColumn="0" w:oddVBand="0" w:evenVBand="0" w:oddHBand="0" w:evenHBand="1" w:firstRowFirstColumn="0" w:firstRowLastColumn="0" w:lastRowFirstColumn="0" w:lastRowLastColumn="0"/>
            </w:pPr>
            <w:r>
              <w:rPr>
                <w:rFonts w:cs="Calibri"/>
              </w:rPr>
              <w:t>1</w:t>
            </w:r>
          </w:p>
        </w:tc>
        <w:tc>
          <w:tcPr>
            <w:tcW w:w="857" w:type="pct"/>
            <w:tcBorders>
              <w:top w:val="none" w:sz="0" w:space="0" w:color="auto"/>
              <w:left w:val="none" w:sz="0" w:space="0" w:color="auto"/>
              <w:bottom w:val="none" w:sz="0" w:space="0" w:color="auto"/>
              <w:right w:val="none" w:sz="0" w:space="0" w:color="auto"/>
            </w:tcBorders>
          </w:tcPr>
          <w:p w14:paraId="3EAC5C05" w14:textId="2095F273" w:rsidR="0042593F" w:rsidRPr="00625570" w:rsidRDefault="0042593F" w:rsidP="00113101">
            <w:pPr>
              <w:pStyle w:val="TableRightText"/>
              <w:cnfStyle w:val="000000010000" w:firstRow="0" w:lastRow="0" w:firstColumn="0" w:lastColumn="0" w:oddVBand="0" w:evenVBand="0" w:oddHBand="0" w:evenHBand="1" w:firstRowFirstColumn="0" w:firstRowLastColumn="0" w:lastRowFirstColumn="0" w:lastRowLastColumn="0"/>
            </w:pPr>
            <w:r>
              <w:rPr>
                <w:rFonts w:cs="Calibri"/>
              </w:rPr>
              <w:t>0.00</w:t>
            </w:r>
          </w:p>
        </w:tc>
        <w:tc>
          <w:tcPr>
            <w:tcW w:w="1009" w:type="pct"/>
            <w:tcBorders>
              <w:top w:val="none" w:sz="0" w:space="0" w:color="auto"/>
              <w:left w:val="none" w:sz="0" w:space="0" w:color="auto"/>
              <w:bottom w:val="none" w:sz="0" w:space="0" w:color="auto"/>
              <w:right w:val="none" w:sz="0" w:space="0" w:color="auto"/>
            </w:tcBorders>
          </w:tcPr>
          <w:p w14:paraId="7552F47E" w14:textId="402589A5" w:rsidR="0042593F" w:rsidRPr="00625570" w:rsidRDefault="0042593F" w:rsidP="00113101">
            <w:pPr>
              <w:pStyle w:val="TableRightText"/>
              <w:cnfStyle w:val="000000010000" w:firstRow="0" w:lastRow="0" w:firstColumn="0" w:lastColumn="0" w:oddVBand="0" w:evenVBand="0" w:oddHBand="0" w:evenHBand="1" w:firstRowFirstColumn="0" w:firstRowLastColumn="0" w:lastRowFirstColumn="0" w:lastRowLastColumn="0"/>
            </w:pPr>
            <w:r>
              <w:rPr>
                <w:rFonts w:cs="Calibri"/>
              </w:rPr>
              <w:t>0</w:t>
            </w:r>
          </w:p>
        </w:tc>
      </w:tr>
      <w:tr w:rsidR="0042593F" w14:paraId="77F4B796" w14:textId="77777777" w:rsidTr="001131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1" w:type="pct"/>
            <w:tcBorders>
              <w:top w:val="none" w:sz="0" w:space="0" w:color="auto"/>
              <w:left w:val="none" w:sz="0" w:space="0" w:color="auto"/>
              <w:bottom w:val="none" w:sz="0" w:space="0" w:color="auto"/>
              <w:right w:val="none" w:sz="0" w:space="0" w:color="auto"/>
            </w:tcBorders>
          </w:tcPr>
          <w:p w14:paraId="68C9A711" w14:textId="3AC56322" w:rsidR="0042593F" w:rsidRDefault="0042593F" w:rsidP="0042593F">
            <w:pPr>
              <w:pStyle w:val="TableLeftText"/>
            </w:pPr>
            <w:r>
              <w:t>Smart Sockets</w:t>
            </w:r>
          </w:p>
        </w:tc>
        <w:tc>
          <w:tcPr>
            <w:tcW w:w="832" w:type="pct"/>
            <w:tcBorders>
              <w:top w:val="none" w:sz="0" w:space="0" w:color="auto"/>
              <w:left w:val="none" w:sz="0" w:space="0" w:color="auto"/>
              <w:bottom w:val="none" w:sz="0" w:space="0" w:color="auto"/>
              <w:right w:val="none" w:sz="0" w:space="0" w:color="auto"/>
            </w:tcBorders>
          </w:tcPr>
          <w:p w14:paraId="1B1B25D9" w14:textId="5571CBA3" w:rsidR="0042593F" w:rsidRPr="00625570" w:rsidRDefault="0042593F" w:rsidP="00113101">
            <w:pPr>
              <w:pStyle w:val="TableRightText"/>
              <w:cnfStyle w:val="000000100000" w:firstRow="0" w:lastRow="0" w:firstColumn="0" w:lastColumn="0" w:oddVBand="0" w:evenVBand="0" w:oddHBand="1" w:evenHBand="0" w:firstRowFirstColumn="0" w:firstRowLastColumn="0" w:lastRowFirstColumn="0" w:lastRowLastColumn="0"/>
            </w:pPr>
            <w:r>
              <w:rPr>
                <w:rFonts w:cs="Calibri"/>
              </w:rPr>
              <w:t>6</w:t>
            </w:r>
          </w:p>
        </w:tc>
        <w:tc>
          <w:tcPr>
            <w:tcW w:w="911" w:type="pct"/>
            <w:tcBorders>
              <w:top w:val="none" w:sz="0" w:space="0" w:color="auto"/>
              <w:left w:val="none" w:sz="0" w:space="0" w:color="auto"/>
              <w:bottom w:val="none" w:sz="0" w:space="0" w:color="auto"/>
              <w:right w:val="none" w:sz="0" w:space="0" w:color="auto"/>
            </w:tcBorders>
          </w:tcPr>
          <w:p w14:paraId="7B87B42B" w14:textId="128868A7" w:rsidR="0042593F" w:rsidRPr="00625570" w:rsidRDefault="0042593F" w:rsidP="00113101">
            <w:pPr>
              <w:pStyle w:val="TableRightText"/>
              <w:cnfStyle w:val="000000100000" w:firstRow="0" w:lastRow="0" w:firstColumn="0" w:lastColumn="0" w:oddVBand="0" w:evenVBand="0" w:oddHBand="1" w:evenHBand="0" w:firstRowFirstColumn="0" w:firstRowLastColumn="0" w:lastRowFirstColumn="0" w:lastRowLastColumn="0"/>
            </w:pPr>
            <w:r>
              <w:rPr>
                <w:rFonts w:cs="Calibri"/>
              </w:rPr>
              <w:t>0</w:t>
            </w:r>
          </w:p>
        </w:tc>
        <w:tc>
          <w:tcPr>
            <w:tcW w:w="857" w:type="pct"/>
            <w:tcBorders>
              <w:top w:val="none" w:sz="0" w:space="0" w:color="auto"/>
              <w:left w:val="none" w:sz="0" w:space="0" w:color="auto"/>
              <w:bottom w:val="none" w:sz="0" w:space="0" w:color="auto"/>
              <w:right w:val="none" w:sz="0" w:space="0" w:color="auto"/>
            </w:tcBorders>
          </w:tcPr>
          <w:p w14:paraId="2017DA9F" w14:textId="6B6CD54D" w:rsidR="0042593F" w:rsidRPr="00625570" w:rsidRDefault="0042593F" w:rsidP="00113101">
            <w:pPr>
              <w:pStyle w:val="TableRightText"/>
              <w:cnfStyle w:val="000000100000" w:firstRow="0" w:lastRow="0" w:firstColumn="0" w:lastColumn="0" w:oddVBand="0" w:evenVBand="0" w:oddHBand="1" w:evenHBand="0" w:firstRowFirstColumn="0" w:firstRowLastColumn="0" w:lastRowFirstColumn="0" w:lastRowLastColumn="0"/>
            </w:pPr>
            <w:r>
              <w:rPr>
                <w:rFonts w:cs="Calibri"/>
              </w:rPr>
              <w:t>0.00</w:t>
            </w:r>
          </w:p>
        </w:tc>
        <w:tc>
          <w:tcPr>
            <w:tcW w:w="1009" w:type="pct"/>
            <w:tcBorders>
              <w:top w:val="none" w:sz="0" w:space="0" w:color="auto"/>
              <w:left w:val="none" w:sz="0" w:space="0" w:color="auto"/>
              <w:bottom w:val="none" w:sz="0" w:space="0" w:color="auto"/>
              <w:right w:val="none" w:sz="0" w:space="0" w:color="auto"/>
            </w:tcBorders>
          </w:tcPr>
          <w:p w14:paraId="4E2AC91F" w14:textId="3137113D" w:rsidR="0042593F" w:rsidRPr="00625570" w:rsidRDefault="0042593F" w:rsidP="00113101">
            <w:pPr>
              <w:pStyle w:val="TableRightText"/>
              <w:cnfStyle w:val="000000100000" w:firstRow="0" w:lastRow="0" w:firstColumn="0" w:lastColumn="0" w:oddVBand="0" w:evenVBand="0" w:oddHBand="1" w:evenHBand="0" w:firstRowFirstColumn="0" w:firstRowLastColumn="0" w:lastRowFirstColumn="0" w:lastRowLastColumn="0"/>
            </w:pPr>
            <w:r>
              <w:rPr>
                <w:rFonts w:cs="Calibri"/>
              </w:rPr>
              <w:t>0</w:t>
            </w:r>
          </w:p>
        </w:tc>
      </w:tr>
      <w:tr w:rsidR="0042593F" w14:paraId="1A962C25" w14:textId="77777777" w:rsidTr="0011310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1" w:type="pct"/>
            <w:tcBorders>
              <w:top w:val="none" w:sz="0" w:space="0" w:color="auto"/>
              <w:left w:val="none" w:sz="0" w:space="0" w:color="auto"/>
              <w:bottom w:val="none" w:sz="0" w:space="0" w:color="auto"/>
              <w:right w:val="none" w:sz="0" w:space="0" w:color="auto"/>
            </w:tcBorders>
          </w:tcPr>
          <w:p w14:paraId="3DE6406A" w14:textId="449A8394" w:rsidR="0042593F" w:rsidRDefault="0042593F" w:rsidP="0042593F">
            <w:pPr>
              <w:pStyle w:val="TableLeftText"/>
            </w:pPr>
            <w:r>
              <w:rPr>
                <w:i/>
                <w:iCs/>
              </w:rPr>
              <w:t>Public</w:t>
            </w:r>
            <w:r w:rsidRPr="004942E2">
              <w:rPr>
                <w:i/>
                <w:iCs/>
              </w:rPr>
              <w:t xml:space="preserve"> Sector Subtotal</w:t>
            </w:r>
          </w:p>
        </w:tc>
        <w:tc>
          <w:tcPr>
            <w:tcW w:w="832" w:type="pct"/>
            <w:tcBorders>
              <w:top w:val="none" w:sz="0" w:space="0" w:color="auto"/>
              <w:left w:val="none" w:sz="0" w:space="0" w:color="auto"/>
              <w:bottom w:val="none" w:sz="0" w:space="0" w:color="auto"/>
              <w:right w:val="none" w:sz="0" w:space="0" w:color="auto"/>
            </w:tcBorders>
          </w:tcPr>
          <w:p w14:paraId="4542062A" w14:textId="2DD2AFD7" w:rsidR="0042593F" w:rsidRPr="0042593F" w:rsidRDefault="0042593F" w:rsidP="00113101">
            <w:pPr>
              <w:pStyle w:val="TableRightText"/>
              <w:cnfStyle w:val="000000010000" w:firstRow="0" w:lastRow="0" w:firstColumn="0" w:lastColumn="0" w:oddVBand="0" w:evenVBand="0" w:oddHBand="0" w:evenHBand="1" w:firstRowFirstColumn="0" w:firstRowLastColumn="0" w:lastRowFirstColumn="0" w:lastRowLastColumn="0"/>
              <w:rPr>
                <w:i/>
                <w:iCs/>
              </w:rPr>
            </w:pPr>
            <w:r w:rsidRPr="0042593F">
              <w:rPr>
                <w:rFonts w:cs="Calibri"/>
                <w:i/>
                <w:iCs/>
              </w:rPr>
              <w:t>69</w:t>
            </w:r>
          </w:p>
        </w:tc>
        <w:tc>
          <w:tcPr>
            <w:tcW w:w="911" w:type="pct"/>
            <w:tcBorders>
              <w:top w:val="none" w:sz="0" w:space="0" w:color="auto"/>
              <w:left w:val="none" w:sz="0" w:space="0" w:color="auto"/>
              <w:bottom w:val="none" w:sz="0" w:space="0" w:color="auto"/>
              <w:right w:val="none" w:sz="0" w:space="0" w:color="auto"/>
            </w:tcBorders>
          </w:tcPr>
          <w:p w14:paraId="10F34311" w14:textId="40FF91BC" w:rsidR="0042593F" w:rsidRPr="0042593F" w:rsidRDefault="0042593F" w:rsidP="00113101">
            <w:pPr>
              <w:pStyle w:val="TableRightText"/>
              <w:cnfStyle w:val="000000010000" w:firstRow="0" w:lastRow="0" w:firstColumn="0" w:lastColumn="0" w:oddVBand="0" w:evenVBand="0" w:oddHBand="0" w:evenHBand="1" w:firstRowFirstColumn="0" w:firstRowLastColumn="0" w:lastRowFirstColumn="0" w:lastRowLastColumn="0"/>
              <w:rPr>
                <w:i/>
                <w:iCs/>
              </w:rPr>
            </w:pPr>
            <w:r w:rsidRPr="0042593F">
              <w:rPr>
                <w:rFonts w:cs="Calibri"/>
                <w:i/>
                <w:iCs/>
              </w:rPr>
              <w:t>78</w:t>
            </w:r>
          </w:p>
        </w:tc>
        <w:tc>
          <w:tcPr>
            <w:tcW w:w="857" w:type="pct"/>
            <w:tcBorders>
              <w:top w:val="none" w:sz="0" w:space="0" w:color="auto"/>
              <w:left w:val="none" w:sz="0" w:space="0" w:color="auto"/>
              <w:bottom w:val="none" w:sz="0" w:space="0" w:color="auto"/>
              <w:right w:val="none" w:sz="0" w:space="0" w:color="auto"/>
            </w:tcBorders>
          </w:tcPr>
          <w:p w14:paraId="5F60936E" w14:textId="742BC78D" w:rsidR="0042593F" w:rsidRPr="0042593F" w:rsidRDefault="0042593F" w:rsidP="00113101">
            <w:pPr>
              <w:pStyle w:val="TableRightText"/>
              <w:cnfStyle w:val="000000010000" w:firstRow="0" w:lastRow="0" w:firstColumn="0" w:lastColumn="0" w:oddVBand="0" w:evenVBand="0" w:oddHBand="0" w:evenHBand="1" w:firstRowFirstColumn="0" w:firstRowLastColumn="0" w:lastRowFirstColumn="0" w:lastRowLastColumn="0"/>
              <w:rPr>
                <w:i/>
                <w:iCs/>
              </w:rPr>
            </w:pPr>
            <w:r w:rsidRPr="0042593F">
              <w:rPr>
                <w:rFonts w:cs="Calibri"/>
                <w:i/>
                <w:iCs/>
              </w:rPr>
              <w:t>0.02</w:t>
            </w:r>
          </w:p>
        </w:tc>
        <w:tc>
          <w:tcPr>
            <w:tcW w:w="1009" w:type="pct"/>
            <w:tcBorders>
              <w:top w:val="none" w:sz="0" w:space="0" w:color="auto"/>
              <w:left w:val="none" w:sz="0" w:space="0" w:color="auto"/>
              <w:bottom w:val="none" w:sz="0" w:space="0" w:color="auto"/>
              <w:right w:val="none" w:sz="0" w:space="0" w:color="auto"/>
            </w:tcBorders>
          </w:tcPr>
          <w:p w14:paraId="1704BBE7" w14:textId="0557E9F1" w:rsidR="0042593F" w:rsidRPr="0042593F" w:rsidRDefault="0042593F" w:rsidP="00113101">
            <w:pPr>
              <w:pStyle w:val="TableRightText"/>
              <w:cnfStyle w:val="000000010000" w:firstRow="0" w:lastRow="0" w:firstColumn="0" w:lastColumn="0" w:oddVBand="0" w:evenVBand="0" w:oddHBand="0" w:evenHBand="1" w:firstRowFirstColumn="0" w:firstRowLastColumn="0" w:lastRowFirstColumn="0" w:lastRowLastColumn="0"/>
              <w:rPr>
                <w:i/>
                <w:iCs/>
              </w:rPr>
            </w:pPr>
            <w:r w:rsidRPr="0042593F">
              <w:rPr>
                <w:rFonts w:cs="Calibri"/>
                <w:i/>
                <w:iCs/>
              </w:rPr>
              <w:t>4,909</w:t>
            </w:r>
          </w:p>
        </w:tc>
      </w:tr>
      <w:tr w:rsidR="0042593F" w14:paraId="130F8254" w14:textId="77777777" w:rsidTr="0011310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91" w:type="pct"/>
            <w:tcBorders>
              <w:top w:val="none" w:sz="0" w:space="0" w:color="auto"/>
              <w:left w:val="none" w:sz="0" w:space="0" w:color="auto"/>
              <w:bottom w:val="none" w:sz="0" w:space="0" w:color="auto"/>
              <w:right w:val="none" w:sz="0" w:space="0" w:color="auto"/>
            </w:tcBorders>
          </w:tcPr>
          <w:p w14:paraId="0E69EED4" w14:textId="621524EC" w:rsidR="0042593F" w:rsidRPr="00740987" w:rsidRDefault="0042593F" w:rsidP="0042593F">
            <w:pPr>
              <w:pStyle w:val="TableLeftText"/>
              <w:rPr>
                <w:rFonts w:asciiTheme="majorHAnsi" w:hAnsiTheme="majorHAnsi"/>
              </w:rPr>
            </w:pPr>
            <w:r w:rsidRPr="00740987">
              <w:rPr>
                <w:rFonts w:asciiTheme="majorHAnsi" w:hAnsiTheme="majorHAnsi"/>
              </w:rPr>
              <w:t>Total</w:t>
            </w:r>
          </w:p>
        </w:tc>
        <w:tc>
          <w:tcPr>
            <w:tcW w:w="832" w:type="pct"/>
            <w:tcBorders>
              <w:top w:val="none" w:sz="0" w:space="0" w:color="auto"/>
              <w:left w:val="none" w:sz="0" w:space="0" w:color="auto"/>
              <w:bottom w:val="none" w:sz="0" w:space="0" w:color="auto"/>
              <w:right w:val="none" w:sz="0" w:space="0" w:color="auto"/>
            </w:tcBorders>
          </w:tcPr>
          <w:p w14:paraId="10FBE2CE" w14:textId="2B78D51A" w:rsidR="0042593F" w:rsidRPr="0042593F" w:rsidRDefault="0042593F" w:rsidP="00113101">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2593F">
              <w:rPr>
                <w:rFonts w:asciiTheme="majorHAnsi" w:hAnsiTheme="majorHAnsi" w:cs="Calibri"/>
              </w:rPr>
              <w:t>2,883</w:t>
            </w:r>
          </w:p>
        </w:tc>
        <w:tc>
          <w:tcPr>
            <w:tcW w:w="911" w:type="pct"/>
            <w:tcBorders>
              <w:top w:val="none" w:sz="0" w:space="0" w:color="auto"/>
              <w:left w:val="none" w:sz="0" w:space="0" w:color="auto"/>
              <w:bottom w:val="none" w:sz="0" w:space="0" w:color="auto"/>
              <w:right w:val="none" w:sz="0" w:space="0" w:color="auto"/>
            </w:tcBorders>
          </w:tcPr>
          <w:p w14:paraId="2A38BD9F" w14:textId="2F1D3CE4" w:rsidR="0042593F" w:rsidRPr="0042593F" w:rsidRDefault="0042593F" w:rsidP="00113101">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2593F">
              <w:rPr>
                <w:rFonts w:asciiTheme="majorHAnsi" w:hAnsiTheme="majorHAnsi" w:cs="Calibri"/>
              </w:rPr>
              <w:t>2,542</w:t>
            </w:r>
          </w:p>
        </w:tc>
        <w:tc>
          <w:tcPr>
            <w:tcW w:w="857" w:type="pct"/>
            <w:tcBorders>
              <w:top w:val="none" w:sz="0" w:space="0" w:color="auto"/>
              <w:left w:val="none" w:sz="0" w:space="0" w:color="auto"/>
              <w:bottom w:val="none" w:sz="0" w:space="0" w:color="auto"/>
              <w:right w:val="none" w:sz="0" w:space="0" w:color="auto"/>
            </w:tcBorders>
          </w:tcPr>
          <w:p w14:paraId="5DCF4CDC" w14:textId="4AAEBD57" w:rsidR="0042593F" w:rsidRPr="0042593F" w:rsidRDefault="0042593F" w:rsidP="00113101">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2593F">
              <w:rPr>
                <w:rFonts w:asciiTheme="majorHAnsi" w:hAnsiTheme="majorHAnsi" w:cs="Calibri"/>
              </w:rPr>
              <w:t>0.62</w:t>
            </w:r>
          </w:p>
        </w:tc>
        <w:tc>
          <w:tcPr>
            <w:tcW w:w="1009" w:type="pct"/>
            <w:tcBorders>
              <w:top w:val="none" w:sz="0" w:space="0" w:color="auto"/>
              <w:left w:val="none" w:sz="0" w:space="0" w:color="auto"/>
              <w:bottom w:val="none" w:sz="0" w:space="0" w:color="auto"/>
              <w:right w:val="none" w:sz="0" w:space="0" w:color="auto"/>
            </w:tcBorders>
          </w:tcPr>
          <w:p w14:paraId="74C4746D" w14:textId="72322BBF" w:rsidR="0042593F" w:rsidRPr="0042593F" w:rsidRDefault="0042593F" w:rsidP="00113101">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42593F">
              <w:rPr>
                <w:rFonts w:asciiTheme="majorHAnsi" w:hAnsiTheme="majorHAnsi" w:cs="Calibri"/>
              </w:rPr>
              <w:t>134,311</w:t>
            </w:r>
          </w:p>
        </w:tc>
      </w:tr>
    </w:tbl>
    <w:p w14:paraId="2B34481D" w14:textId="134548C4" w:rsidR="00B44FC5" w:rsidRDefault="00B44FC5" w:rsidP="00B44FC5">
      <w:pPr>
        <w:pStyle w:val="Heading4"/>
      </w:pPr>
      <w:r>
        <w:t>Savings Detail</w:t>
      </w:r>
    </w:p>
    <w:p w14:paraId="0FBF3DE8" w14:textId="4F6D67C1" w:rsidR="00B44FC5" w:rsidRDefault="00B44FC5" w:rsidP="00B44FC5">
      <w:pPr>
        <w:spacing w:before="240" w:after="0"/>
      </w:pPr>
      <w:r>
        <w:fldChar w:fldCharType="begin"/>
      </w:r>
      <w:r>
        <w:instrText xml:space="preserve"> REF _Ref155173579 \h </w:instrText>
      </w:r>
      <w:r>
        <w:fldChar w:fldCharType="separate"/>
      </w:r>
      <w:r w:rsidR="009A0C30">
        <w:t xml:space="preserve">Table </w:t>
      </w:r>
      <w:r w:rsidR="009A0C30">
        <w:rPr>
          <w:noProof/>
        </w:rPr>
        <w:t>13</w:t>
      </w:r>
      <w:r>
        <w:fldChar w:fldCharType="end"/>
      </w:r>
      <w:r>
        <w:t xml:space="preserve"> </w:t>
      </w:r>
      <w:r w:rsidRPr="00B44FC5">
        <w:t xml:space="preserve">presents the ex ante, verified gross, and verified net electric energy savings achieved through the </w:t>
      </w:r>
      <w:r>
        <w:t>Online Store channel</w:t>
      </w:r>
      <w:r w:rsidRPr="00B44FC5">
        <w:t xml:space="preserve"> in 202</w:t>
      </w:r>
      <w:r>
        <w:t>3</w:t>
      </w:r>
      <w:r w:rsidRPr="00AF12FD">
        <w:t>.</w:t>
      </w:r>
      <w:r w:rsidR="00C00F51">
        <w:t xml:space="preserve"> </w:t>
      </w:r>
      <w:r w:rsidR="00C00F51" w:rsidRPr="00C00F51">
        <w:t>The channel achieved a 96% electric energy realization rate. Overall, the channel experienced a 36%   increase in verified net energy savings compared to 2022</w:t>
      </w:r>
      <w:r w:rsidR="004C1B58">
        <w:t>. Notably, verified net electric energy savings from</w:t>
      </w:r>
      <w:r w:rsidR="00C00F51" w:rsidRPr="00C00F51">
        <w:t xml:space="preserve"> advanced thermostats </w:t>
      </w:r>
      <w:r w:rsidR="004C1B58">
        <w:t>increased by 108% in comparison to 2022</w:t>
      </w:r>
      <w:r w:rsidR="00C00F51" w:rsidRPr="00C00F51">
        <w:t>.</w:t>
      </w:r>
    </w:p>
    <w:p w14:paraId="36B697B1" w14:textId="64188954" w:rsidR="00B44FC5" w:rsidRDefault="00B44FC5" w:rsidP="00B44FC5">
      <w:pPr>
        <w:keepNext/>
        <w:keepLines/>
        <w:spacing w:before="240"/>
        <w:jc w:val="center"/>
      </w:pPr>
      <w:bookmarkStart w:id="44" w:name="_Ref155173579"/>
      <w:bookmarkStart w:id="45" w:name="_Toc161396083"/>
      <w:r>
        <w:t xml:space="preserve">Table </w:t>
      </w:r>
      <w:r>
        <w:fldChar w:fldCharType="begin"/>
      </w:r>
      <w:r>
        <w:instrText xml:space="preserve"> SEQ Table \* ARABIC </w:instrText>
      </w:r>
      <w:r>
        <w:fldChar w:fldCharType="separate"/>
      </w:r>
      <w:r w:rsidR="009A0C30">
        <w:rPr>
          <w:noProof/>
        </w:rPr>
        <w:t>13</w:t>
      </w:r>
      <w:r>
        <w:rPr>
          <w:noProof/>
        </w:rPr>
        <w:fldChar w:fldCharType="end"/>
      </w:r>
      <w:bookmarkEnd w:id="44"/>
      <w:r>
        <w:t>. 2023 Online Store Channel Electric Energy Savings by Measure</w:t>
      </w:r>
      <w:bookmarkEnd w:id="45"/>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B44FC5" w14:paraId="2B1E7FA0" w14:textId="77777777" w:rsidTr="00113101">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15E633CD" w14:textId="77777777" w:rsidR="00B44FC5" w:rsidRPr="00625570" w:rsidRDefault="00B44FC5" w:rsidP="00653648">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3B5DF26D" w14:textId="7FE8D1ED" w:rsidR="00B44FC5" w:rsidRPr="00625570" w:rsidRDefault="00B44FC5" w:rsidP="00846C1E">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r w:rsidR="00D84B0A">
              <w:t>M</w:t>
            </w:r>
            <w:r>
              <w:t>Wh)</w:t>
            </w:r>
          </w:p>
        </w:tc>
        <w:tc>
          <w:tcPr>
            <w:tcW w:w="1644" w:type="dxa"/>
            <w:tcBorders>
              <w:left w:val="single" w:sz="4" w:space="0" w:color="4A4D56" w:themeColor="text1"/>
              <w:bottom w:val="single" w:sz="4" w:space="0" w:color="4A4D56" w:themeColor="text1"/>
              <w:right w:val="single" w:sz="4" w:space="0" w:color="4A4D56" w:themeColor="text1"/>
            </w:tcBorders>
          </w:tcPr>
          <w:p w14:paraId="1E2A06DB" w14:textId="77777777"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4D55CF6F" w14:textId="6D63D469"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r w:rsidR="00D84B0A">
              <w:t>M</w:t>
            </w:r>
            <w:r>
              <w:t>Wh)</w:t>
            </w:r>
          </w:p>
        </w:tc>
        <w:tc>
          <w:tcPr>
            <w:tcW w:w="1644" w:type="dxa"/>
            <w:tcBorders>
              <w:left w:val="single" w:sz="4" w:space="0" w:color="4A4D56" w:themeColor="text1"/>
              <w:bottom w:val="single" w:sz="4" w:space="0" w:color="4A4D56" w:themeColor="text1"/>
              <w:right w:val="single" w:sz="4" w:space="0" w:color="4A4D56" w:themeColor="text1"/>
            </w:tcBorders>
          </w:tcPr>
          <w:p w14:paraId="7003A0ED" w14:textId="77777777"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56418880" w14:textId="79FC17CD"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r w:rsidR="00D84B0A">
              <w:t>M</w:t>
            </w:r>
            <w:r>
              <w:t>Wh)</w:t>
            </w:r>
          </w:p>
        </w:tc>
      </w:tr>
      <w:tr w:rsidR="00697915" w14:paraId="331809DB" w14:textId="77777777" w:rsidTr="0011310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4C12F0E5" w14:textId="5AEAFA06" w:rsidR="00697915" w:rsidRPr="00625570" w:rsidRDefault="00697915" w:rsidP="00697915">
            <w:pPr>
              <w:pStyle w:val="TableLeftText"/>
            </w:pPr>
            <w:r w:rsidRPr="00697915">
              <w:t>Advanced Thermostats</w:t>
            </w:r>
          </w:p>
        </w:tc>
        <w:tc>
          <w:tcPr>
            <w:tcW w:w="1644" w:type="dxa"/>
            <w:tcBorders>
              <w:top w:val="single" w:sz="4" w:space="0" w:color="4A4D56" w:themeColor="text1"/>
            </w:tcBorders>
          </w:tcPr>
          <w:p w14:paraId="0DB05DE2" w14:textId="2BB2F222" w:rsidR="00697915" w:rsidRPr="00987F21"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464F6F">
              <w:t>2,067</w:t>
            </w:r>
          </w:p>
        </w:tc>
        <w:tc>
          <w:tcPr>
            <w:tcW w:w="1644" w:type="dxa"/>
            <w:tcBorders>
              <w:top w:val="single" w:sz="4" w:space="0" w:color="4A4D56" w:themeColor="text1"/>
            </w:tcBorders>
          </w:tcPr>
          <w:p w14:paraId="420E4EAA" w14:textId="11287E16" w:rsidR="00697915" w:rsidRPr="00987F21"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464F6F">
              <w:t>97%</w:t>
            </w:r>
          </w:p>
        </w:tc>
        <w:tc>
          <w:tcPr>
            <w:tcW w:w="1644" w:type="dxa"/>
            <w:tcBorders>
              <w:top w:val="single" w:sz="4" w:space="0" w:color="4A4D56" w:themeColor="text1"/>
              <w:right w:val="single" w:sz="4" w:space="0" w:color="4A4D56" w:themeColor="text1"/>
            </w:tcBorders>
          </w:tcPr>
          <w:p w14:paraId="39ECA600" w14:textId="2DFB70E4" w:rsidR="00697915" w:rsidRPr="00987F21"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464F6F">
              <w:t>2,004</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6A92A76" w14:textId="3ECEB9BF" w:rsidR="00697915" w:rsidRPr="00987F21"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464F6F">
              <w:t>0.880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2CED040" w14:textId="16264293" w:rsidR="00697915" w:rsidRPr="00987F21"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464F6F">
              <w:t>1,763</w:t>
            </w:r>
          </w:p>
        </w:tc>
      </w:tr>
      <w:tr w:rsidR="00697915" w14:paraId="7BE86571" w14:textId="77777777" w:rsidTr="0011310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C3EF1E6" w14:textId="70B81134" w:rsidR="00697915" w:rsidRPr="00625570" w:rsidRDefault="00697915" w:rsidP="00697915">
            <w:pPr>
              <w:pStyle w:val="TableLeftText"/>
            </w:pPr>
            <w:r w:rsidRPr="00464F6F">
              <w:t>LED</w:t>
            </w:r>
            <w:r>
              <w:t xml:space="preserve"> Bulb</w:t>
            </w:r>
            <w:r w:rsidRPr="00464F6F">
              <w:t>s</w:t>
            </w:r>
            <w:r>
              <w:t xml:space="preserve"> and Fixtures</w:t>
            </w:r>
          </w:p>
        </w:tc>
        <w:tc>
          <w:tcPr>
            <w:tcW w:w="1644" w:type="dxa"/>
          </w:tcPr>
          <w:p w14:paraId="55D2C824" w14:textId="000C2354" w:rsidR="00697915" w:rsidRPr="00987F21"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464F6F">
              <w:t>408</w:t>
            </w:r>
          </w:p>
        </w:tc>
        <w:tc>
          <w:tcPr>
            <w:tcW w:w="1644" w:type="dxa"/>
          </w:tcPr>
          <w:p w14:paraId="1254E0C7" w14:textId="4E57FBD0" w:rsidR="00697915" w:rsidRPr="00987F21"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464F6F">
              <w:t>88%</w:t>
            </w:r>
          </w:p>
        </w:tc>
        <w:tc>
          <w:tcPr>
            <w:tcW w:w="1644" w:type="dxa"/>
            <w:tcBorders>
              <w:right w:val="single" w:sz="4" w:space="0" w:color="4A4D56" w:themeColor="text1"/>
            </w:tcBorders>
          </w:tcPr>
          <w:p w14:paraId="5D3FE1A5" w14:textId="3E43F036" w:rsidR="00697915" w:rsidRPr="00987F21"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464F6F">
              <w:t>359</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6C06F59" w14:textId="2A54C82D" w:rsidR="00697915" w:rsidRPr="00987F21"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464F6F">
              <w:t>1.156</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F7CA590" w14:textId="6343A268" w:rsidR="00697915" w:rsidRPr="00987F21"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464F6F">
              <w:t>415</w:t>
            </w:r>
          </w:p>
        </w:tc>
      </w:tr>
      <w:tr w:rsidR="00697915" w14:paraId="36ADCF5D" w14:textId="77777777" w:rsidTr="0011310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A38B25D" w14:textId="6078F47F" w:rsidR="00697915" w:rsidRDefault="00697915" w:rsidP="00697915">
            <w:pPr>
              <w:pStyle w:val="TableLeftText"/>
            </w:pPr>
            <w:r w:rsidRPr="00464F6F">
              <w:t>Advanced Power Strip</w:t>
            </w:r>
            <w:r>
              <w:t>s (APS)</w:t>
            </w:r>
          </w:p>
        </w:tc>
        <w:tc>
          <w:tcPr>
            <w:tcW w:w="1644" w:type="dxa"/>
          </w:tcPr>
          <w:p w14:paraId="5C1F6037" w14:textId="34BA4906" w:rsidR="00697915" w:rsidRPr="00987F21"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464F6F">
              <w:t>58</w:t>
            </w:r>
          </w:p>
        </w:tc>
        <w:tc>
          <w:tcPr>
            <w:tcW w:w="1644" w:type="dxa"/>
          </w:tcPr>
          <w:p w14:paraId="3ABB144B" w14:textId="69902B77" w:rsidR="00697915" w:rsidRPr="00987F21"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464F6F">
              <w:t>100%</w:t>
            </w:r>
          </w:p>
        </w:tc>
        <w:tc>
          <w:tcPr>
            <w:tcW w:w="1644" w:type="dxa"/>
            <w:tcBorders>
              <w:right w:val="single" w:sz="4" w:space="0" w:color="4A4D56" w:themeColor="text1"/>
            </w:tcBorders>
          </w:tcPr>
          <w:p w14:paraId="360653D1" w14:textId="5AE06E96" w:rsidR="00697915" w:rsidRPr="00987F21"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464F6F">
              <w:t>58</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BCA5936" w14:textId="6EFF6215" w:rsidR="00697915" w:rsidRPr="00987F21"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464F6F">
              <w:t>1.156</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CCD2FC2" w14:textId="5662A78E" w:rsidR="00697915" w:rsidRPr="00987F21"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464F6F">
              <w:t>67</w:t>
            </w:r>
          </w:p>
        </w:tc>
      </w:tr>
      <w:tr w:rsidR="00697915" w14:paraId="3DCE47F6" w14:textId="77777777" w:rsidTr="0011310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D88A1FB" w14:textId="48B014D6" w:rsidR="00697915" w:rsidRPr="00625570" w:rsidRDefault="00697915" w:rsidP="00697915">
            <w:pPr>
              <w:pStyle w:val="TableLeftText"/>
            </w:pPr>
            <w:r w:rsidRPr="00464F6F">
              <w:t>Lighting Controls</w:t>
            </w:r>
          </w:p>
        </w:tc>
        <w:tc>
          <w:tcPr>
            <w:tcW w:w="1644" w:type="dxa"/>
          </w:tcPr>
          <w:p w14:paraId="1DBACC77" w14:textId="48CD4768" w:rsidR="00697915" w:rsidRPr="00987F21"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464F6F">
              <w:t>8</w:t>
            </w:r>
          </w:p>
        </w:tc>
        <w:tc>
          <w:tcPr>
            <w:tcW w:w="1644" w:type="dxa"/>
          </w:tcPr>
          <w:p w14:paraId="2242A023" w14:textId="5EFD5B3D" w:rsidR="00697915" w:rsidRPr="00987F21"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464F6F">
              <w:t>100%</w:t>
            </w:r>
          </w:p>
        </w:tc>
        <w:tc>
          <w:tcPr>
            <w:tcW w:w="1644" w:type="dxa"/>
            <w:tcBorders>
              <w:right w:val="single" w:sz="4" w:space="0" w:color="4A4D56" w:themeColor="text1"/>
            </w:tcBorders>
          </w:tcPr>
          <w:p w14:paraId="71062D50" w14:textId="3F20E4E9" w:rsidR="00697915" w:rsidRPr="00987F21"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464F6F">
              <w:t>8</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50544A9" w14:textId="058AF7D0" w:rsidR="00697915" w:rsidRPr="00987F21"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464F6F">
              <w:t>1.156</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627BEC5" w14:textId="37924EB0" w:rsidR="00697915" w:rsidRPr="00987F21"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464F6F">
              <w:t>10</w:t>
            </w:r>
          </w:p>
        </w:tc>
      </w:tr>
      <w:tr w:rsidR="00697915" w14:paraId="3E192028" w14:textId="77777777" w:rsidTr="0011310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DAB6B48" w14:textId="230C70C9" w:rsidR="00697915" w:rsidRPr="00625570" w:rsidRDefault="00697915" w:rsidP="00697915">
            <w:pPr>
              <w:pStyle w:val="TableLeftText"/>
            </w:pPr>
            <w:r w:rsidRPr="00464F6F">
              <w:t>Smart Socket</w:t>
            </w:r>
            <w:r>
              <w:t>s</w:t>
            </w:r>
          </w:p>
        </w:tc>
        <w:tc>
          <w:tcPr>
            <w:tcW w:w="1644" w:type="dxa"/>
          </w:tcPr>
          <w:p w14:paraId="243F6480" w14:textId="1F1F7BF4" w:rsidR="00697915" w:rsidRPr="00987F21"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464F6F">
              <w:t>1</w:t>
            </w:r>
          </w:p>
        </w:tc>
        <w:tc>
          <w:tcPr>
            <w:tcW w:w="1644" w:type="dxa"/>
          </w:tcPr>
          <w:p w14:paraId="2EFF56F2" w14:textId="42ABFF80" w:rsidR="00697915" w:rsidRPr="00987F21"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464F6F">
              <w:t>100%</w:t>
            </w:r>
          </w:p>
        </w:tc>
        <w:tc>
          <w:tcPr>
            <w:tcW w:w="1644" w:type="dxa"/>
            <w:tcBorders>
              <w:right w:val="single" w:sz="4" w:space="0" w:color="4A4D56" w:themeColor="text1"/>
            </w:tcBorders>
          </w:tcPr>
          <w:p w14:paraId="14B75097" w14:textId="4A38716D" w:rsidR="00697915" w:rsidRPr="00987F21"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464F6F">
              <w:t>1</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79B800E" w14:textId="0BAE7802" w:rsidR="00697915" w:rsidRPr="00987F21"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464F6F">
              <w:t>1.156</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38C72B4" w14:textId="5FC3902A" w:rsidR="00697915" w:rsidRPr="00987F21"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464F6F">
              <w:t>1</w:t>
            </w:r>
          </w:p>
        </w:tc>
      </w:tr>
      <w:tr w:rsidR="00697915" w14:paraId="0A5D1E4C" w14:textId="77777777" w:rsidTr="0011310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4F38448" w14:textId="77777777" w:rsidR="00697915" w:rsidRPr="00113101" w:rsidRDefault="00697915" w:rsidP="00697915">
            <w:pPr>
              <w:pStyle w:val="TableTextLeftMedium"/>
            </w:pPr>
            <w:r w:rsidRPr="00113101">
              <w:t>Total</w:t>
            </w:r>
          </w:p>
        </w:tc>
        <w:tc>
          <w:tcPr>
            <w:tcW w:w="1644" w:type="dxa"/>
          </w:tcPr>
          <w:p w14:paraId="6D26B19E" w14:textId="47B84D76" w:rsidR="00697915" w:rsidRPr="00113101" w:rsidRDefault="00697915" w:rsidP="00697915">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13101">
              <w:rPr>
                <w:rFonts w:ascii="Franklin Gothic Medium" w:hAnsi="Franklin Gothic Medium"/>
              </w:rPr>
              <w:t>2,542</w:t>
            </w:r>
          </w:p>
        </w:tc>
        <w:tc>
          <w:tcPr>
            <w:tcW w:w="1644" w:type="dxa"/>
          </w:tcPr>
          <w:p w14:paraId="0078F715" w14:textId="57041580" w:rsidR="00697915" w:rsidRPr="00113101" w:rsidRDefault="00697915" w:rsidP="00697915">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13101">
              <w:rPr>
                <w:rFonts w:ascii="Franklin Gothic Medium" w:hAnsi="Franklin Gothic Medium"/>
              </w:rPr>
              <w:t>96%</w:t>
            </w:r>
          </w:p>
        </w:tc>
        <w:tc>
          <w:tcPr>
            <w:tcW w:w="1644" w:type="dxa"/>
          </w:tcPr>
          <w:p w14:paraId="3BAB9DB2" w14:textId="688F1309" w:rsidR="00697915" w:rsidRPr="00113101" w:rsidRDefault="00697915" w:rsidP="00697915">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13101">
              <w:rPr>
                <w:rFonts w:ascii="Franklin Gothic Medium" w:hAnsi="Franklin Gothic Medium"/>
              </w:rPr>
              <w:t>2,430</w:t>
            </w:r>
          </w:p>
        </w:tc>
        <w:tc>
          <w:tcPr>
            <w:tcW w:w="1644" w:type="dxa"/>
            <w:tcBorders>
              <w:top w:val="single" w:sz="4" w:space="0" w:color="4A4D56" w:themeColor="text1"/>
            </w:tcBorders>
          </w:tcPr>
          <w:p w14:paraId="41CD90EE" w14:textId="0E885C76" w:rsidR="00697915" w:rsidRPr="00113101" w:rsidRDefault="00697915" w:rsidP="00697915">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13101">
              <w:rPr>
                <w:rFonts w:ascii="Franklin Gothic Medium" w:hAnsi="Franklin Gothic Medium"/>
              </w:rPr>
              <w:t>0.928</w:t>
            </w:r>
          </w:p>
        </w:tc>
        <w:tc>
          <w:tcPr>
            <w:tcW w:w="1645" w:type="dxa"/>
            <w:tcBorders>
              <w:top w:val="single" w:sz="4" w:space="0" w:color="4A4D56" w:themeColor="text1"/>
            </w:tcBorders>
          </w:tcPr>
          <w:p w14:paraId="063DC28C" w14:textId="5B5D968B" w:rsidR="00697915" w:rsidRPr="00113101" w:rsidRDefault="00697915" w:rsidP="00697915">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13101">
              <w:rPr>
                <w:rFonts w:ascii="Franklin Gothic Medium" w:hAnsi="Franklin Gothic Medium"/>
              </w:rPr>
              <w:t>2,256</w:t>
            </w:r>
          </w:p>
        </w:tc>
      </w:tr>
    </w:tbl>
    <w:p w14:paraId="31600E3F" w14:textId="4D80B3B2" w:rsidR="00B44FC5" w:rsidRDefault="00B44FC5" w:rsidP="00B44FC5">
      <w:pPr>
        <w:spacing w:before="240" w:after="0"/>
      </w:pPr>
      <w:r>
        <w:fldChar w:fldCharType="begin"/>
      </w:r>
      <w:r>
        <w:instrText xml:space="preserve"> REF _Ref155173580 \h </w:instrText>
      </w:r>
      <w:r>
        <w:fldChar w:fldCharType="separate"/>
      </w:r>
      <w:r w:rsidR="009A0C30">
        <w:t xml:space="preserve">Table </w:t>
      </w:r>
      <w:r w:rsidR="009A0C30">
        <w:rPr>
          <w:noProof/>
        </w:rPr>
        <w:t>14</w:t>
      </w:r>
      <w:r>
        <w:fldChar w:fldCharType="end"/>
      </w:r>
      <w:r>
        <w:t xml:space="preserve"> </w:t>
      </w:r>
      <w:r w:rsidRPr="00B44FC5">
        <w:t xml:space="preserve">presents the ex ante, verified gross, and verified net electric </w:t>
      </w:r>
      <w:r>
        <w:t xml:space="preserve">demand </w:t>
      </w:r>
      <w:r w:rsidRPr="00B44FC5">
        <w:t xml:space="preserve">savings achieved through the </w:t>
      </w:r>
      <w:r>
        <w:t xml:space="preserve">Online Store </w:t>
      </w:r>
      <w:r w:rsidR="00765B2E">
        <w:t>c</w:t>
      </w:r>
      <w:r>
        <w:t>hannel</w:t>
      </w:r>
      <w:r w:rsidRPr="00B44FC5">
        <w:t xml:space="preserve"> in 202</w:t>
      </w:r>
      <w:r>
        <w:t>3</w:t>
      </w:r>
      <w:r w:rsidRPr="00AF12FD">
        <w:t>.</w:t>
      </w:r>
      <w:r w:rsidR="00C00F51">
        <w:t xml:space="preserve"> </w:t>
      </w:r>
      <w:r w:rsidR="00C00F51" w:rsidRPr="00C00F51">
        <w:t xml:space="preserve">The channel achieved an 89% realization rate for demand savings, driven by discrepancies in the </w:t>
      </w:r>
      <w:r w:rsidR="007E6A88">
        <w:t xml:space="preserve">calculations for </w:t>
      </w:r>
      <w:r w:rsidR="00C00F51" w:rsidRPr="00C00F51">
        <w:t xml:space="preserve">LED </w:t>
      </w:r>
      <w:r w:rsidR="007E6A88">
        <w:t>bulbs and fixtures</w:t>
      </w:r>
      <w:r w:rsidR="00C00F51" w:rsidRPr="00C00F51">
        <w:t>, which account for 1% of verified net demand savings. Overall, the channel experienced a 23% increase in verified net demand savings compared to 2022</w:t>
      </w:r>
      <w:r w:rsidR="004C1B58">
        <w:t>.</w:t>
      </w:r>
    </w:p>
    <w:p w14:paraId="4D0F490C" w14:textId="5DFC187E" w:rsidR="00B44FC5" w:rsidRDefault="00B44FC5" w:rsidP="00B44FC5">
      <w:pPr>
        <w:keepNext/>
        <w:keepLines/>
        <w:spacing w:before="240"/>
        <w:jc w:val="center"/>
      </w:pPr>
      <w:bookmarkStart w:id="46" w:name="_Ref155173580"/>
      <w:bookmarkStart w:id="47" w:name="_Toc161396084"/>
      <w:r>
        <w:lastRenderedPageBreak/>
        <w:t xml:space="preserve">Table </w:t>
      </w:r>
      <w:r>
        <w:fldChar w:fldCharType="begin"/>
      </w:r>
      <w:r>
        <w:instrText xml:space="preserve"> SEQ Table \* ARABIC </w:instrText>
      </w:r>
      <w:r>
        <w:fldChar w:fldCharType="separate"/>
      </w:r>
      <w:r w:rsidR="009A0C30">
        <w:rPr>
          <w:noProof/>
        </w:rPr>
        <w:t>14</w:t>
      </w:r>
      <w:r>
        <w:rPr>
          <w:noProof/>
        </w:rPr>
        <w:fldChar w:fldCharType="end"/>
      </w:r>
      <w:bookmarkEnd w:id="46"/>
      <w:r>
        <w:t>. 2023 Online Store Channel Electric Demand Savings by Measure</w:t>
      </w:r>
      <w:bookmarkEnd w:id="47"/>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B44FC5" w14:paraId="6AB8CEB4" w14:textId="77777777" w:rsidTr="00113101">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5E723A1C" w14:textId="77777777" w:rsidR="00B44FC5" w:rsidRPr="00625570" w:rsidRDefault="00B44FC5" w:rsidP="00653648">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5F2C1B76" w14:textId="008470BD"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r w:rsidR="00D84B0A">
              <w:t>M</w:t>
            </w:r>
            <w:r>
              <w:t>W)</w:t>
            </w:r>
          </w:p>
        </w:tc>
        <w:tc>
          <w:tcPr>
            <w:tcW w:w="1644" w:type="dxa"/>
            <w:tcBorders>
              <w:left w:val="single" w:sz="4" w:space="0" w:color="4A4D56" w:themeColor="text1"/>
              <w:bottom w:val="single" w:sz="4" w:space="0" w:color="4A4D56" w:themeColor="text1"/>
              <w:right w:val="single" w:sz="4" w:space="0" w:color="4A4D56" w:themeColor="text1"/>
            </w:tcBorders>
          </w:tcPr>
          <w:p w14:paraId="3A266F29" w14:textId="77777777"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6F8343F2" w14:textId="4F3E463D"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r w:rsidR="00D84B0A">
              <w:t>M</w:t>
            </w:r>
            <w:r>
              <w:t>W)</w:t>
            </w:r>
          </w:p>
        </w:tc>
        <w:tc>
          <w:tcPr>
            <w:tcW w:w="1644" w:type="dxa"/>
            <w:tcBorders>
              <w:left w:val="single" w:sz="4" w:space="0" w:color="4A4D56" w:themeColor="text1"/>
              <w:bottom w:val="single" w:sz="4" w:space="0" w:color="4A4D56" w:themeColor="text1"/>
              <w:right w:val="single" w:sz="4" w:space="0" w:color="4A4D56" w:themeColor="text1"/>
            </w:tcBorders>
          </w:tcPr>
          <w:p w14:paraId="19D282C4" w14:textId="77777777"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3BEF69C0" w14:textId="24536B04"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r w:rsidR="00D84B0A">
              <w:t>M</w:t>
            </w:r>
            <w:r>
              <w:t>W)</w:t>
            </w:r>
          </w:p>
        </w:tc>
      </w:tr>
      <w:tr w:rsidR="00697915" w14:paraId="2F87176A" w14:textId="77777777" w:rsidTr="0011310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4EDEB511" w14:textId="7EF1B4BC" w:rsidR="00697915" w:rsidRPr="00625570" w:rsidRDefault="00697915" w:rsidP="00697915">
            <w:pPr>
              <w:pStyle w:val="TableLeftText"/>
            </w:pPr>
            <w:r w:rsidRPr="00697915">
              <w:t>Advanced Thermostats</w:t>
            </w:r>
          </w:p>
        </w:tc>
        <w:tc>
          <w:tcPr>
            <w:tcW w:w="1644" w:type="dxa"/>
            <w:tcBorders>
              <w:top w:val="single" w:sz="4" w:space="0" w:color="4A4D56" w:themeColor="text1"/>
            </w:tcBorders>
          </w:tcPr>
          <w:p w14:paraId="50D539AC" w14:textId="7FB2DA33" w:rsidR="00697915" w:rsidRPr="00625570"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142D26">
              <w:t>0.53</w:t>
            </w:r>
          </w:p>
        </w:tc>
        <w:tc>
          <w:tcPr>
            <w:tcW w:w="1644" w:type="dxa"/>
            <w:tcBorders>
              <w:top w:val="single" w:sz="4" w:space="0" w:color="4A4D56" w:themeColor="text1"/>
            </w:tcBorders>
          </w:tcPr>
          <w:p w14:paraId="1F1255ED" w14:textId="74AD8921" w:rsidR="00697915" w:rsidRPr="00625570"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142D26">
              <w:t>103%</w:t>
            </w:r>
          </w:p>
        </w:tc>
        <w:tc>
          <w:tcPr>
            <w:tcW w:w="1644" w:type="dxa"/>
            <w:tcBorders>
              <w:top w:val="single" w:sz="4" w:space="0" w:color="4A4D56" w:themeColor="text1"/>
              <w:right w:val="single" w:sz="4" w:space="0" w:color="4A4D56" w:themeColor="text1"/>
            </w:tcBorders>
          </w:tcPr>
          <w:p w14:paraId="1D7721CB" w14:textId="0D1E36CA" w:rsidR="00697915" w:rsidRPr="00625570"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142D26">
              <w:t>0.54</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E58212A" w14:textId="3E5E7109" w:rsidR="00697915" w:rsidRPr="00625570"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142D26">
              <w:t>0.880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5FD3FD9" w14:textId="0A652F19" w:rsidR="00697915" w:rsidRPr="00625570"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142D26">
              <w:t>0.48</w:t>
            </w:r>
          </w:p>
        </w:tc>
      </w:tr>
      <w:tr w:rsidR="00697915" w14:paraId="07648368" w14:textId="77777777" w:rsidTr="0011310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C99FE18" w14:textId="7EAD661B" w:rsidR="00697915" w:rsidRPr="00625570" w:rsidRDefault="00697915" w:rsidP="00697915">
            <w:pPr>
              <w:pStyle w:val="TableLeftText"/>
              <w:tabs>
                <w:tab w:val="left" w:pos="2235"/>
              </w:tabs>
            </w:pPr>
            <w:r w:rsidRPr="00142D26">
              <w:t>LED</w:t>
            </w:r>
            <w:r>
              <w:t xml:space="preserve"> Bulb</w:t>
            </w:r>
            <w:r w:rsidRPr="00142D26">
              <w:t>s</w:t>
            </w:r>
            <w:r>
              <w:t xml:space="preserve"> and Fixtures</w:t>
            </w:r>
          </w:p>
        </w:tc>
        <w:tc>
          <w:tcPr>
            <w:tcW w:w="1644" w:type="dxa"/>
          </w:tcPr>
          <w:p w14:paraId="6AB5CE96" w14:textId="51181A81" w:rsidR="00697915" w:rsidRPr="00625570"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142D26">
              <w:t>0.09</w:t>
            </w:r>
          </w:p>
        </w:tc>
        <w:tc>
          <w:tcPr>
            <w:tcW w:w="1644" w:type="dxa"/>
          </w:tcPr>
          <w:p w14:paraId="5BC331AC" w14:textId="1D5A2212" w:rsidR="00697915" w:rsidRPr="00625570" w:rsidRDefault="00697915" w:rsidP="00697915">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142D26">
              <w:t>7%</w:t>
            </w:r>
          </w:p>
        </w:tc>
        <w:tc>
          <w:tcPr>
            <w:tcW w:w="1644" w:type="dxa"/>
            <w:tcBorders>
              <w:right w:val="single" w:sz="4" w:space="0" w:color="4A4D56" w:themeColor="text1"/>
            </w:tcBorders>
          </w:tcPr>
          <w:p w14:paraId="6A5583E0" w14:textId="2D494F65" w:rsidR="00697915" w:rsidRPr="00625570" w:rsidRDefault="00697915" w:rsidP="00697915">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142D26">
              <w:t>0.01</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DB113E5" w14:textId="37E6C4FD" w:rsidR="00697915" w:rsidRPr="00625570" w:rsidRDefault="00697915" w:rsidP="00697915">
            <w:pPr>
              <w:pStyle w:val="TableCenterText"/>
              <w:cnfStyle w:val="000000010000" w:firstRow="0" w:lastRow="0" w:firstColumn="0" w:lastColumn="0" w:oddVBand="0" w:evenVBand="0" w:oddHBand="0" w:evenHBand="1" w:firstRowFirstColumn="0" w:firstRowLastColumn="0" w:lastRowFirstColumn="0" w:lastRowLastColumn="0"/>
            </w:pPr>
            <w:r w:rsidRPr="00142D26">
              <w:t>1.156</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D552B22" w14:textId="0281E8AC" w:rsidR="00697915" w:rsidRPr="00625570" w:rsidRDefault="00697915" w:rsidP="00697915">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142D26">
              <w:t>0.01</w:t>
            </w:r>
          </w:p>
        </w:tc>
      </w:tr>
      <w:tr w:rsidR="00697915" w14:paraId="7C39EB92" w14:textId="77777777" w:rsidTr="0011310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611EE45" w14:textId="0A1E1200" w:rsidR="00697915" w:rsidRPr="00625570" w:rsidRDefault="00697915" w:rsidP="00697915">
            <w:pPr>
              <w:pStyle w:val="TableLeftText"/>
            </w:pPr>
            <w:r w:rsidRPr="00142D26">
              <w:t>Lighting Controls</w:t>
            </w:r>
          </w:p>
        </w:tc>
        <w:tc>
          <w:tcPr>
            <w:tcW w:w="1644" w:type="dxa"/>
          </w:tcPr>
          <w:p w14:paraId="68EE9D76" w14:textId="23552F7B" w:rsidR="00697915" w:rsidRPr="00625570"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t>&lt;</w:t>
            </w:r>
            <w:r w:rsidRPr="00142D26">
              <w:t>0.0</w:t>
            </w:r>
            <w:r>
              <w:t>1</w:t>
            </w:r>
          </w:p>
        </w:tc>
        <w:tc>
          <w:tcPr>
            <w:tcW w:w="1644" w:type="dxa"/>
          </w:tcPr>
          <w:p w14:paraId="251BB440" w14:textId="4722D625" w:rsidR="00697915" w:rsidRPr="00625570"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142D26">
              <w:t>100%</w:t>
            </w:r>
          </w:p>
        </w:tc>
        <w:tc>
          <w:tcPr>
            <w:tcW w:w="1644" w:type="dxa"/>
            <w:tcBorders>
              <w:right w:val="single" w:sz="4" w:space="0" w:color="4A4D56" w:themeColor="text1"/>
            </w:tcBorders>
          </w:tcPr>
          <w:p w14:paraId="32DEC2CF" w14:textId="66FFBFA1" w:rsidR="00697915" w:rsidRPr="00625570"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t>&lt;</w:t>
            </w:r>
            <w:r w:rsidRPr="00142D26">
              <w:t>0.0</w:t>
            </w:r>
            <w:r>
              <w:t>1</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6E44496" w14:textId="280927EF" w:rsidR="00697915" w:rsidRPr="00625570"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142D26">
              <w:t>1.156</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E27E99D" w14:textId="7D727ECA" w:rsidR="00697915" w:rsidRPr="00625570"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142D26">
              <w:t>0.01</w:t>
            </w:r>
          </w:p>
        </w:tc>
      </w:tr>
      <w:tr w:rsidR="00697915" w14:paraId="680C5B6D" w14:textId="77777777" w:rsidTr="0011310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213236B" w14:textId="77777777" w:rsidR="00697915" w:rsidRPr="00113101" w:rsidRDefault="00697915" w:rsidP="00697915">
            <w:pPr>
              <w:pStyle w:val="TableTextLeftMedium"/>
            </w:pPr>
            <w:r w:rsidRPr="00113101">
              <w:t>Total</w:t>
            </w:r>
          </w:p>
        </w:tc>
        <w:tc>
          <w:tcPr>
            <w:tcW w:w="1644" w:type="dxa"/>
          </w:tcPr>
          <w:p w14:paraId="7342851A" w14:textId="4B5A9E2A" w:rsidR="00697915" w:rsidRPr="00113101" w:rsidRDefault="00697915" w:rsidP="00697915">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13101">
              <w:rPr>
                <w:rFonts w:ascii="Franklin Gothic Medium" w:hAnsi="Franklin Gothic Medium"/>
              </w:rPr>
              <w:t>0.62</w:t>
            </w:r>
          </w:p>
        </w:tc>
        <w:tc>
          <w:tcPr>
            <w:tcW w:w="1644" w:type="dxa"/>
          </w:tcPr>
          <w:p w14:paraId="59F9305A" w14:textId="58A14C15" w:rsidR="00697915" w:rsidRPr="00113101" w:rsidRDefault="00697915" w:rsidP="00697915">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13101">
              <w:rPr>
                <w:rFonts w:ascii="Franklin Gothic Medium" w:hAnsi="Franklin Gothic Medium"/>
              </w:rPr>
              <w:t>89%</w:t>
            </w:r>
          </w:p>
        </w:tc>
        <w:tc>
          <w:tcPr>
            <w:tcW w:w="1644" w:type="dxa"/>
            <w:tcBorders>
              <w:right w:val="single" w:sz="4" w:space="0" w:color="4A4D56" w:themeColor="text1"/>
            </w:tcBorders>
          </w:tcPr>
          <w:p w14:paraId="47C0DAEA" w14:textId="55CC185B" w:rsidR="00697915" w:rsidRPr="00113101" w:rsidRDefault="00697915" w:rsidP="00697915">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13101">
              <w:rPr>
                <w:rFonts w:ascii="Franklin Gothic Medium" w:hAnsi="Franklin Gothic Medium"/>
              </w:rPr>
              <w:t>0.56</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C9B2444" w14:textId="0A75F859" w:rsidR="00697915" w:rsidRPr="00113101" w:rsidRDefault="00697915" w:rsidP="00697915">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13101">
              <w:rPr>
                <w:rFonts w:ascii="Franklin Gothic Medium" w:hAnsi="Franklin Gothic Medium"/>
              </w:rPr>
              <w:t>0.886</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6CB15B3" w14:textId="761BAC53" w:rsidR="00697915" w:rsidRPr="00113101" w:rsidRDefault="00697915" w:rsidP="00697915">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highlight w:val="yellow"/>
              </w:rPr>
            </w:pPr>
            <w:r w:rsidRPr="00113101">
              <w:rPr>
                <w:rFonts w:ascii="Franklin Gothic Medium" w:hAnsi="Franklin Gothic Medium"/>
              </w:rPr>
              <w:t>0.49</w:t>
            </w:r>
          </w:p>
        </w:tc>
      </w:tr>
    </w:tbl>
    <w:p w14:paraId="3D1C57EA" w14:textId="03ADB775" w:rsidR="00B44FC5" w:rsidRDefault="00B44FC5" w:rsidP="00B44FC5">
      <w:pPr>
        <w:spacing w:before="240" w:after="0"/>
      </w:pPr>
      <w:r>
        <w:fldChar w:fldCharType="begin"/>
      </w:r>
      <w:r>
        <w:instrText xml:space="preserve"> REF _Ref155173581 \h </w:instrText>
      </w:r>
      <w:r>
        <w:fldChar w:fldCharType="separate"/>
      </w:r>
      <w:r w:rsidR="009A0C30">
        <w:t xml:space="preserve">Table </w:t>
      </w:r>
      <w:r w:rsidR="009A0C30">
        <w:rPr>
          <w:noProof/>
        </w:rPr>
        <w:t>15</w:t>
      </w:r>
      <w:r>
        <w:fldChar w:fldCharType="end"/>
      </w:r>
      <w:r>
        <w:t xml:space="preserve"> </w:t>
      </w:r>
      <w:r w:rsidRPr="00B44FC5">
        <w:t xml:space="preserve">presents the ex ante, verified gross, and verified net </w:t>
      </w:r>
      <w:r>
        <w:t>gas savings</w:t>
      </w:r>
      <w:r w:rsidRPr="00B44FC5">
        <w:t xml:space="preserve"> achieved through the </w:t>
      </w:r>
      <w:r>
        <w:t xml:space="preserve">Online Store </w:t>
      </w:r>
      <w:r w:rsidR="00765B2E">
        <w:t>c</w:t>
      </w:r>
      <w:r>
        <w:t>hannel</w:t>
      </w:r>
      <w:r w:rsidRPr="00B44FC5">
        <w:t xml:space="preserve"> in 202</w:t>
      </w:r>
      <w:r>
        <w:t>3</w:t>
      </w:r>
      <w:r w:rsidRPr="00AF12FD">
        <w:t>.</w:t>
      </w:r>
      <w:r w:rsidR="00C00F51" w:rsidRPr="00C00F51">
        <w:t xml:space="preserve"> The Online Store channel achieved a realization rate of 101% for gas savings. Overall, the channel experienced a 118% increase in verified net natural gas savings compared to 2022</w:t>
      </w:r>
      <w:r w:rsidR="004C1B58">
        <w:t>.</w:t>
      </w:r>
    </w:p>
    <w:p w14:paraId="03657464" w14:textId="7CC4B48E" w:rsidR="00B44FC5" w:rsidRDefault="00B44FC5" w:rsidP="00B44FC5">
      <w:pPr>
        <w:keepNext/>
        <w:keepLines/>
        <w:spacing w:before="240"/>
        <w:jc w:val="center"/>
      </w:pPr>
      <w:bookmarkStart w:id="48" w:name="_Ref155173581"/>
      <w:bookmarkStart w:id="49" w:name="_Toc161396085"/>
      <w:r>
        <w:t xml:space="preserve">Table </w:t>
      </w:r>
      <w:r>
        <w:fldChar w:fldCharType="begin"/>
      </w:r>
      <w:r>
        <w:instrText xml:space="preserve"> SEQ Table \* ARABIC </w:instrText>
      </w:r>
      <w:r>
        <w:fldChar w:fldCharType="separate"/>
      </w:r>
      <w:r w:rsidR="009A0C30">
        <w:rPr>
          <w:noProof/>
        </w:rPr>
        <w:t>15</w:t>
      </w:r>
      <w:r>
        <w:rPr>
          <w:noProof/>
        </w:rPr>
        <w:fldChar w:fldCharType="end"/>
      </w:r>
      <w:bookmarkEnd w:id="48"/>
      <w:r>
        <w:t>. 2023 Online Store Channel Gas Savings by Measure</w:t>
      </w:r>
      <w:bookmarkEnd w:id="49"/>
    </w:p>
    <w:tbl>
      <w:tblPr>
        <w:tblStyle w:val="ODCBasic-1"/>
        <w:tblW w:w="11057" w:type="dxa"/>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B44FC5" w14:paraId="51CDBC1F" w14:textId="77777777" w:rsidTr="00B44FC5">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662EE5A3" w14:textId="77777777" w:rsidR="00B44FC5" w:rsidRPr="00625570" w:rsidRDefault="00B44FC5" w:rsidP="00653648">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302C78BB" w14:textId="77777777"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Ex Ante Gross Savings (Therms)</w:t>
            </w:r>
          </w:p>
        </w:tc>
        <w:tc>
          <w:tcPr>
            <w:tcW w:w="1644" w:type="dxa"/>
            <w:tcBorders>
              <w:left w:val="single" w:sz="4" w:space="0" w:color="4A4D56" w:themeColor="text1"/>
              <w:bottom w:val="single" w:sz="4" w:space="0" w:color="4A4D56" w:themeColor="text1"/>
              <w:right w:val="single" w:sz="4" w:space="0" w:color="4A4D56" w:themeColor="text1"/>
            </w:tcBorders>
          </w:tcPr>
          <w:p w14:paraId="35206198" w14:textId="77777777"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364CDEE2" w14:textId="77777777"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Verified Gross Savings (Therms)</w:t>
            </w:r>
          </w:p>
        </w:tc>
        <w:tc>
          <w:tcPr>
            <w:tcW w:w="1644" w:type="dxa"/>
            <w:tcBorders>
              <w:left w:val="single" w:sz="4" w:space="0" w:color="4A4D56" w:themeColor="text1"/>
              <w:bottom w:val="single" w:sz="4" w:space="0" w:color="4A4D56" w:themeColor="text1"/>
              <w:right w:val="single" w:sz="4" w:space="0" w:color="4A4D56" w:themeColor="text1"/>
            </w:tcBorders>
          </w:tcPr>
          <w:p w14:paraId="3E0F55B3" w14:textId="77777777"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6D578672" w14:textId="77777777"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Verified Net Savings (Therms)</w:t>
            </w:r>
          </w:p>
        </w:tc>
      </w:tr>
      <w:tr w:rsidR="00697915" w14:paraId="46B6E94E" w14:textId="77777777" w:rsidTr="0065364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5CB6E314" w14:textId="4FF054E1" w:rsidR="00697915" w:rsidRPr="00625570" w:rsidRDefault="00697915" w:rsidP="00697915">
            <w:pPr>
              <w:pStyle w:val="TableLeftText"/>
            </w:pPr>
            <w:r w:rsidRPr="00697915">
              <w:t>Advanced Thermostats</w:t>
            </w:r>
          </w:p>
        </w:tc>
        <w:tc>
          <w:tcPr>
            <w:tcW w:w="1644" w:type="dxa"/>
            <w:tcBorders>
              <w:top w:val="single" w:sz="4" w:space="0" w:color="4A4D56" w:themeColor="text1"/>
            </w:tcBorders>
          </w:tcPr>
          <w:p w14:paraId="6F324CBB" w14:textId="6A3AC63F" w:rsidR="00697915" w:rsidRPr="00625570"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5F0E7A">
              <w:t>134,311</w:t>
            </w:r>
          </w:p>
        </w:tc>
        <w:tc>
          <w:tcPr>
            <w:tcW w:w="1644" w:type="dxa"/>
            <w:tcBorders>
              <w:top w:val="single" w:sz="4" w:space="0" w:color="4A4D56" w:themeColor="text1"/>
            </w:tcBorders>
          </w:tcPr>
          <w:p w14:paraId="77B6934C" w14:textId="488B1DFE" w:rsidR="00697915" w:rsidRPr="00625570"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5F0E7A">
              <w:t>101%</w:t>
            </w:r>
          </w:p>
        </w:tc>
        <w:tc>
          <w:tcPr>
            <w:tcW w:w="1644" w:type="dxa"/>
            <w:tcBorders>
              <w:top w:val="single" w:sz="4" w:space="0" w:color="4A4D56" w:themeColor="text1"/>
            </w:tcBorders>
          </w:tcPr>
          <w:p w14:paraId="323DC412" w14:textId="55E3C8BE" w:rsidR="00697915" w:rsidRPr="00625570"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5F0E7A">
              <w:t>136,026</w:t>
            </w:r>
          </w:p>
        </w:tc>
        <w:tc>
          <w:tcPr>
            <w:tcW w:w="1644" w:type="dxa"/>
            <w:tcBorders>
              <w:top w:val="single" w:sz="4" w:space="0" w:color="4A4D56" w:themeColor="text1"/>
            </w:tcBorders>
          </w:tcPr>
          <w:p w14:paraId="0697AAF4" w14:textId="70F61E43" w:rsidR="00697915" w:rsidRPr="00625570"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5F0E7A">
              <w:t>0.880</w:t>
            </w:r>
          </w:p>
        </w:tc>
        <w:tc>
          <w:tcPr>
            <w:tcW w:w="1645" w:type="dxa"/>
            <w:tcBorders>
              <w:top w:val="single" w:sz="4" w:space="0" w:color="4A4D56" w:themeColor="text1"/>
            </w:tcBorders>
          </w:tcPr>
          <w:p w14:paraId="0385FFE7" w14:textId="219441F5" w:rsidR="00697915" w:rsidRPr="00625570" w:rsidRDefault="00697915" w:rsidP="00697915">
            <w:pPr>
              <w:pStyle w:val="TableCenterText"/>
              <w:cnfStyle w:val="000000100000" w:firstRow="0" w:lastRow="0" w:firstColumn="0" w:lastColumn="0" w:oddVBand="0" w:evenVBand="0" w:oddHBand="1" w:evenHBand="0" w:firstRowFirstColumn="0" w:firstRowLastColumn="0" w:lastRowFirstColumn="0" w:lastRowLastColumn="0"/>
            </w:pPr>
            <w:r w:rsidRPr="005F0E7A">
              <w:t>119,703</w:t>
            </w:r>
          </w:p>
        </w:tc>
      </w:tr>
      <w:tr w:rsidR="00697915" w14:paraId="510EC7C3" w14:textId="77777777" w:rsidTr="0065364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B4489E1" w14:textId="77777777" w:rsidR="00697915" w:rsidRPr="00113101" w:rsidRDefault="00697915" w:rsidP="00697915">
            <w:pPr>
              <w:pStyle w:val="TableTextLeftMedium"/>
            </w:pPr>
            <w:r w:rsidRPr="00113101">
              <w:t>Total</w:t>
            </w:r>
          </w:p>
        </w:tc>
        <w:tc>
          <w:tcPr>
            <w:tcW w:w="1644" w:type="dxa"/>
          </w:tcPr>
          <w:p w14:paraId="7F6A5959" w14:textId="696F3DA7" w:rsidR="00697915" w:rsidRPr="00113101" w:rsidRDefault="00697915" w:rsidP="00697915">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13101">
              <w:rPr>
                <w:rFonts w:ascii="Franklin Gothic Medium" w:hAnsi="Franklin Gothic Medium"/>
              </w:rPr>
              <w:t>134,311</w:t>
            </w:r>
          </w:p>
        </w:tc>
        <w:tc>
          <w:tcPr>
            <w:tcW w:w="1644" w:type="dxa"/>
          </w:tcPr>
          <w:p w14:paraId="2DF298A7" w14:textId="139414BC" w:rsidR="00697915" w:rsidRPr="00113101" w:rsidRDefault="00697915" w:rsidP="00697915">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13101">
              <w:rPr>
                <w:rFonts w:ascii="Franklin Gothic Medium" w:hAnsi="Franklin Gothic Medium"/>
              </w:rPr>
              <w:t>101%</w:t>
            </w:r>
          </w:p>
        </w:tc>
        <w:tc>
          <w:tcPr>
            <w:tcW w:w="1644" w:type="dxa"/>
          </w:tcPr>
          <w:p w14:paraId="4ED7191B" w14:textId="245EE60A" w:rsidR="00697915" w:rsidRPr="00113101" w:rsidRDefault="00697915" w:rsidP="00697915">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13101">
              <w:rPr>
                <w:rFonts w:ascii="Franklin Gothic Medium" w:hAnsi="Franklin Gothic Medium"/>
              </w:rPr>
              <w:t>136,026</w:t>
            </w:r>
          </w:p>
        </w:tc>
        <w:tc>
          <w:tcPr>
            <w:tcW w:w="1644" w:type="dxa"/>
          </w:tcPr>
          <w:p w14:paraId="2CEB03DE" w14:textId="7EC30AC6" w:rsidR="00697915" w:rsidRPr="00113101" w:rsidRDefault="00697915" w:rsidP="00697915">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13101">
              <w:rPr>
                <w:rFonts w:ascii="Franklin Gothic Medium" w:hAnsi="Franklin Gothic Medium"/>
              </w:rPr>
              <w:t>0.880</w:t>
            </w:r>
          </w:p>
        </w:tc>
        <w:tc>
          <w:tcPr>
            <w:tcW w:w="1645" w:type="dxa"/>
          </w:tcPr>
          <w:p w14:paraId="4F001412" w14:textId="1644BC59" w:rsidR="00697915" w:rsidRPr="00113101" w:rsidRDefault="00697915" w:rsidP="00697915">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highlight w:val="yellow"/>
              </w:rPr>
            </w:pPr>
            <w:r w:rsidRPr="00113101">
              <w:rPr>
                <w:rFonts w:ascii="Franklin Gothic Medium" w:hAnsi="Franklin Gothic Medium"/>
              </w:rPr>
              <w:t>119,703</w:t>
            </w:r>
          </w:p>
        </w:tc>
      </w:tr>
    </w:tbl>
    <w:p w14:paraId="3F1259C8" w14:textId="77777777" w:rsidR="00B44FC5" w:rsidRDefault="00B44FC5" w:rsidP="00B44FC5">
      <w:pPr>
        <w:spacing w:before="100" w:beforeAutospacing="1"/>
      </w:pPr>
      <w:r>
        <w:t>We discuss major discrepancies between ex ante claims and the verified analysis below.</w:t>
      </w:r>
    </w:p>
    <w:p w14:paraId="4E020561" w14:textId="4483E1CB" w:rsidR="00EE6622" w:rsidRDefault="00EE6622" w:rsidP="00EE6622">
      <w:pPr>
        <w:pStyle w:val="ListBullet"/>
      </w:pPr>
      <w:r w:rsidRPr="00EE6622">
        <w:rPr>
          <w:b/>
          <w:bCs/>
        </w:rPr>
        <w:t xml:space="preserve">Advanced Thermostats (81% of ex ante energy savings, 85% of demand savings, and 100% of </w:t>
      </w:r>
      <w:r w:rsidR="00113101">
        <w:rPr>
          <w:b/>
          <w:bCs/>
        </w:rPr>
        <w:t>gas</w:t>
      </w:r>
      <w:r w:rsidR="00113101" w:rsidRPr="00EE6622">
        <w:rPr>
          <w:b/>
          <w:bCs/>
        </w:rPr>
        <w:t xml:space="preserve"> </w:t>
      </w:r>
      <w:r w:rsidRPr="00EE6622">
        <w:rPr>
          <w:b/>
          <w:bCs/>
        </w:rPr>
        <w:t>savings):</w:t>
      </w:r>
      <w:r>
        <w:t xml:space="preserve"> The gross realization rates for advanced thermostats are 97% for electric energy, 103% for demand, and 101% for natural gas savings.</w:t>
      </w:r>
    </w:p>
    <w:p w14:paraId="3E9529F6" w14:textId="4D9141F8" w:rsidR="00EE6622" w:rsidRDefault="00EE6622" w:rsidP="00EE6622">
      <w:pPr>
        <w:pStyle w:val="ListBullet2"/>
      </w:pPr>
      <w:r>
        <w:t xml:space="preserve">The evaluation team applied a value of 8.2 for the Heating Seasonal Performance Factor (HSPF) of baseline equipment in the verified analysis for all advanced thermostat projects with unknown heating equipment, which is consistent with an air source heat pump baseline. For 377 measures with “DS Thermostat” listed as the measure code, the implementation team assumed an HSPF of 3.41, which is consistent with an electric resistance baseline, resulting in lower verified electric energy savings. </w:t>
      </w:r>
    </w:p>
    <w:p w14:paraId="7B77A665" w14:textId="21C08979" w:rsidR="00EE6622" w:rsidRDefault="00EE6622" w:rsidP="00EE6622">
      <w:pPr>
        <w:pStyle w:val="ListBullet2"/>
      </w:pPr>
      <w:r>
        <w:t xml:space="preserve">The evaluation team applied deemed Seasonal Energy Efficiency Ratio (SEER) and Energy Efficiency Ratio (EER) values defined in IL-TRM V11.0 for midstream programs in the verified analysis, which represent blends of heat pump, split system air conditioner, and package air conditioner baselines. The implementation team applied </w:t>
      </w:r>
      <w:r w:rsidR="00113101">
        <w:t xml:space="preserve">the </w:t>
      </w:r>
      <w:r>
        <w:t xml:space="preserve">Code of Federal Regulations minimum efficiency requirements for packed unitary air conditioners as outlined in section 4.4.15 of IL-TRM V11.0. The IL-TRM deemed efficiencies for midstream programs are lower than the code baseline applied in the ex ante calculations, resulting in higher verified electric energy savings. </w:t>
      </w:r>
    </w:p>
    <w:p w14:paraId="38375D57" w14:textId="1F463D50" w:rsidR="00EE6622" w:rsidRDefault="00EE6622" w:rsidP="00EE6622">
      <w:pPr>
        <w:pStyle w:val="ListBullet2"/>
      </w:pPr>
      <w:r>
        <w:t xml:space="preserve">The evaluation team used site ZIP codes from the Initiative tracking data to assign cooling and heating degree day zones in the verified analysis, which determine appropriate heating and cooling parameters such as full load hours. The implementation team used the representative cooling degree day city to determine both heating and cooling parameters. For 49 measures, the cooling degree day zone representative city was different from the heating degree day zone representative city, which had a negligible impact on verified savings. </w:t>
      </w:r>
    </w:p>
    <w:p w14:paraId="3F0494C4" w14:textId="77777777" w:rsidR="00EE6622" w:rsidRDefault="00EE6622" w:rsidP="00EE6622">
      <w:pPr>
        <w:pStyle w:val="ListBullet"/>
      </w:pPr>
      <w:r w:rsidRPr="00EE6622">
        <w:rPr>
          <w:b/>
          <w:bCs/>
        </w:rPr>
        <w:t>LED Bulbs and Fixtures (16% of ex ante energy savings, 14% of demand savings):</w:t>
      </w:r>
      <w:r>
        <w:t xml:space="preserve"> The gross realization rates for LED Bulbs and Fixtures are 88% for electric energy and 7% for demand savings.</w:t>
      </w:r>
    </w:p>
    <w:p w14:paraId="2DCC0BF4" w14:textId="2C540F70" w:rsidR="00EE6622" w:rsidRDefault="00EE6622" w:rsidP="00EE6622">
      <w:pPr>
        <w:pStyle w:val="ListBullet2"/>
      </w:pPr>
      <w:r>
        <w:t xml:space="preserve">The evaluation team assumed LED wall packs were installed in exterior spaces and applied parameters from the IL-TRM V11.0 that aligned with the Exterior Lighting - Dusk to Dawn Operation building type. The implementation team applied parameters based on the building type tracked in the Initiative data. This resulted in lower verified energy and demand savings.  </w:t>
      </w:r>
    </w:p>
    <w:p w14:paraId="1C309EF9" w14:textId="53BA8D4A" w:rsidR="00EE6622" w:rsidRDefault="00EE6622" w:rsidP="00EE6622">
      <w:pPr>
        <w:pStyle w:val="ListBullet2"/>
      </w:pPr>
      <w:r>
        <w:lastRenderedPageBreak/>
        <w:t xml:space="preserve">For 29 LED wall pack measures, the implementation team applied baseline wattages that do not align with equipment information from the </w:t>
      </w:r>
      <w:r w:rsidR="00846C1E">
        <w:t>I</w:t>
      </w:r>
      <w:r>
        <w:t>nitiative tracking data and IL-TRM V11.0. The evaluation team assigned baseline wattages from IL-TRM V11.0 based on the lighting type and lumens indicated in the equipment description. Th</w:t>
      </w:r>
      <w:r w:rsidR="00143F98">
        <w:t xml:space="preserve">is resulted in </w:t>
      </w:r>
      <w:r>
        <w:t xml:space="preserve">baseline wattage assigned in the verified analysis </w:t>
      </w:r>
      <w:r w:rsidR="00143F98">
        <w:t xml:space="preserve">being </w:t>
      </w:r>
      <w:r>
        <w:t>lower than the wattage applied in the ex ante calculation, resulting in lower verified savings overall.</w:t>
      </w:r>
    </w:p>
    <w:p w14:paraId="02C3399D" w14:textId="2C4A777B" w:rsidR="00DA03FF" w:rsidRDefault="00DA03FF" w:rsidP="00DA03FF">
      <w:pPr>
        <w:pStyle w:val="Heading3"/>
      </w:pPr>
      <w:r>
        <w:t>Building Operator Certification</w:t>
      </w:r>
      <w:r w:rsidR="00143F98">
        <w:t xml:space="preserve"> Training</w:t>
      </w:r>
    </w:p>
    <w:p w14:paraId="202864E8" w14:textId="77777777" w:rsidR="00DA03FF" w:rsidRDefault="00DA03FF" w:rsidP="00DA03FF">
      <w:pPr>
        <w:pStyle w:val="Heading4"/>
      </w:pPr>
      <w:r>
        <w:t>Channel Description</w:t>
      </w:r>
    </w:p>
    <w:p w14:paraId="2CCC3A42" w14:textId="1DC90F91" w:rsidR="00CA6855" w:rsidRDefault="00CA6855" w:rsidP="00CA6855">
      <w:r>
        <w:t xml:space="preserve">AIC offers the BOC Training </w:t>
      </w:r>
      <w:r w:rsidR="00143F98">
        <w:t xml:space="preserve">channel </w:t>
      </w:r>
      <w:r>
        <w:t>to building operators in AIC territory. BOC is a nationally-recognized course and certification training that was developed by the Northwest Energy Efficiency Council (NEEC) and includes classroom training, project assignments to be completed at the participant's facility, and in-class tests at the end of each day. Graduates who elect to complete the Certification Exam and pass earn the BOC Certification and become a Certified Building Operator. While participants do not need to be AIC customers to enroll in the course, AIC provides full tuition reimbursements to customers in their service territory upon completion of the course to incentivize participation.</w:t>
      </w:r>
    </w:p>
    <w:p w14:paraId="1379B104" w14:textId="6CBD302B" w:rsidR="00CA6855" w:rsidRDefault="00CA6855" w:rsidP="00CA6855">
      <w:r>
        <w:t xml:space="preserve">The BOC training consists of two levels of training. The Level I course focuses on energy efficient building operations and the Level II course focuses on preparing building operators to evaluate their facility’s performance and optimize operations. </w:t>
      </w:r>
      <w:r w:rsidR="00EA498A">
        <w:fldChar w:fldCharType="begin"/>
      </w:r>
      <w:r w:rsidR="00EA498A">
        <w:instrText xml:space="preserve"> REF _Ref160287346 \h </w:instrText>
      </w:r>
      <w:r w:rsidR="00EA498A">
        <w:fldChar w:fldCharType="separate"/>
      </w:r>
      <w:r w:rsidR="009A0C30">
        <w:t xml:space="preserve">Table </w:t>
      </w:r>
      <w:r w:rsidR="009A0C30">
        <w:rPr>
          <w:noProof/>
        </w:rPr>
        <w:t>16</w:t>
      </w:r>
      <w:r w:rsidR="00EA498A">
        <w:fldChar w:fldCharType="end"/>
      </w:r>
      <w:r>
        <w:t xml:space="preserve"> includes a list of the topics covered in each of the course levels.</w:t>
      </w:r>
    </w:p>
    <w:p w14:paraId="545F33A9" w14:textId="1D13A9B2" w:rsidR="00CA6855" w:rsidRDefault="00CA6855" w:rsidP="00013234">
      <w:pPr>
        <w:pStyle w:val="Caption"/>
      </w:pPr>
      <w:bookmarkStart w:id="50" w:name="_Ref160287346"/>
      <w:bookmarkStart w:id="51" w:name="_Toc161396086"/>
      <w:r>
        <w:t xml:space="preserve">Table </w:t>
      </w:r>
      <w:r>
        <w:fldChar w:fldCharType="begin"/>
      </w:r>
      <w:r>
        <w:instrText xml:space="preserve"> SEQ Table \* ARABIC </w:instrText>
      </w:r>
      <w:r>
        <w:fldChar w:fldCharType="separate"/>
      </w:r>
      <w:r w:rsidR="009A0C30">
        <w:rPr>
          <w:noProof/>
        </w:rPr>
        <w:t>16</w:t>
      </w:r>
      <w:r>
        <w:rPr>
          <w:noProof/>
        </w:rPr>
        <w:fldChar w:fldCharType="end"/>
      </w:r>
      <w:bookmarkEnd w:id="50"/>
      <w:r>
        <w:t>.</w:t>
      </w:r>
      <w:r w:rsidRPr="00CA6855">
        <w:t xml:space="preserve"> BOC Training Topics by Level</w:t>
      </w:r>
      <w:bookmarkEnd w:id="51"/>
    </w:p>
    <w:tbl>
      <w:tblPr>
        <w:tblStyle w:val="ODCBasic-1"/>
        <w:tblW w:w="0" w:type="auto"/>
        <w:tblCellMar>
          <w:top w:w="0" w:type="dxa"/>
          <w:bottom w:w="14" w:type="dxa"/>
        </w:tblCellMar>
        <w:tblLook w:val="04A0" w:firstRow="1" w:lastRow="0" w:firstColumn="1" w:lastColumn="0" w:noHBand="0" w:noVBand="1"/>
      </w:tblPr>
      <w:tblGrid>
        <w:gridCol w:w="6091"/>
        <w:gridCol w:w="695"/>
        <w:gridCol w:w="748"/>
      </w:tblGrid>
      <w:tr w:rsidR="00CA6855" w14:paraId="57E8973D" w14:textId="77777777" w:rsidTr="00CA6855">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634DCE02" w14:textId="12071E08" w:rsidR="00CA6855" w:rsidRPr="00625570" w:rsidRDefault="00CA6855" w:rsidP="00CA6855">
            <w:pPr>
              <w:pStyle w:val="TableHeadingLeft"/>
              <w:jc w:val="center"/>
            </w:pPr>
            <w:r>
              <w:t>Topics</w:t>
            </w:r>
          </w:p>
        </w:tc>
        <w:tc>
          <w:tcPr>
            <w:tcW w:w="0" w:type="auto"/>
            <w:tcBorders>
              <w:left w:val="single" w:sz="4" w:space="0" w:color="4A4D56" w:themeColor="text1"/>
              <w:bottom w:val="single" w:sz="4" w:space="0" w:color="4A4D56" w:themeColor="text1"/>
              <w:right w:val="single" w:sz="4" w:space="0" w:color="4A4D56" w:themeColor="text1"/>
            </w:tcBorders>
          </w:tcPr>
          <w:p w14:paraId="3AE506FB" w14:textId="57DC5286" w:rsidR="00CA6855" w:rsidRPr="00625570" w:rsidRDefault="00CA6855" w:rsidP="001A2AF7">
            <w:pPr>
              <w:pStyle w:val="TableHeadingCentered"/>
              <w:cnfStyle w:val="100000000000" w:firstRow="1" w:lastRow="0" w:firstColumn="0" w:lastColumn="0" w:oddVBand="0" w:evenVBand="0" w:oddHBand="0" w:evenHBand="0" w:firstRowFirstColumn="0" w:firstRowLastColumn="0" w:lastRowFirstColumn="0" w:lastRowLastColumn="0"/>
            </w:pPr>
            <w:r>
              <w:t>Level I</w:t>
            </w:r>
          </w:p>
        </w:tc>
        <w:tc>
          <w:tcPr>
            <w:tcW w:w="0" w:type="auto"/>
            <w:tcBorders>
              <w:left w:val="single" w:sz="4" w:space="0" w:color="4A4D56" w:themeColor="text1"/>
              <w:bottom w:val="single" w:sz="4" w:space="0" w:color="4A4D56" w:themeColor="text1"/>
              <w:right w:val="single" w:sz="4" w:space="0" w:color="4A4D56" w:themeColor="text1"/>
            </w:tcBorders>
          </w:tcPr>
          <w:p w14:paraId="7F49A65E" w14:textId="17FB9CB4" w:rsidR="00CA6855" w:rsidRPr="00625570" w:rsidRDefault="00CA6855" w:rsidP="001A2AF7">
            <w:pPr>
              <w:pStyle w:val="TableHeadingCentered"/>
              <w:cnfStyle w:val="100000000000" w:firstRow="1" w:lastRow="0" w:firstColumn="0" w:lastColumn="0" w:oddVBand="0" w:evenVBand="0" w:oddHBand="0" w:evenHBand="0" w:firstRowFirstColumn="0" w:firstRowLastColumn="0" w:lastRowFirstColumn="0" w:lastRowLastColumn="0"/>
            </w:pPr>
            <w:r>
              <w:t>Level II</w:t>
            </w:r>
          </w:p>
        </w:tc>
      </w:tr>
      <w:tr w:rsidR="00CA6855" w14:paraId="6BCEF6ED"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10FED7E1" w14:textId="13742726" w:rsidR="00CA6855" w:rsidRPr="00952E7E" w:rsidRDefault="00CA6855" w:rsidP="00113101">
            <w:pPr>
              <w:pStyle w:val="TableLeftText"/>
              <w:rPr>
                <w:color w:val="4A4D56"/>
              </w:rPr>
            </w:pPr>
            <w:r w:rsidRPr="00952E7E">
              <w:rPr>
                <w:color w:val="4A4D56"/>
              </w:rPr>
              <w:t>1001 - Energy Efficient Operation of Building HVAC Systems</w:t>
            </w:r>
          </w:p>
        </w:tc>
        <w:tc>
          <w:tcPr>
            <w:tcW w:w="0" w:type="auto"/>
            <w:tcBorders>
              <w:top w:val="single" w:sz="4" w:space="0" w:color="4A4D56" w:themeColor="text1"/>
            </w:tcBorders>
          </w:tcPr>
          <w:p w14:paraId="1BAC889D" w14:textId="33F444D0" w:rsidR="00CA6855" w:rsidRPr="00952E7E" w:rsidRDefault="00CA6855" w:rsidP="001A2AF7">
            <w:pPr>
              <w:pStyle w:val="TableCenterText"/>
              <w:cnfStyle w:val="000000100000" w:firstRow="0" w:lastRow="0" w:firstColumn="0" w:lastColumn="0" w:oddVBand="0" w:evenVBand="0" w:oddHBand="1" w:evenHBand="0" w:firstRowFirstColumn="0" w:firstRowLastColumn="0" w:lastRowFirstColumn="0" w:lastRowLastColumn="0"/>
              <w:rPr>
                <w:color w:val="4A4D56"/>
              </w:rPr>
            </w:pPr>
            <w:r w:rsidRPr="00952E7E">
              <w:rPr>
                <w:rFonts w:ascii="Wingdings 2" w:eastAsiaTheme="minorHAnsi" w:hAnsi="Wingdings 2" w:cs="Wingdings 2"/>
                <w:color w:val="4A4D56"/>
                <w:w w:val="99"/>
              </w:rPr>
              <w:t></w:t>
            </w:r>
          </w:p>
        </w:tc>
        <w:tc>
          <w:tcPr>
            <w:tcW w:w="0" w:type="auto"/>
            <w:tcBorders>
              <w:top w:val="single" w:sz="4" w:space="0" w:color="4A4D56" w:themeColor="text1"/>
            </w:tcBorders>
          </w:tcPr>
          <w:p w14:paraId="4501B984" w14:textId="77777777" w:rsidR="00CA6855" w:rsidRPr="00952E7E" w:rsidRDefault="00CA6855" w:rsidP="001A2AF7">
            <w:pPr>
              <w:pStyle w:val="TableCenterText"/>
              <w:cnfStyle w:val="000000100000" w:firstRow="0" w:lastRow="0" w:firstColumn="0" w:lastColumn="0" w:oddVBand="0" w:evenVBand="0" w:oddHBand="1" w:evenHBand="0" w:firstRowFirstColumn="0" w:firstRowLastColumn="0" w:lastRowFirstColumn="0" w:lastRowLastColumn="0"/>
              <w:rPr>
                <w:color w:val="4A4D56"/>
              </w:rPr>
            </w:pPr>
          </w:p>
        </w:tc>
      </w:tr>
      <w:tr w:rsidR="00CA6855" w14:paraId="68F5778D"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DE3D88F" w14:textId="11422C14" w:rsidR="00CA6855" w:rsidRPr="00952E7E" w:rsidRDefault="00CA6855" w:rsidP="00113101">
            <w:pPr>
              <w:pStyle w:val="TableLeftText"/>
              <w:rPr>
                <w:color w:val="4A4D56"/>
              </w:rPr>
            </w:pPr>
            <w:r w:rsidRPr="00952E7E">
              <w:rPr>
                <w:color w:val="4A4D56"/>
              </w:rPr>
              <w:t>1002 - Measuring and Benchmarking Energy Performance</w:t>
            </w:r>
          </w:p>
        </w:tc>
        <w:tc>
          <w:tcPr>
            <w:tcW w:w="0" w:type="auto"/>
          </w:tcPr>
          <w:p w14:paraId="28F7D213" w14:textId="22C475AB" w:rsidR="00CA6855" w:rsidRPr="00952E7E" w:rsidRDefault="00CA6855" w:rsidP="001A2AF7">
            <w:pPr>
              <w:pStyle w:val="TableCenterText"/>
              <w:cnfStyle w:val="000000010000" w:firstRow="0" w:lastRow="0" w:firstColumn="0" w:lastColumn="0" w:oddVBand="0" w:evenVBand="0" w:oddHBand="0" w:evenHBand="1" w:firstRowFirstColumn="0" w:firstRowLastColumn="0" w:lastRowFirstColumn="0" w:lastRowLastColumn="0"/>
              <w:rPr>
                <w:color w:val="4A4D56"/>
              </w:rPr>
            </w:pPr>
            <w:r w:rsidRPr="00952E7E">
              <w:rPr>
                <w:rFonts w:ascii="Wingdings 2" w:eastAsiaTheme="minorHAnsi" w:hAnsi="Wingdings 2" w:cs="Wingdings 2"/>
                <w:color w:val="4A4D56"/>
                <w:w w:val="99"/>
              </w:rPr>
              <w:t></w:t>
            </w:r>
          </w:p>
        </w:tc>
        <w:tc>
          <w:tcPr>
            <w:tcW w:w="0" w:type="auto"/>
          </w:tcPr>
          <w:p w14:paraId="4642DA93" w14:textId="77777777" w:rsidR="00CA6855" w:rsidRPr="00952E7E" w:rsidRDefault="00CA6855" w:rsidP="001A2AF7">
            <w:pPr>
              <w:pStyle w:val="TableCenterText"/>
              <w:cnfStyle w:val="000000010000" w:firstRow="0" w:lastRow="0" w:firstColumn="0" w:lastColumn="0" w:oddVBand="0" w:evenVBand="0" w:oddHBand="0" w:evenHBand="1" w:firstRowFirstColumn="0" w:firstRowLastColumn="0" w:lastRowFirstColumn="0" w:lastRowLastColumn="0"/>
              <w:rPr>
                <w:color w:val="4A4D56"/>
              </w:rPr>
            </w:pPr>
          </w:p>
        </w:tc>
      </w:tr>
      <w:tr w:rsidR="00CA6855" w14:paraId="2DA492E2"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D916192" w14:textId="26A35275" w:rsidR="00CA6855" w:rsidRPr="00952E7E" w:rsidRDefault="00CA6855" w:rsidP="00113101">
            <w:pPr>
              <w:pStyle w:val="TableLeftText"/>
              <w:rPr>
                <w:color w:val="4A4D56"/>
              </w:rPr>
            </w:pPr>
            <w:r w:rsidRPr="00952E7E">
              <w:rPr>
                <w:rFonts w:eastAsiaTheme="minorHAnsi" w:cs="Franklin Gothic Book"/>
                <w:color w:val="4A4D56"/>
              </w:rPr>
              <w:t>1003 - Efficient Lighting Fundamentals</w:t>
            </w:r>
          </w:p>
        </w:tc>
        <w:tc>
          <w:tcPr>
            <w:tcW w:w="0" w:type="auto"/>
          </w:tcPr>
          <w:p w14:paraId="7D590357" w14:textId="496D0867" w:rsidR="00CA6855" w:rsidRPr="00952E7E" w:rsidRDefault="00CA6855" w:rsidP="00CA6855">
            <w:pPr>
              <w:pStyle w:val="TableCenterText"/>
              <w:cnfStyle w:val="000000100000" w:firstRow="0" w:lastRow="0" w:firstColumn="0" w:lastColumn="0" w:oddVBand="0" w:evenVBand="0" w:oddHBand="1" w:evenHBand="0" w:firstRowFirstColumn="0" w:firstRowLastColumn="0" w:lastRowFirstColumn="0" w:lastRowLastColumn="0"/>
              <w:rPr>
                <w:color w:val="4A4D56"/>
              </w:rPr>
            </w:pPr>
            <w:r w:rsidRPr="00952E7E">
              <w:rPr>
                <w:rFonts w:ascii="Wingdings 2" w:eastAsiaTheme="minorHAnsi" w:hAnsi="Wingdings 2" w:cs="Wingdings 2"/>
                <w:color w:val="4A4D56"/>
                <w:w w:val="99"/>
              </w:rPr>
              <w:t></w:t>
            </w:r>
          </w:p>
        </w:tc>
        <w:tc>
          <w:tcPr>
            <w:tcW w:w="0" w:type="auto"/>
          </w:tcPr>
          <w:p w14:paraId="5AE2109F" w14:textId="77777777" w:rsidR="00CA6855" w:rsidRPr="00952E7E" w:rsidRDefault="00CA6855" w:rsidP="00CA6855">
            <w:pPr>
              <w:pStyle w:val="TableCenterText"/>
              <w:cnfStyle w:val="000000100000" w:firstRow="0" w:lastRow="0" w:firstColumn="0" w:lastColumn="0" w:oddVBand="0" w:evenVBand="0" w:oddHBand="1" w:evenHBand="0" w:firstRowFirstColumn="0" w:firstRowLastColumn="0" w:lastRowFirstColumn="0" w:lastRowLastColumn="0"/>
              <w:rPr>
                <w:color w:val="4A4D56"/>
              </w:rPr>
            </w:pPr>
          </w:p>
        </w:tc>
      </w:tr>
      <w:tr w:rsidR="00CA6855" w14:paraId="74F15C47"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C5066A0" w14:textId="629F1BB5" w:rsidR="00CA6855" w:rsidRPr="00952E7E" w:rsidRDefault="00CA6855" w:rsidP="00113101">
            <w:pPr>
              <w:pStyle w:val="TableLeftText"/>
              <w:rPr>
                <w:color w:val="4A4D56"/>
              </w:rPr>
            </w:pPr>
            <w:r w:rsidRPr="00952E7E">
              <w:rPr>
                <w:rFonts w:eastAsiaTheme="minorHAnsi" w:cs="Franklin Gothic Book"/>
                <w:color w:val="4A4D56"/>
              </w:rPr>
              <w:t>1004 - HVAC Controls Fundamentals</w:t>
            </w:r>
          </w:p>
        </w:tc>
        <w:tc>
          <w:tcPr>
            <w:tcW w:w="0" w:type="auto"/>
          </w:tcPr>
          <w:p w14:paraId="037DAF9E" w14:textId="32DEFE14" w:rsidR="00CA6855" w:rsidRPr="00952E7E" w:rsidRDefault="00CA6855" w:rsidP="00CA6855">
            <w:pPr>
              <w:pStyle w:val="TableCenterText"/>
              <w:cnfStyle w:val="000000010000" w:firstRow="0" w:lastRow="0" w:firstColumn="0" w:lastColumn="0" w:oddVBand="0" w:evenVBand="0" w:oddHBand="0" w:evenHBand="1" w:firstRowFirstColumn="0" w:firstRowLastColumn="0" w:lastRowFirstColumn="0" w:lastRowLastColumn="0"/>
              <w:rPr>
                <w:color w:val="4A4D56"/>
              </w:rPr>
            </w:pPr>
            <w:r w:rsidRPr="00952E7E">
              <w:rPr>
                <w:rFonts w:ascii="Wingdings 2" w:eastAsiaTheme="minorHAnsi" w:hAnsi="Wingdings 2" w:cs="Wingdings 2"/>
                <w:color w:val="4A4D56"/>
                <w:w w:val="99"/>
              </w:rPr>
              <w:t></w:t>
            </w:r>
          </w:p>
        </w:tc>
        <w:tc>
          <w:tcPr>
            <w:tcW w:w="0" w:type="auto"/>
          </w:tcPr>
          <w:p w14:paraId="07C6E950" w14:textId="77777777" w:rsidR="00CA6855" w:rsidRPr="00952E7E" w:rsidRDefault="00CA6855" w:rsidP="00CA6855">
            <w:pPr>
              <w:pStyle w:val="TableCenterText"/>
              <w:cnfStyle w:val="000000010000" w:firstRow="0" w:lastRow="0" w:firstColumn="0" w:lastColumn="0" w:oddVBand="0" w:evenVBand="0" w:oddHBand="0" w:evenHBand="1" w:firstRowFirstColumn="0" w:firstRowLastColumn="0" w:lastRowFirstColumn="0" w:lastRowLastColumn="0"/>
              <w:rPr>
                <w:color w:val="4A4D56"/>
              </w:rPr>
            </w:pPr>
          </w:p>
        </w:tc>
      </w:tr>
      <w:tr w:rsidR="00CA6855" w14:paraId="7590BC22"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BF84B91" w14:textId="7523823D" w:rsidR="00CA6855" w:rsidRPr="00952E7E" w:rsidRDefault="00CA6855" w:rsidP="00113101">
            <w:pPr>
              <w:pStyle w:val="TableLeftText"/>
              <w:rPr>
                <w:color w:val="4A4D56"/>
              </w:rPr>
            </w:pPr>
            <w:r w:rsidRPr="00952E7E">
              <w:rPr>
                <w:rFonts w:eastAsiaTheme="minorHAnsi" w:cs="Franklin Gothic Book"/>
                <w:color w:val="4A4D56"/>
              </w:rPr>
              <w:t>1005 - Indoor Environmental Quality</w:t>
            </w:r>
          </w:p>
        </w:tc>
        <w:tc>
          <w:tcPr>
            <w:tcW w:w="0" w:type="auto"/>
          </w:tcPr>
          <w:p w14:paraId="6F77D05E" w14:textId="76E82F15" w:rsidR="00CA6855" w:rsidRPr="00952E7E" w:rsidRDefault="00CA6855" w:rsidP="00CA6855">
            <w:pPr>
              <w:pStyle w:val="TableCenterText"/>
              <w:cnfStyle w:val="000000100000" w:firstRow="0" w:lastRow="0" w:firstColumn="0" w:lastColumn="0" w:oddVBand="0" w:evenVBand="0" w:oddHBand="1" w:evenHBand="0" w:firstRowFirstColumn="0" w:firstRowLastColumn="0" w:lastRowFirstColumn="0" w:lastRowLastColumn="0"/>
              <w:rPr>
                <w:color w:val="4A4D56"/>
              </w:rPr>
            </w:pPr>
            <w:r w:rsidRPr="00952E7E">
              <w:rPr>
                <w:rFonts w:ascii="Wingdings 2" w:eastAsiaTheme="minorHAnsi" w:hAnsi="Wingdings 2" w:cs="Wingdings 2"/>
                <w:color w:val="4A4D56"/>
                <w:w w:val="99"/>
              </w:rPr>
              <w:t></w:t>
            </w:r>
          </w:p>
        </w:tc>
        <w:tc>
          <w:tcPr>
            <w:tcW w:w="0" w:type="auto"/>
          </w:tcPr>
          <w:p w14:paraId="6281860E" w14:textId="77777777" w:rsidR="00CA6855" w:rsidRPr="00952E7E" w:rsidRDefault="00CA6855" w:rsidP="00CA6855">
            <w:pPr>
              <w:pStyle w:val="TableCenterText"/>
              <w:cnfStyle w:val="000000100000" w:firstRow="0" w:lastRow="0" w:firstColumn="0" w:lastColumn="0" w:oddVBand="0" w:evenVBand="0" w:oddHBand="1" w:evenHBand="0" w:firstRowFirstColumn="0" w:firstRowLastColumn="0" w:lastRowFirstColumn="0" w:lastRowLastColumn="0"/>
              <w:rPr>
                <w:color w:val="4A4D56"/>
              </w:rPr>
            </w:pPr>
          </w:p>
        </w:tc>
      </w:tr>
      <w:tr w:rsidR="00CA6855" w14:paraId="60A07933"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23A9502" w14:textId="6E484C4D" w:rsidR="00CA6855" w:rsidRPr="00952E7E" w:rsidRDefault="00CA6855" w:rsidP="00113101">
            <w:pPr>
              <w:pStyle w:val="TableLeftText"/>
              <w:rPr>
                <w:color w:val="4A4D56"/>
              </w:rPr>
            </w:pPr>
            <w:r w:rsidRPr="00952E7E">
              <w:rPr>
                <w:rFonts w:eastAsiaTheme="minorHAnsi" w:cs="Franklin Gothic Book"/>
                <w:color w:val="4A4D56"/>
              </w:rPr>
              <w:t>1006 - Common Opportunities for Low-Cost Operational Improvements</w:t>
            </w:r>
          </w:p>
        </w:tc>
        <w:tc>
          <w:tcPr>
            <w:tcW w:w="0" w:type="auto"/>
          </w:tcPr>
          <w:p w14:paraId="2C735BCC" w14:textId="577F93C5" w:rsidR="00CA6855" w:rsidRPr="00952E7E" w:rsidRDefault="00CA6855" w:rsidP="00CA6855">
            <w:pPr>
              <w:pStyle w:val="TableCenterText"/>
              <w:cnfStyle w:val="000000010000" w:firstRow="0" w:lastRow="0" w:firstColumn="0" w:lastColumn="0" w:oddVBand="0" w:evenVBand="0" w:oddHBand="0" w:evenHBand="1" w:firstRowFirstColumn="0" w:firstRowLastColumn="0" w:lastRowFirstColumn="0" w:lastRowLastColumn="0"/>
              <w:rPr>
                <w:color w:val="4A4D56"/>
              </w:rPr>
            </w:pPr>
            <w:r w:rsidRPr="00952E7E">
              <w:rPr>
                <w:rFonts w:ascii="Wingdings 2" w:eastAsiaTheme="minorHAnsi" w:hAnsi="Wingdings 2" w:cs="Wingdings 2"/>
                <w:color w:val="4A4D56"/>
                <w:w w:val="99"/>
              </w:rPr>
              <w:t></w:t>
            </w:r>
          </w:p>
        </w:tc>
        <w:tc>
          <w:tcPr>
            <w:tcW w:w="0" w:type="auto"/>
          </w:tcPr>
          <w:p w14:paraId="6095746E" w14:textId="77777777" w:rsidR="00CA6855" w:rsidRPr="00952E7E" w:rsidRDefault="00CA6855" w:rsidP="00CA6855">
            <w:pPr>
              <w:pStyle w:val="TableCenterText"/>
              <w:cnfStyle w:val="000000010000" w:firstRow="0" w:lastRow="0" w:firstColumn="0" w:lastColumn="0" w:oddVBand="0" w:evenVBand="0" w:oddHBand="0" w:evenHBand="1" w:firstRowFirstColumn="0" w:firstRowLastColumn="0" w:lastRowFirstColumn="0" w:lastRowLastColumn="0"/>
              <w:rPr>
                <w:color w:val="4A4D56"/>
              </w:rPr>
            </w:pPr>
          </w:p>
        </w:tc>
      </w:tr>
      <w:tr w:rsidR="00CA6855" w14:paraId="37727F1C"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756802F" w14:textId="66A426C6" w:rsidR="00CA6855" w:rsidRPr="00952E7E" w:rsidRDefault="00CA6855" w:rsidP="00113101">
            <w:pPr>
              <w:pStyle w:val="TableLeftText"/>
              <w:rPr>
                <w:color w:val="4A4D56"/>
              </w:rPr>
            </w:pPr>
            <w:r w:rsidRPr="00952E7E">
              <w:rPr>
                <w:rFonts w:eastAsiaTheme="minorHAnsi" w:cs="Franklin Gothic Book"/>
                <w:color w:val="4A4D56"/>
              </w:rPr>
              <w:t>2001- Building Scoping for Operational Improvements</w:t>
            </w:r>
          </w:p>
        </w:tc>
        <w:tc>
          <w:tcPr>
            <w:tcW w:w="0" w:type="auto"/>
          </w:tcPr>
          <w:p w14:paraId="1C8038B5" w14:textId="77777777" w:rsidR="00CA6855" w:rsidRPr="00952E7E" w:rsidRDefault="00CA6855" w:rsidP="00CA6855">
            <w:pPr>
              <w:pStyle w:val="TableCenterText"/>
              <w:cnfStyle w:val="000000100000" w:firstRow="0" w:lastRow="0" w:firstColumn="0" w:lastColumn="0" w:oddVBand="0" w:evenVBand="0" w:oddHBand="1" w:evenHBand="0" w:firstRowFirstColumn="0" w:firstRowLastColumn="0" w:lastRowFirstColumn="0" w:lastRowLastColumn="0"/>
              <w:rPr>
                <w:color w:val="4A4D56"/>
              </w:rPr>
            </w:pPr>
          </w:p>
        </w:tc>
        <w:tc>
          <w:tcPr>
            <w:tcW w:w="0" w:type="auto"/>
          </w:tcPr>
          <w:p w14:paraId="7E0C42FA" w14:textId="241F5DE8" w:rsidR="00CA6855" w:rsidRPr="00952E7E" w:rsidRDefault="00CA6855" w:rsidP="00CA6855">
            <w:pPr>
              <w:pStyle w:val="TableCenterText"/>
              <w:cnfStyle w:val="000000100000" w:firstRow="0" w:lastRow="0" w:firstColumn="0" w:lastColumn="0" w:oddVBand="0" w:evenVBand="0" w:oddHBand="1" w:evenHBand="0" w:firstRowFirstColumn="0" w:firstRowLastColumn="0" w:lastRowFirstColumn="0" w:lastRowLastColumn="0"/>
              <w:rPr>
                <w:color w:val="4A4D56"/>
              </w:rPr>
            </w:pPr>
            <w:r w:rsidRPr="00952E7E">
              <w:rPr>
                <w:rFonts w:ascii="Wingdings 2" w:eastAsiaTheme="minorHAnsi" w:hAnsi="Wingdings 2" w:cs="Wingdings 2"/>
                <w:color w:val="4A4D56"/>
                <w:w w:val="99"/>
              </w:rPr>
              <w:t></w:t>
            </w:r>
          </w:p>
        </w:tc>
      </w:tr>
      <w:tr w:rsidR="00CA6855" w14:paraId="0566782D"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E832C9D" w14:textId="42705D0F" w:rsidR="00CA6855" w:rsidRPr="00952E7E" w:rsidRDefault="00CA6855" w:rsidP="00113101">
            <w:pPr>
              <w:pStyle w:val="TableLeftText"/>
              <w:rPr>
                <w:color w:val="4A4D56"/>
              </w:rPr>
            </w:pPr>
            <w:r w:rsidRPr="00952E7E">
              <w:rPr>
                <w:rFonts w:eastAsiaTheme="minorHAnsi" w:cs="Franklin Gothic Book"/>
                <w:color w:val="4A4D56"/>
              </w:rPr>
              <w:t>2002 – Optimizing HVAC Controls for Energy Efficiency</w:t>
            </w:r>
          </w:p>
        </w:tc>
        <w:tc>
          <w:tcPr>
            <w:tcW w:w="0" w:type="auto"/>
          </w:tcPr>
          <w:p w14:paraId="49535BE6" w14:textId="77777777" w:rsidR="00CA6855" w:rsidRPr="00952E7E" w:rsidRDefault="00CA6855" w:rsidP="00CA6855">
            <w:pPr>
              <w:pStyle w:val="TableCenterText"/>
              <w:cnfStyle w:val="000000010000" w:firstRow="0" w:lastRow="0" w:firstColumn="0" w:lastColumn="0" w:oddVBand="0" w:evenVBand="0" w:oddHBand="0" w:evenHBand="1" w:firstRowFirstColumn="0" w:firstRowLastColumn="0" w:lastRowFirstColumn="0" w:lastRowLastColumn="0"/>
              <w:rPr>
                <w:color w:val="4A4D56"/>
              </w:rPr>
            </w:pPr>
          </w:p>
        </w:tc>
        <w:tc>
          <w:tcPr>
            <w:tcW w:w="0" w:type="auto"/>
          </w:tcPr>
          <w:p w14:paraId="1DF970BB" w14:textId="2AB9438C" w:rsidR="00CA6855" w:rsidRPr="00952E7E" w:rsidRDefault="00CA6855" w:rsidP="00CA6855">
            <w:pPr>
              <w:pStyle w:val="TableCenterText"/>
              <w:cnfStyle w:val="000000010000" w:firstRow="0" w:lastRow="0" w:firstColumn="0" w:lastColumn="0" w:oddVBand="0" w:evenVBand="0" w:oddHBand="0" w:evenHBand="1" w:firstRowFirstColumn="0" w:firstRowLastColumn="0" w:lastRowFirstColumn="0" w:lastRowLastColumn="0"/>
              <w:rPr>
                <w:color w:val="4A4D56"/>
              </w:rPr>
            </w:pPr>
            <w:r w:rsidRPr="00952E7E">
              <w:rPr>
                <w:rFonts w:ascii="Wingdings 2" w:eastAsiaTheme="minorHAnsi" w:hAnsi="Wingdings 2" w:cs="Wingdings 2"/>
                <w:color w:val="4A4D56"/>
                <w:w w:val="99"/>
              </w:rPr>
              <w:t></w:t>
            </w:r>
          </w:p>
        </w:tc>
      </w:tr>
      <w:tr w:rsidR="00CA6855" w14:paraId="10BF581E"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71CF957" w14:textId="6BAEEE33" w:rsidR="00CA6855" w:rsidRPr="00952E7E" w:rsidRDefault="00CA6855" w:rsidP="00113101">
            <w:pPr>
              <w:pStyle w:val="TableLeftText"/>
              <w:rPr>
                <w:color w:val="4A4D56"/>
              </w:rPr>
            </w:pPr>
            <w:r w:rsidRPr="00952E7E">
              <w:rPr>
                <w:rFonts w:eastAsiaTheme="minorHAnsi" w:cs="Franklin Gothic Book"/>
                <w:color w:val="4A4D56"/>
              </w:rPr>
              <w:t>2003 – Introduction to Building Commissioning</w:t>
            </w:r>
          </w:p>
        </w:tc>
        <w:tc>
          <w:tcPr>
            <w:tcW w:w="0" w:type="auto"/>
          </w:tcPr>
          <w:p w14:paraId="3D9651C7" w14:textId="77777777" w:rsidR="00CA6855" w:rsidRPr="00952E7E" w:rsidRDefault="00CA6855" w:rsidP="00CA6855">
            <w:pPr>
              <w:pStyle w:val="TableCenterText"/>
              <w:cnfStyle w:val="000000100000" w:firstRow="0" w:lastRow="0" w:firstColumn="0" w:lastColumn="0" w:oddVBand="0" w:evenVBand="0" w:oddHBand="1" w:evenHBand="0" w:firstRowFirstColumn="0" w:firstRowLastColumn="0" w:lastRowFirstColumn="0" w:lastRowLastColumn="0"/>
              <w:rPr>
                <w:color w:val="4A4D56"/>
              </w:rPr>
            </w:pPr>
          </w:p>
        </w:tc>
        <w:tc>
          <w:tcPr>
            <w:tcW w:w="0" w:type="auto"/>
          </w:tcPr>
          <w:p w14:paraId="4ACC0A98" w14:textId="59F64D00" w:rsidR="00CA6855" w:rsidRPr="00952E7E" w:rsidRDefault="00CA6855" w:rsidP="00CA6855">
            <w:pPr>
              <w:pStyle w:val="TableCenterText"/>
              <w:cnfStyle w:val="000000100000" w:firstRow="0" w:lastRow="0" w:firstColumn="0" w:lastColumn="0" w:oddVBand="0" w:evenVBand="0" w:oddHBand="1" w:evenHBand="0" w:firstRowFirstColumn="0" w:firstRowLastColumn="0" w:lastRowFirstColumn="0" w:lastRowLastColumn="0"/>
              <w:rPr>
                <w:color w:val="4A4D56"/>
              </w:rPr>
            </w:pPr>
            <w:r w:rsidRPr="00952E7E">
              <w:rPr>
                <w:rFonts w:ascii="Wingdings 2" w:eastAsiaTheme="minorHAnsi" w:hAnsi="Wingdings 2" w:cs="Wingdings 2"/>
                <w:color w:val="4A4D56"/>
                <w:w w:val="99"/>
              </w:rPr>
              <w:t></w:t>
            </w:r>
          </w:p>
        </w:tc>
      </w:tr>
      <w:tr w:rsidR="00CA6855" w14:paraId="371D8786"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C8E69A6" w14:textId="44269FAA" w:rsidR="00CA6855" w:rsidRPr="00952E7E" w:rsidRDefault="00CA6855" w:rsidP="00113101">
            <w:pPr>
              <w:pStyle w:val="TableLeftText"/>
              <w:rPr>
                <w:color w:val="4A4D56"/>
              </w:rPr>
            </w:pPr>
            <w:r w:rsidRPr="00952E7E">
              <w:rPr>
                <w:rFonts w:eastAsiaTheme="minorHAnsi" w:cs="Franklin Gothic Book"/>
                <w:color w:val="4A4D56"/>
              </w:rPr>
              <w:t>2004 – Water Efficiency for Building Operators</w:t>
            </w:r>
          </w:p>
        </w:tc>
        <w:tc>
          <w:tcPr>
            <w:tcW w:w="0" w:type="auto"/>
          </w:tcPr>
          <w:p w14:paraId="0E77E48B" w14:textId="77777777" w:rsidR="00CA6855" w:rsidRPr="00952E7E" w:rsidRDefault="00CA6855" w:rsidP="00CA6855">
            <w:pPr>
              <w:pStyle w:val="TableCenterText"/>
              <w:cnfStyle w:val="000000010000" w:firstRow="0" w:lastRow="0" w:firstColumn="0" w:lastColumn="0" w:oddVBand="0" w:evenVBand="0" w:oddHBand="0" w:evenHBand="1" w:firstRowFirstColumn="0" w:firstRowLastColumn="0" w:lastRowFirstColumn="0" w:lastRowLastColumn="0"/>
              <w:rPr>
                <w:color w:val="4A4D56"/>
              </w:rPr>
            </w:pPr>
          </w:p>
        </w:tc>
        <w:tc>
          <w:tcPr>
            <w:tcW w:w="0" w:type="auto"/>
          </w:tcPr>
          <w:p w14:paraId="288756CE" w14:textId="4DA8D26E" w:rsidR="00CA6855" w:rsidRPr="00952E7E" w:rsidRDefault="00CA6855" w:rsidP="00CA6855">
            <w:pPr>
              <w:pStyle w:val="TableCenterText"/>
              <w:cnfStyle w:val="000000010000" w:firstRow="0" w:lastRow="0" w:firstColumn="0" w:lastColumn="0" w:oddVBand="0" w:evenVBand="0" w:oddHBand="0" w:evenHBand="1" w:firstRowFirstColumn="0" w:firstRowLastColumn="0" w:lastRowFirstColumn="0" w:lastRowLastColumn="0"/>
              <w:rPr>
                <w:color w:val="4A4D56"/>
              </w:rPr>
            </w:pPr>
            <w:r w:rsidRPr="00952E7E">
              <w:rPr>
                <w:rFonts w:ascii="Wingdings 2" w:eastAsiaTheme="minorHAnsi" w:hAnsi="Wingdings 2" w:cs="Wingdings 2"/>
                <w:color w:val="4A4D56"/>
                <w:w w:val="99"/>
              </w:rPr>
              <w:t></w:t>
            </w:r>
          </w:p>
        </w:tc>
      </w:tr>
      <w:tr w:rsidR="00CA6855" w14:paraId="6B7CF6E5"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2E4EE22" w14:textId="519300AC" w:rsidR="00CA6855" w:rsidRPr="00952E7E" w:rsidRDefault="00CA6855" w:rsidP="00113101">
            <w:pPr>
              <w:pStyle w:val="TableLeftText"/>
              <w:rPr>
                <w:color w:val="4A4D56"/>
              </w:rPr>
            </w:pPr>
            <w:r w:rsidRPr="00952E7E">
              <w:rPr>
                <w:rFonts w:eastAsiaTheme="minorHAnsi" w:cs="Franklin Gothic Book"/>
                <w:color w:val="4A4D56"/>
              </w:rPr>
              <w:t>2005 – Presentations of Final Projects</w:t>
            </w:r>
          </w:p>
        </w:tc>
        <w:tc>
          <w:tcPr>
            <w:tcW w:w="0" w:type="auto"/>
          </w:tcPr>
          <w:p w14:paraId="239048A6" w14:textId="77777777" w:rsidR="00CA6855" w:rsidRPr="00952E7E" w:rsidRDefault="00CA6855" w:rsidP="00CA6855">
            <w:pPr>
              <w:pStyle w:val="TableCenterText"/>
              <w:cnfStyle w:val="000000100000" w:firstRow="0" w:lastRow="0" w:firstColumn="0" w:lastColumn="0" w:oddVBand="0" w:evenVBand="0" w:oddHBand="1" w:evenHBand="0" w:firstRowFirstColumn="0" w:firstRowLastColumn="0" w:lastRowFirstColumn="0" w:lastRowLastColumn="0"/>
              <w:rPr>
                <w:color w:val="4A4D56"/>
              </w:rPr>
            </w:pPr>
          </w:p>
        </w:tc>
        <w:tc>
          <w:tcPr>
            <w:tcW w:w="0" w:type="auto"/>
          </w:tcPr>
          <w:p w14:paraId="713FC7EB" w14:textId="0A534A76" w:rsidR="00CA6855" w:rsidRPr="00952E7E" w:rsidRDefault="00CA6855" w:rsidP="00CA6855">
            <w:pPr>
              <w:pStyle w:val="TableCenterText"/>
              <w:cnfStyle w:val="000000100000" w:firstRow="0" w:lastRow="0" w:firstColumn="0" w:lastColumn="0" w:oddVBand="0" w:evenVBand="0" w:oddHBand="1" w:evenHBand="0" w:firstRowFirstColumn="0" w:firstRowLastColumn="0" w:lastRowFirstColumn="0" w:lastRowLastColumn="0"/>
              <w:rPr>
                <w:color w:val="4A4D56"/>
              </w:rPr>
            </w:pPr>
            <w:r w:rsidRPr="00952E7E">
              <w:rPr>
                <w:rFonts w:ascii="Wingdings 2" w:eastAsiaTheme="minorHAnsi" w:hAnsi="Wingdings 2" w:cs="Wingdings 2"/>
                <w:color w:val="4A4D56"/>
                <w:w w:val="99"/>
              </w:rPr>
              <w:t></w:t>
            </w:r>
          </w:p>
        </w:tc>
      </w:tr>
    </w:tbl>
    <w:p w14:paraId="3573DC96" w14:textId="339EC6D4" w:rsidR="00CA6855" w:rsidRPr="009B0103" w:rsidRDefault="00CA6855" w:rsidP="00CA6855">
      <w:pPr>
        <w:spacing w:after="0"/>
        <w:ind w:left="1800" w:right="1746"/>
        <w:rPr>
          <w:sz w:val="18"/>
          <w:szCs w:val="18"/>
        </w:rPr>
      </w:pPr>
      <w:r w:rsidRPr="009B0103">
        <w:rPr>
          <w:sz w:val="18"/>
          <w:szCs w:val="18"/>
        </w:rPr>
        <w:t>Note:</w:t>
      </w:r>
      <w:r>
        <w:rPr>
          <w:sz w:val="18"/>
          <w:szCs w:val="18"/>
        </w:rPr>
        <w:t xml:space="preserve"> </w:t>
      </w:r>
      <w:r w:rsidRPr="00CA6855">
        <w:rPr>
          <w:sz w:val="18"/>
          <w:szCs w:val="18"/>
        </w:rPr>
        <w:t>In addition to the topics listed in this table, both the Level I and Level II courses include one supplemental class. The topics covered in this supplemental class vary.</w:t>
      </w:r>
    </w:p>
    <w:p w14:paraId="36574F3C" w14:textId="77777777" w:rsidR="00DA03FF" w:rsidRDefault="00DA03FF" w:rsidP="00DA03FF">
      <w:pPr>
        <w:pStyle w:val="Heading4"/>
      </w:pPr>
      <w:r>
        <w:t>Participation Summary</w:t>
      </w:r>
    </w:p>
    <w:p w14:paraId="7BD6EC6E" w14:textId="6398E24D" w:rsidR="00CA6855" w:rsidRDefault="00EA498A" w:rsidP="00CA6855">
      <w:r>
        <w:fldChar w:fldCharType="begin"/>
      </w:r>
      <w:r>
        <w:instrText xml:space="preserve"> REF _Ref160287371 \h </w:instrText>
      </w:r>
      <w:r>
        <w:fldChar w:fldCharType="separate"/>
      </w:r>
      <w:r w:rsidR="009A0C30">
        <w:t xml:space="preserve">Table </w:t>
      </w:r>
      <w:r w:rsidR="009A0C30">
        <w:rPr>
          <w:noProof/>
        </w:rPr>
        <w:t>17</w:t>
      </w:r>
      <w:r>
        <w:fldChar w:fldCharType="end"/>
      </w:r>
      <w:r w:rsidR="00CA6855" w:rsidRPr="00CA6855">
        <w:t xml:space="preserve"> summarizes participation in the 2023 BOC </w:t>
      </w:r>
      <w:r w:rsidR="00143F98">
        <w:t>T</w:t>
      </w:r>
      <w:r w:rsidR="00143F98" w:rsidRPr="00CA6855">
        <w:t>raining</w:t>
      </w:r>
      <w:r w:rsidR="00143F98">
        <w:t xml:space="preserve"> channel</w:t>
      </w:r>
      <w:r w:rsidR="00143F98" w:rsidRPr="00CA6855">
        <w:t xml:space="preserve"> </w:t>
      </w:r>
      <w:r w:rsidR="00CA6855" w:rsidRPr="00CA6855">
        <w:t>by segment. Overall, 12 AIC customers participated in the training.</w:t>
      </w:r>
      <w:r w:rsidR="00C82CC2">
        <w:t xml:space="preserve"> All trainees enrolled in Level I of the training. </w:t>
      </w:r>
    </w:p>
    <w:p w14:paraId="4CCA8D18" w14:textId="424137C3" w:rsidR="00CA6855" w:rsidRDefault="00CA6855" w:rsidP="00013234">
      <w:pPr>
        <w:pStyle w:val="Caption"/>
      </w:pPr>
      <w:bookmarkStart w:id="52" w:name="_Ref160287371"/>
      <w:bookmarkStart w:id="53" w:name="_Toc161396087"/>
      <w:r>
        <w:t xml:space="preserve">Table </w:t>
      </w:r>
      <w:r>
        <w:fldChar w:fldCharType="begin"/>
      </w:r>
      <w:r>
        <w:instrText xml:space="preserve"> SEQ Table \* ARABIC </w:instrText>
      </w:r>
      <w:r>
        <w:fldChar w:fldCharType="separate"/>
      </w:r>
      <w:r w:rsidR="009A0C30">
        <w:rPr>
          <w:noProof/>
        </w:rPr>
        <w:t>17</w:t>
      </w:r>
      <w:r>
        <w:rPr>
          <w:noProof/>
        </w:rPr>
        <w:fldChar w:fldCharType="end"/>
      </w:r>
      <w:bookmarkEnd w:id="52"/>
      <w:r>
        <w:t>.</w:t>
      </w:r>
      <w:r w:rsidRPr="00CA6855">
        <w:t xml:space="preserve"> 2023 BOC </w:t>
      </w:r>
      <w:r w:rsidR="00143F98">
        <w:t xml:space="preserve">Training Channel </w:t>
      </w:r>
      <w:r w:rsidRPr="00CA6855">
        <w:t>Participation Summary</w:t>
      </w:r>
      <w:r w:rsidR="00BC6E6D">
        <w:t xml:space="preserve"> by Segment</w:t>
      </w:r>
      <w:bookmarkEnd w:id="53"/>
    </w:p>
    <w:tbl>
      <w:tblPr>
        <w:tblStyle w:val="ODCBasic-1"/>
        <w:tblW w:w="0" w:type="auto"/>
        <w:tblCellMar>
          <w:top w:w="0" w:type="dxa"/>
          <w:bottom w:w="14" w:type="dxa"/>
        </w:tblCellMar>
        <w:tblLook w:val="04A0" w:firstRow="1" w:lastRow="0" w:firstColumn="1" w:lastColumn="0" w:noHBand="0" w:noVBand="1"/>
      </w:tblPr>
      <w:tblGrid>
        <w:gridCol w:w="1824"/>
        <w:gridCol w:w="1008"/>
        <w:gridCol w:w="2259"/>
      </w:tblGrid>
      <w:tr w:rsidR="00CA6855" w14:paraId="50A0E6D6" w14:textId="77777777" w:rsidTr="00CA6855">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1193B9CC" w14:textId="304CF388" w:rsidR="00CA6855" w:rsidRPr="00625570" w:rsidRDefault="00CA6855" w:rsidP="001A2AF7">
            <w:pPr>
              <w:pStyle w:val="TableHeadingLeft"/>
            </w:pPr>
            <w:r>
              <w:t>Participant Number</w:t>
            </w:r>
          </w:p>
        </w:tc>
        <w:tc>
          <w:tcPr>
            <w:tcW w:w="0" w:type="auto"/>
            <w:tcBorders>
              <w:left w:val="single" w:sz="4" w:space="0" w:color="4A4D56" w:themeColor="text1"/>
              <w:bottom w:val="single" w:sz="4" w:space="0" w:color="4A4D56" w:themeColor="text1"/>
              <w:right w:val="single" w:sz="4" w:space="0" w:color="4A4D56" w:themeColor="text1"/>
            </w:tcBorders>
          </w:tcPr>
          <w:p w14:paraId="6B4B860C" w14:textId="386B0C85" w:rsidR="00CA6855" w:rsidRPr="00625570" w:rsidRDefault="00CA6855" w:rsidP="001A2AF7">
            <w:pPr>
              <w:pStyle w:val="TableHeadingCentered"/>
              <w:cnfStyle w:val="100000000000" w:firstRow="1" w:lastRow="0" w:firstColumn="0" w:lastColumn="0" w:oddVBand="0" w:evenVBand="0" w:oddHBand="0" w:evenHBand="0" w:firstRowFirstColumn="0" w:firstRowLastColumn="0" w:lastRowFirstColumn="0" w:lastRowLastColumn="0"/>
            </w:pPr>
            <w:r>
              <w:t>BOC Level</w:t>
            </w:r>
          </w:p>
        </w:tc>
        <w:tc>
          <w:tcPr>
            <w:tcW w:w="0" w:type="auto"/>
            <w:tcBorders>
              <w:left w:val="single" w:sz="4" w:space="0" w:color="4A4D56" w:themeColor="text1"/>
              <w:bottom w:val="single" w:sz="4" w:space="0" w:color="4A4D56" w:themeColor="text1"/>
              <w:right w:val="single" w:sz="4" w:space="0" w:color="4A4D56" w:themeColor="text1"/>
            </w:tcBorders>
          </w:tcPr>
          <w:p w14:paraId="4B626A60" w14:textId="5D3D0F0B" w:rsidR="00CA6855" w:rsidRPr="00625570" w:rsidRDefault="00CA6855" w:rsidP="001A2AF7">
            <w:pPr>
              <w:pStyle w:val="TableHeadingCentered"/>
              <w:cnfStyle w:val="100000000000" w:firstRow="1" w:lastRow="0" w:firstColumn="0" w:lastColumn="0" w:oddVBand="0" w:evenVBand="0" w:oddHBand="0" w:evenHBand="0" w:firstRowFirstColumn="0" w:firstRowLastColumn="0" w:lastRowFirstColumn="0" w:lastRowLastColumn="0"/>
            </w:pPr>
            <w:r>
              <w:t>Segment</w:t>
            </w:r>
          </w:p>
        </w:tc>
      </w:tr>
      <w:tr w:rsidR="00CA6855" w14:paraId="29DD0D74" w14:textId="77777777" w:rsidTr="00CA685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6" w:space="0" w:color="000000"/>
            </w:tcBorders>
          </w:tcPr>
          <w:p w14:paraId="47C46FC4" w14:textId="4D935BFE" w:rsidR="00CA6855" w:rsidRPr="00625570" w:rsidRDefault="00CA6855" w:rsidP="00CA6855">
            <w:pPr>
              <w:pStyle w:val="TableLeftText"/>
            </w:pPr>
            <w:r w:rsidRPr="00CB7DD2">
              <w:t>2300099</w:t>
            </w:r>
          </w:p>
        </w:tc>
        <w:tc>
          <w:tcPr>
            <w:tcW w:w="0" w:type="auto"/>
            <w:tcBorders>
              <w:top w:val="single" w:sz="6" w:space="0" w:color="000000"/>
            </w:tcBorders>
          </w:tcPr>
          <w:p w14:paraId="56008BBE" w14:textId="5CD8DA54" w:rsidR="00CA6855" w:rsidRPr="000B790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B7DD2">
              <w:t>I</w:t>
            </w:r>
          </w:p>
        </w:tc>
        <w:tc>
          <w:tcPr>
            <w:tcW w:w="0" w:type="auto"/>
            <w:tcBorders>
              <w:top w:val="single" w:sz="6" w:space="0" w:color="000000"/>
            </w:tcBorders>
          </w:tcPr>
          <w:p w14:paraId="6DFDD42F" w14:textId="063CB59D" w:rsidR="00CA6855" w:rsidRPr="000B790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B7DD2">
              <w:t>Medical</w:t>
            </w:r>
          </w:p>
        </w:tc>
      </w:tr>
      <w:tr w:rsidR="00CA6855" w14:paraId="3AFFE458" w14:textId="77777777" w:rsidTr="00CA685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059F4E8" w14:textId="24C2ECF9" w:rsidR="00CA6855" w:rsidRPr="00625570" w:rsidRDefault="00CA6855" w:rsidP="00CA6855">
            <w:pPr>
              <w:pStyle w:val="TableLeftText"/>
            </w:pPr>
            <w:r w:rsidRPr="00CB7DD2">
              <w:lastRenderedPageBreak/>
              <w:t>2302200</w:t>
            </w:r>
          </w:p>
        </w:tc>
        <w:tc>
          <w:tcPr>
            <w:tcW w:w="0" w:type="auto"/>
          </w:tcPr>
          <w:p w14:paraId="361532FC" w14:textId="62100D7E" w:rsidR="00CA6855" w:rsidRPr="000B790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t>I</w:t>
            </w:r>
          </w:p>
        </w:tc>
        <w:tc>
          <w:tcPr>
            <w:tcW w:w="0" w:type="auto"/>
          </w:tcPr>
          <w:p w14:paraId="6651CB0E" w14:textId="1CE2833A" w:rsidR="00CA6855" w:rsidRPr="000B790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B7DD2">
              <w:t>Municipality</w:t>
            </w:r>
          </w:p>
        </w:tc>
      </w:tr>
      <w:tr w:rsidR="00CA6855" w14:paraId="27283D96" w14:textId="77777777" w:rsidTr="00CA685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5E7E1DC" w14:textId="46EBEDC2" w:rsidR="00CA6855" w:rsidRPr="00625570" w:rsidRDefault="00CA6855" w:rsidP="00CA6855">
            <w:pPr>
              <w:pStyle w:val="TableLeftText"/>
            </w:pPr>
            <w:r w:rsidRPr="00CB7DD2">
              <w:t>2302201</w:t>
            </w:r>
          </w:p>
        </w:tc>
        <w:tc>
          <w:tcPr>
            <w:tcW w:w="0" w:type="auto"/>
          </w:tcPr>
          <w:p w14:paraId="2BD058E4" w14:textId="38D1037D" w:rsidR="00CA6855" w:rsidRPr="000B790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t>I</w:t>
            </w:r>
          </w:p>
        </w:tc>
        <w:tc>
          <w:tcPr>
            <w:tcW w:w="0" w:type="auto"/>
          </w:tcPr>
          <w:p w14:paraId="72EEDD7F" w14:textId="457FADD3" w:rsidR="00CA6855" w:rsidRPr="000B790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B7DD2">
              <w:t>Office</w:t>
            </w:r>
          </w:p>
        </w:tc>
      </w:tr>
      <w:tr w:rsidR="00CA6855" w14:paraId="198CCE1C" w14:textId="77777777" w:rsidTr="00CA685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DCF5AA4" w14:textId="60C8BAA9" w:rsidR="00CA6855" w:rsidRPr="00625570" w:rsidRDefault="00CA6855" w:rsidP="00CA6855">
            <w:pPr>
              <w:pStyle w:val="TableLeftText"/>
            </w:pPr>
            <w:r w:rsidRPr="00CB7DD2">
              <w:t>2302202</w:t>
            </w:r>
          </w:p>
        </w:tc>
        <w:tc>
          <w:tcPr>
            <w:tcW w:w="0" w:type="auto"/>
          </w:tcPr>
          <w:p w14:paraId="26D5136E" w14:textId="4E3C4235" w:rsidR="00CA6855" w:rsidRPr="000B790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t>I</w:t>
            </w:r>
          </w:p>
        </w:tc>
        <w:tc>
          <w:tcPr>
            <w:tcW w:w="0" w:type="auto"/>
          </w:tcPr>
          <w:p w14:paraId="5757323C" w14:textId="78C4BAD3" w:rsidR="00CA6855" w:rsidRPr="000B790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B7DD2">
              <w:t>Medical</w:t>
            </w:r>
          </w:p>
        </w:tc>
      </w:tr>
      <w:tr w:rsidR="00CA6855" w14:paraId="3E5DA72B" w14:textId="77777777" w:rsidTr="00CA685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9CBD0DA" w14:textId="17F2CDF2" w:rsidR="00CA6855" w:rsidRPr="00625570" w:rsidRDefault="00CA6855" w:rsidP="00CA6855">
            <w:pPr>
              <w:pStyle w:val="TableLeftText"/>
            </w:pPr>
            <w:r w:rsidRPr="00CB7DD2">
              <w:t>2302204</w:t>
            </w:r>
          </w:p>
        </w:tc>
        <w:tc>
          <w:tcPr>
            <w:tcW w:w="0" w:type="auto"/>
          </w:tcPr>
          <w:p w14:paraId="2B181C61" w14:textId="2E402D1C" w:rsidR="00CA6855" w:rsidRPr="000B790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B7DD2">
              <w:t>I</w:t>
            </w:r>
          </w:p>
        </w:tc>
        <w:tc>
          <w:tcPr>
            <w:tcW w:w="0" w:type="auto"/>
          </w:tcPr>
          <w:p w14:paraId="57057F44" w14:textId="6F0F59C5" w:rsidR="00CA6855" w:rsidRPr="000B790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B7DD2">
              <w:t>Medical</w:t>
            </w:r>
          </w:p>
        </w:tc>
      </w:tr>
      <w:tr w:rsidR="00CA6855" w14:paraId="4BB5B379" w14:textId="77777777" w:rsidTr="00CA685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9E2F543" w14:textId="43DBCEDE" w:rsidR="00CA6855" w:rsidRPr="00625570" w:rsidRDefault="00CA6855" w:rsidP="00CA6855">
            <w:pPr>
              <w:pStyle w:val="TableLeftText"/>
            </w:pPr>
            <w:r w:rsidRPr="00CB7DD2">
              <w:t>2302205</w:t>
            </w:r>
          </w:p>
        </w:tc>
        <w:tc>
          <w:tcPr>
            <w:tcW w:w="0" w:type="auto"/>
          </w:tcPr>
          <w:p w14:paraId="02E7E09D" w14:textId="3AF3C929" w:rsidR="00CA6855" w:rsidRPr="000B790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B7DD2">
              <w:t>I</w:t>
            </w:r>
          </w:p>
        </w:tc>
        <w:tc>
          <w:tcPr>
            <w:tcW w:w="0" w:type="auto"/>
          </w:tcPr>
          <w:p w14:paraId="14A08F46" w14:textId="357907A1" w:rsidR="00CA6855" w:rsidRPr="000B790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B7DD2">
              <w:t>Medical</w:t>
            </w:r>
          </w:p>
        </w:tc>
      </w:tr>
      <w:tr w:rsidR="00CA6855" w14:paraId="54F04A8C" w14:textId="77777777" w:rsidTr="00CA685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CF4F824" w14:textId="16693548" w:rsidR="00CA6855" w:rsidRDefault="00CA6855" w:rsidP="00CA6855">
            <w:pPr>
              <w:pStyle w:val="TableLeftText"/>
            </w:pPr>
            <w:r w:rsidRPr="00CB7DD2">
              <w:t>2302206</w:t>
            </w:r>
          </w:p>
        </w:tc>
        <w:tc>
          <w:tcPr>
            <w:tcW w:w="0" w:type="auto"/>
          </w:tcPr>
          <w:p w14:paraId="2CE02577" w14:textId="7F268E3E" w:rsidR="00CA6855" w:rsidRPr="000B790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B7DD2">
              <w:t>I</w:t>
            </w:r>
          </w:p>
        </w:tc>
        <w:tc>
          <w:tcPr>
            <w:tcW w:w="0" w:type="auto"/>
          </w:tcPr>
          <w:p w14:paraId="2E0A1C66" w14:textId="052BC9CD" w:rsidR="00CA6855" w:rsidRPr="000B790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B7DD2">
              <w:t>Medical</w:t>
            </w:r>
          </w:p>
        </w:tc>
      </w:tr>
      <w:tr w:rsidR="00CA6855" w14:paraId="6EF20F40" w14:textId="77777777" w:rsidTr="00CA685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168C05E" w14:textId="3E5905A3" w:rsidR="00CA6855" w:rsidRDefault="00CA6855" w:rsidP="00CA6855">
            <w:pPr>
              <w:pStyle w:val="TableLeftText"/>
            </w:pPr>
            <w:r w:rsidRPr="00CB7DD2">
              <w:t>2302207</w:t>
            </w:r>
          </w:p>
        </w:tc>
        <w:tc>
          <w:tcPr>
            <w:tcW w:w="0" w:type="auto"/>
          </w:tcPr>
          <w:p w14:paraId="4AA89204" w14:textId="7BE978E3" w:rsidR="00CA6855" w:rsidRPr="000B790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B7DD2">
              <w:t>I</w:t>
            </w:r>
          </w:p>
        </w:tc>
        <w:tc>
          <w:tcPr>
            <w:tcW w:w="0" w:type="auto"/>
          </w:tcPr>
          <w:p w14:paraId="3FF68250" w14:textId="46CF9E3E" w:rsidR="00CA6855" w:rsidRPr="000B790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B7DD2">
              <w:t>Medical</w:t>
            </w:r>
          </w:p>
        </w:tc>
      </w:tr>
      <w:tr w:rsidR="00CA6855" w14:paraId="3F4E8A2C" w14:textId="77777777" w:rsidTr="00CA685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740026F" w14:textId="6721499C" w:rsidR="00CA6855" w:rsidRDefault="00CA6855" w:rsidP="00CA6855">
            <w:pPr>
              <w:pStyle w:val="TableLeftText"/>
            </w:pPr>
            <w:r w:rsidRPr="00CB7DD2">
              <w:t>2302208</w:t>
            </w:r>
          </w:p>
        </w:tc>
        <w:tc>
          <w:tcPr>
            <w:tcW w:w="0" w:type="auto"/>
          </w:tcPr>
          <w:p w14:paraId="4DAA43A6" w14:textId="25F67B14" w:rsidR="00CA6855" w:rsidRPr="000B790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B7DD2">
              <w:t>I</w:t>
            </w:r>
          </w:p>
        </w:tc>
        <w:tc>
          <w:tcPr>
            <w:tcW w:w="0" w:type="auto"/>
          </w:tcPr>
          <w:p w14:paraId="17F223A7" w14:textId="7BDC7DD6" w:rsidR="00CA6855" w:rsidRPr="000B790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B7DD2">
              <w:t>Educational</w:t>
            </w:r>
          </w:p>
        </w:tc>
      </w:tr>
      <w:tr w:rsidR="00CA6855" w14:paraId="33DD8E4D" w14:textId="77777777" w:rsidTr="00CA685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3177EEB" w14:textId="5EDAE8FF" w:rsidR="00CA6855" w:rsidRDefault="00CA6855" w:rsidP="00CA6855">
            <w:pPr>
              <w:pStyle w:val="TableLeftText"/>
            </w:pPr>
            <w:r w:rsidRPr="00CB7DD2">
              <w:t>2302209</w:t>
            </w:r>
          </w:p>
        </w:tc>
        <w:tc>
          <w:tcPr>
            <w:tcW w:w="0" w:type="auto"/>
          </w:tcPr>
          <w:p w14:paraId="776CDB67" w14:textId="54D47732" w:rsidR="00CA6855" w:rsidRPr="000B790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B7DD2">
              <w:t>I</w:t>
            </w:r>
          </w:p>
        </w:tc>
        <w:tc>
          <w:tcPr>
            <w:tcW w:w="0" w:type="auto"/>
          </w:tcPr>
          <w:p w14:paraId="2629FD0C" w14:textId="75EDAE20" w:rsidR="00CA6855" w:rsidRPr="000B790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B7DD2">
              <w:t>Educational</w:t>
            </w:r>
          </w:p>
        </w:tc>
      </w:tr>
      <w:tr w:rsidR="00CA6855" w14:paraId="1061A3E7" w14:textId="77777777" w:rsidTr="00CA685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6196B1C" w14:textId="42730F21" w:rsidR="00CA6855" w:rsidRDefault="00CA6855" w:rsidP="00CA6855">
            <w:pPr>
              <w:pStyle w:val="TableLeftText"/>
            </w:pPr>
            <w:r w:rsidRPr="00CB7DD2">
              <w:t>2302210</w:t>
            </w:r>
          </w:p>
        </w:tc>
        <w:tc>
          <w:tcPr>
            <w:tcW w:w="0" w:type="auto"/>
          </w:tcPr>
          <w:p w14:paraId="782F0755" w14:textId="3A3DF038" w:rsidR="00CA6855" w:rsidRPr="000B790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B7DD2">
              <w:t>I</w:t>
            </w:r>
          </w:p>
        </w:tc>
        <w:tc>
          <w:tcPr>
            <w:tcW w:w="0" w:type="auto"/>
          </w:tcPr>
          <w:p w14:paraId="3F3932E0" w14:textId="75357213" w:rsidR="00CA6855" w:rsidRPr="000B790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B7DD2">
              <w:t>Manufacturing/Industrial</w:t>
            </w:r>
          </w:p>
        </w:tc>
      </w:tr>
      <w:tr w:rsidR="00CA6855" w14:paraId="1529A3E9" w14:textId="77777777" w:rsidTr="00CA685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5A8EAC0" w14:textId="53184917" w:rsidR="00CA6855" w:rsidRDefault="00CA6855" w:rsidP="00CA6855">
            <w:pPr>
              <w:pStyle w:val="TableLeftText"/>
            </w:pPr>
            <w:r w:rsidRPr="00CB7DD2">
              <w:t>2302212</w:t>
            </w:r>
          </w:p>
        </w:tc>
        <w:tc>
          <w:tcPr>
            <w:tcW w:w="0" w:type="auto"/>
          </w:tcPr>
          <w:p w14:paraId="4C42AC3A" w14:textId="1E664C06" w:rsidR="00CA6855" w:rsidRPr="000B790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B7DD2">
              <w:t>I</w:t>
            </w:r>
          </w:p>
        </w:tc>
        <w:tc>
          <w:tcPr>
            <w:tcW w:w="0" w:type="auto"/>
          </w:tcPr>
          <w:p w14:paraId="34D61D2A" w14:textId="557F453D" w:rsidR="00CA6855" w:rsidRPr="000B790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B7DD2">
              <w:t>Municipality</w:t>
            </w:r>
          </w:p>
        </w:tc>
      </w:tr>
    </w:tbl>
    <w:p w14:paraId="06A90633" w14:textId="22288D3F" w:rsidR="00B44FC5" w:rsidRDefault="00B44FC5" w:rsidP="00B44FC5">
      <w:pPr>
        <w:pStyle w:val="Heading4"/>
      </w:pPr>
      <w:r>
        <w:t>Savings Detail</w:t>
      </w:r>
    </w:p>
    <w:p w14:paraId="1D5F7FF0" w14:textId="538F86AB" w:rsidR="00B44FC5" w:rsidRDefault="00B44FC5" w:rsidP="00952E7E">
      <w:pPr>
        <w:spacing w:before="100" w:beforeAutospacing="1" w:after="0"/>
      </w:pPr>
      <w:r>
        <w:fldChar w:fldCharType="begin"/>
      </w:r>
      <w:r>
        <w:instrText xml:space="preserve"> REF _Ref155173582 \h </w:instrText>
      </w:r>
      <w:r>
        <w:fldChar w:fldCharType="separate"/>
      </w:r>
      <w:r w:rsidR="009A0C30">
        <w:t xml:space="preserve">Table </w:t>
      </w:r>
      <w:r w:rsidR="009A0C30">
        <w:rPr>
          <w:noProof/>
        </w:rPr>
        <w:t>18</w:t>
      </w:r>
      <w:r>
        <w:fldChar w:fldCharType="end"/>
      </w:r>
      <w:r>
        <w:t xml:space="preserve"> </w:t>
      </w:r>
      <w:r w:rsidRPr="00B44FC5">
        <w:t xml:space="preserve">presents the ex ante, verified gross, and verified net electric energy savings achieved through the </w:t>
      </w:r>
      <w:r>
        <w:t xml:space="preserve">BOC </w:t>
      </w:r>
      <w:r w:rsidR="00143F98">
        <w:t>Training c</w:t>
      </w:r>
      <w:r>
        <w:t>hannel</w:t>
      </w:r>
      <w:r w:rsidRPr="00B44FC5">
        <w:t xml:space="preserve"> in 202</w:t>
      </w:r>
      <w:r>
        <w:t>3</w:t>
      </w:r>
      <w:r w:rsidRPr="00AF12FD">
        <w:t>.</w:t>
      </w:r>
    </w:p>
    <w:p w14:paraId="73BBD082" w14:textId="32B4E26F" w:rsidR="00B44FC5" w:rsidRDefault="00B44FC5" w:rsidP="00B44FC5">
      <w:pPr>
        <w:keepNext/>
        <w:keepLines/>
        <w:spacing w:before="240"/>
        <w:jc w:val="center"/>
      </w:pPr>
      <w:bookmarkStart w:id="54" w:name="_Ref155173582"/>
      <w:bookmarkStart w:id="55" w:name="_Toc161396088"/>
      <w:r>
        <w:t xml:space="preserve">Table </w:t>
      </w:r>
      <w:r>
        <w:fldChar w:fldCharType="begin"/>
      </w:r>
      <w:r>
        <w:instrText xml:space="preserve"> SEQ Table \* ARABIC </w:instrText>
      </w:r>
      <w:r>
        <w:fldChar w:fldCharType="separate"/>
      </w:r>
      <w:r w:rsidR="009A0C30">
        <w:rPr>
          <w:noProof/>
        </w:rPr>
        <w:t>18</w:t>
      </w:r>
      <w:r>
        <w:rPr>
          <w:noProof/>
        </w:rPr>
        <w:fldChar w:fldCharType="end"/>
      </w:r>
      <w:bookmarkEnd w:id="54"/>
      <w:r>
        <w:t xml:space="preserve">. 2023 BOC </w:t>
      </w:r>
      <w:r w:rsidR="00143F98">
        <w:t xml:space="preserve">Training </w:t>
      </w:r>
      <w:r>
        <w:t>Channel Electric Energy Savings by Measure</w:t>
      </w:r>
      <w:bookmarkEnd w:id="55"/>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B44FC5" w14:paraId="06BBCDD7" w14:textId="77777777" w:rsidTr="0065364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073AFF85" w14:textId="47EDC88F" w:rsidR="00B44FC5" w:rsidRPr="00625570" w:rsidRDefault="00A20EF4" w:rsidP="00653648">
            <w:pPr>
              <w:pStyle w:val="TableHeadingLeft"/>
            </w:pPr>
            <w:r w:rsidRPr="00A20EF4">
              <w:t>Participant Number</w:t>
            </w:r>
            <w:r w:rsidRPr="00A20EF4" w:rsidDel="00A20EF4">
              <w:t xml:space="preserve"> </w:t>
            </w:r>
          </w:p>
        </w:tc>
        <w:tc>
          <w:tcPr>
            <w:tcW w:w="1644" w:type="dxa"/>
            <w:tcBorders>
              <w:left w:val="single" w:sz="4" w:space="0" w:color="4A4D56" w:themeColor="text1"/>
              <w:bottom w:val="single" w:sz="4" w:space="0" w:color="4A4D56" w:themeColor="text1"/>
              <w:right w:val="single" w:sz="4" w:space="0" w:color="4A4D56" w:themeColor="text1"/>
            </w:tcBorders>
          </w:tcPr>
          <w:p w14:paraId="7D694131" w14:textId="59F04DF1" w:rsidR="00B44FC5" w:rsidRPr="00625570" w:rsidRDefault="00B44FC5" w:rsidP="00846C1E">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r w:rsidR="00D84B0A">
              <w:t>M</w:t>
            </w:r>
            <w:r>
              <w:t>Wh)</w:t>
            </w:r>
          </w:p>
        </w:tc>
        <w:tc>
          <w:tcPr>
            <w:tcW w:w="1644" w:type="dxa"/>
            <w:tcBorders>
              <w:left w:val="single" w:sz="4" w:space="0" w:color="4A4D56" w:themeColor="text1"/>
              <w:bottom w:val="single" w:sz="4" w:space="0" w:color="4A4D56" w:themeColor="text1"/>
              <w:right w:val="single" w:sz="4" w:space="0" w:color="4A4D56" w:themeColor="text1"/>
            </w:tcBorders>
          </w:tcPr>
          <w:p w14:paraId="49F6F7A0" w14:textId="77777777"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228694A9" w14:textId="3A42FBEE"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r w:rsidR="00D84B0A">
              <w:t>M</w:t>
            </w:r>
            <w:r>
              <w:t>Wh)</w:t>
            </w:r>
          </w:p>
        </w:tc>
        <w:tc>
          <w:tcPr>
            <w:tcW w:w="1644" w:type="dxa"/>
            <w:tcBorders>
              <w:left w:val="single" w:sz="4" w:space="0" w:color="4A4D56" w:themeColor="text1"/>
              <w:bottom w:val="single" w:sz="4" w:space="0" w:color="4A4D56" w:themeColor="text1"/>
              <w:right w:val="single" w:sz="4" w:space="0" w:color="4A4D56" w:themeColor="text1"/>
            </w:tcBorders>
          </w:tcPr>
          <w:p w14:paraId="2001E193" w14:textId="77777777"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03379780" w14:textId="27C8D08A"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r w:rsidR="00D84B0A">
              <w:t>M</w:t>
            </w:r>
            <w:r>
              <w:t>Wh)</w:t>
            </w:r>
          </w:p>
        </w:tc>
      </w:tr>
      <w:tr w:rsidR="00CA6855" w14:paraId="6428CA48" w14:textId="77777777" w:rsidTr="007A236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6" w:space="0" w:color="000000"/>
            </w:tcBorders>
          </w:tcPr>
          <w:p w14:paraId="6DD45765" w14:textId="4D2D526D" w:rsidR="00CA6855" w:rsidRPr="00625570" w:rsidRDefault="00CA6855" w:rsidP="00CA6855">
            <w:pPr>
              <w:pStyle w:val="TableLeftText"/>
            </w:pPr>
            <w:r w:rsidRPr="00CB7DD2">
              <w:t>2300099</w:t>
            </w:r>
          </w:p>
        </w:tc>
        <w:tc>
          <w:tcPr>
            <w:tcW w:w="1644" w:type="dxa"/>
            <w:tcBorders>
              <w:top w:val="single" w:sz="4" w:space="0" w:color="4A4D56" w:themeColor="text1"/>
              <w:bottom w:val="single" w:sz="4" w:space="0" w:color="4A4D56" w:themeColor="text1"/>
            </w:tcBorders>
          </w:tcPr>
          <w:p w14:paraId="0629A78F" w14:textId="0586A77D" w:rsidR="00CA6855" w:rsidRPr="00987F2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A6855">
              <w:t>137</w:t>
            </w:r>
          </w:p>
        </w:tc>
        <w:tc>
          <w:tcPr>
            <w:tcW w:w="1644" w:type="dxa"/>
            <w:tcBorders>
              <w:top w:val="single" w:sz="4" w:space="0" w:color="4A4D56" w:themeColor="text1"/>
              <w:bottom w:val="single" w:sz="4" w:space="0" w:color="4A4D56" w:themeColor="text1"/>
            </w:tcBorders>
          </w:tcPr>
          <w:p w14:paraId="070DD678" w14:textId="7A33DCA6" w:rsidR="00CA6855" w:rsidRPr="00987F2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A6855">
              <w:t>100%</w:t>
            </w:r>
          </w:p>
        </w:tc>
        <w:tc>
          <w:tcPr>
            <w:tcW w:w="1644" w:type="dxa"/>
            <w:tcBorders>
              <w:top w:val="single" w:sz="4" w:space="0" w:color="4A4D56" w:themeColor="text1"/>
              <w:bottom w:val="single" w:sz="4" w:space="0" w:color="4A4D56" w:themeColor="text1"/>
            </w:tcBorders>
          </w:tcPr>
          <w:p w14:paraId="38E971F1" w14:textId="77072BD1" w:rsidR="00CA6855" w:rsidRPr="00987F2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A6855">
              <w:t>137</w:t>
            </w:r>
          </w:p>
        </w:tc>
        <w:tc>
          <w:tcPr>
            <w:tcW w:w="1644" w:type="dxa"/>
            <w:tcBorders>
              <w:top w:val="single" w:sz="4" w:space="0" w:color="4A4D56" w:themeColor="text1"/>
              <w:bottom w:val="single" w:sz="4" w:space="0" w:color="4A4D56" w:themeColor="text1"/>
            </w:tcBorders>
          </w:tcPr>
          <w:p w14:paraId="6EC4F4CD" w14:textId="60084F91" w:rsidR="00CA6855" w:rsidRPr="00987F2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A6855">
              <w:t>N/A</w:t>
            </w:r>
          </w:p>
        </w:tc>
        <w:tc>
          <w:tcPr>
            <w:tcW w:w="1645" w:type="dxa"/>
            <w:tcBorders>
              <w:top w:val="single" w:sz="4" w:space="0" w:color="4A4D56" w:themeColor="text1"/>
              <w:bottom w:val="single" w:sz="4" w:space="0" w:color="4A4D56" w:themeColor="text1"/>
            </w:tcBorders>
          </w:tcPr>
          <w:p w14:paraId="14F05CE7" w14:textId="164FD8C9" w:rsidR="00CA6855" w:rsidRPr="00987F2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A6855">
              <w:t>137</w:t>
            </w:r>
          </w:p>
        </w:tc>
      </w:tr>
      <w:tr w:rsidR="00CA6855" w14:paraId="71C21076" w14:textId="77777777" w:rsidTr="007A236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BE5071F" w14:textId="0506A051" w:rsidR="00CA6855" w:rsidRPr="00625570" w:rsidRDefault="003335A3" w:rsidP="00CA6855">
            <w:pPr>
              <w:pStyle w:val="TableLeftText"/>
            </w:pPr>
            <w:r w:rsidRPr="00CB7DD2">
              <w:t>2302209</w:t>
            </w:r>
          </w:p>
        </w:tc>
        <w:tc>
          <w:tcPr>
            <w:tcW w:w="1644" w:type="dxa"/>
            <w:tcBorders>
              <w:top w:val="single" w:sz="4" w:space="0" w:color="4A4D56" w:themeColor="text1"/>
              <w:bottom w:val="single" w:sz="4" w:space="0" w:color="4A4D56" w:themeColor="text1"/>
            </w:tcBorders>
          </w:tcPr>
          <w:p w14:paraId="6C4EF75E" w14:textId="774CF5EA" w:rsidR="00CA6855" w:rsidRPr="00987F2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A6855">
              <w:t>137</w:t>
            </w:r>
          </w:p>
        </w:tc>
        <w:tc>
          <w:tcPr>
            <w:tcW w:w="1644" w:type="dxa"/>
            <w:tcBorders>
              <w:top w:val="single" w:sz="4" w:space="0" w:color="4A4D56" w:themeColor="text1"/>
              <w:bottom w:val="single" w:sz="4" w:space="0" w:color="4A4D56" w:themeColor="text1"/>
            </w:tcBorders>
          </w:tcPr>
          <w:p w14:paraId="2C74B973" w14:textId="6292B3A4" w:rsidR="00CA6855" w:rsidRPr="00987F2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A6855">
              <w:t>100%</w:t>
            </w:r>
          </w:p>
        </w:tc>
        <w:tc>
          <w:tcPr>
            <w:tcW w:w="1644" w:type="dxa"/>
            <w:tcBorders>
              <w:top w:val="single" w:sz="4" w:space="0" w:color="4A4D56" w:themeColor="text1"/>
              <w:bottom w:val="single" w:sz="4" w:space="0" w:color="4A4D56" w:themeColor="text1"/>
            </w:tcBorders>
          </w:tcPr>
          <w:p w14:paraId="14FB44A0" w14:textId="46CB97F2" w:rsidR="00CA6855" w:rsidRPr="00987F2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A6855">
              <w:t>137</w:t>
            </w:r>
          </w:p>
        </w:tc>
        <w:tc>
          <w:tcPr>
            <w:tcW w:w="1644" w:type="dxa"/>
            <w:tcBorders>
              <w:top w:val="single" w:sz="4" w:space="0" w:color="4A4D56" w:themeColor="text1"/>
              <w:bottom w:val="single" w:sz="4" w:space="0" w:color="4A4D56" w:themeColor="text1"/>
            </w:tcBorders>
          </w:tcPr>
          <w:p w14:paraId="06846B6C" w14:textId="56921408" w:rsidR="00CA6855" w:rsidRPr="00987F2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A6855">
              <w:t>N/A</w:t>
            </w:r>
          </w:p>
        </w:tc>
        <w:tc>
          <w:tcPr>
            <w:tcW w:w="1645" w:type="dxa"/>
            <w:tcBorders>
              <w:top w:val="single" w:sz="4" w:space="0" w:color="4A4D56" w:themeColor="text1"/>
              <w:bottom w:val="single" w:sz="4" w:space="0" w:color="4A4D56" w:themeColor="text1"/>
            </w:tcBorders>
          </w:tcPr>
          <w:p w14:paraId="2119B1AD" w14:textId="4239A44B" w:rsidR="00CA6855" w:rsidRPr="00987F2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A6855">
              <w:t>137</w:t>
            </w:r>
          </w:p>
        </w:tc>
      </w:tr>
      <w:tr w:rsidR="00CA6855" w14:paraId="696F128F" w14:textId="77777777" w:rsidTr="007A236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DF0A3A2" w14:textId="07DB42DD" w:rsidR="00CA6855" w:rsidRDefault="003335A3" w:rsidP="00CA6855">
            <w:pPr>
              <w:pStyle w:val="TableLeftText"/>
            </w:pPr>
            <w:r w:rsidRPr="003335A3">
              <w:t>2302200</w:t>
            </w:r>
          </w:p>
        </w:tc>
        <w:tc>
          <w:tcPr>
            <w:tcW w:w="1644" w:type="dxa"/>
            <w:tcBorders>
              <w:top w:val="single" w:sz="4" w:space="0" w:color="4A4D56" w:themeColor="text1"/>
              <w:bottom w:val="single" w:sz="4" w:space="0" w:color="4A4D56" w:themeColor="text1"/>
            </w:tcBorders>
          </w:tcPr>
          <w:p w14:paraId="63C234B2" w14:textId="38609E93" w:rsidR="00CA6855" w:rsidRPr="00987F2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A6855">
              <w:t>129</w:t>
            </w:r>
          </w:p>
        </w:tc>
        <w:tc>
          <w:tcPr>
            <w:tcW w:w="1644" w:type="dxa"/>
            <w:tcBorders>
              <w:top w:val="single" w:sz="4" w:space="0" w:color="4A4D56" w:themeColor="text1"/>
              <w:bottom w:val="single" w:sz="4" w:space="0" w:color="4A4D56" w:themeColor="text1"/>
            </w:tcBorders>
          </w:tcPr>
          <w:p w14:paraId="2C6C8F5F" w14:textId="6DB03242" w:rsidR="00CA6855" w:rsidRPr="00987F2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A6855">
              <w:t>100%</w:t>
            </w:r>
          </w:p>
        </w:tc>
        <w:tc>
          <w:tcPr>
            <w:tcW w:w="1644" w:type="dxa"/>
            <w:tcBorders>
              <w:top w:val="single" w:sz="4" w:space="0" w:color="4A4D56" w:themeColor="text1"/>
              <w:bottom w:val="single" w:sz="4" w:space="0" w:color="4A4D56" w:themeColor="text1"/>
            </w:tcBorders>
          </w:tcPr>
          <w:p w14:paraId="5BC4E8E8" w14:textId="1B850B69" w:rsidR="00CA6855" w:rsidRPr="00987F2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A6855">
              <w:t>129</w:t>
            </w:r>
          </w:p>
        </w:tc>
        <w:tc>
          <w:tcPr>
            <w:tcW w:w="1644" w:type="dxa"/>
            <w:tcBorders>
              <w:top w:val="single" w:sz="4" w:space="0" w:color="4A4D56" w:themeColor="text1"/>
              <w:bottom w:val="single" w:sz="4" w:space="0" w:color="4A4D56" w:themeColor="text1"/>
            </w:tcBorders>
          </w:tcPr>
          <w:p w14:paraId="2C27EB5E" w14:textId="5A137151" w:rsidR="00CA6855" w:rsidRPr="00987F2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A6855">
              <w:t>N/A</w:t>
            </w:r>
          </w:p>
        </w:tc>
        <w:tc>
          <w:tcPr>
            <w:tcW w:w="1645" w:type="dxa"/>
            <w:tcBorders>
              <w:top w:val="single" w:sz="4" w:space="0" w:color="4A4D56" w:themeColor="text1"/>
              <w:bottom w:val="single" w:sz="4" w:space="0" w:color="4A4D56" w:themeColor="text1"/>
            </w:tcBorders>
          </w:tcPr>
          <w:p w14:paraId="127D3BE2" w14:textId="36EF16C7" w:rsidR="00CA6855" w:rsidRPr="00987F2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A6855">
              <w:t>129</w:t>
            </w:r>
          </w:p>
        </w:tc>
      </w:tr>
      <w:tr w:rsidR="00CA6855" w14:paraId="388585FF" w14:textId="77777777" w:rsidTr="007A236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16640E1" w14:textId="685D9EBB" w:rsidR="00CA6855" w:rsidRDefault="003335A3" w:rsidP="00CA6855">
            <w:pPr>
              <w:pStyle w:val="TableLeftText"/>
            </w:pPr>
            <w:r w:rsidRPr="003335A3">
              <w:t>2302208</w:t>
            </w:r>
          </w:p>
        </w:tc>
        <w:tc>
          <w:tcPr>
            <w:tcW w:w="1644" w:type="dxa"/>
            <w:tcBorders>
              <w:top w:val="single" w:sz="4" w:space="0" w:color="4A4D56" w:themeColor="text1"/>
              <w:bottom w:val="single" w:sz="4" w:space="0" w:color="4A4D56" w:themeColor="text1"/>
            </w:tcBorders>
          </w:tcPr>
          <w:p w14:paraId="1AD3BB2D" w14:textId="0D49AEC8" w:rsidR="00CA6855" w:rsidRPr="00987F2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A6855">
              <w:t>97</w:t>
            </w:r>
          </w:p>
        </w:tc>
        <w:tc>
          <w:tcPr>
            <w:tcW w:w="1644" w:type="dxa"/>
            <w:tcBorders>
              <w:top w:val="single" w:sz="4" w:space="0" w:color="4A4D56" w:themeColor="text1"/>
              <w:bottom w:val="single" w:sz="4" w:space="0" w:color="4A4D56" w:themeColor="text1"/>
            </w:tcBorders>
          </w:tcPr>
          <w:p w14:paraId="47C0731B" w14:textId="5EC2E401" w:rsidR="00CA6855" w:rsidRPr="00987F2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A6855">
              <w:t>100%</w:t>
            </w:r>
          </w:p>
        </w:tc>
        <w:tc>
          <w:tcPr>
            <w:tcW w:w="1644" w:type="dxa"/>
            <w:tcBorders>
              <w:top w:val="single" w:sz="4" w:space="0" w:color="4A4D56" w:themeColor="text1"/>
              <w:bottom w:val="single" w:sz="4" w:space="0" w:color="4A4D56" w:themeColor="text1"/>
            </w:tcBorders>
          </w:tcPr>
          <w:p w14:paraId="3D0CB0C5" w14:textId="75B1E0CA" w:rsidR="00CA6855" w:rsidRPr="00987F2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A6855">
              <w:t>97</w:t>
            </w:r>
          </w:p>
        </w:tc>
        <w:tc>
          <w:tcPr>
            <w:tcW w:w="1644" w:type="dxa"/>
            <w:tcBorders>
              <w:top w:val="single" w:sz="4" w:space="0" w:color="4A4D56" w:themeColor="text1"/>
              <w:bottom w:val="single" w:sz="4" w:space="0" w:color="4A4D56" w:themeColor="text1"/>
            </w:tcBorders>
          </w:tcPr>
          <w:p w14:paraId="2AE646DD" w14:textId="44098AD6" w:rsidR="00CA6855" w:rsidRPr="00987F2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A6855">
              <w:t>N/A</w:t>
            </w:r>
          </w:p>
        </w:tc>
        <w:tc>
          <w:tcPr>
            <w:tcW w:w="1645" w:type="dxa"/>
            <w:tcBorders>
              <w:top w:val="single" w:sz="4" w:space="0" w:color="4A4D56" w:themeColor="text1"/>
              <w:bottom w:val="single" w:sz="4" w:space="0" w:color="4A4D56" w:themeColor="text1"/>
            </w:tcBorders>
          </w:tcPr>
          <w:p w14:paraId="5F396932" w14:textId="3D200B7C" w:rsidR="00CA6855" w:rsidRPr="00987F2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A6855">
              <w:t>97</w:t>
            </w:r>
          </w:p>
        </w:tc>
      </w:tr>
      <w:tr w:rsidR="00CA6855" w14:paraId="41B9608F" w14:textId="77777777" w:rsidTr="007A236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D4093D3" w14:textId="226B50F9" w:rsidR="00CA6855" w:rsidRDefault="003335A3" w:rsidP="00CA6855">
            <w:pPr>
              <w:pStyle w:val="TableLeftText"/>
            </w:pPr>
            <w:r w:rsidRPr="003335A3">
              <w:t>2302202</w:t>
            </w:r>
          </w:p>
        </w:tc>
        <w:tc>
          <w:tcPr>
            <w:tcW w:w="1644" w:type="dxa"/>
            <w:tcBorders>
              <w:top w:val="single" w:sz="4" w:space="0" w:color="4A4D56" w:themeColor="text1"/>
              <w:bottom w:val="single" w:sz="4" w:space="0" w:color="4A4D56" w:themeColor="text1"/>
            </w:tcBorders>
          </w:tcPr>
          <w:p w14:paraId="0173BE27" w14:textId="1165626D" w:rsidR="00CA6855" w:rsidRPr="00987F2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A6855">
              <w:t>82</w:t>
            </w:r>
          </w:p>
        </w:tc>
        <w:tc>
          <w:tcPr>
            <w:tcW w:w="1644" w:type="dxa"/>
            <w:tcBorders>
              <w:top w:val="single" w:sz="4" w:space="0" w:color="4A4D56" w:themeColor="text1"/>
              <w:bottom w:val="single" w:sz="4" w:space="0" w:color="4A4D56" w:themeColor="text1"/>
            </w:tcBorders>
          </w:tcPr>
          <w:p w14:paraId="50528FFF" w14:textId="797DA2EC" w:rsidR="00CA6855" w:rsidRPr="00987F2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A6855">
              <w:t>59%</w:t>
            </w:r>
          </w:p>
        </w:tc>
        <w:tc>
          <w:tcPr>
            <w:tcW w:w="1644" w:type="dxa"/>
            <w:tcBorders>
              <w:top w:val="single" w:sz="4" w:space="0" w:color="4A4D56" w:themeColor="text1"/>
              <w:bottom w:val="single" w:sz="4" w:space="0" w:color="4A4D56" w:themeColor="text1"/>
            </w:tcBorders>
          </w:tcPr>
          <w:p w14:paraId="0A6AFB77" w14:textId="63E021D5" w:rsidR="00CA6855" w:rsidRPr="00987F2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A6855">
              <w:t>48</w:t>
            </w:r>
          </w:p>
        </w:tc>
        <w:tc>
          <w:tcPr>
            <w:tcW w:w="1644" w:type="dxa"/>
            <w:tcBorders>
              <w:top w:val="single" w:sz="4" w:space="0" w:color="4A4D56" w:themeColor="text1"/>
              <w:bottom w:val="single" w:sz="4" w:space="0" w:color="4A4D56" w:themeColor="text1"/>
            </w:tcBorders>
          </w:tcPr>
          <w:p w14:paraId="453DAA4B" w14:textId="287ECA03" w:rsidR="00CA6855" w:rsidRPr="00987F2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A6855">
              <w:t>N/A</w:t>
            </w:r>
          </w:p>
        </w:tc>
        <w:tc>
          <w:tcPr>
            <w:tcW w:w="1645" w:type="dxa"/>
            <w:tcBorders>
              <w:top w:val="single" w:sz="4" w:space="0" w:color="4A4D56" w:themeColor="text1"/>
              <w:bottom w:val="single" w:sz="4" w:space="0" w:color="4A4D56" w:themeColor="text1"/>
            </w:tcBorders>
          </w:tcPr>
          <w:p w14:paraId="69BAE393" w14:textId="2318A291" w:rsidR="00CA6855" w:rsidRPr="00987F2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A6855">
              <w:t>48</w:t>
            </w:r>
          </w:p>
        </w:tc>
      </w:tr>
      <w:tr w:rsidR="00CA6855" w14:paraId="22F8CE4C" w14:textId="77777777" w:rsidTr="007A236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E2547B1" w14:textId="4D2218AE" w:rsidR="00CA6855" w:rsidRDefault="00CA6855" w:rsidP="00CA6855">
            <w:pPr>
              <w:pStyle w:val="TableLeftText"/>
            </w:pPr>
            <w:r w:rsidRPr="00CB7DD2">
              <w:t>2302205</w:t>
            </w:r>
          </w:p>
        </w:tc>
        <w:tc>
          <w:tcPr>
            <w:tcW w:w="1644" w:type="dxa"/>
            <w:tcBorders>
              <w:top w:val="single" w:sz="4" w:space="0" w:color="4A4D56" w:themeColor="text1"/>
              <w:bottom w:val="single" w:sz="4" w:space="0" w:color="4A4D56" w:themeColor="text1"/>
            </w:tcBorders>
          </w:tcPr>
          <w:p w14:paraId="273C504E" w14:textId="0321677A" w:rsidR="00CA6855" w:rsidRPr="00987F2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A6855">
              <w:t>82</w:t>
            </w:r>
          </w:p>
        </w:tc>
        <w:tc>
          <w:tcPr>
            <w:tcW w:w="1644" w:type="dxa"/>
            <w:tcBorders>
              <w:top w:val="single" w:sz="4" w:space="0" w:color="4A4D56" w:themeColor="text1"/>
              <w:bottom w:val="single" w:sz="4" w:space="0" w:color="4A4D56" w:themeColor="text1"/>
            </w:tcBorders>
          </w:tcPr>
          <w:p w14:paraId="4FE195AE" w14:textId="338B5BC8" w:rsidR="00CA6855" w:rsidRPr="00987F2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A6855">
              <w:t>59%</w:t>
            </w:r>
          </w:p>
        </w:tc>
        <w:tc>
          <w:tcPr>
            <w:tcW w:w="1644" w:type="dxa"/>
            <w:tcBorders>
              <w:top w:val="single" w:sz="4" w:space="0" w:color="4A4D56" w:themeColor="text1"/>
              <w:bottom w:val="single" w:sz="4" w:space="0" w:color="4A4D56" w:themeColor="text1"/>
            </w:tcBorders>
          </w:tcPr>
          <w:p w14:paraId="1C3809C8" w14:textId="044CE4CC" w:rsidR="00CA6855" w:rsidRPr="00987F2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A6855">
              <w:t>48</w:t>
            </w:r>
          </w:p>
        </w:tc>
        <w:tc>
          <w:tcPr>
            <w:tcW w:w="1644" w:type="dxa"/>
            <w:tcBorders>
              <w:top w:val="single" w:sz="4" w:space="0" w:color="4A4D56" w:themeColor="text1"/>
              <w:bottom w:val="single" w:sz="4" w:space="0" w:color="4A4D56" w:themeColor="text1"/>
            </w:tcBorders>
          </w:tcPr>
          <w:p w14:paraId="2CDC01C4" w14:textId="14F22820" w:rsidR="00CA6855" w:rsidRPr="00987F2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A6855">
              <w:t>N/A</w:t>
            </w:r>
          </w:p>
        </w:tc>
        <w:tc>
          <w:tcPr>
            <w:tcW w:w="1645" w:type="dxa"/>
            <w:tcBorders>
              <w:top w:val="single" w:sz="4" w:space="0" w:color="4A4D56" w:themeColor="text1"/>
              <w:bottom w:val="single" w:sz="4" w:space="0" w:color="4A4D56" w:themeColor="text1"/>
            </w:tcBorders>
          </w:tcPr>
          <w:p w14:paraId="0F3C9A51" w14:textId="28FA0814" w:rsidR="00CA6855" w:rsidRPr="00987F2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A6855">
              <w:t>48</w:t>
            </w:r>
          </w:p>
        </w:tc>
      </w:tr>
      <w:tr w:rsidR="00CA6855" w14:paraId="56469927" w14:textId="77777777" w:rsidTr="007A236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DEB0318" w14:textId="7E0C5533" w:rsidR="00CA6855" w:rsidRDefault="003335A3" w:rsidP="00CA6855">
            <w:pPr>
              <w:pStyle w:val="TableLeftText"/>
            </w:pPr>
            <w:r w:rsidRPr="003335A3">
              <w:t>2302204</w:t>
            </w:r>
          </w:p>
        </w:tc>
        <w:tc>
          <w:tcPr>
            <w:tcW w:w="1644" w:type="dxa"/>
            <w:tcBorders>
              <w:top w:val="single" w:sz="4" w:space="0" w:color="4A4D56" w:themeColor="text1"/>
              <w:bottom w:val="single" w:sz="4" w:space="0" w:color="4A4D56" w:themeColor="text1"/>
            </w:tcBorders>
          </w:tcPr>
          <w:p w14:paraId="5BE270FB" w14:textId="1B14A070" w:rsidR="00CA6855" w:rsidRPr="00987F2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A6855">
              <w:t>55</w:t>
            </w:r>
          </w:p>
        </w:tc>
        <w:tc>
          <w:tcPr>
            <w:tcW w:w="1644" w:type="dxa"/>
            <w:tcBorders>
              <w:top w:val="single" w:sz="4" w:space="0" w:color="4A4D56" w:themeColor="text1"/>
              <w:bottom w:val="single" w:sz="4" w:space="0" w:color="4A4D56" w:themeColor="text1"/>
            </w:tcBorders>
          </w:tcPr>
          <w:p w14:paraId="19152F0B" w14:textId="015BB2DF" w:rsidR="00CA6855" w:rsidRPr="00987F2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A6855">
              <w:t>100%</w:t>
            </w:r>
          </w:p>
        </w:tc>
        <w:tc>
          <w:tcPr>
            <w:tcW w:w="1644" w:type="dxa"/>
            <w:tcBorders>
              <w:top w:val="single" w:sz="4" w:space="0" w:color="4A4D56" w:themeColor="text1"/>
              <w:bottom w:val="single" w:sz="4" w:space="0" w:color="4A4D56" w:themeColor="text1"/>
            </w:tcBorders>
          </w:tcPr>
          <w:p w14:paraId="5CBA7503" w14:textId="35E9C1BF" w:rsidR="00CA6855" w:rsidRPr="00987F2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A6855">
              <w:t>55</w:t>
            </w:r>
          </w:p>
        </w:tc>
        <w:tc>
          <w:tcPr>
            <w:tcW w:w="1644" w:type="dxa"/>
            <w:tcBorders>
              <w:top w:val="single" w:sz="4" w:space="0" w:color="4A4D56" w:themeColor="text1"/>
              <w:bottom w:val="single" w:sz="4" w:space="0" w:color="4A4D56" w:themeColor="text1"/>
            </w:tcBorders>
          </w:tcPr>
          <w:p w14:paraId="7827E0E2" w14:textId="63BA80B8" w:rsidR="00CA6855" w:rsidRPr="00987F2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A6855">
              <w:t>N/A</w:t>
            </w:r>
          </w:p>
        </w:tc>
        <w:tc>
          <w:tcPr>
            <w:tcW w:w="1645" w:type="dxa"/>
            <w:tcBorders>
              <w:top w:val="single" w:sz="4" w:space="0" w:color="4A4D56" w:themeColor="text1"/>
              <w:bottom w:val="single" w:sz="4" w:space="0" w:color="4A4D56" w:themeColor="text1"/>
            </w:tcBorders>
          </w:tcPr>
          <w:p w14:paraId="2CEB346A" w14:textId="04E91154" w:rsidR="00CA6855" w:rsidRPr="00987F2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A6855">
              <w:t>55</w:t>
            </w:r>
          </w:p>
        </w:tc>
      </w:tr>
      <w:tr w:rsidR="00CA6855" w14:paraId="0776CA9C" w14:textId="77777777" w:rsidTr="007A236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D6E546B" w14:textId="0492D2F0" w:rsidR="00CA6855" w:rsidRDefault="003335A3" w:rsidP="00CA6855">
            <w:pPr>
              <w:pStyle w:val="TableLeftText"/>
            </w:pPr>
            <w:r w:rsidRPr="003335A3">
              <w:t>2302206</w:t>
            </w:r>
          </w:p>
        </w:tc>
        <w:tc>
          <w:tcPr>
            <w:tcW w:w="1644" w:type="dxa"/>
            <w:tcBorders>
              <w:top w:val="single" w:sz="4" w:space="0" w:color="4A4D56" w:themeColor="text1"/>
              <w:bottom w:val="single" w:sz="4" w:space="0" w:color="4A4D56" w:themeColor="text1"/>
            </w:tcBorders>
          </w:tcPr>
          <w:p w14:paraId="3CA97240" w14:textId="7C4A6801" w:rsidR="00CA6855" w:rsidRPr="00987F2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A6855">
              <w:t>29</w:t>
            </w:r>
          </w:p>
        </w:tc>
        <w:tc>
          <w:tcPr>
            <w:tcW w:w="1644" w:type="dxa"/>
            <w:tcBorders>
              <w:top w:val="single" w:sz="4" w:space="0" w:color="4A4D56" w:themeColor="text1"/>
              <w:bottom w:val="single" w:sz="4" w:space="0" w:color="4A4D56" w:themeColor="text1"/>
            </w:tcBorders>
          </w:tcPr>
          <w:p w14:paraId="4B90D1F3" w14:textId="4D84D9CF" w:rsidR="00CA6855" w:rsidRPr="00987F2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A6855">
              <w:t>5%</w:t>
            </w:r>
          </w:p>
        </w:tc>
        <w:tc>
          <w:tcPr>
            <w:tcW w:w="1644" w:type="dxa"/>
            <w:tcBorders>
              <w:top w:val="single" w:sz="4" w:space="0" w:color="4A4D56" w:themeColor="text1"/>
              <w:bottom w:val="single" w:sz="4" w:space="0" w:color="4A4D56" w:themeColor="text1"/>
            </w:tcBorders>
          </w:tcPr>
          <w:p w14:paraId="0DD322CF" w14:textId="7CA4C651" w:rsidR="00CA6855" w:rsidRPr="00987F2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A6855">
              <w:t>1</w:t>
            </w:r>
          </w:p>
        </w:tc>
        <w:tc>
          <w:tcPr>
            <w:tcW w:w="1644" w:type="dxa"/>
            <w:tcBorders>
              <w:top w:val="single" w:sz="4" w:space="0" w:color="4A4D56" w:themeColor="text1"/>
              <w:bottom w:val="single" w:sz="4" w:space="0" w:color="4A4D56" w:themeColor="text1"/>
            </w:tcBorders>
          </w:tcPr>
          <w:p w14:paraId="77EB1645" w14:textId="585915BF" w:rsidR="00CA6855" w:rsidRPr="00987F2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A6855">
              <w:t>N/A</w:t>
            </w:r>
          </w:p>
        </w:tc>
        <w:tc>
          <w:tcPr>
            <w:tcW w:w="1645" w:type="dxa"/>
            <w:tcBorders>
              <w:top w:val="single" w:sz="4" w:space="0" w:color="4A4D56" w:themeColor="text1"/>
              <w:bottom w:val="single" w:sz="4" w:space="0" w:color="4A4D56" w:themeColor="text1"/>
            </w:tcBorders>
          </w:tcPr>
          <w:p w14:paraId="10C24251" w14:textId="6CA43832" w:rsidR="00CA6855" w:rsidRPr="00987F2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A6855">
              <w:t>1</w:t>
            </w:r>
          </w:p>
        </w:tc>
      </w:tr>
      <w:tr w:rsidR="00CA6855" w14:paraId="7922B32E" w14:textId="77777777" w:rsidTr="007A236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3478A73" w14:textId="1FF69382" w:rsidR="00CA6855" w:rsidRDefault="003335A3" w:rsidP="00CA6855">
            <w:pPr>
              <w:pStyle w:val="TableLeftText"/>
            </w:pPr>
            <w:r w:rsidRPr="003335A3">
              <w:t>2302207</w:t>
            </w:r>
          </w:p>
        </w:tc>
        <w:tc>
          <w:tcPr>
            <w:tcW w:w="1644" w:type="dxa"/>
            <w:tcBorders>
              <w:top w:val="single" w:sz="4" w:space="0" w:color="4A4D56" w:themeColor="text1"/>
              <w:bottom w:val="single" w:sz="4" w:space="0" w:color="4A4D56" w:themeColor="text1"/>
            </w:tcBorders>
          </w:tcPr>
          <w:p w14:paraId="1A975E6F" w14:textId="730CC102" w:rsidR="00CA6855" w:rsidRPr="00987F2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A6855">
              <w:t>27</w:t>
            </w:r>
          </w:p>
        </w:tc>
        <w:tc>
          <w:tcPr>
            <w:tcW w:w="1644" w:type="dxa"/>
            <w:tcBorders>
              <w:top w:val="single" w:sz="4" w:space="0" w:color="4A4D56" w:themeColor="text1"/>
              <w:bottom w:val="single" w:sz="4" w:space="0" w:color="4A4D56" w:themeColor="text1"/>
            </w:tcBorders>
          </w:tcPr>
          <w:p w14:paraId="3C0E7728" w14:textId="4B556AD4" w:rsidR="00CA6855" w:rsidRPr="00987F2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A6855">
              <w:t>100%</w:t>
            </w:r>
          </w:p>
        </w:tc>
        <w:tc>
          <w:tcPr>
            <w:tcW w:w="1644" w:type="dxa"/>
            <w:tcBorders>
              <w:top w:val="single" w:sz="4" w:space="0" w:color="4A4D56" w:themeColor="text1"/>
              <w:bottom w:val="single" w:sz="4" w:space="0" w:color="4A4D56" w:themeColor="text1"/>
            </w:tcBorders>
          </w:tcPr>
          <w:p w14:paraId="11FE012A" w14:textId="26F01FA8" w:rsidR="00CA6855" w:rsidRPr="00987F2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A6855">
              <w:t>27</w:t>
            </w:r>
          </w:p>
        </w:tc>
        <w:tc>
          <w:tcPr>
            <w:tcW w:w="1644" w:type="dxa"/>
            <w:tcBorders>
              <w:top w:val="single" w:sz="4" w:space="0" w:color="4A4D56" w:themeColor="text1"/>
              <w:bottom w:val="single" w:sz="4" w:space="0" w:color="4A4D56" w:themeColor="text1"/>
            </w:tcBorders>
          </w:tcPr>
          <w:p w14:paraId="587F749C" w14:textId="64FB454C" w:rsidR="00CA6855" w:rsidRPr="00987F2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A6855">
              <w:t>N/A</w:t>
            </w:r>
          </w:p>
        </w:tc>
        <w:tc>
          <w:tcPr>
            <w:tcW w:w="1645" w:type="dxa"/>
            <w:tcBorders>
              <w:top w:val="single" w:sz="4" w:space="0" w:color="4A4D56" w:themeColor="text1"/>
              <w:bottom w:val="single" w:sz="4" w:space="0" w:color="4A4D56" w:themeColor="text1"/>
            </w:tcBorders>
          </w:tcPr>
          <w:p w14:paraId="2CA96209" w14:textId="169E6993" w:rsidR="00CA6855" w:rsidRPr="00987F2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A6855">
              <w:t>27</w:t>
            </w:r>
          </w:p>
        </w:tc>
      </w:tr>
      <w:tr w:rsidR="00CA6855" w14:paraId="1DE6ED50" w14:textId="77777777" w:rsidTr="007A236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340E997" w14:textId="3C7DE3E9" w:rsidR="00CA6855" w:rsidRDefault="003335A3" w:rsidP="00CA6855">
            <w:pPr>
              <w:pStyle w:val="TableLeftText"/>
            </w:pPr>
            <w:r w:rsidRPr="003335A3">
              <w:t>2302210</w:t>
            </w:r>
          </w:p>
        </w:tc>
        <w:tc>
          <w:tcPr>
            <w:tcW w:w="1644" w:type="dxa"/>
            <w:tcBorders>
              <w:top w:val="single" w:sz="4" w:space="0" w:color="4A4D56" w:themeColor="text1"/>
              <w:bottom w:val="single" w:sz="4" w:space="0" w:color="4A4D56" w:themeColor="text1"/>
            </w:tcBorders>
          </w:tcPr>
          <w:p w14:paraId="2C4E25B1" w14:textId="5644F4A2" w:rsidR="00CA6855" w:rsidRPr="00987F2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A6855">
              <w:t>19</w:t>
            </w:r>
          </w:p>
        </w:tc>
        <w:tc>
          <w:tcPr>
            <w:tcW w:w="1644" w:type="dxa"/>
            <w:tcBorders>
              <w:top w:val="single" w:sz="4" w:space="0" w:color="4A4D56" w:themeColor="text1"/>
              <w:bottom w:val="single" w:sz="4" w:space="0" w:color="4A4D56" w:themeColor="text1"/>
            </w:tcBorders>
          </w:tcPr>
          <w:p w14:paraId="4D08B6FD" w14:textId="2E69C897" w:rsidR="00CA6855" w:rsidRPr="00987F2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A6855">
              <w:t>100%</w:t>
            </w:r>
          </w:p>
        </w:tc>
        <w:tc>
          <w:tcPr>
            <w:tcW w:w="1644" w:type="dxa"/>
            <w:tcBorders>
              <w:top w:val="single" w:sz="4" w:space="0" w:color="4A4D56" w:themeColor="text1"/>
              <w:bottom w:val="single" w:sz="4" w:space="0" w:color="4A4D56" w:themeColor="text1"/>
            </w:tcBorders>
          </w:tcPr>
          <w:p w14:paraId="6260F0E2" w14:textId="2B410540" w:rsidR="00CA6855" w:rsidRPr="00987F2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A6855">
              <w:t>19</w:t>
            </w:r>
          </w:p>
        </w:tc>
        <w:tc>
          <w:tcPr>
            <w:tcW w:w="1644" w:type="dxa"/>
            <w:tcBorders>
              <w:top w:val="single" w:sz="4" w:space="0" w:color="4A4D56" w:themeColor="text1"/>
              <w:bottom w:val="single" w:sz="4" w:space="0" w:color="4A4D56" w:themeColor="text1"/>
            </w:tcBorders>
          </w:tcPr>
          <w:p w14:paraId="3C05FA4C" w14:textId="78732B28" w:rsidR="00CA6855" w:rsidRPr="00987F2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A6855">
              <w:t>N/A</w:t>
            </w:r>
          </w:p>
        </w:tc>
        <w:tc>
          <w:tcPr>
            <w:tcW w:w="1645" w:type="dxa"/>
            <w:tcBorders>
              <w:top w:val="single" w:sz="4" w:space="0" w:color="4A4D56" w:themeColor="text1"/>
              <w:bottom w:val="single" w:sz="4" w:space="0" w:color="4A4D56" w:themeColor="text1"/>
            </w:tcBorders>
          </w:tcPr>
          <w:p w14:paraId="4C601A8A" w14:textId="754BA599" w:rsidR="00CA6855" w:rsidRPr="00987F2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A6855">
              <w:t>19</w:t>
            </w:r>
          </w:p>
        </w:tc>
      </w:tr>
      <w:tr w:rsidR="00CA6855" w14:paraId="47B3520E" w14:textId="77777777" w:rsidTr="007A236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CFE7E2C" w14:textId="20960CDB" w:rsidR="00CA6855" w:rsidRPr="00625570" w:rsidRDefault="003335A3" w:rsidP="00CA6855">
            <w:pPr>
              <w:pStyle w:val="TableLeftText"/>
            </w:pPr>
            <w:r w:rsidRPr="003335A3">
              <w:t>2302201</w:t>
            </w:r>
          </w:p>
        </w:tc>
        <w:tc>
          <w:tcPr>
            <w:tcW w:w="1644" w:type="dxa"/>
            <w:tcBorders>
              <w:top w:val="single" w:sz="4" w:space="0" w:color="4A4D56" w:themeColor="text1"/>
              <w:bottom w:val="single" w:sz="4" w:space="0" w:color="4A4D56" w:themeColor="text1"/>
            </w:tcBorders>
          </w:tcPr>
          <w:p w14:paraId="0A3B28D7" w14:textId="57CCA014" w:rsidR="00CA6855" w:rsidRPr="00987F2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A6855">
              <w:t>13</w:t>
            </w:r>
          </w:p>
        </w:tc>
        <w:tc>
          <w:tcPr>
            <w:tcW w:w="1644" w:type="dxa"/>
            <w:tcBorders>
              <w:top w:val="single" w:sz="4" w:space="0" w:color="4A4D56" w:themeColor="text1"/>
              <w:bottom w:val="single" w:sz="4" w:space="0" w:color="4A4D56" w:themeColor="text1"/>
            </w:tcBorders>
          </w:tcPr>
          <w:p w14:paraId="1A9A8531" w14:textId="2B4858B1" w:rsidR="00CA6855" w:rsidRPr="00987F2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A6855">
              <w:t>100%</w:t>
            </w:r>
          </w:p>
        </w:tc>
        <w:tc>
          <w:tcPr>
            <w:tcW w:w="1644" w:type="dxa"/>
            <w:tcBorders>
              <w:top w:val="single" w:sz="4" w:space="0" w:color="4A4D56" w:themeColor="text1"/>
              <w:bottom w:val="single" w:sz="4" w:space="0" w:color="4A4D56" w:themeColor="text1"/>
            </w:tcBorders>
          </w:tcPr>
          <w:p w14:paraId="34F46E69" w14:textId="587A2765" w:rsidR="00CA6855" w:rsidRPr="00987F2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A6855">
              <w:t>13</w:t>
            </w:r>
          </w:p>
        </w:tc>
        <w:tc>
          <w:tcPr>
            <w:tcW w:w="1644" w:type="dxa"/>
            <w:tcBorders>
              <w:top w:val="single" w:sz="4" w:space="0" w:color="4A4D56" w:themeColor="text1"/>
              <w:bottom w:val="single" w:sz="4" w:space="0" w:color="4A4D56" w:themeColor="text1"/>
            </w:tcBorders>
          </w:tcPr>
          <w:p w14:paraId="203C822C" w14:textId="5BA0DB7D" w:rsidR="00CA6855" w:rsidRPr="00987F2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A6855">
              <w:t>N/A</w:t>
            </w:r>
          </w:p>
        </w:tc>
        <w:tc>
          <w:tcPr>
            <w:tcW w:w="1645" w:type="dxa"/>
            <w:tcBorders>
              <w:top w:val="single" w:sz="4" w:space="0" w:color="4A4D56" w:themeColor="text1"/>
              <w:bottom w:val="single" w:sz="4" w:space="0" w:color="4A4D56" w:themeColor="text1"/>
            </w:tcBorders>
          </w:tcPr>
          <w:p w14:paraId="4C5A8529" w14:textId="427C8550" w:rsidR="00CA6855" w:rsidRPr="00987F21" w:rsidRDefault="00CA6855" w:rsidP="00CA6855">
            <w:pPr>
              <w:pStyle w:val="TableCenterText"/>
              <w:cnfStyle w:val="000000100000" w:firstRow="0" w:lastRow="0" w:firstColumn="0" w:lastColumn="0" w:oddVBand="0" w:evenVBand="0" w:oddHBand="1" w:evenHBand="0" w:firstRowFirstColumn="0" w:firstRowLastColumn="0" w:lastRowFirstColumn="0" w:lastRowLastColumn="0"/>
            </w:pPr>
            <w:r w:rsidRPr="00CA6855">
              <w:t>13</w:t>
            </w:r>
          </w:p>
        </w:tc>
      </w:tr>
      <w:tr w:rsidR="00CA6855" w14:paraId="2226AC72" w14:textId="77777777" w:rsidTr="007A236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55FCCF6" w14:textId="5C0DFDF5" w:rsidR="00CA6855" w:rsidRPr="00625570" w:rsidRDefault="003335A3" w:rsidP="00CA6855">
            <w:pPr>
              <w:pStyle w:val="TableLeftText"/>
            </w:pPr>
            <w:r w:rsidRPr="003335A3">
              <w:t>2302212</w:t>
            </w:r>
          </w:p>
        </w:tc>
        <w:tc>
          <w:tcPr>
            <w:tcW w:w="1644" w:type="dxa"/>
            <w:tcBorders>
              <w:top w:val="single" w:sz="4" w:space="0" w:color="4A4D56" w:themeColor="text1"/>
              <w:bottom w:val="single" w:sz="4" w:space="0" w:color="4A4D56" w:themeColor="text1"/>
            </w:tcBorders>
          </w:tcPr>
          <w:p w14:paraId="0746C619" w14:textId="7EC3A809" w:rsidR="00CA6855" w:rsidRPr="00987F2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A6855">
              <w:t>13</w:t>
            </w:r>
          </w:p>
        </w:tc>
        <w:tc>
          <w:tcPr>
            <w:tcW w:w="1644" w:type="dxa"/>
            <w:tcBorders>
              <w:top w:val="single" w:sz="4" w:space="0" w:color="4A4D56" w:themeColor="text1"/>
              <w:bottom w:val="single" w:sz="4" w:space="0" w:color="4A4D56" w:themeColor="text1"/>
            </w:tcBorders>
          </w:tcPr>
          <w:p w14:paraId="412A608F" w14:textId="641DE619" w:rsidR="00CA6855" w:rsidRPr="00987F2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A6855">
              <w:t>100%</w:t>
            </w:r>
          </w:p>
        </w:tc>
        <w:tc>
          <w:tcPr>
            <w:tcW w:w="1644" w:type="dxa"/>
            <w:tcBorders>
              <w:top w:val="single" w:sz="4" w:space="0" w:color="4A4D56" w:themeColor="text1"/>
              <w:bottom w:val="single" w:sz="4" w:space="0" w:color="4A4D56" w:themeColor="text1"/>
            </w:tcBorders>
          </w:tcPr>
          <w:p w14:paraId="11C71FA0" w14:textId="3122C57B" w:rsidR="00CA6855" w:rsidRPr="00987F2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A6855">
              <w:t>13</w:t>
            </w:r>
          </w:p>
        </w:tc>
        <w:tc>
          <w:tcPr>
            <w:tcW w:w="1644" w:type="dxa"/>
            <w:tcBorders>
              <w:top w:val="single" w:sz="4" w:space="0" w:color="4A4D56" w:themeColor="text1"/>
              <w:bottom w:val="single" w:sz="4" w:space="0" w:color="4A4D56" w:themeColor="text1"/>
            </w:tcBorders>
          </w:tcPr>
          <w:p w14:paraId="1F14F027" w14:textId="559553B8" w:rsidR="00CA6855" w:rsidRPr="00987F2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A6855">
              <w:t>N/A</w:t>
            </w:r>
          </w:p>
        </w:tc>
        <w:tc>
          <w:tcPr>
            <w:tcW w:w="1645" w:type="dxa"/>
            <w:tcBorders>
              <w:top w:val="single" w:sz="4" w:space="0" w:color="4A4D56" w:themeColor="text1"/>
              <w:bottom w:val="single" w:sz="4" w:space="0" w:color="4A4D56" w:themeColor="text1"/>
            </w:tcBorders>
          </w:tcPr>
          <w:p w14:paraId="014DD666" w14:textId="5A20A72E" w:rsidR="00CA6855" w:rsidRPr="00987F21" w:rsidRDefault="00CA6855" w:rsidP="00CA6855">
            <w:pPr>
              <w:pStyle w:val="TableCenterText"/>
              <w:cnfStyle w:val="000000010000" w:firstRow="0" w:lastRow="0" w:firstColumn="0" w:lastColumn="0" w:oddVBand="0" w:evenVBand="0" w:oddHBand="0" w:evenHBand="1" w:firstRowFirstColumn="0" w:firstRowLastColumn="0" w:lastRowFirstColumn="0" w:lastRowLastColumn="0"/>
            </w:pPr>
            <w:r w:rsidRPr="00CA6855">
              <w:t>13</w:t>
            </w:r>
          </w:p>
        </w:tc>
      </w:tr>
      <w:tr w:rsidR="00CA6855" w14:paraId="621268BC" w14:textId="77777777" w:rsidTr="0065364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0B25D65" w14:textId="77777777" w:rsidR="00CA6855" w:rsidRPr="00113101" w:rsidRDefault="00CA6855" w:rsidP="00CA6855">
            <w:pPr>
              <w:pStyle w:val="TableTextLeftMedium"/>
            </w:pPr>
            <w:r w:rsidRPr="00113101">
              <w:t>Total</w:t>
            </w:r>
          </w:p>
        </w:tc>
        <w:tc>
          <w:tcPr>
            <w:tcW w:w="1644" w:type="dxa"/>
          </w:tcPr>
          <w:p w14:paraId="15B5B1B7" w14:textId="3E0310AC" w:rsidR="00CA6855" w:rsidRPr="00113101" w:rsidRDefault="00CA6855" w:rsidP="00CA685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13101">
              <w:rPr>
                <w:rFonts w:ascii="Franklin Gothic Medium" w:hAnsi="Franklin Gothic Medium"/>
              </w:rPr>
              <w:t>819</w:t>
            </w:r>
          </w:p>
        </w:tc>
        <w:tc>
          <w:tcPr>
            <w:tcW w:w="1644" w:type="dxa"/>
          </w:tcPr>
          <w:p w14:paraId="766F7652" w14:textId="59ABF239" w:rsidR="00CA6855" w:rsidRPr="00113101" w:rsidRDefault="00CA6855" w:rsidP="00CA685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13101">
              <w:rPr>
                <w:rFonts w:ascii="Franklin Gothic Medium" w:hAnsi="Franklin Gothic Medium"/>
              </w:rPr>
              <w:t>88%</w:t>
            </w:r>
          </w:p>
        </w:tc>
        <w:tc>
          <w:tcPr>
            <w:tcW w:w="1644" w:type="dxa"/>
          </w:tcPr>
          <w:p w14:paraId="2D1B1483" w14:textId="415434A1" w:rsidR="00CA6855" w:rsidRPr="00113101" w:rsidRDefault="00CA6855" w:rsidP="00CA685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13101">
              <w:rPr>
                <w:rFonts w:ascii="Franklin Gothic Medium" w:hAnsi="Franklin Gothic Medium"/>
              </w:rPr>
              <w:t>724</w:t>
            </w:r>
          </w:p>
        </w:tc>
        <w:tc>
          <w:tcPr>
            <w:tcW w:w="1644" w:type="dxa"/>
          </w:tcPr>
          <w:p w14:paraId="02EEAEA6" w14:textId="164B5071" w:rsidR="00CA6855" w:rsidRPr="00113101" w:rsidRDefault="00CA6855" w:rsidP="00CA685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13101">
              <w:rPr>
                <w:rFonts w:ascii="Franklin Gothic Medium" w:hAnsi="Franklin Gothic Medium"/>
              </w:rPr>
              <w:t>N/A</w:t>
            </w:r>
          </w:p>
        </w:tc>
        <w:tc>
          <w:tcPr>
            <w:tcW w:w="1645" w:type="dxa"/>
          </w:tcPr>
          <w:p w14:paraId="19AECD9B" w14:textId="09DE9B3A" w:rsidR="00CA6855" w:rsidRPr="00113101" w:rsidRDefault="00CA6855" w:rsidP="00CA685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13101">
              <w:rPr>
                <w:rFonts w:ascii="Franklin Gothic Medium" w:hAnsi="Franklin Gothic Medium"/>
              </w:rPr>
              <w:t>724</w:t>
            </w:r>
          </w:p>
        </w:tc>
      </w:tr>
    </w:tbl>
    <w:p w14:paraId="7748D254" w14:textId="7483B0E4" w:rsidR="00B44FC5" w:rsidRDefault="00B44FC5" w:rsidP="00B44FC5">
      <w:pPr>
        <w:spacing w:before="240" w:after="0"/>
      </w:pPr>
      <w:r>
        <w:fldChar w:fldCharType="begin"/>
      </w:r>
      <w:r>
        <w:instrText xml:space="preserve"> REF _Ref155173586 \h </w:instrText>
      </w:r>
      <w:r>
        <w:fldChar w:fldCharType="separate"/>
      </w:r>
      <w:r w:rsidR="009A0C30">
        <w:t xml:space="preserve">Table </w:t>
      </w:r>
      <w:r w:rsidR="009A0C30">
        <w:rPr>
          <w:noProof/>
        </w:rPr>
        <w:t>19</w:t>
      </w:r>
      <w:r>
        <w:fldChar w:fldCharType="end"/>
      </w:r>
      <w:r>
        <w:t xml:space="preserve"> </w:t>
      </w:r>
      <w:r w:rsidRPr="00B44FC5">
        <w:t xml:space="preserve">presents the ex ante, verified gross, and verified net electric </w:t>
      </w:r>
      <w:r>
        <w:t xml:space="preserve">demand </w:t>
      </w:r>
      <w:r w:rsidRPr="00B44FC5">
        <w:t xml:space="preserve">savings achieved through the </w:t>
      </w:r>
      <w:r>
        <w:t xml:space="preserve">BOC </w:t>
      </w:r>
      <w:r w:rsidR="00BC6E6D">
        <w:t>Training c</w:t>
      </w:r>
      <w:r>
        <w:t>hannel</w:t>
      </w:r>
      <w:r w:rsidRPr="00B44FC5">
        <w:t xml:space="preserve"> in 202</w:t>
      </w:r>
      <w:r>
        <w:t>3</w:t>
      </w:r>
      <w:r w:rsidRPr="00AF12FD">
        <w:t>.</w:t>
      </w:r>
    </w:p>
    <w:p w14:paraId="3FB9DF25" w14:textId="49996412" w:rsidR="00B44FC5" w:rsidRDefault="00B44FC5" w:rsidP="00B44FC5">
      <w:pPr>
        <w:keepNext/>
        <w:keepLines/>
        <w:spacing w:before="240"/>
        <w:jc w:val="center"/>
      </w:pPr>
      <w:bookmarkStart w:id="56" w:name="_Ref155173586"/>
      <w:bookmarkStart w:id="57" w:name="_Toc161396089"/>
      <w:r>
        <w:t xml:space="preserve">Table </w:t>
      </w:r>
      <w:r>
        <w:fldChar w:fldCharType="begin"/>
      </w:r>
      <w:r>
        <w:instrText xml:space="preserve"> SEQ Table \* ARABIC </w:instrText>
      </w:r>
      <w:r>
        <w:fldChar w:fldCharType="separate"/>
      </w:r>
      <w:r w:rsidR="009A0C30">
        <w:rPr>
          <w:noProof/>
        </w:rPr>
        <w:t>19</w:t>
      </w:r>
      <w:r>
        <w:rPr>
          <w:noProof/>
        </w:rPr>
        <w:fldChar w:fldCharType="end"/>
      </w:r>
      <w:bookmarkEnd w:id="56"/>
      <w:r>
        <w:t xml:space="preserve">. 2023 BOC </w:t>
      </w:r>
      <w:r w:rsidR="00BC6E6D">
        <w:t xml:space="preserve">Training </w:t>
      </w:r>
      <w:r>
        <w:t>Channel Electric Demand Savings by Measure</w:t>
      </w:r>
      <w:bookmarkEnd w:id="57"/>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B44FC5" w14:paraId="1268B594" w14:textId="77777777" w:rsidTr="0065364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58B26761" w14:textId="0833DFAF" w:rsidR="00B44FC5" w:rsidRPr="00625570" w:rsidRDefault="00A20EF4" w:rsidP="00653648">
            <w:pPr>
              <w:pStyle w:val="TableHeadingLeft"/>
            </w:pPr>
            <w:r>
              <w:t>Participant Number</w:t>
            </w:r>
          </w:p>
        </w:tc>
        <w:tc>
          <w:tcPr>
            <w:tcW w:w="1644" w:type="dxa"/>
            <w:tcBorders>
              <w:left w:val="single" w:sz="4" w:space="0" w:color="4A4D56" w:themeColor="text1"/>
              <w:bottom w:val="single" w:sz="4" w:space="0" w:color="4A4D56" w:themeColor="text1"/>
              <w:right w:val="single" w:sz="4" w:space="0" w:color="4A4D56" w:themeColor="text1"/>
            </w:tcBorders>
          </w:tcPr>
          <w:p w14:paraId="4F34E561" w14:textId="1E5AC07E"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r w:rsidR="00D84B0A">
              <w:t>M</w:t>
            </w:r>
            <w:r>
              <w:t>W)</w:t>
            </w:r>
          </w:p>
        </w:tc>
        <w:tc>
          <w:tcPr>
            <w:tcW w:w="1644" w:type="dxa"/>
            <w:tcBorders>
              <w:left w:val="single" w:sz="4" w:space="0" w:color="4A4D56" w:themeColor="text1"/>
              <w:bottom w:val="single" w:sz="4" w:space="0" w:color="4A4D56" w:themeColor="text1"/>
              <w:right w:val="single" w:sz="4" w:space="0" w:color="4A4D56" w:themeColor="text1"/>
            </w:tcBorders>
          </w:tcPr>
          <w:p w14:paraId="3B509EB8" w14:textId="77777777"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1EE5C293" w14:textId="3F2C1631"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r w:rsidR="00D84B0A">
              <w:t>M</w:t>
            </w:r>
            <w:r>
              <w:t>W)</w:t>
            </w:r>
          </w:p>
        </w:tc>
        <w:tc>
          <w:tcPr>
            <w:tcW w:w="1644" w:type="dxa"/>
            <w:tcBorders>
              <w:left w:val="single" w:sz="4" w:space="0" w:color="4A4D56" w:themeColor="text1"/>
              <w:bottom w:val="single" w:sz="4" w:space="0" w:color="4A4D56" w:themeColor="text1"/>
              <w:right w:val="single" w:sz="4" w:space="0" w:color="4A4D56" w:themeColor="text1"/>
            </w:tcBorders>
          </w:tcPr>
          <w:p w14:paraId="6F66510C" w14:textId="77777777"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43403CC9" w14:textId="00B936F6"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r w:rsidR="00D84B0A">
              <w:t>M</w:t>
            </w:r>
            <w:r>
              <w:t>W)</w:t>
            </w:r>
          </w:p>
        </w:tc>
      </w:tr>
      <w:tr w:rsidR="003335A3" w14:paraId="7910D507" w14:textId="77777777" w:rsidTr="00BD0A5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6" w:space="0" w:color="000000"/>
            </w:tcBorders>
          </w:tcPr>
          <w:p w14:paraId="560A97FA" w14:textId="19867BF4" w:rsidR="003335A3" w:rsidRPr="00625570" w:rsidRDefault="003335A3" w:rsidP="003335A3">
            <w:pPr>
              <w:pStyle w:val="TableLeftText"/>
            </w:pPr>
            <w:r w:rsidRPr="00CB7DD2">
              <w:t>2300099</w:t>
            </w:r>
          </w:p>
        </w:tc>
        <w:tc>
          <w:tcPr>
            <w:tcW w:w="1644" w:type="dxa"/>
            <w:tcBorders>
              <w:top w:val="single" w:sz="4" w:space="0" w:color="4A4D56" w:themeColor="text1"/>
              <w:bottom w:val="single" w:sz="4" w:space="0" w:color="4A4D56" w:themeColor="text1"/>
            </w:tcBorders>
          </w:tcPr>
          <w:p w14:paraId="6F7527E9" w14:textId="79BD3CFE" w:rsidR="003335A3" w:rsidRPr="00625570"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&lt;0.01</w:t>
            </w:r>
          </w:p>
        </w:tc>
        <w:tc>
          <w:tcPr>
            <w:tcW w:w="1644" w:type="dxa"/>
            <w:tcBorders>
              <w:top w:val="single" w:sz="4" w:space="0" w:color="4A4D56" w:themeColor="text1"/>
              <w:bottom w:val="single" w:sz="4" w:space="0" w:color="4A4D56" w:themeColor="text1"/>
            </w:tcBorders>
          </w:tcPr>
          <w:p w14:paraId="7C890A87" w14:textId="25BA20FC" w:rsidR="003335A3" w:rsidRPr="00625570"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1</w:t>
            </w:r>
            <w:r w:rsidR="001D78E7">
              <w:t>,</w:t>
            </w:r>
            <w:r w:rsidRPr="0053582F">
              <w:t>000%</w:t>
            </w:r>
          </w:p>
        </w:tc>
        <w:tc>
          <w:tcPr>
            <w:tcW w:w="1644" w:type="dxa"/>
            <w:tcBorders>
              <w:top w:val="single" w:sz="4" w:space="0" w:color="4A4D56" w:themeColor="text1"/>
              <w:bottom w:val="single" w:sz="4" w:space="0" w:color="4A4D56" w:themeColor="text1"/>
            </w:tcBorders>
          </w:tcPr>
          <w:p w14:paraId="3065EB09" w14:textId="68E2324E" w:rsidR="003335A3" w:rsidRPr="00625570"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0.02</w:t>
            </w:r>
          </w:p>
        </w:tc>
        <w:tc>
          <w:tcPr>
            <w:tcW w:w="1644" w:type="dxa"/>
            <w:tcBorders>
              <w:top w:val="single" w:sz="4" w:space="0" w:color="4A4D56" w:themeColor="text1"/>
              <w:bottom w:val="single" w:sz="4" w:space="0" w:color="4A4D56" w:themeColor="text1"/>
            </w:tcBorders>
          </w:tcPr>
          <w:p w14:paraId="50F673D6" w14:textId="40755791" w:rsidR="003335A3" w:rsidRPr="00625570"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N/A</w:t>
            </w:r>
          </w:p>
        </w:tc>
        <w:tc>
          <w:tcPr>
            <w:tcW w:w="1645" w:type="dxa"/>
            <w:tcBorders>
              <w:top w:val="single" w:sz="4" w:space="0" w:color="4A4D56" w:themeColor="text1"/>
              <w:bottom w:val="single" w:sz="4" w:space="0" w:color="4A4D56" w:themeColor="text1"/>
            </w:tcBorders>
          </w:tcPr>
          <w:p w14:paraId="19C6C218" w14:textId="410FD517" w:rsidR="003335A3" w:rsidRPr="00625570"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0.02</w:t>
            </w:r>
          </w:p>
        </w:tc>
      </w:tr>
      <w:tr w:rsidR="003335A3" w14:paraId="1E999C49" w14:textId="77777777" w:rsidTr="00BD0A5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5C9643B" w14:textId="67E70FDD" w:rsidR="003335A3" w:rsidRPr="00625570" w:rsidRDefault="003335A3" w:rsidP="003335A3">
            <w:pPr>
              <w:pStyle w:val="TableLeftText"/>
            </w:pPr>
            <w:r w:rsidRPr="00CB7DD2">
              <w:t>2302209</w:t>
            </w:r>
          </w:p>
        </w:tc>
        <w:tc>
          <w:tcPr>
            <w:tcW w:w="1644" w:type="dxa"/>
            <w:tcBorders>
              <w:top w:val="single" w:sz="4" w:space="0" w:color="4A4D56" w:themeColor="text1"/>
              <w:bottom w:val="single" w:sz="4" w:space="0" w:color="4A4D56" w:themeColor="text1"/>
            </w:tcBorders>
          </w:tcPr>
          <w:p w14:paraId="6A16FA7B" w14:textId="08BB4E16" w:rsidR="003335A3" w:rsidRPr="00625570"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&lt;0.01</w:t>
            </w:r>
          </w:p>
        </w:tc>
        <w:tc>
          <w:tcPr>
            <w:tcW w:w="1644" w:type="dxa"/>
            <w:tcBorders>
              <w:top w:val="single" w:sz="4" w:space="0" w:color="4A4D56" w:themeColor="text1"/>
              <w:bottom w:val="single" w:sz="4" w:space="0" w:color="4A4D56" w:themeColor="text1"/>
            </w:tcBorders>
          </w:tcPr>
          <w:p w14:paraId="0E9432BA" w14:textId="1012364F" w:rsidR="003335A3" w:rsidRPr="0053582F"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1</w:t>
            </w:r>
            <w:r w:rsidR="001D78E7">
              <w:t>,</w:t>
            </w:r>
            <w:r w:rsidRPr="0053582F">
              <w:t>000%</w:t>
            </w:r>
          </w:p>
        </w:tc>
        <w:tc>
          <w:tcPr>
            <w:tcW w:w="1644" w:type="dxa"/>
            <w:tcBorders>
              <w:top w:val="single" w:sz="4" w:space="0" w:color="4A4D56" w:themeColor="text1"/>
              <w:bottom w:val="single" w:sz="4" w:space="0" w:color="4A4D56" w:themeColor="text1"/>
            </w:tcBorders>
          </w:tcPr>
          <w:p w14:paraId="666ACE94" w14:textId="4CF3BF3D" w:rsidR="003335A3" w:rsidRPr="0053582F"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0.02</w:t>
            </w:r>
          </w:p>
        </w:tc>
        <w:tc>
          <w:tcPr>
            <w:tcW w:w="1644" w:type="dxa"/>
            <w:tcBorders>
              <w:top w:val="single" w:sz="4" w:space="0" w:color="4A4D56" w:themeColor="text1"/>
              <w:bottom w:val="single" w:sz="4" w:space="0" w:color="4A4D56" w:themeColor="text1"/>
            </w:tcBorders>
          </w:tcPr>
          <w:p w14:paraId="2A83E8C5" w14:textId="16D446A8" w:rsidR="003335A3" w:rsidRPr="00625570"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N/A</w:t>
            </w:r>
          </w:p>
        </w:tc>
        <w:tc>
          <w:tcPr>
            <w:tcW w:w="1645" w:type="dxa"/>
            <w:tcBorders>
              <w:top w:val="single" w:sz="4" w:space="0" w:color="4A4D56" w:themeColor="text1"/>
              <w:bottom w:val="single" w:sz="4" w:space="0" w:color="4A4D56" w:themeColor="text1"/>
            </w:tcBorders>
          </w:tcPr>
          <w:p w14:paraId="2185A1B7" w14:textId="775E8D2B" w:rsidR="003335A3" w:rsidRPr="0053582F"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0.02</w:t>
            </w:r>
          </w:p>
        </w:tc>
      </w:tr>
      <w:tr w:rsidR="003335A3" w14:paraId="172D8D60" w14:textId="77777777" w:rsidTr="00BD0A5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682387C" w14:textId="2EE09970" w:rsidR="003335A3" w:rsidRDefault="003335A3" w:rsidP="003335A3">
            <w:pPr>
              <w:pStyle w:val="TableLeftText"/>
            </w:pPr>
            <w:r w:rsidRPr="003335A3">
              <w:t>2302200</w:t>
            </w:r>
          </w:p>
        </w:tc>
        <w:tc>
          <w:tcPr>
            <w:tcW w:w="1644" w:type="dxa"/>
            <w:tcBorders>
              <w:top w:val="single" w:sz="4" w:space="0" w:color="4A4D56" w:themeColor="text1"/>
              <w:bottom w:val="single" w:sz="4" w:space="0" w:color="4A4D56" w:themeColor="text1"/>
            </w:tcBorders>
          </w:tcPr>
          <w:p w14:paraId="6CBDAD68" w14:textId="015AA894" w:rsidR="003335A3"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&lt;0.01</w:t>
            </w:r>
          </w:p>
        </w:tc>
        <w:tc>
          <w:tcPr>
            <w:tcW w:w="1644" w:type="dxa"/>
            <w:tcBorders>
              <w:top w:val="single" w:sz="4" w:space="0" w:color="4A4D56" w:themeColor="text1"/>
              <w:bottom w:val="single" w:sz="4" w:space="0" w:color="4A4D56" w:themeColor="text1"/>
            </w:tcBorders>
          </w:tcPr>
          <w:p w14:paraId="43B2701C" w14:textId="7B589327" w:rsidR="003335A3" w:rsidRPr="00987F21"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1</w:t>
            </w:r>
            <w:r w:rsidR="001D78E7">
              <w:t>,</w:t>
            </w:r>
            <w:r w:rsidRPr="0053582F">
              <w:t>000%</w:t>
            </w:r>
          </w:p>
        </w:tc>
        <w:tc>
          <w:tcPr>
            <w:tcW w:w="1644" w:type="dxa"/>
            <w:tcBorders>
              <w:top w:val="single" w:sz="4" w:space="0" w:color="4A4D56" w:themeColor="text1"/>
              <w:bottom w:val="single" w:sz="4" w:space="0" w:color="4A4D56" w:themeColor="text1"/>
            </w:tcBorders>
          </w:tcPr>
          <w:p w14:paraId="2F83A96E" w14:textId="7C51EAB1" w:rsidR="003335A3"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0.01</w:t>
            </w:r>
          </w:p>
        </w:tc>
        <w:tc>
          <w:tcPr>
            <w:tcW w:w="1644" w:type="dxa"/>
            <w:tcBorders>
              <w:top w:val="single" w:sz="4" w:space="0" w:color="4A4D56" w:themeColor="text1"/>
              <w:bottom w:val="single" w:sz="4" w:space="0" w:color="4A4D56" w:themeColor="text1"/>
            </w:tcBorders>
          </w:tcPr>
          <w:p w14:paraId="6907B0D5" w14:textId="6DA57907" w:rsidR="003335A3" w:rsidRPr="00987F21"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N/A</w:t>
            </w:r>
          </w:p>
        </w:tc>
        <w:tc>
          <w:tcPr>
            <w:tcW w:w="1645" w:type="dxa"/>
            <w:tcBorders>
              <w:top w:val="single" w:sz="4" w:space="0" w:color="4A4D56" w:themeColor="text1"/>
              <w:bottom w:val="single" w:sz="4" w:space="0" w:color="4A4D56" w:themeColor="text1"/>
            </w:tcBorders>
          </w:tcPr>
          <w:p w14:paraId="6717CD58" w14:textId="0020F95C" w:rsidR="003335A3"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0.01</w:t>
            </w:r>
          </w:p>
        </w:tc>
      </w:tr>
      <w:tr w:rsidR="003335A3" w14:paraId="536C7E17" w14:textId="77777777" w:rsidTr="00BD0A5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44CA496" w14:textId="1E164C0F" w:rsidR="003335A3" w:rsidRDefault="003335A3" w:rsidP="003335A3">
            <w:pPr>
              <w:pStyle w:val="TableLeftText"/>
            </w:pPr>
            <w:r w:rsidRPr="003335A3">
              <w:lastRenderedPageBreak/>
              <w:t>2302208</w:t>
            </w:r>
          </w:p>
        </w:tc>
        <w:tc>
          <w:tcPr>
            <w:tcW w:w="1644" w:type="dxa"/>
            <w:tcBorders>
              <w:top w:val="single" w:sz="4" w:space="0" w:color="4A4D56" w:themeColor="text1"/>
              <w:bottom w:val="single" w:sz="4" w:space="0" w:color="4A4D56" w:themeColor="text1"/>
            </w:tcBorders>
          </w:tcPr>
          <w:p w14:paraId="4B52D7FF" w14:textId="0C0ADC9F" w:rsidR="003335A3"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&lt;0.01</w:t>
            </w:r>
          </w:p>
        </w:tc>
        <w:tc>
          <w:tcPr>
            <w:tcW w:w="1644" w:type="dxa"/>
            <w:tcBorders>
              <w:top w:val="single" w:sz="4" w:space="0" w:color="4A4D56" w:themeColor="text1"/>
              <w:bottom w:val="single" w:sz="4" w:space="0" w:color="4A4D56" w:themeColor="text1"/>
            </w:tcBorders>
          </w:tcPr>
          <w:p w14:paraId="443532BE" w14:textId="7D8DD9A0" w:rsidR="003335A3" w:rsidRPr="00987F21"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1</w:t>
            </w:r>
            <w:r w:rsidR="001D78E7">
              <w:t>,</w:t>
            </w:r>
            <w:r w:rsidRPr="0053582F">
              <w:t>000%</w:t>
            </w:r>
          </w:p>
        </w:tc>
        <w:tc>
          <w:tcPr>
            <w:tcW w:w="1644" w:type="dxa"/>
            <w:tcBorders>
              <w:top w:val="single" w:sz="4" w:space="0" w:color="4A4D56" w:themeColor="text1"/>
              <w:bottom w:val="single" w:sz="4" w:space="0" w:color="4A4D56" w:themeColor="text1"/>
            </w:tcBorders>
          </w:tcPr>
          <w:p w14:paraId="47E88C73" w14:textId="017FDDE4" w:rsidR="003335A3"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0.01</w:t>
            </w:r>
          </w:p>
        </w:tc>
        <w:tc>
          <w:tcPr>
            <w:tcW w:w="1644" w:type="dxa"/>
            <w:tcBorders>
              <w:top w:val="single" w:sz="4" w:space="0" w:color="4A4D56" w:themeColor="text1"/>
              <w:bottom w:val="single" w:sz="4" w:space="0" w:color="4A4D56" w:themeColor="text1"/>
            </w:tcBorders>
          </w:tcPr>
          <w:p w14:paraId="3F60E10F" w14:textId="217036B4" w:rsidR="003335A3" w:rsidRPr="00987F21"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N/A</w:t>
            </w:r>
          </w:p>
        </w:tc>
        <w:tc>
          <w:tcPr>
            <w:tcW w:w="1645" w:type="dxa"/>
            <w:tcBorders>
              <w:top w:val="single" w:sz="4" w:space="0" w:color="4A4D56" w:themeColor="text1"/>
              <w:bottom w:val="single" w:sz="4" w:space="0" w:color="4A4D56" w:themeColor="text1"/>
            </w:tcBorders>
          </w:tcPr>
          <w:p w14:paraId="02A6C8A8" w14:textId="68EF626E" w:rsidR="003335A3"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0.01</w:t>
            </w:r>
          </w:p>
        </w:tc>
      </w:tr>
      <w:tr w:rsidR="003335A3" w14:paraId="7BDE82EA" w14:textId="77777777" w:rsidTr="00BD0A5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9324177" w14:textId="722AA021" w:rsidR="003335A3" w:rsidRDefault="003335A3" w:rsidP="003335A3">
            <w:pPr>
              <w:pStyle w:val="TableLeftText"/>
            </w:pPr>
            <w:r w:rsidRPr="003335A3">
              <w:t>2302202</w:t>
            </w:r>
          </w:p>
        </w:tc>
        <w:tc>
          <w:tcPr>
            <w:tcW w:w="1644" w:type="dxa"/>
            <w:tcBorders>
              <w:top w:val="single" w:sz="4" w:space="0" w:color="4A4D56" w:themeColor="text1"/>
              <w:bottom w:val="single" w:sz="4" w:space="0" w:color="4A4D56" w:themeColor="text1"/>
            </w:tcBorders>
          </w:tcPr>
          <w:p w14:paraId="3806360B" w14:textId="42A00B26" w:rsidR="003335A3"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&lt;0.01</w:t>
            </w:r>
          </w:p>
        </w:tc>
        <w:tc>
          <w:tcPr>
            <w:tcW w:w="1644" w:type="dxa"/>
            <w:tcBorders>
              <w:top w:val="single" w:sz="4" w:space="0" w:color="4A4D56" w:themeColor="text1"/>
              <w:bottom w:val="single" w:sz="4" w:space="0" w:color="4A4D56" w:themeColor="text1"/>
            </w:tcBorders>
          </w:tcPr>
          <w:p w14:paraId="6154063B" w14:textId="10D88DF2" w:rsidR="003335A3" w:rsidRPr="00987F21"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588%</w:t>
            </w:r>
          </w:p>
        </w:tc>
        <w:tc>
          <w:tcPr>
            <w:tcW w:w="1644" w:type="dxa"/>
            <w:tcBorders>
              <w:top w:val="single" w:sz="4" w:space="0" w:color="4A4D56" w:themeColor="text1"/>
              <w:bottom w:val="single" w:sz="4" w:space="0" w:color="4A4D56" w:themeColor="text1"/>
            </w:tcBorders>
          </w:tcPr>
          <w:p w14:paraId="6F7FF526" w14:textId="5ECA27EC" w:rsidR="003335A3"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0.01</w:t>
            </w:r>
          </w:p>
        </w:tc>
        <w:tc>
          <w:tcPr>
            <w:tcW w:w="1644" w:type="dxa"/>
            <w:tcBorders>
              <w:top w:val="single" w:sz="4" w:space="0" w:color="4A4D56" w:themeColor="text1"/>
              <w:bottom w:val="single" w:sz="4" w:space="0" w:color="4A4D56" w:themeColor="text1"/>
            </w:tcBorders>
          </w:tcPr>
          <w:p w14:paraId="1AECAC57" w14:textId="0C6A6C9E" w:rsidR="003335A3" w:rsidRPr="00987F21"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N/A</w:t>
            </w:r>
          </w:p>
        </w:tc>
        <w:tc>
          <w:tcPr>
            <w:tcW w:w="1645" w:type="dxa"/>
            <w:tcBorders>
              <w:top w:val="single" w:sz="4" w:space="0" w:color="4A4D56" w:themeColor="text1"/>
              <w:bottom w:val="single" w:sz="4" w:space="0" w:color="4A4D56" w:themeColor="text1"/>
            </w:tcBorders>
          </w:tcPr>
          <w:p w14:paraId="049C5110" w14:textId="69D5A1BE" w:rsidR="003335A3"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0.01</w:t>
            </w:r>
          </w:p>
        </w:tc>
      </w:tr>
      <w:tr w:rsidR="003335A3" w14:paraId="2FC730FB" w14:textId="77777777" w:rsidTr="00BD0A5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09D03FA" w14:textId="1234608E" w:rsidR="003335A3" w:rsidRDefault="003335A3" w:rsidP="003335A3">
            <w:pPr>
              <w:pStyle w:val="TableLeftText"/>
            </w:pPr>
            <w:r w:rsidRPr="00CB7DD2">
              <w:t>2302205</w:t>
            </w:r>
          </w:p>
        </w:tc>
        <w:tc>
          <w:tcPr>
            <w:tcW w:w="1644" w:type="dxa"/>
            <w:tcBorders>
              <w:top w:val="single" w:sz="4" w:space="0" w:color="4A4D56" w:themeColor="text1"/>
              <w:bottom w:val="single" w:sz="4" w:space="0" w:color="4A4D56" w:themeColor="text1"/>
            </w:tcBorders>
          </w:tcPr>
          <w:p w14:paraId="52AE705A" w14:textId="43AAE6A4" w:rsidR="003335A3"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&lt;0.01</w:t>
            </w:r>
          </w:p>
        </w:tc>
        <w:tc>
          <w:tcPr>
            <w:tcW w:w="1644" w:type="dxa"/>
            <w:tcBorders>
              <w:top w:val="single" w:sz="4" w:space="0" w:color="4A4D56" w:themeColor="text1"/>
              <w:bottom w:val="single" w:sz="4" w:space="0" w:color="4A4D56" w:themeColor="text1"/>
            </w:tcBorders>
          </w:tcPr>
          <w:p w14:paraId="09190125" w14:textId="0E5EFBA5" w:rsidR="003335A3" w:rsidRPr="00987F21"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588%</w:t>
            </w:r>
          </w:p>
        </w:tc>
        <w:tc>
          <w:tcPr>
            <w:tcW w:w="1644" w:type="dxa"/>
            <w:tcBorders>
              <w:top w:val="single" w:sz="4" w:space="0" w:color="4A4D56" w:themeColor="text1"/>
              <w:bottom w:val="single" w:sz="4" w:space="0" w:color="4A4D56" w:themeColor="text1"/>
            </w:tcBorders>
          </w:tcPr>
          <w:p w14:paraId="1F4D90C1" w14:textId="6CE8A927" w:rsidR="003335A3"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0.01</w:t>
            </w:r>
          </w:p>
        </w:tc>
        <w:tc>
          <w:tcPr>
            <w:tcW w:w="1644" w:type="dxa"/>
            <w:tcBorders>
              <w:top w:val="single" w:sz="4" w:space="0" w:color="4A4D56" w:themeColor="text1"/>
              <w:bottom w:val="single" w:sz="4" w:space="0" w:color="4A4D56" w:themeColor="text1"/>
            </w:tcBorders>
          </w:tcPr>
          <w:p w14:paraId="7DB70B4F" w14:textId="34AE308F" w:rsidR="003335A3" w:rsidRPr="00987F21"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N/A</w:t>
            </w:r>
          </w:p>
        </w:tc>
        <w:tc>
          <w:tcPr>
            <w:tcW w:w="1645" w:type="dxa"/>
            <w:tcBorders>
              <w:top w:val="single" w:sz="4" w:space="0" w:color="4A4D56" w:themeColor="text1"/>
              <w:bottom w:val="single" w:sz="4" w:space="0" w:color="4A4D56" w:themeColor="text1"/>
            </w:tcBorders>
          </w:tcPr>
          <w:p w14:paraId="7239D5AD" w14:textId="1989AD4D" w:rsidR="003335A3"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0.01</w:t>
            </w:r>
          </w:p>
        </w:tc>
      </w:tr>
      <w:tr w:rsidR="003335A3" w14:paraId="50EF6AC2" w14:textId="77777777" w:rsidTr="00BD0A5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69FBC56" w14:textId="1AD641E3" w:rsidR="003335A3" w:rsidRDefault="003335A3" w:rsidP="003335A3">
            <w:pPr>
              <w:pStyle w:val="TableLeftText"/>
            </w:pPr>
            <w:r w:rsidRPr="003335A3">
              <w:t>2302204</w:t>
            </w:r>
          </w:p>
        </w:tc>
        <w:tc>
          <w:tcPr>
            <w:tcW w:w="1644" w:type="dxa"/>
            <w:tcBorders>
              <w:top w:val="single" w:sz="4" w:space="0" w:color="4A4D56" w:themeColor="text1"/>
              <w:bottom w:val="single" w:sz="4" w:space="0" w:color="4A4D56" w:themeColor="text1"/>
            </w:tcBorders>
          </w:tcPr>
          <w:p w14:paraId="3908E3FE" w14:textId="51CA2429" w:rsidR="003335A3"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&lt;0.01</w:t>
            </w:r>
          </w:p>
        </w:tc>
        <w:tc>
          <w:tcPr>
            <w:tcW w:w="1644" w:type="dxa"/>
            <w:tcBorders>
              <w:top w:val="single" w:sz="4" w:space="0" w:color="4A4D56" w:themeColor="text1"/>
              <w:bottom w:val="single" w:sz="4" w:space="0" w:color="4A4D56" w:themeColor="text1"/>
            </w:tcBorders>
          </w:tcPr>
          <w:p w14:paraId="251F5C52" w14:textId="45E2C703" w:rsidR="003335A3" w:rsidRPr="00987F21"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1</w:t>
            </w:r>
            <w:r w:rsidR="001D78E7">
              <w:t>,</w:t>
            </w:r>
            <w:r w:rsidRPr="0053582F">
              <w:t>000%</w:t>
            </w:r>
          </w:p>
        </w:tc>
        <w:tc>
          <w:tcPr>
            <w:tcW w:w="1644" w:type="dxa"/>
            <w:tcBorders>
              <w:top w:val="single" w:sz="4" w:space="0" w:color="4A4D56" w:themeColor="text1"/>
              <w:bottom w:val="single" w:sz="4" w:space="0" w:color="4A4D56" w:themeColor="text1"/>
            </w:tcBorders>
          </w:tcPr>
          <w:p w14:paraId="3F256F7C" w14:textId="1335C629" w:rsidR="003335A3"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0.01</w:t>
            </w:r>
          </w:p>
        </w:tc>
        <w:tc>
          <w:tcPr>
            <w:tcW w:w="1644" w:type="dxa"/>
            <w:tcBorders>
              <w:top w:val="single" w:sz="4" w:space="0" w:color="4A4D56" w:themeColor="text1"/>
              <w:bottom w:val="single" w:sz="4" w:space="0" w:color="4A4D56" w:themeColor="text1"/>
            </w:tcBorders>
          </w:tcPr>
          <w:p w14:paraId="1A32BCA5" w14:textId="10FFD8F5" w:rsidR="003335A3" w:rsidRPr="00987F21"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N/A</w:t>
            </w:r>
          </w:p>
        </w:tc>
        <w:tc>
          <w:tcPr>
            <w:tcW w:w="1645" w:type="dxa"/>
            <w:tcBorders>
              <w:top w:val="single" w:sz="4" w:space="0" w:color="4A4D56" w:themeColor="text1"/>
              <w:bottom w:val="single" w:sz="4" w:space="0" w:color="4A4D56" w:themeColor="text1"/>
            </w:tcBorders>
          </w:tcPr>
          <w:p w14:paraId="277BBC31" w14:textId="4232DC1C" w:rsidR="003335A3"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0.01</w:t>
            </w:r>
          </w:p>
        </w:tc>
      </w:tr>
      <w:tr w:rsidR="003335A3" w14:paraId="17F29F0E" w14:textId="77777777" w:rsidTr="00BD0A5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BDF6ED8" w14:textId="2CED8C2B" w:rsidR="003335A3" w:rsidRDefault="003335A3" w:rsidP="003335A3">
            <w:pPr>
              <w:pStyle w:val="TableLeftText"/>
            </w:pPr>
            <w:r w:rsidRPr="003335A3">
              <w:t>2302206</w:t>
            </w:r>
          </w:p>
        </w:tc>
        <w:tc>
          <w:tcPr>
            <w:tcW w:w="1644" w:type="dxa"/>
            <w:tcBorders>
              <w:top w:val="single" w:sz="4" w:space="0" w:color="4A4D56" w:themeColor="text1"/>
              <w:bottom w:val="single" w:sz="4" w:space="0" w:color="4A4D56" w:themeColor="text1"/>
            </w:tcBorders>
          </w:tcPr>
          <w:p w14:paraId="15AC0A32" w14:textId="34330559" w:rsidR="003335A3"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&lt;0.01</w:t>
            </w:r>
          </w:p>
        </w:tc>
        <w:tc>
          <w:tcPr>
            <w:tcW w:w="1644" w:type="dxa"/>
            <w:tcBorders>
              <w:top w:val="single" w:sz="4" w:space="0" w:color="4A4D56" w:themeColor="text1"/>
              <w:bottom w:val="single" w:sz="4" w:space="0" w:color="4A4D56" w:themeColor="text1"/>
            </w:tcBorders>
          </w:tcPr>
          <w:p w14:paraId="040FDCB6" w14:textId="246105BE" w:rsidR="003335A3" w:rsidRPr="00987F21"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48%</w:t>
            </w:r>
          </w:p>
        </w:tc>
        <w:tc>
          <w:tcPr>
            <w:tcW w:w="1644" w:type="dxa"/>
            <w:tcBorders>
              <w:top w:val="single" w:sz="4" w:space="0" w:color="4A4D56" w:themeColor="text1"/>
              <w:bottom w:val="single" w:sz="4" w:space="0" w:color="4A4D56" w:themeColor="text1"/>
            </w:tcBorders>
          </w:tcPr>
          <w:p w14:paraId="6F92DC99" w14:textId="39261EC5" w:rsidR="003335A3"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&lt;0.01</w:t>
            </w:r>
          </w:p>
        </w:tc>
        <w:tc>
          <w:tcPr>
            <w:tcW w:w="1644" w:type="dxa"/>
            <w:tcBorders>
              <w:top w:val="single" w:sz="4" w:space="0" w:color="4A4D56" w:themeColor="text1"/>
              <w:bottom w:val="single" w:sz="4" w:space="0" w:color="4A4D56" w:themeColor="text1"/>
            </w:tcBorders>
          </w:tcPr>
          <w:p w14:paraId="7025D968" w14:textId="06772FC1" w:rsidR="003335A3" w:rsidRPr="00987F21"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N/A</w:t>
            </w:r>
          </w:p>
        </w:tc>
        <w:tc>
          <w:tcPr>
            <w:tcW w:w="1645" w:type="dxa"/>
            <w:tcBorders>
              <w:top w:val="single" w:sz="4" w:space="0" w:color="4A4D56" w:themeColor="text1"/>
              <w:bottom w:val="single" w:sz="4" w:space="0" w:color="4A4D56" w:themeColor="text1"/>
            </w:tcBorders>
          </w:tcPr>
          <w:p w14:paraId="7712667C" w14:textId="256FBDD5" w:rsidR="003335A3"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&lt;0.01</w:t>
            </w:r>
          </w:p>
        </w:tc>
      </w:tr>
      <w:tr w:rsidR="003335A3" w14:paraId="20DF3E1E" w14:textId="77777777" w:rsidTr="00BD0A5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1CCA73D" w14:textId="6686C98A" w:rsidR="003335A3" w:rsidRDefault="003335A3" w:rsidP="003335A3">
            <w:pPr>
              <w:pStyle w:val="TableLeftText"/>
            </w:pPr>
            <w:r w:rsidRPr="003335A3">
              <w:t>2302207</w:t>
            </w:r>
          </w:p>
        </w:tc>
        <w:tc>
          <w:tcPr>
            <w:tcW w:w="1644" w:type="dxa"/>
            <w:tcBorders>
              <w:top w:val="single" w:sz="4" w:space="0" w:color="4A4D56" w:themeColor="text1"/>
              <w:bottom w:val="single" w:sz="4" w:space="0" w:color="4A4D56" w:themeColor="text1"/>
            </w:tcBorders>
          </w:tcPr>
          <w:p w14:paraId="3338B01E" w14:textId="4AD24921" w:rsidR="003335A3"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&lt;0.01</w:t>
            </w:r>
          </w:p>
        </w:tc>
        <w:tc>
          <w:tcPr>
            <w:tcW w:w="1644" w:type="dxa"/>
            <w:tcBorders>
              <w:top w:val="single" w:sz="4" w:space="0" w:color="4A4D56" w:themeColor="text1"/>
              <w:bottom w:val="single" w:sz="4" w:space="0" w:color="4A4D56" w:themeColor="text1"/>
            </w:tcBorders>
          </w:tcPr>
          <w:p w14:paraId="20C94A63" w14:textId="27F9898B" w:rsidR="003335A3" w:rsidRPr="00987F21"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1</w:t>
            </w:r>
            <w:r w:rsidR="001D78E7">
              <w:t>,</w:t>
            </w:r>
            <w:r w:rsidRPr="0053582F">
              <w:t>000%</w:t>
            </w:r>
          </w:p>
        </w:tc>
        <w:tc>
          <w:tcPr>
            <w:tcW w:w="1644" w:type="dxa"/>
            <w:tcBorders>
              <w:top w:val="single" w:sz="4" w:space="0" w:color="4A4D56" w:themeColor="text1"/>
              <w:bottom w:val="single" w:sz="4" w:space="0" w:color="4A4D56" w:themeColor="text1"/>
            </w:tcBorders>
          </w:tcPr>
          <w:p w14:paraId="6537897C" w14:textId="0A0DAEF8" w:rsidR="003335A3"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&lt;0.01</w:t>
            </w:r>
          </w:p>
        </w:tc>
        <w:tc>
          <w:tcPr>
            <w:tcW w:w="1644" w:type="dxa"/>
            <w:tcBorders>
              <w:top w:val="single" w:sz="4" w:space="0" w:color="4A4D56" w:themeColor="text1"/>
              <w:bottom w:val="single" w:sz="4" w:space="0" w:color="4A4D56" w:themeColor="text1"/>
            </w:tcBorders>
          </w:tcPr>
          <w:p w14:paraId="1EA24BDE" w14:textId="49FE0E53" w:rsidR="003335A3" w:rsidRPr="00987F21"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N/A</w:t>
            </w:r>
          </w:p>
        </w:tc>
        <w:tc>
          <w:tcPr>
            <w:tcW w:w="1645" w:type="dxa"/>
            <w:tcBorders>
              <w:top w:val="single" w:sz="4" w:space="0" w:color="4A4D56" w:themeColor="text1"/>
              <w:bottom w:val="single" w:sz="4" w:space="0" w:color="4A4D56" w:themeColor="text1"/>
            </w:tcBorders>
          </w:tcPr>
          <w:p w14:paraId="534533C0" w14:textId="32787124" w:rsidR="003335A3"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&lt;0.01</w:t>
            </w:r>
          </w:p>
        </w:tc>
      </w:tr>
      <w:tr w:rsidR="003335A3" w14:paraId="3B285C32" w14:textId="77777777" w:rsidTr="00BD0A5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F915E82" w14:textId="6EDE81DC" w:rsidR="003335A3" w:rsidRDefault="003335A3" w:rsidP="003335A3">
            <w:pPr>
              <w:pStyle w:val="TableLeftText"/>
            </w:pPr>
            <w:r w:rsidRPr="003335A3">
              <w:t>2302210</w:t>
            </w:r>
          </w:p>
        </w:tc>
        <w:tc>
          <w:tcPr>
            <w:tcW w:w="1644" w:type="dxa"/>
            <w:tcBorders>
              <w:top w:val="single" w:sz="4" w:space="0" w:color="4A4D56" w:themeColor="text1"/>
              <w:bottom w:val="single" w:sz="4" w:space="0" w:color="4A4D56" w:themeColor="text1"/>
            </w:tcBorders>
          </w:tcPr>
          <w:p w14:paraId="16E38D20" w14:textId="51994B51" w:rsidR="003335A3"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&lt;0.01</w:t>
            </w:r>
          </w:p>
        </w:tc>
        <w:tc>
          <w:tcPr>
            <w:tcW w:w="1644" w:type="dxa"/>
            <w:tcBorders>
              <w:top w:val="single" w:sz="4" w:space="0" w:color="4A4D56" w:themeColor="text1"/>
              <w:bottom w:val="single" w:sz="4" w:space="0" w:color="4A4D56" w:themeColor="text1"/>
            </w:tcBorders>
          </w:tcPr>
          <w:p w14:paraId="32A9CDAE" w14:textId="2B1E6FF7" w:rsidR="003335A3" w:rsidRPr="00987F21"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1</w:t>
            </w:r>
            <w:r w:rsidR="001D78E7">
              <w:t>,</w:t>
            </w:r>
            <w:r w:rsidRPr="0053582F">
              <w:t>000%</w:t>
            </w:r>
          </w:p>
        </w:tc>
        <w:tc>
          <w:tcPr>
            <w:tcW w:w="1644" w:type="dxa"/>
            <w:tcBorders>
              <w:top w:val="single" w:sz="4" w:space="0" w:color="4A4D56" w:themeColor="text1"/>
              <w:bottom w:val="single" w:sz="4" w:space="0" w:color="4A4D56" w:themeColor="text1"/>
            </w:tcBorders>
          </w:tcPr>
          <w:p w14:paraId="374469DF" w14:textId="5D5F5842" w:rsidR="003335A3"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&lt;0.01</w:t>
            </w:r>
          </w:p>
        </w:tc>
        <w:tc>
          <w:tcPr>
            <w:tcW w:w="1644" w:type="dxa"/>
            <w:tcBorders>
              <w:top w:val="single" w:sz="4" w:space="0" w:color="4A4D56" w:themeColor="text1"/>
              <w:bottom w:val="single" w:sz="4" w:space="0" w:color="4A4D56" w:themeColor="text1"/>
            </w:tcBorders>
          </w:tcPr>
          <w:p w14:paraId="569E6BCC" w14:textId="2DC9CD92" w:rsidR="003335A3" w:rsidRPr="00987F21"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N/A</w:t>
            </w:r>
          </w:p>
        </w:tc>
        <w:tc>
          <w:tcPr>
            <w:tcW w:w="1645" w:type="dxa"/>
            <w:tcBorders>
              <w:top w:val="single" w:sz="4" w:space="0" w:color="4A4D56" w:themeColor="text1"/>
              <w:bottom w:val="single" w:sz="4" w:space="0" w:color="4A4D56" w:themeColor="text1"/>
            </w:tcBorders>
          </w:tcPr>
          <w:p w14:paraId="169A5E82" w14:textId="31E02711" w:rsidR="003335A3"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&lt;0.01</w:t>
            </w:r>
          </w:p>
        </w:tc>
      </w:tr>
      <w:tr w:rsidR="003335A3" w14:paraId="57EC9432" w14:textId="77777777" w:rsidTr="00BD0A5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60D55D8" w14:textId="5E1D8307" w:rsidR="003335A3" w:rsidRPr="00625570" w:rsidRDefault="003335A3" w:rsidP="003335A3">
            <w:pPr>
              <w:pStyle w:val="TableLeftText"/>
            </w:pPr>
            <w:r w:rsidRPr="003335A3">
              <w:t>2302201</w:t>
            </w:r>
          </w:p>
        </w:tc>
        <w:tc>
          <w:tcPr>
            <w:tcW w:w="1644" w:type="dxa"/>
            <w:tcBorders>
              <w:top w:val="single" w:sz="4" w:space="0" w:color="4A4D56" w:themeColor="text1"/>
              <w:bottom w:val="single" w:sz="4" w:space="0" w:color="4A4D56" w:themeColor="text1"/>
            </w:tcBorders>
          </w:tcPr>
          <w:p w14:paraId="48A2F139" w14:textId="7600AA3A" w:rsidR="003335A3" w:rsidRPr="00625570"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&lt;0.01</w:t>
            </w:r>
          </w:p>
        </w:tc>
        <w:tc>
          <w:tcPr>
            <w:tcW w:w="1644" w:type="dxa"/>
            <w:tcBorders>
              <w:top w:val="single" w:sz="4" w:space="0" w:color="4A4D56" w:themeColor="text1"/>
              <w:bottom w:val="single" w:sz="4" w:space="0" w:color="4A4D56" w:themeColor="text1"/>
            </w:tcBorders>
          </w:tcPr>
          <w:p w14:paraId="2E0CE290" w14:textId="49BA21BC" w:rsidR="003335A3" w:rsidRPr="00625570"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1</w:t>
            </w:r>
            <w:r w:rsidR="001D78E7">
              <w:t>,</w:t>
            </w:r>
            <w:r w:rsidRPr="0053582F">
              <w:t>000%</w:t>
            </w:r>
          </w:p>
        </w:tc>
        <w:tc>
          <w:tcPr>
            <w:tcW w:w="1644" w:type="dxa"/>
            <w:tcBorders>
              <w:top w:val="single" w:sz="4" w:space="0" w:color="4A4D56" w:themeColor="text1"/>
              <w:bottom w:val="single" w:sz="4" w:space="0" w:color="4A4D56" w:themeColor="text1"/>
            </w:tcBorders>
          </w:tcPr>
          <w:p w14:paraId="3F5C7366" w14:textId="32C6991A" w:rsidR="003335A3" w:rsidRPr="00625570"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&lt;0.01</w:t>
            </w:r>
          </w:p>
        </w:tc>
        <w:tc>
          <w:tcPr>
            <w:tcW w:w="1644" w:type="dxa"/>
            <w:tcBorders>
              <w:top w:val="single" w:sz="4" w:space="0" w:color="4A4D56" w:themeColor="text1"/>
              <w:bottom w:val="single" w:sz="4" w:space="0" w:color="4A4D56" w:themeColor="text1"/>
            </w:tcBorders>
          </w:tcPr>
          <w:p w14:paraId="58C3D5A9" w14:textId="116A1AAF" w:rsidR="003335A3" w:rsidRPr="00625570"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N/A</w:t>
            </w:r>
          </w:p>
        </w:tc>
        <w:tc>
          <w:tcPr>
            <w:tcW w:w="1645" w:type="dxa"/>
            <w:tcBorders>
              <w:top w:val="single" w:sz="4" w:space="0" w:color="4A4D56" w:themeColor="text1"/>
              <w:bottom w:val="single" w:sz="4" w:space="0" w:color="4A4D56" w:themeColor="text1"/>
            </w:tcBorders>
          </w:tcPr>
          <w:p w14:paraId="6BE8AAC7" w14:textId="2956CB13" w:rsidR="003335A3" w:rsidRPr="00625570"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&lt;0.01</w:t>
            </w:r>
          </w:p>
        </w:tc>
      </w:tr>
      <w:tr w:rsidR="003335A3" w14:paraId="77819948" w14:textId="77777777" w:rsidTr="00BD0A5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9FE1E67" w14:textId="6B6587D0" w:rsidR="003335A3" w:rsidRPr="00625570" w:rsidRDefault="003335A3" w:rsidP="003335A3">
            <w:pPr>
              <w:pStyle w:val="TableLeftText"/>
            </w:pPr>
            <w:r w:rsidRPr="003335A3">
              <w:t>2302212</w:t>
            </w:r>
          </w:p>
        </w:tc>
        <w:tc>
          <w:tcPr>
            <w:tcW w:w="1644" w:type="dxa"/>
            <w:tcBorders>
              <w:top w:val="single" w:sz="4" w:space="0" w:color="4A4D56" w:themeColor="text1"/>
              <w:bottom w:val="single" w:sz="4" w:space="0" w:color="4A4D56" w:themeColor="text1"/>
            </w:tcBorders>
          </w:tcPr>
          <w:p w14:paraId="14E11FE6" w14:textId="3F36DB43" w:rsidR="003335A3" w:rsidRPr="00625570"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&lt;0.01</w:t>
            </w:r>
          </w:p>
        </w:tc>
        <w:tc>
          <w:tcPr>
            <w:tcW w:w="1644" w:type="dxa"/>
            <w:tcBorders>
              <w:top w:val="single" w:sz="4" w:space="0" w:color="4A4D56" w:themeColor="text1"/>
              <w:bottom w:val="single" w:sz="4" w:space="0" w:color="4A4D56" w:themeColor="text1"/>
            </w:tcBorders>
          </w:tcPr>
          <w:p w14:paraId="1B91832A" w14:textId="04ACFC52" w:rsidR="003335A3" w:rsidRPr="00625570"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1</w:t>
            </w:r>
            <w:r w:rsidR="001D78E7">
              <w:t>,</w:t>
            </w:r>
            <w:r w:rsidRPr="0053582F">
              <w:t>000%</w:t>
            </w:r>
          </w:p>
        </w:tc>
        <w:tc>
          <w:tcPr>
            <w:tcW w:w="1644" w:type="dxa"/>
            <w:tcBorders>
              <w:top w:val="single" w:sz="4" w:space="0" w:color="4A4D56" w:themeColor="text1"/>
              <w:bottom w:val="single" w:sz="4" w:space="0" w:color="4A4D56" w:themeColor="text1"/>
            </w:tcBorders>
          </w:tcPr>
          <w:p w14:paraId="3861961C" w14:textId="2B4CE711" w:rsidR="003335A3" w:rsidRPr="00625570"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&lt;0.01</w:t>
            </w:r>
          </w:p>
        </w:tc>
        <w:tc>
          <w:tcPr>
            <w:tcW w:w="1644" w:type="dxa"/>
            <w:tcBorders>
              <w:top w:val="single" w:sz="4" w:space="0" w:color="4A4D56" w:themeColor="text1"/>
              <w:bottom w:val="single" w:sz="4" w:space="0" w:color="4A4D56" w:themeColor="text1"/>
            </w:tcBorders>
          </w:tcPr>
          <w:p w14:paraId="12C87E53" w14:textId="56516829" w:rsidR="003335A3" w:rsidRPr="00625570"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N/A</w:t>
            </w:r>
          </w:p>
        </w:tc>
        <w:tc>
          <w:tcPr>
            <w:tcW w:w="1645" w:type="dxa"/>
            <w:tcBorders>
              <w:top w:val="single" w:sz="4" w:space="0" w:color="4A4D56" w:themeColor="text1"/>
              <w:bottom w:val="single" w:sz="4" w:space="0" w:color="4A4D56" w:themeColor="text1"/>
            </w:tcBorders>
          </w:tcPr>
          <w:p w14:paraId="30A2FAF0" w14:textId="3C3C1789" w:rsidR="003335A3" w:rsidRPr="00625570"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&lt;0.01</w:t>
            </w:r>
          </w:p>
        </w:tc>
      </w:tr>
      <w:tr w:rsidR="003335A3" w14:paraId="1BB24FDF" w14:textId="77777777" w:rsidTr="0065364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1E26607" w14:textId="77777777" w:rsidR="003335A3" w:rsidRPr="00113101" w:rsidRDefault="003335A3" w:rsidP="003335A3">
            <w:pPr>
              <w:pStyle w:val="TableTextLeftMedium"/>
            </w:pPr>
            <w:r w:rsidRPr="00113101">
              <w:t>Total</w:t>
            </w:r>
          </w:p>
        </w:tc>
        <w:tc>
          <w:tcPr>
            <w:tcW w:w="1644" w:type="dxa"/>
          </w:tcPr>
          <w:p w14:paraId="2570F296" w14:textId="4D55F046" w:rsidR="003335A3" w:rsidRPr="00113101" w:rsidRDefault="003335A3" w:rsidP="003335A3">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13101">
              <w:rPr>
                <w:rFonts w:ascii="Franklin Gothic Medium" w:hAnsi="Franklin Gothic Medium"/>
              </w:rPr>
              <w:t>0.01</w:t>
            </w:r>
          </w:p>
        </w:tc>
        <w:tc>
          <w:tcPr>
            <w:tcW w:w="1644" w:type="dxa"/>
          </w:tcPr>
          <w:p w14:paraId="79172860" w14:textId="63CC3825" w:rsidR="003335A3" w:rsidRPr="00113101" w:rsidRDefault="003335A3" w:rsidP="003335A3">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13101">
              <w:rPr>
                <w:rFonts w:ascii="Franklin Gothic Medium" w:hAnsi="Franklin Gothic Medium"/>
              </w:rPr>
              <w:t>884%</w:t>
            </w:r>
          </w:p>
        </w:tc>
        <w:tc>
          <w:tcPr>
            <w:tcW w:w="1644" w:type="dxa"/>
          </w:tcPr>
          <w:p w14:paraId="0874DA72" w14:textId="5E25F897" w:rsidR="003335A3" w:rsidRPr="00113101" w:rsidRDefault="003335A3" w:rsidP="003335A3">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13101">
              <w:rPr>
                <w:rFonts w:ascii="Franklin Gothic Medium" w:hAnsi="Franklin Gothic Medium"/>
              </w:rPr>
              <w:t>0.08</w:t>
            </w:r>
          </w:p>
        </w:tc>
        <w:tc>
          <w:tcPr>
            <w:tcW w:w="1644" w:type="dxa"/>
          </w:tcPr>
          <w:p w14:paraId="05ED0CBA" w14:textId="2CE4B83B" w:rsidR="003335A3" w:rsidRPr="00113101" w:rsidRDefault="003335A3" w:rsidP="003335A3">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13101">
              <w:rPr>
                <w:rFonts w:ascii="Franklin Gothic Medium" w:hAnsi="Franklin Gothic Medium"/>
              </w:rPr>
              <w:t>N/A</w:t>
            </w:r>
          </w:p>
        </w:tc>
        <w:tc>
          <w:tcPr>
            <w:tcW w:w="1645" w:type="dxa"/>
          </w:tcPr>
          <w:p w14:paraId="720DEFB8" w14:textId="0569D17F" w:rsidR="003335A3" w:rsidRPr="00113101" w:rsidRDefault="003335A3" w:rsidP="003335A3">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highlight w:val="yellow"/>
              </w:rPr>
            </w:pPr>
            <w:r w:rsidRPr="00113101">
              <w:rPr>
                <w:rFonts w:ascii="Franklin Gothic Medium" w:hAnsi="Franklin Gothic Medium"/>
              </w:rPr>
              <w:t>0.08</w:t>
            </w:r>
          </w:p>
        </w:tc>
      </w:tr>
    </w:tbl>
    <w:p w14:paraId="22AED264" w14:textId="3AA6603D" w:rsidR="00B44FC5" w:rsidRDefault="00B44FC5" w:rsidP="00B44FC5">
      <w:pPr>
        <w:spacing w:before="240" w:after="0"/>
      </w:pPr>
      <w:r>
        <w:fldChar w:fldCharType="begin"/>
      </w:r>
      <w:r>
        <w:instrText xml:space="preserve"> REF _Ref155173593 \h </w:instrText>
      </w:r>
      <w:r>
        <w:fldChar w:fldCharType="separate"/>
      </w:r>
      <w:r w:rsidR="009A0C30">
        <w:t xml:space="preserve">Table </w:t>
      </w:r>
      <w:r w:rsidR="009A0C30">
        <w:rPr>
          <w:noProof/>
        </w:rPr>
        <w:t>20</w:t>
      </w:r>
      <w:r>
        <w:fldChar w:fldCharType="end"/>
      </w:r>
      <w:r>
        <w:t xml:space="preserve"> </w:t>
      </w:r>
      <w:r w:rsidRPr="00B44FC5">
        <w:t xml:space="preserve">presents the ex ante, verified gross, and verified net </w:t>
      </w:r>
      <w:r>
        <w:t>gas savings</w:t>
      </w:r>
      <w:r w:rsidRPr="00B44FC5">
        <w:t xml:space="preserve"> achieved through the </w:t>
      </w:r>
      <w:r>
        <w:t xml:space="preserve">BOC </w:t>
      </w:r>
      <w:r w:rsidR="00BC6E6D">
        <w:t>Training c</w:t>
      </w:r>
      <w:r>
        <w:t>hannel</w:t>
      </w:r>
      <w:r w:rsidRPr="00B44FC5">
        <w:t xml:space="preserve"> in 202</w:t>
      </w:r>
      <w:r>
        <w:t>3</w:t>
      </w:r>
      <w:r w:rsidRPr="00AF12FD">
        <w:t>.</w:t>
      </w:r>
    </w:p>
    <w:p w14:paraId="27C9F888" w14:textId="138EB149" w:rsidR="00B44FC5" w:rsidRDefault="00B44FC5" w:rsidP="00B44FC5">
      <w:pPr>
        <w:keepNext/>
        <w:keepLines/>
        <w:spacing w:before="240"/>
        <w:jc w:val="center"/>
      </w:pPr>
      <w:bookmarkStart w:id="58" w:name="_Ref155173593"/>
      <w:bookmarkStart w:id="59" w:name="_Toc161396090"/>
      <w:r>
        <w:t xml:space="preserve">Table </w:t>
      </w:r>
      <w:r>
        <w:fldChar w:fldCharType="begin"/>
      </w:r>
      <w:r>
        <w:instrText xml:space="preserve"> SEQ Table \* ARABIC </w:instrText>
      </w:r>
      <w:r>
        <w:fldChar w:fldCharType="separate"/>
      </w:r>
      <w:r w:rsidR="009A0C30">
        <w:rPr>
          <w:noProof/>
        </w:rPr>
        <w:t>20</w:t>
      </w:r>
      <w:r>
        <w:rPr>
          <w:noProof/>
        </w:rPr>
        <w:fldChar w:fldCharType="end"/>
      </w:r>
      <w:bookmarkEnd w:id="58"/>
      <w:r>
        <w:t xml:space="preserve">. 2023 BOC </w:t>
      </w:r>
      <w:r w:rsidR="00BC6E6D">
        <w:t xml:space="preserve">Training </w:t>
      </w:r>
      <w:r>
        <w:t>Channel Gas Savings by Measure</w:t>
      </w:r>
      <w:bookmarkEnd w:id="59"/>
    </w:p>
    <w:tbl>
      <w:tblPr>
        <w:tblStyle w:val="ODCBasic-1"/>
        <w:tblW w:w="11057" w:type="dxa"/>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B44FC5" w14:paraId="5A8DC19C" w14:textId="77777777" w:rsidTr="00B44FC5">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0A5047B6" w14:textId="4918E5DC" w:rsidR="00B44FC5" w:rsidRPr="00625570" w:rsidRDefault="00A20EF4" w:rsidP="00653648">
            <w:pPr>
              <w:pStyle w:val="TableHeadingLeft"/>
            </w:pPr>
            <w:r>
              <w:t>Participant Number</w:t>
            </w:r>
          </w:p>
        </w:tc>
        <w:tc>
          <w:tcPr>
            <w:tcW w:w="1644" w:type="dxa"/>
            <w:tcBorders>
              <w:left w:val="single" w:sz="4" w:space="0" w:color="4A4D56" w:themeColor="text1"/>
              <w:bottom w:val="single" w:sz="4" w:space="0" w:color="4A4D56" w:themeColor="text1"/>
              <w:right w:val="single" w:sz="4" w:space="0" w:color="4A4D56" w:themeColor="text1"/>
            </w:tcBorders>
          </w:tcPr>
          <w:p w14:paraId="44DBBD7A" w14:textId="77777777"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Ex Ante Gross Savings (Therms)</w:t>
            </w:r>
          </w:p>
        </w:tc>
        <w:tc>
          <w:tcPr>
            <w:tcW w:w="1644" w:type="dxa"/>
            <w:tcBorders>
              <w:left w:val="single" w:sz="4" w:space="0" w:color="4A4D56" w:themeColor="text1"/>
              <w:bottom w:val="single" w:sz="4" w:space="0" w:color="4A4D56" w:themeColor="text1"/>
              <w:right w:val="single" w:sz="4" w:space="0" w:color="4A4D56" w:themeColor="text1"/>
            </w:tcBorders>
          </w:tcPr>
          <w:p w14:paraId="3D00B92D" w14:textId="77777777"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5FCCD49A" w14:textId="77777777"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Verified Gross Savings (Therms)</w:t>
            </w:r>
          </w:p>
        </w:tc>
        <w:tc>
          <w:tcPr>
            <w:tcW w:w="1644" w:type="dxa"/>
            <w:tcBorders>
              <w:left w:val="single" w:sz="4" w:space="0" w:color="4A4D56" w:themeColor="text1"/>
              <w:bottom w:val="single" w:sz="4" w:space="0" w:color="4A4D56" w:themeColor="text1"/>
              <w:right w:val="single" w:sz="4" w:space="0" w:color="4A4D56" w:themeColor="text1"/>
            </w:tcBorders>
          </w:tcPr>
          <w:p w14:paraId="50050F4E" w14:textId="77777777"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6D290ABC" w14:textId="77777777" w:rsidR="00B44FC5" w:rsidRPr="00625570" w:rsidRDefault="00B44FC5" w:rsidP="00653648">
            <w:pPr>
              <w:pStyle w:val="TableHeadingCentered"/>
              <w:cnfStyle w:val="100000000000" w:firstRow="1" w:lastRow="0" w:firstColumn="0" w:lastColumn="0" w:oddVBand="0" w:evenVBand="0" w:oddHBand="0" w:evenHBand="0" w:firstRowFirstColumn="0" w:firstRowLastColumn="0" w:lastRowFirstColumn="0" w:lastRowLastColumn="0"/>
            </w:pPr>
            <w:r>
              <w:t>Verified Net Savings (Therms)</w:t>
            </w:r>
          </w:p>
        </w:tc>
      </w:tr>
      <w:tr w:rsidR="003335A3" w14:paraId="56D82F49" w14:textId="77777777" w:rsidTr="00924E4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6" w:space="0" w:color="000000"/>
            </w:tcBorders>
          </w:tcPr>
          <w:p w14:paraId="0B496C7F" w14:textId="4C535D37" w:rsidR="003335A3" w:rsidRPr="00625570" w:rsidRDefault="003335A3" w:rsidP="003335A3">
            <w:pPr>
              <w:pStyle w:val="TableLeftText"/>
            </w:pPr>
            <w:r w:rsidRPr="00CB7DD2">
              <w:t>2300099</w:t>
            </w:r>
          </w:p>
        </w:tc>
        <w:tc>
          <w:tcPr>
            <w:tcW w:w="1644" w:type="dxa"/>
            <w:tcBorders>
              <w:top w:val="single" w:sz="4" w:space="0" w:color="4A4D56" w:themeColor="text1"/>
            </w:tcBorders>
          </w:tcPr>
          <w:p w14:paraId="1AD3EA0E" w14:textId="6766D362" w:rsidR="003335A3" w:rsidRPr="00625570"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2,300</w:t>
            </w:r>
          </w:p>
        </w:tc>
        <w:tc>
          <w:tcPr>
            <w:tcW w:w="1644" w:type="dxa"/>
            <w:tcBorders>
              <w:top w:val="single" w:sz="4" w:space="0" w:color="4A4D56" w:themeColor="text1"/>
            </w:tcBorders>
          </w:tcPr>
          <w:p w14:paraId="4EC6CB1D" w14:textId="13C2F086" w:rsidR="003335A3" w:rsidRPr="00625570"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100%</w:t>
            </w:r>
          </w:p>
        </w:tc>
        <w:tc>
          <w:tcPr>
            <w:tcW w:w="1644" w:type="dxa"/>
            <w:tcBorders>
              <w:top w:val="single" w:sz="4" w:space="0" w:color="4A4D56" w:themeColor="text1"/>
            </w:tcBorders>
          </w:tcPr>
          <w:p w14:paraId="3B6B01EF" w14:textId="544E582A" w:rsidR="003335A3" w:rsidRPr="00625570"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2,300</w:t>
            </w:r>
          </w:p>
        </w:tc>
        <w:tc>
          <w:tcPr>
            <w:tcW w:w="1644" w:type="dxa"/>
            <w:tcBorders>
              <w:top w:val="single" w:sz="4" w:space="0" w:color="4A4D56" w:themeColor="text1"/>
            </w:tcBorders>
          </w:tcPr>
          <w:p w14:paraId="133604F8" w14:textId="7CD52D85" w:rsidR="003335A3" w:rsidRPr="00625570"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N/A</w:t>
            </w:r>
          </w:p>
        </w:tc>
        <w:tc>
          <w:tcPr>
            <w:tcW w:w="1645" w:type="dxa"/>
            <w:tcBorders>
              <w:top w:val="single" w:sz="4" w:space="0" w:color="4A4D56" w:themeColor="text1"/>
            </w:tcBorders>
          </w:tcPr>
          <w:p w14:paraId="1A695B17" w14:textId="53747A82" w:rsidR="003335A3" w:rsidRPr="00625570"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2,300</w:t>
            </w:r>
          </w:p>
        </w:tc>
      </w:tr>
      <w:tr w:rsidR="003335A3" w14:paraId="06F24193" w14:textId="77777777" w:rsidTr="0008243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E9AEA9F" w14:textId="70D818E3" w:rsidR="003335A3" w:rsidRPr="00625570" w:rsidRDefault="003335A3" w:rsidP="003335A3">
            <w:pPr>
              <w:pStyle w:val="TableLeftText"/>
            </w:pPr>
            <w:r w:rsidRPr="00CB7DD2">
              <w:t>2302209</w:t>
            </w:r>
          </w:p>
        </w:tc>
        <w:tc>
          <w:tcPr>
            <w:tcW w:w="1644" w:type="dxa"/>
            <w:tcBorders>
              <w:top w:val="single" w:sz="4" w:space="0" w:color="4A4D56" w:themeColor="text1"/>
            </w:tcBorders>
          </w:tcPr>
          <w:p w14:paraId="5827AD34" w14:textId="4F5C0D0B" w:rsidR="003335A3" w:rsidRPr="00625570"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2,300</w:t>
            </w:r>
          </w:p>
        </w:tc>
        <w:tc>
          <w:tcPr>
            <w:tcW w:w="1644" w:type="dxa"/>
            <w:tcBorders>
              <w:top w:val="single" w:sz="4" w:space="0" w:color="4A4D56" w:themeColor="text1"/>
            </w:tcBorders>
          </w:tcPr>
          <w:p w14:paraId="052C7CC2" w14:textId="0D8C2288" w:rsidR="003335A3" w:rsidRPr="0053582F"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100%</w:t>
            </w:r>
          </w:p>
        </w:tc>
        <w:tc>
          <w:tcPr>
            <w:tcW w:w="1644" w:type="dxa"/>
            <w:tcBorders>
              <w:top w:val="single" w:sz="4" w:space="0" w:color="4A4D56" w:themeColor="text1"/>
            </w:tcBorders>
          </w:tcPr>
          <w:p w14:paraId="16BAE24A" w14:textId="54B34CA0" w:rsidR="003335A3" w:rsidRPr="0053582F"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2,300</w:t>
            </w:r>
          </w:p>
        </w:tc>
        <w:tc>
          <w:tcPr>
            <w:tcW w:w="1644" w:type="dxa"/>
            <w:tcBorders>
              <w:top w:val="single" w:sz="4" w:space="0" w:color="4A4D56" w:themeColor="text1"/>
            </w:tcBorders>
          </w:tcPr>
          <w:p w14:paraId="1A87F31F" w14:textId="06B25B45" w:rsidR="003335A3" w:rsidRPr="00625570"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N/A</w:t>
            </w:r>
          </w:p>
        </w:tc>
        <w:tc>
          <w:tcPr>
            <w:tcW w:w="1645" w:type="dxa"/>
            <w:tcBorders>
              <w:top w:val="single" w:sz="4" w:space="0" w:color="4A4D56" w:themeColor="text1"/>
              <w:bottom w:val="none" w:sz="0" w:space="0" w:color="auto"/>
            </w:tcBorders>
          </w:tcPr>
          <w:p w14:paraId="6C86B59D" w14:textId="35149A10" w:rsidR="003335A3" w:rsidRPr="0053582F"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2,300</w:t>
            </w:r>
          </w:p>
        </w:tc>
      </w:tr>
      <w:tr w:rsidR="003335A3" w14:paraId="52EE0FC6" w14:textId="77777777" w:rsidTr="0008243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1E26C23" w14:textId="001C0A8C" w:rsidR="003335A3" w:rsidRDefault="003335A3" w:rsidP="003335A3">
            <w:pPr>
              <w:pStyle w:val="TableLeftText"/>
            </w:pPr>
            <w:r w:rsidRPr="003335A3">
              <w:t>2302200</w:t>
            </w:r>
          </w:p>
        </w:tc>
        <w:tc>
          <w:tcPr>
            <w:tcW w:w="1644" w:type="dxa"/>
            <w:tcBorders>
              <w:top w:val="single" w:sz="4" w:space="0" w:color="4A4D56" w:themeColor="text1"/>
            </w:tcBorders>
          </w:tcPr>
          <w:p w14:paraId="265B5681" w14:textId="72671E04" w:rsidR="003335A3" w:rsidRPr="00987F21"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2,157</w:t>
            </w:r>
          </w:p>
        </w:tc>
        <w:tc>
          <w:tcPr>
            <w:tcW w:w="1644" w:type="dxa"/>
            <w:tcBorders>
              <w:top w:val="single" w:sz="4" w:space="0" w:color="4A4D56" w:themeColor="text1"/>
            </w:tcBorders>
          </w:tcPr>
          <w:p w14:paraId="191259E6" w14:textId="78F78738" w:rsidR="003335A3" w:rsidRPr="00987F21"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22%</w:t>
            </w:r>
          </w:p>
        </w:tc>
        <w:tc>
          <w:tcPr>
            <w:tcW w:w="1644" w:type="dxa"/>
            <w:tcBorders>
              <w:top w:val="single" w:sz="4" w:space="0" w:color="4A4D56" w:themeColor="text1"/>
            </w:tcBorders>
          </w:tcPr>
          <w:p w14:paraId="700F8785" w14:textId="4B0B74A4" w:rsidR="003335A3" w:rsidRPr="00987F21"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465</w:t>
            </w:r>
          </w:p>
        </w:tc>
        <w:tc>
          <w:tcPr>
            <w:tcW w:w="1644" w:type="dxa"/>
            <w:tcBorders>
              <w:top w:val="single" w:sz="4" w:space="0" w:color="4A4D56" w:themeColor="text1"/>
            </w:tcBorders>
          </w:tcPr>
          <w:p w14:paraId="1ECEF7A6" w14:textId="118696D1" w:rsidR="003335A3" w:rsidRPr="00987F21"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N/A</w:t>
            </w:r>
          </w:p>
        </w:tc>
        <w:tc>
          <w:tcPr>
            <w:tcW w:w="1645" w:type="dxa"/>
            <w:tcBorders>
              <w:top w:val="single" w:sz="4" w:space="0" w:color="4A4D56" w:themeColor="text1"/>
              <w:bottom w:val="none" w:sz="0" w:space="0" w:color="auto"/>
            </w:tcBorders>
          </w:tcPr>
          <w:p w14:paraId="04FF5860" w14:textId="73547E3B" w:rsidR="003335A3" w:rsidRPr="00987F21"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465</w:t>
            </w:r>
          </w:p>
        </w:tc>
      </w:tr>
      <w:tr w:rsidR="003335A3" w14:paraId="71514F8F" w14:textId="77777777" w:rsidTr="0008243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6CA497F" w14:textId="33D238F6" w:rsidR="003335A3" w:rsidRPr="00625570" w:rsidRDefault="003335A3" w:rsidP="003335A3">
            <w:pPr>
              <w:pStyle w:val="TableLeftText"/>
            </w:pPr>
            <w:r w:rsidRPr="003335A3">
              <w:t>2302208</w:t>
            </w:r>
          </w:p>
        </w:tc>
        <w:tc>
          <w:tcPr>
            <w:tcW w:w="1644" w:type="dxa"/>
            <w:tcBorders>
              <w:top w:val="single" w:sz="4" w:space="0" w:color="4A4D56" w:themeColor="text1"/>
            </w:tcBorders>
          </w:tcPr>
          <w:p w14:paraId="69723D3D" w14:textId="1C11395E" w:rsidR="003335A3" w:rsidRPr="00625570"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1,624</w:t>
            </w:r>
          </w:p>
        </w:tc>
        <w:tc>
          <w:tcPr>
            <w:tcW w:w="1644" w:type="dxa"/>
            <w:tcBorders>
              <w:top w:val="single" w:sz="4" w:space="0" w:color="4A4D56" w:themeColor="text1"/>
            </w:tcBorders>
          </w:tcPr>
          <w:p w14:paraId="5EA43E86" w14:textId="367E6438" w:rsidR="003335A3" w:rsidRPr="00625570"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100%</w:t>
            </w:r>
          </w:p>
        </w:tc>
        <w:tc>
          <w:tcPr>
            <w:tcW w:w="1644" w:type="dxa"/>
            <w:tcBorders>
              <w:top w:val="single" w:sz="4" w:space="0" w:color="4A4D56" w:themeColor="text1"/>
            </w:tcBorders>
          </w:tcPr>
          <w:p w14:paraId="5DFF9410" w14:textId="4C639A04" w:rsidR="003335A3" w:rsidRPr="00625570"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1,624</w:t>
            </w:r>
          </w:p>
        </w:tc>
        <w:tc>
          <w:tcPr>
            <w:tcW w:w="1644" w:type="dxa"/>
            <w:tcBorders>
              <w:top w:val="single" w:sz="4" w:space="0" w:color="4A4D56" w:themeColor="text1"/>
            </w:tcBorders>
          </w:tcPr>
          <w:p w14:paraId="30E00D8B" w14:textId="56EA204E" w:rsidR="003335A3" w:rsidRPr="00625570"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N/A</w:t>
            </w:r>
          </w:p>
        </w:tc>
        <w:tc>
          <w:tcPr>
            <w:tcW w:w="1645" w:type="dxa"/>
            <w:tcBorders>
              <w:top w:val="single" w:sz="4" w:space="0" w:color="4A4D56" w:themeColor="text1"/>
            </w:tcBorders>
          </w:tcPr>
          <w:p w14:paraId="1E745E45" w14:textId="10B5DD76" w:rsidR="003335A3" w:rsidRPr="00625570"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1,624</w:t>
            </w:r>
          </w:p>
        </w:tc>
      </w:tr>
      <w:tr w:rsidR="003335A3" w14:paraId="1F6DB3FA" w14:textId="77777777" w:rsidTr="0008243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76620A0" w14:textId="08C85506" w:rsidR="003335A3" w:rsidRPr="00625570" w:rsidRDefault="003335A3" w:rsidP="003335A3">
            <w:pPr>
              <w:pStyle w:val="TableLeftText"/>
            </w:pPr>
            <w:r w:rsidRPr="003335A3">
              <w:t>2302202</w:t>
            </w:r>
          </w:p>
        </w:tc>
        <w:tc>
          <w:tcPr>
            <w:tcW w:w="1644" w:type="dxa"/>
            <w:tcBorders>
              <w:top w:val="single" w:sz="4" w:space="0" w:color="4A4D56" w:themeColor="text1"/>
            </w:tcBorders>
          </w:tcPr>
          <w:p w14:paraId="03FE87C0" w14:textId="3D1EE697" w:rsidR="003335A3" w:rsidRPr="00625570"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1,375</w:t>
            </w:r>
          </w:p>
        </w:tc>
        <w:tc>
          <w:tcPr>
            <w:tcW w:w="1644" w:type="dxa"/>
            <w:tcBorders>
              <w:top w:val="single" w:sz="4" w:space="0" w:color="4A4D56" w:themeColor="text1"/>
            </w:tcBorders>
          </w:tcPr>
          <w:p w14:paraId="56AA7A42" w14:textId="21CFEAFE" w:rsidR="003335A3" w:rsidRPr="00625570"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42%</w:t>
            </w:r>
          </w:p>
        </w:tc>
        <w:tc>
          <w:tcPr>
            <w:tcW w:w="1644" w:type="dxa"/>
            <w:tcBorders>
              <w:top w:val="single" w:sz="4" w:space="0" w:color="4A4D56" w:themeColor="text1"/>
            </w:tcBorders>
          </w:tcPr>
          <w:p w14:paraId="652127F1" w14:textId="2C782FC7" w:rsidR="003335A3" w:rsidRPr="00625570"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571</w:t>
            </w:r>
          </w:p>
        </w:tc>
        <w:tc>
          <w:tcPr>
            <w:tcW w:w="1644" w:type="dxa"/>
            <w:tcBorders>
              <w:top w:val="single" w:sz="4" w:space="0" w:color="4A4D56" w:themeColor="text1"/>
            </w:tcBorders>
          </w:tcPr>
          <w:p w14:paraId="44062CF4" w14:textId="04CE512A" w:rsidR="003335A3" w:rsidRPr="00625570"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N/A</w:t>
            </w:r>
          </w:p>
        </w:tc>
        <w:tc>
          <w:tcPr>
            <w:tcW w:w="1645" w:type="dxa"/>
            <w:tcBorders>
              <w:top w:val="single" w:sz="4" w:space="0" w:color="4A4D56" w:themeColor="text1"/>
            </w:tcBorders>
          </w:tcPr>
          <w:p w14:paraId="3BF775C4" w14:textId="4C0080C6" w:rsidR="003335A3" w:rsidRPr="00625570"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571</w:t>
            </w:r>
          </w:p>
        </w:tc>
      </w:tr>
      <w:tr w:rsidR="003335A3" w14:paraId="495C1770" w14:textId="77777777" w:rsidTr="0008243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70F0D68" w14:textId="2C34210E" w:rsidR="003335A3" w:rsidRDefault="003335A3" w:rsidP="003335A3">
            <w:pPr>
              <w:pStyle w:val="TableLeftText"/>
            </w:pPr>
            <w:r w:rsidRPr="00CB7DD2">
              <w:t>2302205</w:t>
            </w:r>
          </w:p>
        </w:tc>
        <w:tc>
          <w:tcPr>
            <w:tcW w:w="1644" w:type="dxa"/>
            <w:tcBorders>
              <w:top w:val="single" w:sz="4" w:space="0" w:color="4A4D56" w:themeColor="text1"/>
            </w:tcBorders>
          </w:tcPr>
          <w:p w14:paraId="2782215B" w14:textId="4A591BA6" w:rsidR="003335A3" w:rsidRPr="00987F21"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1,375</w:t>
            </w:r>
          </w:p>
        </w:tc>
        <w:tc>
          <w:tcPr>
            <w:tcW w:w="1644" w:type="dxa"/>
            <w:tcBorders>
              <w:top w:val="single" w:sz="4" w:space="0" w:color="4A4D56" w:themeColor="text1"/>
            </w:tcBorders>
          </w:tcPr>
          <w:p w14:paraId="4646679D" w14:textId="57868279" w:rsidR="003335A3" w:rsidRPr="00987F21"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42%</w:t>
            </w:r>
          </w:p>
        </w:tc>
        <w:tc>
          <w:tcPr>
            <w:tcW w:w="1644" w:type="dxa"/>
            <w:tcBorders>
              <w:top w:val="single" w:sz="4" w:space="0" w:color="4A4D56" w:themeColor="text1"/>
            </w:tcBorders>
          </w:tcPr>
          <w:p w14:paraId="1601DDC9" w14:textId="5E484D9F" w:rsidR="003335A3" w:rsidRPr="00987F21"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571</w:t>
            </w:r>
          </w:p>
        </w:tc>
        <w:tc>
          <w:tcPr>
            <w:tcW w:w="1644" w:type="dxa"/>
            <w:tcBorders>
              <w:top w:val="single" w:sz="4" w:space="0" w:color="4A4D56" w:themeColor="text1"/>
            </w:tcBorders>
          </w:tcPr>
          <w:p w14:paraId="60A62323" w14:textId="16D6BBA9" w:rsidR="003335A3" w:rsidRPr="00987F21"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N/A</w:t>
            </w:r>
          </w:p>
        </w:tc>
        <w:tc>
          <w:tcPr>
            <w:tcW w:w="1645" w:type="dxa"/>
            <w:tcBorders>
              <w:top w:val="single" w:sz="4" w:space="0" w:color="4A4D56" w:themeColor="text1"/>
            </w:tcBorders>
          </w:tcPr>
          <w:p w14:paraId="609EDB9E" w14:textId="46E9EF47" w:rsidR="003335A3" w:rsidRPr="00987F21"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571</w:t>
            </w:r>
          </w:p>
        </w:tc>
      </w:tr>
      <w:tr w:rsidR="003335A3" w14:paraId="647679B2" w14:textId="77777777" w:rsidTr="0008243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CFBF1C3" w14:textId="77C6C96A" w:rsidR="003335A3" w:rsidRDefault="003335A3" w:rsidP="003335A3">
            <w:pPr>
              <w:pStyle w:val="TableLeftText"/>
            </w:pPr>
            <w:r w:rsidRPr="003335A3">
              <w:t>2302204</w:t>
            </w:r>
          </w:p>
        </w:tc>
        <w:tc>
          <w:tcPr>
            <w:tcW w:w="1644" w:type="dxa"/>
            <w:tcBorders>
              <w:top w:val="single" w:sz="4" w:space="0" w:color="4A4D56" w:themeColor="text1"/>
            </w:tcBorders>
          </w:tcPr>
          <w:p w14:paraId="1876AA06" w14:textId="178D4911" w:rsidR="003335A3" w:rsidRPr="00987F21"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920</w:t>
            </w:r>
          </w:p>
        </w:tc>
        <w:tc>
          <w:tcPr>
            <w:tcW w:w="1644" w:type="dxa"/>
            <w:tcBorders>
              <w:top w:val="single" w:sz="4" w:space="0" w:color="4A4D56" w:themeColor="text1"/>
            </w:tcBorders>
          </w:tcPr>
          <w:p w14:paraId="1B65561D" w14:textId="2238D596" w:rsidR="003335A3" w:rsidRPr="00987F21"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100%</w:t>
            </w:r>
          </w:p>
        </w:tc>
        <w:tc>
          <w:tcPr>
            <w:tcW w:w="1644" w:type="dxa"/>
            <w:tcBorders>
              <w:top w:val="single" w:sz="4" w:space="0" w:color="4A4D56" w:themeColor="text1"/>
            </w:tcBorders>
          </w:tcPr>
          <w:p w14:paraId="19A55747" w14:textId="7966AF1C" w:rsidR="003335A3" w:rsidRPr="00987F21"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920</w:t>
            </w:r>
          </w:p>
        </w:tc>
        <w:tc>
          <w:tcPr>
            <w:tcW w:w="1644" w:type="dxa"/>
            <w:tcBorders>
              <w:top w:val="single" w:sz="4" w:space="0" w:color="4A4D56" w:themeColor="text1"/>
            </w:tcBorders>
          </w:tcPr>
          <w:p w14:paraId="7711EFDE" w14:textId="7358BA48" w:rsidR="003335A3" w:rsidRPr="00987F21"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N/A</w:t>
            </w:r>
          </w:p>
        </w:tc>
        <w:tc>
          <w:tcPr>
            <w:tcW w:w="1645" w:type="dxa"/>
            <w:tcBorders>
              <w:top w:val="single" w:sz="4" w:space="0" w:color="4A4D56" w:themeColor="text1"/>
            </w:tcBorders>
          </w:tcPr>
          <w:p w14:paraId="062C16E1" w14:textId="2DEF58C3" w:rsidR="003335A3" w:rsidRPr="00987F21" w:rsidRDefault="003335A3" w:rsidP="003335A3">
            <w:pPr>
              <w:pStyle w:val="TableCenterText"/>
              <w:cnfStyle w:val="000000100000" w:firstRow="0" w:lastRow="0" w:firstColumn="0" w:lastColumn="0" w:oddVBand="0" w:evenVBand="0" w:oddHBand="1" w:evenHBand="0" w:firstRowFirstColumn="0" w:firstRowLastColumn="0" w:lastRowFirstColumn="0" w:lastRowLastColumn="0"/>
            </w:pPr>
            <w:r w:rsidRPr="0053582F">
              <w:t>920</w:t>
            </w:r>
          </w:p>
        </w:tc>
      </w:tr>
      <w:tr w:rsidR="003335A3" w14:paraId="73F8E8AB" w14:textId="77777777" w:rsidTr="0008243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2839F3A" w14:textId="41807203" w:rsidR="003335A3" w:rsidRDefault="003335A3" w:rsidP="003335A3">
            <w:pPr>
              <w:pStyle w:val="TableLeftText"/>
            </w:pPr>
            <w:r w:rsidRPr="003335A3">
              <w:t>2302210</w:t>
            </w:r>
          </w:p>
        </w:tc>
        <w:tc>
          <w:tcPr>
            <w:tcW w:w="1644" w:type="dxa"/>
            <w:tcBorders>
              <w:top w:val="single" w:sz="4" w:space="0" w:color="4A4D56" w:themeColor="text1"/>
            </w:tcBorders>
          </w:tcPr>
          <w:p w14:paraId="6E80624A" w14:textId="0EC85A6E" w:rsidR="003335A3" w:rsidRPr="00987F21"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319</w:t>
            </w:r>
          </w:p>
        </w:tc>
        <w:tc>
          <w:tcPr>
            <w:tcW w:w="1644" w:type="dxa"/>
            <w:tcBorders>
              <w:top w:val="single" w:sz="4" w:space="0" w:color="4A4D56" w:themeColor="text1"/>
            </w:tcBorders>
          </w:tcPr>
          <w:p w14:paraId="4E479224" w14:textId="3741D7EC" w:rsidR="003335A3" w:rsidRPr="00987F21"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100%</w:t>
            </w:r>
          </w:p>
        </w:tc>
        <w:tc>
          <w:tcPr>
            <w:tcW w:w="1644" w:type="dxa"/>
            <w:tcBorders>
              <w:top w:val="single" w:sz="4" w:space="0" w:color="4A4D56" w:themeColor="text1"/>
            </w:tcBorders>
          </w:tcPr>
          <w:p w14:paraId="2ABE403A" w14:textId="740547C8" w:rsidR="003335A3" w:rsidRPr="00987F21"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319</w:t>
            </w:r>
          </w:p>
        </w:tc>
        <w:tc>
          <w:tcPr>
            <w:tcW w:w="1644" w:type="dxa"/>
            <w:tcBorders>
              <w:top w:val="single" w:sz="4" w:space="0" w:color="4A4D56" w:themeColor="text1"/>
            </w:tcBorders>
          </w:tcPr>
          <w:p w14:paraId="5FB2C00B" w14:textId="099FB5B3" w:rsidR="003335A3" w:rsidRPr="00987F21"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N/A</w:t>
            </w:r>
          </w:p>
        </w:tc>
        <w:tc>
          <w:tcPr>
            <w:tcW w:w="1645" w:type="dxa"/>
            <w:tcBorders>
              <w:top w:val="single" w:sz="4" w:space="0" w:color="4A4D56" w:themeColor="text1"/>
            </w:tcBorders>
          </w:tcPr>
          <w:p w14:paraId="677E5111" w14:textId="4F0A5930" w:rsidR="003335A3" w:rsidRPr="00987F21" w:rsidRDefault="003335A3" w:rsidP="003335A3">
            <w:pPr>
              <w:pStyle w:val="TableCenterText"/>
              <w:cnfStyle w:val="000000010000" w:firstRow="0" w:lastRow="0" w:firstColumn="0" w:lastColumn="0" w:oddVBand="0" w:evenVBand="0" w:oddHBand="0" w:evenHBand="1" w:firstRowFirstColumn="0" w:firstRowLastColumn="0" w:lastRowFirstColumn="0" w:lastRowLastColumn="0"/>
            </w:pPr>
            <w:r w:rsidRPr="0053582F">
              <w:t>319</w:t>
            </w:r>
          </w:p>
        </w:tc>
      </w:tr>
      <w:tr w:rsidR="003335A3" w14:paraId="2F70F252" w14:textId="77777777" w:rsidTr="0065364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E9E3425" w14:textId="77777777" w:rsidR="003335A3" w:rsidRPr="00113101" w:rsidRDefault="003335A3" w:rsidP="003335A3">
            <w:pPr>
              <w:pStyle w:val="TableTextLeftMedium"/>
            </w:pPr>
            <w:r w:rsidRPr="00113101">
              <w:t>Total</w:t>
            </w:r>
          </w:p>
        </w:tc>
        <w:tc>
          <w:tcPr>
            <w:tcW w:w="1644" w:type="dxa"/>
          </w:tcPr>
          <w:p w14:paraId="26433D5E" w14:textId="6E10F51C" w:rsidR="003335A3" w:rsidRPr="00113101" w:rsidRDefault="003335A3" w:rsidP="003335A3">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13101">
              <w:rPr>
                <w:rFonts w:ascii="Franklin Gothic Medium" w:hAnsi="Franklin Gothic Medium"/>
              </w:rPr>
              <w:t>12,371</w:t>
            </w:r>
          </w:p>
        </w:tc>
        <w:tc>
          <w:tcPr>
            <w:tcW w:w="1644" w:type="dxa"/>
          </w:tcPr>
          <w:p w14:paraId="7C961563" w14:textId="083DD3E8" w:rsidR="003335A3" w:rsidRPr="00113101" w:rsidRDefault="003335A3" w:rsidP="003335A3">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13101">
              <w:rPr>
                <w:rFonts w:ascii="Franklin Gothic Medium" w:hAnsi="Franklin Gothic Medium"/>
              </w:rPr>
              <w:t>73%</w:t>
            </w:r>
          </w:p>
        </w:tc>
        <w:tc>
          <w:tcPr>
            <w:tcW w:w="1644" w:type="dxa"/>
          </w:tcPr>
          <w:p w14:paraId="24BF79CB" w14:textId="0E8491EA" w:rsidR="003335A3" w:rsidRPr="00113101" w:rsidRDefault="003335A3" w:rsidP="003335A3">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13101">
              <w:rPr>
                <w:rFonts w:ascii="Franklin Gothic Medium" w:hAnsi="Franklin Gothic Medium"/>
              </w:rPr>
              <w:t>9,070</w:t>
            </w:r>
          </w:p>
        </w:tc>
        <w:tc>
          <w:tcPr>
            <w:tcW w:w="1644" w:type="dxa"/>
          </w:tcPr>
          <w:p w14:paraId="60B019EA" w14:textId="273460D5" w:rsidR="003335A3" w:rsidRPr="00113101" w:rsidRDefault="003335A3" w:rsidP="003335A3">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13101">
              <w:rPr>
                <w:rFonts w:ascii="Franklin Gothic Medium" w:hAnsi="Franklin Gothic Medium"/>
              </w:rPr>
              <w:t>N/A</w:t>
            </w:r>
          </w:p>
        </w:tc>
        <w:tc>
          <w:tcPr>
            <w:tcW w:w="1645" w:type="dxa"/>
          </w:tcPr>
          <w:p w14:paraId="5EDF168C" w14:textId="34A7C842" w:rsidR="003335A3" w:rsidRPr="00113101" w:rsidRDefault="003335A3" w:rsidP="003335A3">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highlight w:val="yellow"/>
              </w:rPr>
            </w:pPr>
            <w:r w:rsidRPr="00113101">
              <w:rPr>
                <w:rFonts w:ascii="Franklin Gothic Medium" w:hAnsi="Franklin Gothic Medium"/>
              </w:rPr>
              <w:t>9,070</w:t>
            </w:r>
          </w:p>
        </w:tc>
      </w:tr>
    </w:tbl>
    <w:p w14:paraId="1B0CF820" w14:textId="77777777" w:rsidR="00B44FC5" w:rsidRDefault="00B44FC5" w:rsidP="00B44FC5">
      <w:pPr>
        <w:spacing w:before="100" w:beforeAutospacing="1"/>
      </w:pPr>
      <w:r>
        <w:t>We discuss major discrepancies between ex ante claims and the verified analysis below.</w:t>
      </w:r>
    </w:p>
    <w:p w14:paraId="5B97B046" w14:textId="03B7858B" w:rsidR="00B44FC5" w:rsidRPr="009A6175" w:rsidRDefault="003335A3" w:rsidP="00B44FC5">
      <w:pPr>
        <w:pStyle w:val="ListBullet"/>
      </w:pPr>
      <w:r w:rsidRPr="003335A3">
        <w:rPr>
          <w:b/>
          <w:bCs/>
        </w:rPr>
        <w:t>BOC</w:t>
      </w:r>
      <w:r w:rsidR="008D1609">
        <w:rPr>
          <w:b/>
          <w:bCs/>
        </w:rPr>
        <w:t xml:space="preserve"> Training</w:t>
      </w:r>
      <w:r>
        <w:t>:</w:t>
      </w:r>
      <w:r w:rsidR="00B44FC5" w:rsidRPr="009A6175">
        <w:t xml:space="preserve"> </w:t>
      </w:r>
      <w:r w:rsidRPr="003335A3">
        <w:t>The realization rates for the 2023 BOC</w:t>
      </w:r>
      <w:r w:rsidR="008D1609">
        <w:t xml:space="preserve"> Training</w:t>
      </w:r>
      <w:r w:rsidRPr="003335A3">
        <w:t xml:space="preserve"> cohort are 8</w:t>
      </w:r>
      <w:r w:rsidR="001D78E7">
        <w:t>8</w:t>
      </w:r>
      <w:r w:rsidRPr="003335A3">
        <w:t>% for electric energy savings, 8</w:t>
      </w:r>
      <w:r w:rsidR="001D78E7">
        <w:t>84</w:t>
      </w:r>
      <w:r w:rsidRPr="003335A3">
        <w:t>% for demand savings, and 73% for natural gas savings.</w:t>
      </w:r>
    </w:p>
    <w:p w14:paraId="7B7F56FD" w14:textId="43871291" w:rsidR="003335A3" w:rsidRDefault="003335A3" w:rsidP="003335A3">
      <w:pPr>
        <w:pStyle w:val="ListBullet2"/>
      </w:pPr>
      <w:r>
        <w:t xml:space="preserve">The evaluation team reduced the square footage values applied in the verified savings calculations for four trainees, resulting in lower verified savings: </w:t>
      </w:r>
    </w:p>
    <w:p w14:paraId="5F391A53" w14:textId="4538D187" w:rsidR="003335A3" w:rsidRDefault="003335A3" w:rsidP="003335A3">
      <w:pPr>
        <w:pStyle w:val="ListBullet3"/>
      </w:pPr>
      <w:r w:rsidRPr="003335A3">
        <w:rPr>
          <w:b/>
          <w:bCs/>
        </w:rPr>
        <w:t>2302206</w:t>
      </w:r>
      <w:r>
        <w:t>: For trainee 2302206, the evaluation team identified that the ex ante savings included the square footage of a facility that was also included in the ex ante savings for trainee 2302207. The evaluation team removed the square footage for this facility from the verified savings calculations for trainee 2302206.</w:t>
      </w:r>
    </w:p>
    <w:p w14:paraId="2CB3CA14" w14:textId="60CECC63" w:rsidR="003335A3" w:rsidRDefault="003335A3" w:rsidP="003335A3">
      <w:pPr>
        <w:pStyle w:val="ListBullet3"/>
      </w:pPr>
      <w:r w:rsidRPr="003335A3">
        <w:rPr>
          <w:b/>
          <w:bCs/>
        </w:rPr>
        <w:t>2302200</w:t>
      </w:r>
      <w:r>
        <w:t xml:space="preserve">: For trainee 2302200, the evaluation team identified that two of the facilities included in the ex ante savings calculations do not receive AIC gas service; therefore, the evaluation team removed the square footage for these facilities from the verified gas savings calculations. </w:t>
      </w:r>
    </w:p>
    <w:p w14:paraId="085C38A3" w14:textId="43D414F7" w:rsidR="003335A3" w:rsidRDefault="003335A3" w:rsidP="003335A3">
      <w:pPr>
        <w:pStyle w:val="ListBullet3"/>
      </w:pPr>
      <w:r w:rsidRPr="003335A3">
        <w:rPr>
          <w:b/>
          <w:bCs/>
        </w:rPr>
        <w:t>2302202</w:t>
      </w:r>
      <w:r>
        <w:t xml:space="preserve"> </w:t>
      </w:r>
      <w:r w:rsidRPr="003335A3">
        <w:rPr>
          <w:b/>
          <w:bCs/>
        </w:rPr>
        <w:t>and 2302205</w:t>
      </w:r>
      <w:r>
        <w:t xml:space="preserve">: Trainees 2302202 and 2302205 manage the same facilities; therefore, both the implementation team and evaluation team split the square footage for these facilities evenly across the two participants to estimate savings. However, the evaluation team identified that two of the facilities were used as the basis for savings claims in 2022. The evaluation team removed the square footage for these facilities </w:t>
      </w:r>
      <w:r>
        <w:lastRenderedPageBreak/>
        <w:t>from the verified savings calculations. In addition, the evaluation team found that some of the facilities from the ex ante calculations only receive either AIC electric or gas service. We revised the square footage values applied in the verified calculations accordingly.</w:t>
      </w:r>
    </w:p>
    <w:p w14:paraId="54F570BF" w14:textId="2586367F" w:rsidR="003335A3" w:rsidRDefault="003335A3" w:rsidP="003335A3">
      <w:pPr>
        <w:pStyle w:val="ListBullet2"/>
      </w:pPr>
      <w:r>
        <w:t>The evaluation team identified an error in the ex ante demand savings calculations for all the trainees, which resulted in underestimating savings by a factor of ten. The implementation team appears to have calculated the ex ante demand savings by using the correct demand savings constant of 0.03 W/ft</w:t>
      </w:r>
      <w:r w:rsidRPr="00113101">
        <w:rPr>
          <w:vertAlign w:val="superscript"/>
        </w:rPr>
        <w:t>2</w:t>
      </w:r>
      <w:r>
        <w:t xml:space="preserve"> prescribed in IL-TRM V11.0, but an incorrect unit conversion factor of 10,000 W per kW. The evaluation team applied the correct unit conversion factor of 1,000 W per kW, resulting in increased verified demand savings. In addition, the building square footage discrepancies described above also impacted the verified demand savings calculations, leading to a slight reduction in verified demand savings. </w:t>
      </w:r>
    </w:p>
    <w:p w14:paraId="774237FD" w14:textId="77777777" w:rsidR="00215A99" w:rsidRDefault="00215A99" w:rsidP="00215A99">
      <w:pPr>
        <w:pStyle w:val="ListBullet"/>
        <w:numPr>
          <w:ilvl w:val="0"/>
          <w:numId w:val="0"/>
        </w:numPr>
        <w:ind w:left="465" w:hanging="285"/>
        <w:sectPr w:rsidR="00215A99" w:rsidSect="008B774D">
          <w:headerReference w:type="even" r:id="rId26"/>
          <w:headerReference w:type="default" r:id="rId27"/>
          <w:footerReference w:type="even" r:id="rId28"/>
          <w:footerReference w:type="default" r:id="rId29"/>
          <w:headerReference w:type="first" r:id="rId30"/>
          <w:footerReference w:type="first" r:id="rId31"/>
          <w:pgSz w:w="12240" w:h="15840" w:code="1"/>
          <w:pgMar w:top="567" w:right="567" w:bottom="567" w:left="567" w:header="567" w:footer="340" w:gutter="0"/>
          <w:cols w:space="708"/>
          <w:docGrid w:linePitch="360"/>
        </w:sectPr>
      </w:pPr>
    </w:p>
    <w:p w14:paraId="7C39FBAF" w14:textId="79C6F640" w:rsidR="00DA03FF" w:rsidRDefault="00DA03FF" w:rsidP="00DA03FF">
      <w:pPr>
        <w:pStyle w:val="Heading3"/>
      </w:pPr>
      <w:r>
        <w:lastRenderedPageBreak/>
        <w:t>Cumulative Persisting Annual Savings</w:t>
      </w:r>
    </w:p>
    <w:p w14:paraId="0A3FBA6C" w14:textId="71DEEC04" w:rsidR="00215A99" w:rsidRDefault="00E845B7" w:rsidP="00215A99">
      <w:r>
        <w:fldChar w:fldCharType="begin"/>
      </w:r>
      <w:r>
        <w:instrText xml:space="preserve"> REF _Ref156820562 \h </w:instrText>
      </w:r>
      <w:r>
        <w:fldChar w:fldCharType="separate"/>
      </w:r>
      <w:r w:rsidR="009A0C30">
        <w:t xml:space="preserve">Table </w:t>
      </w:r>
      <w:r w:rsidR="009A0C30">
        <w:rPr>
          <w:noProof/>
        </w:rPr>
        <w:t>21</w:t>
      </w:r>
      <w:r>
        <w:fldChar w:fldCharType="end"/>
      </w:r>
      <w:r>
        <w:t xml:space="preserve"> through </w:t>
      </w:r>
      <w:r>
        <w:fldChar w:fldCharType="begin"/>
      </w:r>
      <w:r>
        <w:instrText xml:space="preserve"> REF _Ref156820578 \h </w:instrText>
      </w:r>
      <w:r>
        <w:fldChar w:fldCharType="separate"/>
      </w:r>
      <w:r w:rsidR="009A0C30">
        <w:t xml:space="preserve">Table </w:t>
      </w:r>
      <w:r w:rsidR="009A0C30">
        <w:rPr>
          <w:noProof/>
        </w:rPr>
        <w:t>24</w:t>
      </w:r>
      <w:r>
        <w:fldChar w:fldCharType="end"/>
      </w:r>
      <w:r>
        <w:t xml:space="preserve"> present CPAS and WAML for the 2023 Standard Initiative by channel. The tables also include a summary of the measure-specific and total verified gross savings for the </w:t>
      </w:r>
      <w:r w:rsidR="00A4755A">
        <w:t xml:space="preserve">Standard </w:t>
      </w:r>
      <w:r>
        <w:t>Initiative and respective channels, as well as CPAS in each year from 2023-2026.</w:t>
      </w:r>
      <w:r w:rsidR="0024670D">
        <w:rPr>
          <w:rStyle w:val="FootnoteReference"/>
        </w:rPr>
        <w:footnoteReference w:id="14"/>
      </w:r>
      <w:r>
        <w:t xml:space="preserve"> The WAML for the Standard Initiative is </w:t>
      </w:r>
      <w:r w:rsidR="00354C6E">
        <w:t>13.1</w:t>
      </w:r>
      <w:r>
        <w:t xml:space="preserve"> years and the WAML for the Standard Core, Online Store, and BOC </w:t>
      </w:r>
      <w:r w:rsidR="00DE76DE">
        <w:t xml:space="preserve">Training </w:t>
      </w:r>
      <w:r>
        <w:t xml:space="preserve">channels are </w:t>
      </w:r>
      <w:r w:rsidR="00EE6622">
        <w:t>13.2</w:t>
      </w:r>
      <w:r>
        <w:t xml:space="preserve"> years, </w:t>
      </w:r>
      <w:r w:rsidR="00EE6622">
        <w:t>11</w:t>
      </w:r>
      <w:r>
        <w:t>.</w:t>
      </w:r>
      <w:r w:rsidR="00EE6622">
        <w:t>0</w:t>
      </w:r>
      <w:r>
        <w:t xml:space="preserve"> years, and </w:t>
      </w:r>
      <w:r w:rsidR="003335A3">
        <w:t>13.0</w:t>
      </w:r>
      <w:r>
        <w:t xml:space="preserve"> years, respectively. AIC also converted non-c</w:t>
      </w:r>
      <w:r w:rsidR="00726431">
        <w:t>laimable natural gas savings produced through two Standard Core projects to electric savings for the purposes of goal attainment</w:t>
      </w:r>
      <w:r w:rsidR="00A4755A">
        <w:t>.</w:t>
      </w:r>
      <w:r w:rsidR="00726431">
        <w:t xml:space="preserve"> </w:t>
      </w:r>
      <w:r w:rsidR="00A4755A">
        <w:t>F</w:t>
      </w:r>
      <w:r w:rsidR="00726431">
        <w:t xml:space="preserve">urther details on these savings can be found in </w:t>
      </w:r>
      <w:r w:rsidR="00726431">
        <w:fldChar w:fldCharType="begin"/>
      </w:r>
      <w:r w:rsidR="00726431">
        <w:instrText xml:space="preserve"> REF _Ref154068571 \n \h </w:instrText>
      </w:r>
      <w:r w:rsidR="00726431">
        <w:fldChar w:fldCharType="separate"/>
      </w:r>
      <w:r w:rsidR="009A0C30">
        <w:t>Appendix B</w:t>
      </w:r>
      <w:r w:rsidR="00726431">
        <w:fldChar w:fldCharType="end"/>
      </w:r>
      <w:r w:rsidR="00726431">
        <w:t xml:space="preserve">. </w:t>
      </w:r>
    </w:p>
    <w:p w14:paraId="3C80FAC1" w14:textId="0A532EC4" w:rsidR="000B6DB2" w:rsidRDefault="000B6DB2" w:rsidP="00013234">
      <w:pPr>
        <w:pStyle w:val="Caption"/>
      </w:pPr>
      <w:bookmarkStart w:id="60" w:name="_Ref156820562"/>
      <w:bookmarkStart w:id="61" w:name="_Toc161396091"/>
      <w:r>
        <w:t xml:space="preserve">Table </w:t>
      </w:r>
      <w:r>
        <w:fldChar w:fldCharType="begin"/>
      </w:r>
      <w:r>
        <w:instrText xml:space="preserve"> SEQ Table \* ARABIC </w:instrText>
      </w:r>
      <w:r>
        <w:fldChar w:fldCharType="separate"/>
      </w:r>
      <w:r w:rsidR="009A0C30">
        <w:rPr>
          <w:noProof/>
        </w:rPr>
        <w:t>21</w:t>
      </w:r>
      <w:r>
        <w:fldChar w:fldCharType="end"/>
      </w:r>
      <w:bookmarkEnd w:id="60"/>
      <w:r>
        <w:t xml:space="preserve">. </w:t>
      </w:r>
      <w:bookmarkStart w:id="62" w:name="_Ref156820527"/>
      <w:r w:rsidRPr="000B6DB2">
        <w:t>202</w:t>
      </w:r>
      <w:r>
        <w:t>3</w:t>
      </w:r>
      <w:r w:rsidRPr="000B6DB2">
        <w:t xml:space="preserve"> Standard Initiative CPAS and WAML</w:t>
      </w:r>
      <w:bookmarkEnd w:id="62"/>
      <w:bookmarkEnd w:id="61"/>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215A99" w14:paraId="612872B4" w14:textId="77777777" w:rsidTr="00F44420">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173515A1" w14:textId="3A329186" w:rsidR="00215A99" w:rsidRPr="00625570" w:rsidRDefault="00DB768F" w:rsidP="00F44420">
            <w:pPr>
              <w:pStyle w:val="TableHeadingLeft"/>
            </w:pPr>
            <w:r>
              <w:t>Channel</w:t>
            </w:r>
          </w:p>
        </w:tc>
        <w:tc>
          <w:tcPr>
            <w:tcW w:w="900" w:type="dxa"/>
            <w:vMerge w:val="restart"/>
            <w:tcBorders>
              <w:left w:val="single" w:sz="4" w:space="0" w:color="4A4D56" w:themeColor="text1"/>
              <w:right w:val="single" w:sz="4" w:space="0" w:color="4A4D56" w:themeColor="text1"/>
            </w:tcBorders>
          </w:tcPr>
          <w:p w14:paraId="6A8B80F3" w14:textId="77777777" w:rsidR="00215A99" w:rsidRPr="00625570" w:rsidRDefault="00215A99" w:rsidP="00F44420">
            <w:pPr>
              <w:pStyle w:val="TableHeadingCentered"/>
              <w:cnfStyle w:val="100000000000" w:firstRow="1" w:lastRow="0" w:firstColumn="0" w:lastColumn="0" w:oddVBand="0" w:evenVBand="0" w:oddHBand="0" w:evenHBand="0" w:firstRowFirstColumn="0" w:firstRowLastColumn="0" w:lastRowFirstColumn="0" w:lastRowLastColumn="0"/>
            </w:pPr>
            <w:r>
              <w:t>WAML</w:t>
            </w:r>
          </w:p>
        </w:tc>
        <w:tc>
          <w:tcPr>
            <w:tcW w:w="1980" w:type="dxa"/>
            <w:vMerge w:val="restart"/>
            <w:tcBorders>
              <w:left w:val="single" w:sz="4" w:space="0" w:color="4A4D56" w:themeColor="text1"/>
              <w:right w:val="single" w:sz="4" w:space="0" w:color="4A4D56" w:themeColor="text1"/>
            </w:tcBorders>
          </w:tcPr>
          <w:p w14:paraId="04DEE4B7" w14:textId="77777777" w:rsidR="00215A99" w:rsidRPr="00625570" w:rsidRDefault="00215A99" w:rsidP="00F44420">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75F8EC50" w14:textId="77777777" w:rsidR="00215A99" w:rsidRPr="00625570" w:rsidRDefault="00215A99" w:rsidP="00F44420">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698E9CDD" w14:textId="77777777" w:rsidR="00215A99" w:rsidRDefault="00215A99" w:rsidP="00F44420">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1F24C864" w14:textId="77777777" w:rsidR="00215A99" w:rsidRPr="00625570" w:rsidRDefault="00215A99" w:rsidP="00F44420">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215A99" w14:paraId="4CD24ED6" w14:textId="77777777" w:rsidTr="00F44420">
        <w:trPr>
          <w:cnfStyle w:val="000000100000" w:firstRow="0" w:lastRow="0" w:firstColumn="0" w:lastColumn="0" w:oddVBand="0" w:evenVBand="0" w:oddHBand="1" w:evenHBand="0" w:firstRowFirstColumn="0" w:firstRowLastColumn="0" w:lastRowFirstColumn="0" w:lastRowLastColumn="0"/>
          <w:cantSplit/>
          <w:trHeight w:val="363"/>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67C53D14" w14:textId="77777777" w:rsidR="00215A99" w:rsidRPr="00625570" w:rsidRDefault="00215A99" w:rsidP="00F44420">
            <w:pPr>
              <w:pStyle w:val="ODTable"/>
              <w:suppressAutoHyphens/>
              <w:ind w:left="72"/>
              <w:jc w:val="center"/>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14C5125E" w14:textId="77777777" w:rsidR="00215A99" w:rsidRPr="00625570" w:rsidRDefault="00215A99" w:rsidP="00F44420">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shd w:val="clear" w:color="auto" w:fill="053572" w:themeFill="text2"/>
          </w:tcPr>
          <w:p w14:paraId="675E5B6A" w14:textId="77777777" w:rsidR="00215A99" w:rsidRPr="00625570" w:rsidRDefault="00215A99" w:rsidP="00F44420">
            <w:pPr>
              <w:pStyle w:val="TableHeadingCentered"/>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29E5E559" w14:textId="77777777" w:rsidR="00215A99" w:rsidRPr="00625570" w:rsidRDefault="00215A99" w:rsidP="00F44420">
            <w:pPr>
              <w:pStyle w:val="TableHeadingCentered"/>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739C5A20" w14:textId="77777777" w:rsidR="00215A99" w:rsidRPr="00625570" w:rsidRDefault="00215A99" w:rsidP="00F44420">
            <w:pPr>
              <w:pStyle w:val="TableHeadingCentered"/>
              <w:cnfStyle w:val="000000100000" w:firstRow="0" w:lastRow="0" w:firstColumn="0" w:lastColumn="0" w:oddVBand="0" w:evenVBand="0" w:oddHBand="1"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503A72D0" w14:textId="77777777" w:rsidR="00215A99" w:rsidRDefault="00215A99" w:rsidP="00F44420">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6D5372B2" w14:textId="77777777" w:rsidR="00215A99" w:rsidRDefault="00215A99" w:rsidP="00F44420">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35640E67" w14:textId="77777777" w:rsidR="00215A99" w:rsidRDefault="00215A99" w:rsidP="00F44420">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5A894315" w14:textId="77777777" w:rsidR="00215A99" w:rsidRDefault="00215A99" w:rsidP="00F44420">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5EDF6946" w14:textId="77777777" w:rsidR="00215A99" w:rsidRDefault="00215A99" w:rsidP="00F44420">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3BD68ACE" w14:textId="77777777" w:rsidR="00215A99" w:rsidRPr="00625570" w:rsidRDefault="00215A99" w:rsidP="00F44420">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3097DBA6" w14:textId="77777777" w:rsidR="00215A99" w:rsidRPr="00625570" w:rsidRDefault="00215A99" w:rsidP="00F44420">
            <w:pPr>
              <w:pStyle w:val="TableHeadingCentered"/>
              <w:cnfStyle w:val="000000100000" w:firstRow="0" w:lastRow="0" w:firstColumn="0" w:lastColumn="0" w:oddVBand="0" w:evenVBand="0" w:oddHBand="1" w:evenHBand="0" w:firstRowFirstColumn="0" w:firstRowLastColumn="0" w:lastRowFirstColumn="0" w:lastRowLastColumn="0"/>
            </w:pPr>
          </w:p>
        </w:tc>
      </w:tr>
      <w:tr w:rsidR="00BE1FB7" w14:paraId="07B431DC" w14:textId="77777777" w:rsidTr="008C589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B275849" w14:textId="74B858EA" w:rsidR="00BE1FB7" w:rsidRPr="001C50B5" w:rsidRDefault="00BE1FB7" w:rsidP="00BE1FB7">
            <w:pPr>
              <w:pStyle w:val="TableLeftText"/>
            </w:pPr>
            <w:r>
              <w:t>Standard Core</w:t>
            </w:r>
          </w:p>
        </w:tc>
        <w:tc>
          <w:tcPr>
            <w:tcW w:w="900" w:type="dxa"/>
            <w:tcBorders>
              <w:left w:val="nil"/>
            </w:tcBorders>
          </w:tcPr>
          <w:p w14:paraId="6F72BB9D" w14:textId="3DB67B88" w:rsidR="00BE1FB7" w:rsidRPr="006A5396" w:rsidRDefault="00BE1FB7" w:rsidP="00BE1FB7">
            <w:pPr>
              <w:pStyle w:val="TableCenterText"/>
              <w:jc w:val="right"/>
              <w:cnfStyle w:val="000000010000" w:firstRow="0" w:lastRow="0" w:firstColumn="0" w:lastColumn="0" w:oddVBand="0" w:evenVBand="0" w:oddHBand="0" w:evenHBand="1" w:firstRowFirstColumn="0" w:firstRowLastColumn="0" w:lastRowFirstColumn="0" w:lastRowLastColumn="0"/>
            </w:pPr>
            <w:r>
              <w:t>13.2</w:t>
            </w:r>
          </w:p>
        </w:tc>
        <w:tc>
          <w:tcPr>
            <w:tcW w:w="1980" w:type="dxa"/>
            <w:tcBorders>
              <w:left w:val="nil"/>
            </w:tcBorders>
          </w:tcPr>
          <w:p w14:paraId="1F9460BC" w14:textId="58FD0DAB" w:rsidR="00BE1FB7" w:rsidRPr="006A5396" w:rsidRDefault="00BE1FB7" w:rsidP="00BE1FB7">
            <w:pPr>
              <w:pStyle w:val="TableCenterText"/>
              <w:jc w:val="right"/>
              <w:cnfStyle w:val="000000010000" w:firstRow="0" w:lastRow="0" w:firstColumn="0" w:lastColumn="0" w:oddVBand="0" w:evenVBand="0" w:oddHBand="0" w:evenHBand="1" w:firstRowFirstColumn="0" w:firstRowLastColumn="0" w:lastRowFirstColumn="0" w:lastRowLastColumn="0"/>
            </w:pPr>
            <w:r>
              <w:t>29,351</w:t>
            </w:r>
          </w:p>
        </w:tc>
        <w:tc>
          <w:tcPr>
            <w:tcW w:w="900" w:type="dxa"/>
            <w:tcBorders>
              <w:left w:val="nil"/>
            </w:tcBorders>
          </w:tcPr>
          <w:p w14:paraId="1A4FD8F3" w14:textId="12447AB9" w:rsidR="00BE1FB7" w:rsidRPr="006A5396" w:rsidRDefault="00BE1FB7" w:rsidP="00BE1FB7">
            <w:pPr>
              <w:pStyle w:val="TableCenterText"/>
              <w:jc w:val="right"/>
              <w:cnfStyle w:val="000000010000" w:firstRow="0" w:lastRow="0" w:firstColumn="0" w:lastColumn="0" w:oddVBand="0" w:evenVBand="0" w:oddHBand="0" w:evenHBand="1" w:firstRowFirstColumn="0" w:firstRowLastColumn="0" w:lastRowFirstColumn="0" w:lastRowLastColumn="0"/>
            </w:pPr>
            <w:r w:rsidRPr="00BE1FB7">
              <w:t>0.825</w:t>
            </w:r>
          </w:p>
        </w:tc>
        <w:tc>
          <w:tcPr>
            <w:tcW w:w="1012" w:type="dxa"/>
            <w:gridSpan w:val="2"/>
            <w:tcBorders>
              <w:left w:val="nil"/>
            </w:tcBorders>
          </w:tcPr>
          <w:p w14:paraId="0442B527" w14:textId="022F4792" w:rsidR="00BE1FB7" w:rsidRPr="006A5396" w:rsidRDefault="00BE1FB7" w:rsidP="00BE1FB7">
            <w:pPr>
              <w:pStyle w:val="TableCenterText"/>
              <w:jc w:val="right"/>
              <w:cnfStyle w:val="000000010000" w:firstRow="0" w:lastRow="0" w:firstColumn="0" w:lastColumn="0" w:oddVBand="0" w:evenVBand="0" w:oddHBand="0" w:evenHBand="1" w:firstRowFirstColumn="0" w:firstRowLastColumn="0" w:lastRowFirstColumn="0" w:lastRowLastColumn="0"/>
            </w:pPr>
            <w:r>
              <w:t>24,206</w:t>
            </w:r>
          </w:p>
        </w:tc>
        <w:tc>
          <w:tcPr>
            <w:tcW w:w="1013" w:type="dxa"/>
            <w:tcBorders>
              <w:left w:val="nil"/>
            </w:tcBorders>
          </w:tcPr>
          <w:p w14:paraId="0E2C489A" w14:textId="2D0A60F8" w:rsidR="00BE1FB7" w:rsidRPr="006A5396" w:rsidRDefault="00BE1FB7" w:rsidP="00BE1FB7">
            <w:pPr>
              <w:pStyle w:val="TableCenterText"/>
              <w:jc w:val="right"/>
              <w:cnfStyle w:val="000000010000" w:firstRow="0" w:lastRow="0" w:firstColumn="0" w:lastColumn="0" w:oddVBand="0" w:evenVBand="0" w:oddHBand="0" w:evenHBand="1" w:firstRowFirstColumn="0" w:firstRowLastColumn="0" w:lastRowFirstColumn="0" w:lastRowLastColumn="0"/>
            </w:pPr>
            <w:r>
              <w:t>24,202</w:t>
            </w:r>
          </w:p>
        </w:tc>
        <w:tc>
          <w:tcPr>
            <w:tcW w:w="1012" w:type="dxa"/>
            <w:gridSpan w:val="2"/>
            <w:tcBorders>
              <w:left w:val="nil"/>
            </w:tcBorders>
          </w:tcPr>
          <w:p w14:paraId="53E9EE99" w14:textId="0D85A880" w:rsidR="00BE1FB7" w:rsidRPr="006A5396" w:rsidRDefault="00BE1FB7" w:rsidP="00BE1FB7">
            <w:pPr>
              <w:pStyle w:val="TableCenterText"/>
              <w:jc w:val="right"/>
              <w:cnfStyle w:val="000000010000" w:firstRow="0" w:lastRow="0" w:firstColumn="0" w:lastColumn="0" w:oddVBand="0" w:evenVBand="0" w:oddHBand="0" w:evenHBand="1" w:firstRowFirstColumn="0" w:firstRowLastColumn="0" w:lastRowFirstColumn="0" w:lastRowLastColumn="0"/>
            </w:pPr>
            <w:r>
              <w:t>24,153</w:t>
            </w:r>
          </w:p>
        </w:tc>
        <w:tc>
          <w:tcPr>
            <w:tcW w:w="1013" w:type="dxa"/>
            <w:gridSpan w:val="2"/>
            <w:tcBorders>
              <w:left w:val="nil"/>
            </w:tcBorders>
          </w:tcPr>
          <w:p w14:paraId="50733554" w14:textId="56BB26C0" w:rsidR="00BE1FB7" w:rsidRPr="006A5396" w:rsidRDefault="00BE1FB7" w:rsidP="00BE1FB7">
            <w:pPr>
              <w:pStyle w:val="TableCenterText"/>
              <w:jc w:val="right"/>
              <w:cnfStyle w:val="000000010000" w:firstRow="0" w:lastRow="0" w:firstColumn="0" w:lastColumn="0" w:oddVBand="0" w:evenVBand="0" w:oddHBand="0" w:evenHBand="1" w:firstRowFirstColumn="0" w:firstRowLastColumn="0" w:lastRowFirstColumn="0" w:lastRowLastColumn="0"/>
            </w:pPr>
            <w:r>
              <w:t>23,935</w:t>
            </w:r>
          </w:p>
        </w:tc>
        <w:tc>
          <w:tcPr>
            <w:tcW w:w="360" w:type="dxa"/>
          </w:tcPr>
          <w:p w14:paraId="6ED1B7DF" w14:textId="77777777" w:rsidR="00BE1FB7" w:rsidRPr="006A5396" w:rsidRDefault="00BE1FB7" w:rsidP="00BE1FB7">
            <w:pPr>
              <w:pStyle w:val="TableCenterText"/>
              <w:cnfStyle w:val="000000010000" w:firstRow="0" w:lastRow="0" w:firstColumn="0" w:lastColumn="0" w:oddVBand="0" w:evenVBand="0" w:oddHBand="0" w:evenHBand="1" w:firstRowFirstColumn="0" w:firstRowLastColumn="0" w:lastRowFirstColumn="0" w:lastRowLastColumn="0"/>
            </w:pPr>
            <w:r>
              <w:t>…</w:t>
            </w:r>
          </w:p>
        </w:tc>
        <w:tc>
          <w:tcPr>
            <w:tcW w:w="990" w:type="dxa"/>
            <w:tcBorders>
              <w:left w:val="nil"/>
            </w:tcBorders>
          </w:tcPr>
          <w:p w14:paraId="7E87D67A" w14:textId="413D5618" w:rsidR="00BE1FB7" w:rsidRPr="006A5396" w:rsidRDefault="00BE1FB7" w:rsidP="00BE1FB7">
            <w:pPr>
              <w:pStyle w:val="TableCenterText"/>
              <w:jc w:val="right"/>
              <w:cnfStyle w:val="000000010000" w:firstRow="0" w:lastRow="0" w:firstColumn="0" w:lastColumn="0" w:oddVBand="0" w:evenVBand="0" w:oddHBand="0" w:evenHBand="1" w:firstRowFirstColumn="0" w:firstRowLastColumn="0" w:lastRowFirstColumn="0" w:lastRowLastColumn="0"/>
            </w:pPr>
            <w:r>
              <w:t>23,372</w:t>
            </w:r>
          </w:p>
        </w:tc>
        <w:tc>
          <w:tcPr>
            <w:tcW w:w="362" w:type="dxa"/>
          </w:tcPr>
          <w:p w14:paraId="3C3BF8E3" w14:textId="77777777" w:rsidR="00BE1FB7" w:rsidRPr="006A5396" w:rsidRDefault="00BE1FB7" w:rsidP="00BE1FB7">
            <w:pPr>
              <w:pStyle w:val="TableCenterText"/>
              <w:cnfStyle w:val="000000010000" w:firstRow="0" w:lastRow="0" w:firstColumn="0" w:lastColumn="0" w:oddVBand="0" w:evenVBand="0" w:oddHBand="0" w:evenHBand="1" w:firstRowFirstColumn="0" w:firstRowLastColumn="0" w:lastRowFirstColumn="0" w:lastRowLastColumn="0"/>
            </w:pPr>
            <w:r>
              <w:t>…</w:t>
            </w:r>
          </w:p>
        </w:tc>
        <w:tc>
          <w:tcPr>
            <w:tcW w:w="1559" w:type="dxa"/>
          </w:tcPr>
          <w:p w14:paraId="63C7EBF6" w14:textId="114A196D" w:rsidR="00BE1FB7" w:rsidRPr="006A5396" w:rsidRDefault="00BE1FB7" w:rsidP="00BE1FB7">
            <w:pPr>
              <w:pStyle w:val="TableCenterText"/>
              <w:jc w:val="right"/>
              <w:cnfStyle w:val="000000010000" w:firstRow="0" w:lastRow="0" w:firstColumn="0" w:lastColumn="0" w:oddVBand="0" w:evenVBand="0" w:oddHBand="0" w:evenHBand="1" w:firstRowFirstColumn="0" w:firstRowLastColumn="0" w:lastRowFirstColumn="0" w:lastRowLastColumn="0"/>
            </w:pPr>
            <w:r>
              <w:t>316,440</w:t>
            </w:r>
          </w:p>
        </w:tc>
      </w:tr>
      <w:tr w:rsidR="00BE1FB7" w14:paraId="4193DCD6" w14:textId="77777777" w:rsidTr="008C589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6E97135" w14:textId="5A999DE1" w:rsidR="00BE1FB7" w:rsidRDefault="00BE1FB7" w:rsidP="00BE1FB7">
            <w:pPr>
              <w:pStyle w:val="TableLeftText"/>
            </w:pPr>
            <w:r>
              <w:t>Online Store</w:t>
            </w:r>
          </w:p>
        </w:tc>
        <w:tc>
          <w:tcPr>
            <w:tcW w:w="900" w:type="dxa"/>
            <w:tcBorders>
              <w:top w:val="nil"/>
              <w:left w:val="nil"/>
              <w:bottom w:val="nil"/>
            </w:tcBorders>
          </w:tcPr>
          <w:p w14:paraId="64A8BF24" w14:textId="66ED37A3" w:rsidR="00BE1FB7" w:rsidRPr="006A5396" w:rsidRDefault="00BE1FB7" w:rsidP="00BE1FB7">
            <w:pPr>
              <w:pStyle w:val="TableCenterText"/>
              <w:jc w:val="right"/>
              <w:cnfStyle w:val="000000100000" w:firstRow="0" w:lastRow="0" w:firstColumn="0" w:lastColumn="0" w:oddVBand="0" w:evenVBand="0" w:oddHBand="1" w:evenHBand="0" w:firstRowFirstColumn="0" w:firstRowLastColumn="0" w:lastRowFirstColumn="0" w:lastRowLastColumn="0"/>
            </w:pPr>
            <w:r>
              <w:t>11.0</w:t>
            </w:r>
          </w:p>
        </w:tc>
        <w:tc>
          <w:tcPr>
            <w:tcW w:w="1980" w:type="dxa"/>
            <w:tcBorders>
              <w:top w:val="nil"/>
              <w:left w:val="nil"/>
              <w:bottom w:val="nil"/>
            </w:tcBorders>
          </w:tcPr>
          <w:p w14:paraId="38B9AD75" w14:textId="7F20B52A" w:rsidR="00BE1FB7" w:rsidRPr="006A5396" w:rsidRDefault="00BE1FB7" w:rsidP="00BE1FB7">
            <w:pPr>
              <w:pStyle w:val="TableCenterText"/>
              <w:jc w:val="right"/>
              <w:cnfStyle w:val="000000100000" w:firstRow="0" w:lastRow="0" w:firstColumn="0" w:lastColumn="0" w:oddVBand="0" w:evenVBand="0" w:oddHBand="1" w:evenHBand="0" w:firstRowFirstColumn="0" w:firstRowLastColumn="0" w:lastRowFirstColumn="0" w:lastRowLastColumn="0"/>
            </w:pPr>
            <w:r>
              <w:t>2,430</w:t>
            </w:r>
          </w:p>
        </w:tc>
        <w:tc>
          <w:tcPr>
            <w:tcW w:w="900" w:type="dxa"/>
            <w:tcBorders>
              <w:top w:val="nil"/>
              <w:left w:val="nil"/>
              <w:bottom w:val="nil"/>
            </w:tcBorders>
          </w:tcPr>
          <w:p w14:paraId="46403220" w14:textId="4C72C091" w:rsidR="00BE1FB7" w:rsidRPr="006A5396" w:rsidRDefault="00BE1FB7" w:rsidP="00BE1FB7">
            <w:pPr>
              <w:pStyle w:val="TableCenterText"/>
              <w:jc w:val="right"/>
              <w:cnfStyle w:val="000000100000" w:firstRow="0" w:lastRow="0" w:firstColumn="0" w:lastColumn="0" w:oddVBand="0" w:evenVBand="0" w:oddHBand="1" w:evenHBand="0" w:firstRowFirstColumn="0" w:firstRowLastColumn="0" w:lastRowFirstColumn="0" w:lastRowLastColumn="0"/>
            </w:pPr>
            <w:r w:rsidRPr="00BE1FB7">
              <w:t>0.928</w:t>
            </w:r>
          </w:p>
        </w:tc>
        <w:tc>
          <w:tcPr>
            <w:tcW w:w="1012" w:type="dxa"/>
            <w:gridSpan w:val="2"/>
            <w:tcBorders>
              <w:top w:val="nil"/>
              <w:left w:val="nil"/>
              <w:bottom w:val="nil"/>
            </w:tcBorders>
          </w:tcPr>
          <w:p w14:paraId="27CFE08D" w14:textId="451D288E" w:rsidR="00BE1FB7" w:rsidRPr="006A5396" w:rsidRDefault="00BE1FB7" w:rsidP="00BE1FB7">
            <w:pPr>
              <w:pStyle w:val="TableCenterText"/>
              <w:jc w:val="right"/>
              <w:cnfStyle w:val="000000100000" w:firstRow="0" w:lastRow="0" w:firstColumn="0" w:lastColumn="0" w:oddVBand="0" w:evenVBand="0" w:oddHBand="1" w:evenHBand="0" w:firstRowFirstColumn="0" w:firstRowLastColumn="0" w:lastRowFirstColumn="0" w:lastRowLastColumn="0"/>
            </w:pPr>
            <w:r>
              <w:t>2,256</w:t>
            </w:r>
          </w:p>
        </w:tc>
        <w:tc>
          <w:tcPr>
            <w:tcW w:w="1013" w:type="dxa"/>
            <w:tcBorders>
              <w:top w:val="nil"/>
              <w:left w:val="nil"/>
              <w:bottom w:val="nil"/>
            </w:tcBorders>
          </w:tcPr>
          <w:p w14:paraId="6CE63C6A" w14:textId="270F8C37" w:rsidR="00BE1FB7" w:rsidRPr="006A5396" w:rsidRDefault="00BE1FB7" w:rsidP="00BE1FB7">
            <w:pPr>
              <w:pStyle w:val="TableCenterText"/>
              <w:jc w:val="right"/>
              <w:cnfStyle w:val="000000100000" w:firstRow="0" w:lastRow="0" w:firstColumn="0" w:lastColumn="0" w:oddVBand="0" w:evenVBand="0" w:oddHBand="1" w:evenHBand="0" w:firstRowFirstColumn="0" w:firstRowLastColumn="0" w:lastRowFirstColumn="0" w:lastRowLastColumn="0"/>
            </w:pPr>
            <w:r>
              <w:t>2,256</w:t>
            </w:r>
          </w:p>
        </w:tc>
        <w:tc>
          <w:tcPr>
            <w:tcW w:w="1012" w:type="dxa"/>
            <w:gridSpan w:val="2"/>
            <w:tcBorders>
              <w:top w:val="nil"/>
              <w:left w:val="nil"/>
              <w:bottom w:val="nil"/>
            </w:tcBorders>
          </w:tcPr>
          <w:p w14:paraId="57A89B61" w14:textId="2A1050A6" w:rsidR="00BE1FB7" w:rsidRPr="006A5396" w:rsidRDefault="00BE1FB7" w:rsidP="00BE1FB7">
            <w:pPr>
              <w:pStyle w:val="TableCenterText"/>
              <w:jc w:val="right"/>
              <w:cnfStyle w:val="000000100000" w:firstRow="0" w:lastRow="0" w:firstColumn="0" w:lastColumn="0" w:oddVBand="0" w:evenVBand="0" w:oddHBand="1" w:evenHBand="0" w:firstRowFirstColumn="0" w:firstRowLastColumn="0" w:lastRowFirstColumn="0" w:lastRowLastColumn="0"/>
            </w:pPr>
            <w:r>
              <w:t>2,256</w:t>
            </w:r>
          </w:p>
        </w:tc>
        <w:tc>
          <w:tcPr>
            <w:tcW w:w="1013" w:type="dxa"/>
            <w:gridSpan w:val="2"/>
            <w:tcBorders>
              <w:top w:val="nil"/>
              <w:left w:val="nil"/>
              <w:bottom w:val="nil"/>
            </w:tcBorders>
          </w:tcPr>
          <w:p w14:paraId="7A5DAF3A" w14:textId="4F454D06" w:rsidR="00BE1FB7" w:rsidRPr="006A5396" w:rsidRDefault="00BE1FB7" w:rsidP="00BE1FB7">
            <w:pPr>
              <w:pStyle w:val="TableCenterText"/>
              <w:jc w:val="right"/>
              <w:cnfStyle w:val="000000100000" w:firstRow="0" w:lastRow="0" w:firstColumn="0" w:lastColumn="0" w:oddVBand="0" w:evenVBand="0" w:oddHBand="1" w:evenHBand="0" w:firstRowFirstColumn="0" w:firstRowLastColumn="0" w:lastRowFirstColumn="0" w:lastRowLastColumn="0"/>
            </w:pPr>
            <w:r>
              <w:t>2,256</w:t>
            </w:r>
          </w:p>
        </w:tc>
        <w:tc>
          <w:tcPr>
            <w:tcW w:w="360" w:type="dxa"/>
          </w:tcPr>
          <w:p w14:paraId="77183FD9" w14:textId="77777777" w:rsidR="00BE1FB7" w:rsidRDefault="00BE1FB7" w:rsidP="00BE1FB7">
            <w:pPr>
              <w:pStyle w:val="TableCenterText"/>
              <w:cnfStyle w:val="000000100000" w:firstRow="0" w:lastRow="0" w:firstColumn="0" w:lastColumn="0" w:oddVBand="0" w:evenVBand="0" w:oddHBand="1" w:evenHBand="0" w:firstRowFirstColumn="0" w:firstRowLastColumn="0" w:lastRowFirstColumn="0" w:lastRowLastColumn="0"/>
            </w:pPr>
            <w:r>
              <w:t>…</w:t>
            </w:r>
          </w:p>
        </w:tc>
        <w:tc>
          <w:tcPr>
            <w:tcW w:w="990" w:type="dxa"/>
            <w:tcBorders>
              <w:top w:val="nil"/>
              <w:left w:val="nil"/>
              <w:bottom w:val="nil"/>
            </w:tcBorders>
          </w:tcPr>
          <w:p w14:paraId="78566ABB" w14:textId="0D15AAF8" w:rsidR="00BE1FB7" w:rsidRPr="006A5396" w:rsidRDefault="00BE1FB7" w:rsidP="00BE1FB7">
            <w:pPr>
              <w:pStyle w:val="TableCenterText"/>
              <w:jc w:val="right"/>
              <w:cnfStyle w:val="000000100000" w:firstRow="0" w:lastRow="0" w:firstColumn="0" w:lastColumn="0" w:oddVBand="0" w:evenVBand="0" w:oddHBand="1" w:evenHBand="0" w:firstRowFirstColumn="0" w:firstRowLastColumn="0" w:lastRowFirstColumn="0" w:lastRowLastColumn="0"/>
            </w:pPr>
            <w:r>
              <w:t>2,188</w:t>
            </w:r>
          </w:p>
        </w:tc>
        <w:tc>
          <w:tcPr>
            <w:tcW w:w="362" w:type="dxa"/>
          </w:tcPr>
          <w:p w14:paraId="26496E5D" w14:textId="77777777" w:rsidR="00BE1FB7" w:rsidRDefault="00BE1FB7" w:rsidP="00BE1FB7">
            <w:pPr>
              <w:pStyle w:val="TableCenterText"/>
              <w:cnfStyle w:val="000000100000" w:firstRow="0" w:lastRow="0" w:firstColumn="0" w:lastColumn="0" w:oddVBand="0" w:evenVBand="0" w:oddHBand="1" w:evenHBand="0" w:firstRowFirstColumn="0" w:firstRowLastColumn="0" w:lastRowFirstColumn="0" w:lastRowLastColumn="0"/>
            </w:pPr>
            <w:r>
              <w:t>…</w:t>
            </w:r>
          </w:p>
        </w:tc>
        <w:tc>
          <w:tcPr>
            <w:tcW w:w="1559" w:type="dxa"/>
            <w:tcBorders>
              <w:top w:val="nil"/>
              <w:bottom w:val="nil"/>
            </w:tcBorders>
          </w:tcPr>
          <w:p w14:paraId="6A1BA4F3" w14:textId="3568EFFC" w:rsidR="00BE1FB7" w:rsidRPr="006A5396" w:rsidRDefault="00BE1FB7" w:rsidP="00BE1FB7">
            <w:pPr>
              <w:pStyle w:val="TableCenterText"/>
              <w:jc w:val="right"/>
              <w:cnfStyle w:val="000000100000" w:firstRow="0" w:lastRow="0" w:firstColumn="0" w:lastColumn="0" w:oddVBand="0" w:evenVBand="0" w:oddHBand="1" w:evenHBand="0" w:firstRowFirstColumn="0" w:firstRowLastColumn="0" w:lastRowFirstColumn="0" w:lastRowLastColumn="0"/>
            </w:pPr>
            <w:r>
              <w:t>24,856</w:t>
            </w:r>
          </w:p>
        </w:tc>
      </w:tr>
      <w:tr w:rsidR="00BE1FB7" w14:paraId="34AB9388" w14:textId="77777777" w:rsidTr="008C589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08BE06C" w14:textId="26AFE7B3" w:rsidR="00BE1FB7" w:rsidRDefault="00BE1FB7" w:rsidP="00BE1FB7">
            <w:pPr>
              <w:pStyle w:val="TableLeftText"/>
            </w:pPr>
            <w:r>
              <w:t>BOC</w:t>
            </w:r>
            <w:r w:rsidR="00DE76DE">
              <w:t xml:space="preserve"> Training</w:t>
            </w:r>
          </w:p>
        </w:tc>
        <w:tc>
          <w:tcPr>
            <w:tcW w:w="900" w:type="dxa"/>
            <w:tcBorders>
              <w:left w:val="nil"/>
            </w:tcBorders>
          </w:tcPr>
          <w:p w14:paraId="712D718A" w14:textId="16B1FB6E" w:rsidR="00BE1FB7" w:rsidRPr="006A5396" w:rsidRDefault="00BE1FB7" w:rsidP="00BE1FB7">
            <w:pPr>
              <w:pStyle w:val="TableCenterText"/>
              <w:jc w:val="right"/>
              <w:cnfStyle w:val="000000010000" w:firstRow="0" w:lastRow="0" w:firstColumn="0" w:lastColumn="0" w:oddVBand="0" w:evenVBand="0" w:oddHBand="0" w:evenHBand="1" w:firstRowFirstColumn="0" w:firstRowLastColumn="0" w:lastRowFirstColumn="0" w:lastRowLastColumn="0"/>
            </w:pPr>
            <w:r>
              <w:t>13.0</w:t>
            </w:r>
          </w:p>
        </w:tc>
        <w:tc>
          <w:tcPr>
            <w:tcW w:w="1980" w:type="dxa"/>
            <w:tcBorders>
              <w:left w:val="nil"/>
            </w:tcBorders>
          </w:tcPr>
          <w:p w14:paraId="7769A0F5" w14:textId="47AD55A0" w:rsidR="00BE1FB7" w:rsidRPr="006A5396" w:rsidRDefault="00BE1FB7" w:rsidP="00BE1FB7">
            <w:pPr>
              <w:pStyle w:val="TableCenterText"/>
              <w:jc w:val="right"/>
              <w:cnfStyle w:val="000000010000" w:firstRow="0" w:lastRow="0" w:firstColumn="0" w:lastColumn="0" w:oddVBand="0" w:evenVBand="0" w:oddHBand="0" w:evenHBand="1" w:firstRowFirstColumn="0" w:firstRowLastColumn="0" w:lastRowFirstColumn="0" w:lastRowLastColumn="0"/>
            </w:pPr>
            <w:r>
              <w:t>724</w:t>
            </w:r>
          </w:p>
        </w:tc>
        <w:tc>
          <w:tcPr>
            <w:tcW w:w="900" w:type="dxa"/>
            <w:tcBorders>
              <w:left w:val="nil"/>
            </w:tcBorders>
          </w:tcPr>
          <w:p w14:paraId="2A50D183" w14:textId="1927949F" w:rsidR="00BE1FB7" w:rsidRPr="006A5396" w:rsidRDefault="00BE1FB7" w:rsidP="00BE1FB7">
            <w:pPr>
              <w:pStyle w:val="TableCenterText"/>
              <w:jc w:val="right"/>
              <w:cnfStyle w:val="000000010000" w:firstRow="0" w:lastRow="0" w:firstColumn="0" w:lastColumn="0" w:oddVBand="0" w:evenVBand="0" w:oddHBand="0" w:evenHBand="1" w:firstRowFirstColumn="0" w:firstRowLastColumn="0" w:lastRowFirstColumn="0" w:lastRowLastColumn="0"/>
            </w:pPr>
            <w:r w:rsidRPr="00BE1FB7">
              <w:t>N/A</w:t>
            </w:r>
          </w:p>
        </w:tc>
        <w:tc>
          <w:tcPr>
            <w:tcW w:w="1012" w:type="dxa"/>
            <w:gridSpan w:val="2"/>
            <w:tcBorders>
              <w:left w:val="nil"/>
            </w:tcBorders>
          </w:tcPr>
          <w:p w14:paraId="798267D4" w14:textId="5483DE57" w:rsidR="00BE1FB7" w:rsidRPr="006A5396" w:rsidRDefault="00BE1FB7" w:rsidP="00BE1FB7">
            <w:pPr>
              <w:pStyle w:val="TableCenterText"/>
              <w:jc w:val="right"/>
              <w:cnfStyle w:val="000000010000" w:firstRow="0" w:lastRow="0" w:firstColumn="0" w:lastColumn="0" w:oddVBand="0" w:evenVBand="0" w:oddHBand="0" w:evenHBand="1" w:firstRowFirstColumn="0" w:firstRowLastColumn="0" w:lastRowFirstColumn="0" w:lastRowLastColumn="0"/>
            </w:pPr>
            <w:r>
              <w:t>724</w:t>
            </w:r>
          </w:p>
        </w:tc>
        <w:tc>
          <w:tcPr>
            <w:tcW w:w="1013" w:type="dxa"/>
            <w:tcBorders>
              <w:left w:val="nil"/>
            </w:tcBorders>
          </w:tcPr>
          <w:p w14:paraId="1AD616AC" w14:textId="24EB7D79" w:rsidR="00BE1FB7" w:rsidRPr="006A5396" w:rsidRDefault="00BE1FB7" w:rsidP="00BE1FB7">
            <w:pPr>
              <w:pStyle w:val="TableCenterText"/>
              <w:jc w:val="right"/>
              <w:cnfStyle w:val="000000010000" w:firstRow="0" w:lastRow="0" w:firstColumn="0" w:lastColumn="0" w:oddVBand="0" w:evenVBand="0" w:oddHBand="0" w:evenHBand="1" w:firstRowFirstColumn="0" w:firstRowLastColumn="0" w:lastRowFirstColumn="0" w:lastRowLastColumn="0"/>
            </w:pPr>
            <w:r>
              <w:t>724</w:t>
            </w:r>
          </w:p>
        </w:tc>
        <w:tc>
          <w:tcPr>
            <w:tcW w:w="1012" w:type="dxa"/>
            <w:gridSpan w:val="2"/>
            <w:tcBorders>
              <w:left w:val="nil"/>
            </w:tcBorders>
          </w:tcPr>
          <w:p w14:paraId="22307245" w14:textId="28FF61BE" w:rsidR="00BE1FB7" w:rsidRPr="006A5396" w:rsidRDefault="00BE1FB7" w:rsidP="00BE1FB7">
            <w:pPr>
              <w:pStyle w:val="TableCenterText"/>
              <w:jc w:val="right"/>
              <w:cnfStyle w:val="000000010000" w:firstRow="0" w:lastRow="0" w:firstColumn="0" w:lastColumn="0" w:oddVBand="0" w:evenVBand="0" w:oddHBand="0" w:evenHBand="1" w:firstRowFirstColumn="0" w:firstRowLastColumn="0" w:lastRowFirstColumn="0" w:lastRowLastColumn="0"/>
            </w:pPr>
            <w:r>
              <w:t>724</w:t>
            </w:r>
          </w:p>
        </w:tc>
        <w:tc>
          <w:tcPr>
            <w:tcW w:w="1013" w:type="dxa"/>
            <w:gridSpan w:val="2"/>
            <w:tcBorders>
              <w:left w:val="nil"/>
            </w:tcBorders>
          </w:tcPr>
          <w:p w14:paraId="379C73DE" w14:textId="313E53D8" w:rsidR="00BE1FB7" w:rsidRPr="006A5396" w:rsidRDefault="00BE1FB7" w:rsidP="00BE1FB7">
            <w:pPr>
              <w:pStyle w:val="TableCenterText"/>
              <w:jc w:val="right"/>
              <w:cnfStyle w:val="000000010000" w:firstRow="0" w:lastRow="0" w:firstColumn="0" w:lastColumn="0" w:oddVBand="0" w:evenVBand="0" w:oddHBand="0" w:evenHBand="1" w:firstRowFirstColumn="0" w:firstRowLastColumn="0" w:lastRowFirstColumn="0" w:lastRowLastColumn="0"/>
            </w:pPr>
            <w:r>
              <w:t>724</w:t>
            </w:r>
          </w:p>
        </w:tc>
        <w:tc>
          <w:tcPr>
            <w:tcW w:w="360" w:type="dxa"/>
          </w:tcPr>
          <w:p w14:paraId="0815EB56" w14:textId="77777777" w:rsidR="00BE1FB7" w:rsidRDefault="00BE1FB7" w:rsidP="00BE1FB7">
            <w:pPr>
              <w:pStyle w:val="TableCenterText"/>
              <w:cnfStyle w:val="000000010000" w:firstRow="0" w:lastRow="0" w:firstColumn="0" w:lastColumn="0" w:oddVBand="0" w:evenVBand="0" w:oddHBand="0" w:evenHBand="1" w:firstRowFirstColumn="0" w:firstRowLastColumn="0" w:lastRowFirstColumn="0" w:lastRowLastColumn="0"/>
            </w:pPr>
            <w:r>
              <w:t>…</w:t>
            </w:r>
          </w:p>
        </w:tc>
        <w:tc>
          <w:tcPr>
            <w:tcW w:w="990" w:type="dxa"/>
            <w:tcBorders>
              <w:left w:val="nil"/>
            </w:tcBorders>
          </w:tcPr>
          <w:p w14:paraId="4BF1F3FF" w14:textId="7E44ADB0" w:rsidR="00BE1FB7" w:rsidRPr="006A5396" w:rsidRDefault="00BE1FB7" w:rsidP="00BE1FB7">
            <w:pPr>
              <w:pStyle w:val="TableCenterText"/>
              <w:jc w:val="right"/>
              <w:cnfStyle w:val="000000010000" w:firstRow="0" w:lastRow="0" w:firstColumn="0" w:lastColumn="0" w:oddVBand="0" w:evenVBand="0" w:oddHBand="0" w:evenHBand="1" w:firstRowFirstColumn="0" w:firstRowLastColumn="0" w:lastRowFirstColumn="0" w:lastRowLastColumn="0"/>
            </w:pPr>
            <w:r>
              <w:t>420</w:t>
            </w:r>
          </w:p>
        </w:tc>
        <w:tc>
          <w:tcPr>
            <w:tcW w:w="362" w:type="dxa"/>
          </w:tcPr>
          <w:p w14:paraId="1C2A487E" w14:textId="77777777" w:rsidR="00BE1FB7" w:rsidRDefault="00BE1FB7" w:rsidP="00BE1FB7">
            <w:pPr>
              <w:pStyle w:val="TableCenterText"/>
              <w:cnfStyle w:val="000000010000" w:firstRow="0" w:lastRow="0" w:firstColumn="0" w:lastColumn="0" w:oddVBand="0" w:evenVBand="0" w:oddHBand="0" w:evenHBand="1" w:firstRowFirstColumn="0" w:firstRowLastColumn="0" w:lastRowFirstColumn="0" w:lastRowLastColumn="0"/>
            </w:pPr>
            <w:r>
              <w:t>…</w:t>
            </w:r>
          </w:p>
        </w:tc>
        <w:tc>
          <w:tcPr>
            <w:tcW w:w="1559" w:type="dxa"/>
          </w:tcPr>
          <w:p w14:paraId="1D2BCEDC" w14:textId="382A9D12" w:rsidR="00BE1FB7" w:rsidRPr="006A5396" w:rsidRDefault="00BE1FB7" w:rsidP="00BE1FB7">
            <w:pPr>
              <w:pStyle w:val="TableCenterText"/>
              <w:jc w:val="right"/>
              <w:cnfStyle w:val="000000010000" w:firstRow="0" w:lastRow="0" w:firstColumn="0" w:lastColumn="0" w:oddVBand="0" w:evenVBand="0" w:oddHBand="0" w:evenHBand="1" w:firstRowFirstColumn="0" w:firstRowLastColumn="0" w:lastRowFirstColumn="0" w:lastRowLastColumn="0"/>
            </w:pPr>
            <w:r>
              <w:t>6,680</w:t>
            </w:r>
          </w:p>
        </w:tc>
      </w:tr>
      <w:tr w:rsidR="00BE1FB7" w14:paraId="1E38894D" w14:textId="77777777" w:rsidTr="0039683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5B22FFC2" w14:textId="77777777" w:rsidR="00BE1FB7" w:rsidRPr="00B63B6D" w:rsidRDefault="00BE1FB7" w:rsidP="00BE1FB7">
            <w:pPr>
              <w:pStyle w:val="TableLeftText"/>
              <w:rPr>
                <w:rFonts w:ascii="Franklin Gothic Medium" w:hAnsi="Franklin Gothic Medium"/>
              </w:rPr>
            </w:pPr>
            <w:r w:rsidRPr="00B63B6D">
              <w:rPr>
                <w:rFonts w:ascii="Franklin Gothic Medium" w:hAnsi="Franklin Gothic Medium"/>
              </w:rPr>
              <w:t>2023 CPAS</w:t>
            </w:r>
          </w:p>
        </w:tc>
        <w:tc>
          <w:tcPr>
            <w:tcW w:w="900" w:type="dxa"/>
            <w:tcBorders>
              <w:left w:val="nil"/>
            </w:tcBorders>
            <w:shd w:val="clear" w:color="auto" w:fill="D9D9D9"/>
          </w:tcPr>
          <w:p w14:paraId="68BA9A07" w14:textId="77777777" w:rsidR="00BE1FB7" w:rsidRPr="00B63B6D" w:rsidRDefault="00BE1FB7" w:rsidP="00BE1FB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shd w:val="clear" w:color="auto" w:fill="D9D9D9"/>
          </w:tcPr>
          <w:p w14:paraId="59B3F59A" w14:textId="6D9F3F10" w:rsidR="00BE1FB7" w:rsidRPr="00B63B6D" w:rsidRDefault="00BE1FB7" w:rsidP="00BE1FB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32,506</w:t>
            </w:r>
          </w:p>
        </w:tc>
        <w:tc>
          <w:tcPr>
            <w:tcW w:w="900" w:type="dxa"/>
            <w:shd w:val="clear" w:color="auto" w:fill="D9D9D9"/>
          </w:tcPr>
          <w:p w14:paraId="67E206D6" w14:textId="4B78A4AD" w:rsidR="00BE1FB7" w:rsidRPr="00B63B6D" w:rsidRDefault="00BE1FB7" w:rsidP="00BE1FB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0.836</w:t>
            </w:r>
          </w:p>
        </w:tc>
        <w:tc>
          <w:tcPr>
            <w:tcW w:w="1012" w:type="dxa"/>
            <w:gridSpan w:val="2"/>
            <w:tcBorders>
              <w:top w:val="nil"/>
            </w:tcBorders>
            <w:shd w:val="clear" w:color="000000" w:fill="D9D9D9"/>
          </w:tcPr>
          <w:p w14:paraId="652D1D2D" w14:textId="273C4B36" w:rsidR="00BE1FB7" w:rsidRPr="00B63B6D" w:rsidRDefault="00BE1FB7" w:rsidP="00BE1FB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E1FB7">
              <w:rPr>
                <w:rFonts w:ascii="Franklin Gothic Medium" w:hAnsi="Franklin Gothic Medium"/>
              </w:rPr>
              <w:t>27,187</w:t>
            </w:r>
          </w:p>
        </w:tc>
        <w:tc>
          <w:tcPr>
            <w:tcW w:w="1013" w:type="dxa"/>
            <w:tcBorders>
              <w:top w:val="nil"/>
              <w:left w:val="nil"/>
            </w:tcBorders>
            <w:shd w:val="clear" w:color="000000" w:fill="D9D9D9"/>
          </w:tcPr>
          <w:p w14:paraId="0EC53499" w14:textId="52A07C69" w:rsidR="00BE1FB7" w:rsidRPr="00B63B6D" w:rsidRDefault="00BE1FB7" w:rsidP="00BE1FB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E1FB7">
              <w:rPr>
                <w:rFonts w:ascii="Franklin Gothic Medium" w:hAnsi="Franklin Gothic Medium"/>
              </w:rPr>
              <w:t>27,183</w:t>
            </w:r>
          </w:p>
        </w:tc>
        <w:tc>
          <w:tcPr>
            <w:tcW w:w="1012" w:type="dxa"/>
            <w:gridSpan w:val="2"/>
            <w:tcBorders>
              <w:top w:val="nil"/>
              <w:left w:val="nil"/>
            </w:tcBorders>
            <w:shd w:val="clear" w:color="000000" w:fill="D9D9D9"/>
          </w:tcPr>
          <w:p w14:paraId="3E7F7E9D" w14:textId="1306694C" w:rsidR="00BE1FB7" w:rsidRPr="00B63B6D" w:rsidRDefault="00BE1FB7" w:rsidP="00BE1FB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E1FB7">
              <w:rPr>
                <w:rFonts w:ascii="Franklin Gothic Medium" w:hAnsi="Franklin Gothic Medium"/>
              </w:rPr>
              <w:t>27,133</w:t>
            </w:r>
          </w:p>
        </w:tc>
        <w:tc>
          <w:tcPr>
            <w:tcW w:w="1013" w:type="dxa"/>
            <w:gridSpan w:val="2"/>
            <w:tcBorders>
              <w:top w:val="nil"/>
              <w:left w:val="nil"/>
            </w:tcBorders>
            <w:shd w:val="clear" w:color="000000" w:fill="D9D9D9"/>
          </w:tcPr>
          <w:p w14:paraId="3C292D3E" w14:textId="0C1AC363" w:rsidR="00BE1FB7" w:rsidRPr="00B63B6D" w:rsidRDefault="00BE1FB7" w:rsidP="00BE1FB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E1FB7">
              <w:rPr>
                <w:rFonts w:ascii="Franklin Gothic Medium" w:hAnsi="Franklin Gothic Medium"/>
              </w:rPr>
              <w:t>26,916</w:t>
            </w:r>
          </w:p>
        </w:tc>
        <w:tc>
          <w:tcPr>
            <w:tcW w:w="360" w:type="dxa"/>
            <w:shd w:val="clear" w:color="auto" w:fill="D9D9D9"/>
          </w:tcPr>
          <w:p w14:paraId="12B9860F" w14:textId="77777777" w:rsidR="00BE1FB7" w:rsidRPr="00B63B6D" w:rsidRDefault="00BE1FB7" w:rsidP="00BE1FB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tcBorders>
              <w:top w:val="nil"/>
            </w:tcBorders>
            <w:shd w:val="clear" w:color="000000" w:fill="D9D9D9"/>
          </w:tcPr>
          <w:p w14:paraId="72589B74" w14:textId="3E0D8655" w:rsidR="00BE1FB7" w:rsidRPr="00B63B6D" w:rsidRDefault="00BE1FB7" w:rsidP="00BE1FB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E1FB7">
              <w:rPr>
                <w:rFonts w:ascii="Franklin Gothic Medium" w:hAnsi="Franklin Gothic Medium"/>
              </w:rPr>
              <w:t>25,980</w:t>
            </w:r>
          </w:p>
        </w:tc>
        <w:tc>
          <w:tcPr>
            <w:tcW w:w="362" w:type="dxa"/>
            <w:shd w:val="clear" w:color="auto" w:fill="D9D9D9"/>
          </w:tcPr>
          <w:p w14:paraId="4C509F36" w14:textId="77777777" w:rsidR="00BE1FB7" w:rsidRPr="00B63B6D" w:rsidRDefault="00BE1FB7" w:rsidP="00BE1FB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shd w:val="clear" w:color="auto" w:fill="D9D9D9"/>
          </w:tcPr>
          <w:p w14:paraId="4BF8AE03" w14:textId="6B41486A" w:rsidR="00BE1FB7" w:rsidRPr="00B63B6D" w:rsidRDefault="00BE1FB7" w:rsidP="00BE1FB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347,976</w:t>
            </w:r>
          </w:p>
        </w:tc>
      </w:tr>
      <w:tr w:rsidR="00BE1FB7" w14:paraId="17EBC952" w14:textId="77777777" w:rsidTr="0039683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79F80B23" w14:textId="77777777" w:rsidR="00BE1FB7" w:rsidRPr="00B63B6D" w:rsidRDefault="00BE1FB7" w:rsidP="00BE1FB7">
            <w:pPr>
              <w:pStyle w:val="TableLeftText"/>
              <w:rPr>
                <w:rFonts w:ascii="Franklin Gothic Medium" w:hAnsi="Franklin Gothic Medium"/>
              </w:rPr>
            </w:pPr>
            <w:r w:rsidRPr="00B63B6D">
              <w:rPr>
                <w:rFonts w:ascii="Franklin Gothic Medium" w:hAnsi="Franklin Gothic Medium"/>
              </w:rPr>
              <w:t>Expiring 2023 CPAS</w:t>
            </w:r>
          </w:p>
        </w:tc>
        <w:tc>
          <w:tcPr>
            <w:tcW w:w="900" w:type="dxa"/>
            <w:tcBorders>
              <w:left w:val="nil"/>
              <w:right w:val="nil"/>
            </w:tcBorders>
            <w:shd w:val="clear" w:color="auto" w:fill="D9D9D9"/>
          </w:tcPr>
          <w:p w14:paraId="3BD03873" w14:textId="77777777" w:rsidR="00BE1FB7" w:rsidRPr="00B63B6D" w:rsidRDefault="00BE1FB7" w:rsidP="00BE1FB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3E125BA2" w14:textId="77777777" w:rsidR="00BE1FB7" w:rsidRPr="00B63B6D" w:rsidRDefault="00BE1FB7" w:rsidP="00BE1FB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6152371B" w14:textId="77777777" w:rsidR="00BE1FB7" w:rsidRPr="00B63B6D" w:rsidRDefault="00BE1FB7" w:rsidP="00BE1FB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12" w:type="dxa"/>
            <w:gridSpan w:val="2"/>
            <w:tcBorders>
              <w:top w:val="nil"/>
            </w:tcBorders>
            <w:shd w:val="clear" w:color="000000" w:fill="D9D9D9"/>
          </w:tcPr>
          <w:p w14:paraId="2A18FE2C" w14:textId="4B8E13CA" w:rsidR="00BE1FB7" w:rsidRPr="00B63B6D" w:rsidRDefault="00BE1FB7" w:rsidP="00BE1FB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E1FB7">
              <w:rPr>
                <w:rFonts w:ascii="Franklin Gothic Medium" w:hAnsi="Franklin Gothic Medium"/>
              </w:rPr>
              <w:t>0</w:t>
            </w:r>
          </w:p>
        </w:tc>
        <w:tc>
          <w:tcPr>
            <w:tcW w:w="1013" w:type="dxa"/>
            <w:tcBorders>
              <w:top w:val="nil"/>
              <w:left w:val="nil"/>
              <w:bottom w:val="nil"/>
            </w:tcBorders>
            <w:shd w:val="clear" w:color="000000" w:fill="D9D9D9"/>
          </w:tcPr>
          <w:p w14:paraId="1BDB9F06" w14:textId="455D79D3" w:rsidR="00BE1FB7" w:rsidRPr="00B63B6D" w:rsidRDefault="00BE1FB7" w:rsidP="00BE1FB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E1FB7">
              <w:rPr>
                <w:rFonts w:ascii="Franklin Gothic Medium" w:hAnsi="Franklin Gothic Medium"/>
              </w:rPr>
              <w:t>4</w:t>
            </w:r>
          </w:p>
        </w:tc>
        <w:tc>
          <w:tcPr>
            <w:tcW w:w="1012" w:type="dxa"/>
            <w:gridSpan w:val="2"/>
            <w:tcBorders>
              <w:top w:val="nil"/>
              <w:left w:val="nil"/>
              <w:bottom w:val="nil"/>
            </w:tcBorders>
            <w:shd w:val="clear" w:color="000000" w:fill="D9D9D9"/>
          </w:tcPr>
          <w:p w14:paraId="53707621" w14:textId="552EFCAB" w:rsidR="00BE1FB7" w:rsidRPr="00B63B6D" w:rsidRDefault="00BE1FB7" w:rsidP="00BE1FB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E1FB7">
              <w:rPr>
                <w:rFonts w:ascii="Franklin Gothic Medium" w:hAnsi="Franklin Gothic Medium"/>
              </w:rPr>
              <w:t>49</w:t>
            </w:r>
          </w:p>
        </w:tc>
        <w:tc>
          <w:tcPr>
            <w:tcW w:w="1013" w:type="dxa"/>
            <w:gridSpan w:val="2"/>
            <w:tcBorders>
              <w:top w:val="nil"/>
              <w:left w:val="nil"/>
              <w:bottom w:val="nil"/>
            </w:tcBorders>
            <w:shd w:val="clear" w:color="000000" w:fill="D9D9D9"/>
          </w:tcPr>
          <w:p w14:paraId="1C70BEBC" w14:textId="436507CC" w:rsidR="00BE1FB7" w:rsidRPr="00B63B6D" w:rsidRDefault="00BE1FB7" w:rsidP="00BE1FB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E1FB7">
              <w:rPr>
                <w:rFonts w:ascii="Franklin Gothic Medium" w:hAnsi="Franklin Gothic Medium"/>
              </w:rPr>
              <w:t>217</w:t>
            </w:r>
          </w:p>
        </w:tc>
        <w:tc>
          <w:tcPr>
            <w:tcW w:w="360" w:type="dxa"/>
            <w:shd w:val="clear" w:color="auto" w:fill="D9D9D9"/>
          </w:tcPr>
          <w:p w14:paraId="2C51F79B" w14:textId="77777777" w:rsidR="00BE1FB7" w:rsidRPr="00B63B6D" w:rsidRDefault="00BE1FB7" w:rsidP="00BE1FB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tcBorders>
              <w:top w:val="nil"/>
              <w:left w:val="nil"/>
              <w:bottom w:val="nil"/>
            </w:tcBorders>
            <w:shd w:val="clear" w:color="000000" w:fill="D9D9D9"/>
          </w:tcPr>
          <w:p w14:paraId="5F94CFD2" w14:textId="6E1BDA53" w:rsidR="00BE1FB7" w:rsidRPr="00B63B6D" w:rsidRDefault="00BE1FB7" w:rsidP="00BE1FB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E1FB7">
              <w:rPr>
                <w:rFonts w:ascii="Franklin Gothic Medium" w:hAnsi="Franklin Gothic Medium"/>
              </w:rPr>
              <w:t>47</w:t>
            </w:r>
          </w:p>
        </w:tc>
        <w:tc>
          <w:tcPr>
            <w:tcW w:w="362" w:type="dxa"/>
            <w:shd w:val="clear" w:color="auto" w:fill="D9D9D9"/>
          </w:tcPr>
          <w:p w14:paraId="6AF5954F" w14:textId="77777777" w:rsidR="00BE1FB7" w:rsidRPr="00B63B6D" w:rsidRDefault="00BE1FB7" w:rsidP="00BE1FB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bottom w:val="nil"/>
              <w:right w:val="nil"/>
            </w:tcBorders>
          </w:tcPr>
          <w:p w14:paraId="6A6DF8B9" w14:textId="77777777" w:rsidR="00BE1FB7" w:rsidRPr="00B63B6D" w:rsidRDefault="00BE1FB7" w:rsidP="00BE1FB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BE1FB7" w14:paraId="0E4FC3AF" w14:textId="77777777" w:rsidTr="0039683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4B9708C8" w14:textId="77777777" w:rsidR="00BE1FB7" w:rsidRPr="00B63B6D" w:rsidRDefault="00BE1FB7" w:rsidP="00BE1FB7">
            <w:pPr>
              <w:pStyle w:val="TableLeftText"/>
              <w:rPr>
                <w:rFonts w:ascii="Franklin Gothic Medium" w:hAnsi="Franklin Gothic Medium"/>
              </w:rPr>
            </w:pPr>
            <w:r w:rsidRPr="00B63B6D">
              <w:rPr>
                <w:rFonts w:ascii="Franklin Gothic Medium" w:hAnsi="Franklin Gothic Medium"/>
              </w:rPr>
              <w:t>Expired 2023 CPAS</w:t>
            </w:r>
          </w:p>
        </w:tc>
        <w:tc>
          <w:tcPr>
            <w:tcW w:w="900" w:type="dxa"/>
            <w:tcBorders>
              <w:left w:val="nil"/>
              <w:right w:val="nil"/>
            </w:tcBorders>
            <w:shd w:val="clear" w:color="auto" w:fill="D9D9D9"/>
          </w:tcPr>
          <w:p w14:paraId="7C38D11F" w14:textId="77777777" w:rsidR="00BE1FB7" w:rsidRPr="00B63B6D" w:rsidRDefault="00BE1FB7" w:rsidP="00BE1FB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2ABB84C1" w14:textId="77777777" w:rsidR="00BE1FB7" w:rsidRPr="00B63B6D" w:rsidRDefault="00BE1FB7" w:rsidP="00BE1FB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76E0A891" w14:textId="77777777" w:rsidR="00BE1FB7" w:rsidRPr="00B63B6D" w:rsidRDefault="00BE1FB7" w:rsidP="00BE1FB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12" w:type="dxa"/>
            <w:gridSpan w:val="2"/>
            <w:tcBorders>
              <w:top w:val="nil"/>
            </w:tcBorders>
            <w:shd w:val="clear" w:color="000000" w:fill="D9D9D9"/>
          </w:tcPr>
          <w:p w14:paraId="23AFB551" w14:textId="27D4BD3E" w:rsidR="00BE1FB7" w:rsidRPr="00B63B6D" w:rsidRDefault="00BE1FB7" w:rsidP="00BE1FB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E1FB7">
              <w:rPr>
                <w:rFonts w:ascii="Franklin Gothic Medium" w:hAnsi="Franklin Gothic Medium"/>
              </w:rPr>
              <w:t>0</w:t>
            </w:r>
          </w:p>
        </w:tc>
        <w:tc>
          <w:tcPr>
            <w:tcW w:w="1013" w:type="dxa"/>
            <w:tcBorders>
              <w:left w:val="nil"/>
            </w:tcBorders>
            <w:shd w:val="clear" w:color="000000" w:fill="D9D9D9"/>
          </w:tcPr>
          <w:p w14:paraId="26CBBAF8" w14:textId="0F1E735D" w:rsidR="00BE1FB7" w:rsidRPr="00B63B6D" w:rsidRDefault="00BE1FB7" w:rsidP="00BE1FB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E1FB7">
              <w:rPr>
                <w:rFonts w:ascii="Franklin Gothic Medium" w:hAnsi="Franklin Gothic Medium"/>
              </w:rPr>
              <w:t>4</w:t>
            </w:r>
          </w:p>
        </w:tc>
        <w:tc>
          <w:tcPr>
            <w:tcW w:w="1012" w:type="dxa"/>
            <w:gridSpan w:val="2"/>
            <w:tcBorders>
              <w:left w:val="nil"/>
            </w:tcBorders>
            <w:shd w:val="clear" w:color="000000" w:fill="D9D9D9"/>
          </w:tcPr>
          <w:p w14:paraId="70D08E10" w14:textId="103B0D34" w:rsidR="00BE1FB7" w:rsidRPr="00B63B6D" w:rsidRDefault="00BE1FB7" w:rsidP="00BE1FB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E1FB7">
              <w:rPr>
                <w:rFonts w:ascii="Franklin Gothic Medium" w:hAnsi="Franklin Gothic Medium"/>
              </w:rPr>
              <w:t>53</w:t>
            </w:r>
          </w:p>
        </w:tc>
        <w:tc>
          <w:tcPr>
            <w:tcW w:w="1013" w:type="dxa"/>
            <w:gridSpan w:val="2"/>
            <w:tcBorders>
              <w:left w:val="nil"/>
            </w:tcBorders>
            <w:shd w:val="clear" w:color="000000" w:fill="D9D9D9"/>
          </w:tcPr>
          <w:p w14:paraId="0BE6F114" w14:textId="06596146" w:rsidR="00BE1FB7" w:rsidRPr="00B63B6D" w:rsidRDefault="00BE1FB7" w:rsidP="00BE1FB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E1FB7">
              <w:rPr>
                <w:rFonts w:ascii="Franklin Gothic Medium" w:hAnsi="Franklin Gothic Medium"/>
              </w:rPr>
              <w:t>271</w:t>
            </w:r>
          </w:p>
        </w:tc>
        <w:tc>
          <w:tcPr>
            <w:tcW w:w="360" w:type="dxa"/>
            <w:shd w:val="clear" w:color="auto" w:fill="D9D9D9"/>
          </w:tcPr>
          <w:p w14:paraId="35BB4A15" w14:textId="77777777" w:rsidR="00BE1FB7" w:rsidRPr="00B63B6D" w:rsidRDefault="00BE1FB7" w:rsidP="00BE1FB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tcBorders>
              <w:left w:val="nil"/>
            </w:tcBorders>
            <w:shd w:val="clear" w:color="000000" w:fill="D9D9D9"/>
          </w:tcPr>
          <w:p w14:paraId="6D15DBD9" w14:textId="60DCF06E" w:rsidR="00BE1FB7" w:rsidRPr="00B63B6D" w:rsidRDefault="00BE1FB7" w:rsidP="00BE1FB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E1FB7">
              <w:rPr>
                <w:rFonts w:ascii="Franklin Gothic Medium" w:hAnsi="Franklin Gothic Medium"/>
              </w:rPr>
              <w:t>1,207</w:t>
            </w:r>
          </w:p>
        </w:tc>
        <w:tc>
          <w:tcPr>
            <w:tcW w:w="362" w:type="dxa"/>
            <w:shd w:val="clear" w:color="auto" w:fill="D9D9D9"/>
          </w:tcPr>
          <w:p w14:paraId="7A9FF3F6" w14:textId="77777777" w:rsidR="00BE1FB7" w:rsidRPr="00B63B6D" w:rsidRDefault="00BE1FB7" w:rsidP="00BE1FB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top w:val="nil"/>
              <w:bottom w:val="nil"/>
              <w:right w:val="nil"/>
            </w:tcBorders>
          </w:tcPr>
          <w:p w14:paraId="655F265E" w14:textId="77777777" w:rsidR="00BE1FB7" w:rsidRPr="00B63B6D" w:rsidRDefault="00BE1FB7" w:rsidP="00BE1FB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BE1FB7" w14:paraId="6580466E" w14:textId="77777777" w:rsidTr="00F4442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2512DAC1" w14:textId="77777777" w:rsidR="00BE1FB7" w:rsidRPr="00B63B6D" w:rsidRDefault="00BE1FB7" w:rsidP="00BE1FB7">
            <w:pPr>
              <w:pStyle w:val="TableLeftText"/>
              <w:rPr>
                <w:rFonts w:ascii="Franklin Gothic Medium" w:hAnsi="Franklin Gothic Medium"/>
              </w:rPr>
            </w:pPr>
            <w:r w:rsidRPr="00B63B6D">
              <w:rPr>
                <w:rFonts w:ascii="Franklin Gothic Medium" w:hAnsi="Franklin Gothic Medium"/>
              </w:rPr>
              <w:t>WAML</w:t>
            </w:r>
          </w:p>
        </w:tc>
        <w:tc>
          <w:tcPr>
            <w:tcW w:w="900" w:type="dxa"/>
            <w:shd w:val="clear" w:color="auto" w:fill="D9D9D9"/>
          </w:tcPr>
          <w:p w14:paraId="5F5EF135" w14:textId="5F112E9C" w:rsidR="00BE1FB7" w:rsidRPr="00B63B6D" w:rsidRDefault="00BE1FB7" w:rsidP="00BE1FB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13.1</w:t>
            </w:r>
          </w:p>
        </w:tc>
        <w:tc>
          <w:tcPr>
            <w:tcW w:w="1980" w:type="dxa"/>
            <w:tcBorders>
              <w:bottom w:val="nil"/>
              <w:right w:val="nil"/>
            </w:tcBorders>
          </w:tcPr>
          <w:p w14:paraId="585868F3" w14:textId="77777777" w:rsidR="00BE1FB7" w:rsidRPr="00B63B6D" w:rsidRDefault="00BE1FB7" w:rsidP="00BE1FB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52BF254B" w14:textId="77777777" w:rsidR="00BE1FB7" w:rsidRPr="00B63B6D" w:rsidRDefault="00BE1FB7" w:rsidP="00BE1FB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0A06811F" w14:textId="77777777" w:rsidR="00BE1FB7" w:rsidRPr="00B63B6D" w:rsidRDefault="00BE1FB7" w:rsidP="00BE1FB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369431B1" w14:textId="77777777" w:rsidR="00BE1FB7" w:rsidRPr="00B63B6D" w:rsidRDefault="00BE1FB7" w:rsidP="00BE1FB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6E432C50" w14:textId="77777777" w:rsidR="00BE1FB7" w:rsidRPr="00B63B6D" w:rsidRDefault="00BE1FB7" w:rsidP="00BE1FB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2207F12D" w14:textId="77777777" w:rsidR="00BE1FB7" w:rsidRPr="00B63B6D" w:rsidRDefault="00BE1FB7" w:rsidP="00BE1FB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25BC056B" w14:textId="77777777" w:rsidR="00BE1FB7" w:rsidRPr="00B63B6D" w:rsidRDefault="00BE1FB7" w:rsidP="00BE1FB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3928AAF2" w14:textId="77777777" w:rsidR="00BE1FB7" w:rsidRPr="00B63B6D" w:rsidRDefault="00BE1FB7" w:rsidP="00BE1FB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6832CDEB" w14:textId="77777777" w:rsidR="00BE1FB7" w:rsidRPr="00B63B6D" w:rsidRDefault="00BE1FB7" w:rsidP="00BE1FB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00129F92" w14:textId="77777777" w:rsidR="00BE1FB7" w:rsidRPr="00B63B6D" w:rsidRDefault="00BE1FB7" w:rsidP="00BE1FB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0D4F8F24" w14:textId="4CB22533" w:rsidR="000B6DB2" w:rsidRDefault="000B6DB2" w:rsidP="00013234">
      <w:pPr>
        <w:pStyle w:val="Caption"/>
      </w:pPr>
      <w:bookmarkStart w:id="63" w:name="_Toc161396092"/>
      <w:r>
        <w:t xml:space="preserve">Table </w:t>
      </w:r>
      <w:r>
        <w:fldChar w:fldCharType="begin"/>
      </w:r>
      <w:r>
        <w:instrText xml:space="preserve"> SEQ Table \* ARABIC </w:instrText>
      </w:r>
      <w:r>
        <w:fldChar w:fldCharType="separate"/>
      </w:r>
      <w:r w:rsidR="009A0C30">
        <w:rPr>
          <w:noProof/>
        </w:rPr>
        <w:t>22</w:t>
      </w:r>
      <w:r>
        <w:fldChar w:fldCharType="end"/>
      </w:r>
      <w:r>
        <w:t xml:space="preserve">. </w:t>
      </w:r>
      <w:r w:rsidR="00891764" w:rsidRPr="00891764">
        <w:t>202</w:t>
      </w:r>
      <w:r w:rsidR="00891764">
        <w:t>3</w:t>
      </w:r>
      <w:r w:rsidR="00891764" w:rsidRPr="00891764">
        <w:t xml:space="preserve"> Standard Core Channel CPAS and WAML</w:t>
      </w:r>
      <w:bookmarkEnd w:id="63"/>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215A99" w14:paraId="1A360F66" w14:textId="77777777" w:rsidTr="00113101">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787881BA" w14:textId="1CBF0A50" w:rsidR="00215A99" w:rsidRPr="00625570" w:rsidRDefault="00DB768F" w:rsidP="00F44420">
            <w:pPr>
              <w:pStyle w:val="TableHeadingLeft"/>
            </w:pPr>
            <w:r>
              <w:t>Measure</w:t>
            </w:r>
          </w:p>
        </w:tc>
        <w:tc>
          <w:tcPr>
            <w:tcW w:w="900" w:type="dxa"/>
            <w:vMerge w:val="restart"/>
            <w:tcBorders>
              <w:left w:val="single" w:sz="4" w:space="0" w:color="4A4D56" w:themeColor="text1"/>
              <w:right w:val="single" w:sz="4" w:space="0" w:color="4A4D56" w:themeColor="text1"/>
            </w:tcBorders>
          </w:tcPr>
          <w:p w14:paraId="4215B02F" w14:textId="6622C247" w:rsidR="00215A99" w:rsidRPr="00625570" w:rsidRDefault="00DB768F" w:rsidP="00F44420">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5514DF67" w14:textId="77777777" w:rsidR="00215A99" w:rsidRPr="00625570" w:rsidRDefault="00215A99" w:rsidP="00F44420">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1CCB5494" w14:textId="77777777" w:rsidR="00215A99" w:rsidRPr="00625570" w:rsidRDefault="00215A99" w:rsidP="00F44420">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3F78634B" w14:textId="77777777" w:rsidR="00215A99" w:rsidRDefault="00215A99" w:rsidP="00F44420">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08861090" w14:textId="77777777" w:rsidR="00215A99" w:rsidRPr="00625570" w:rsidRDefault="00215A99" w:rsidP="00F44420">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215A99" w14:paraId="48D69283" w14:textId="77777777" w:rsidTr="00F44420">
        <w:trPr>
          <w:cnfStyle w:val="000000100000" w:firstRow="0" w:lastRow="0" w:firstColumn="0" w:lastColumn="0" w:oddVBand="0" w:evenVBand="0" w:oddHBand="1" w:evenHBand="0" w:firstRowFirstColumn="0" w:firstRowLastColumn="0" w:lastRowFirstColumn="0" w:lastRowLastColumn="0"/>
          <w:cantSplit/>
          <w:trHeight w:val="363"/>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26F9808A" w14:textId="77777777" w:rsidR="00215A99" w:rsidRPr="00625570" w:rsidRDefault="00215A99" w:rsidP="00F44420">
            <w:pPr>
              <w:pStyle w:val="ODTable"/>
              <w:suppressAutoHyphens/>
              <w:ind w:left="72"/>
              <w:jc w:val="center"/>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4CC508B8" w14:textId="77777777" w:rsidR="00215A99" w:rsidRPr="00625570" w:rsidRDefault="00215A99" w:rsidP="00F44420">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shd w:val="clear" w:color="auto" w:fill="053572" w:themeFill="text2"/>
          </w:tcPr>
          <w:p w14:paraId="3DEC6BD6" w14:textId="77777777" w:rsidR="00215A99" w:rsidRPr="00625570" w:rsidRDefault="00215A99" w:rsidP="00F44420">
            <w:pPr>
              <w:pStyle w:val="TableHeadingCentered"/>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31F1C749" w14:textId="77777777" w:rsidR="00215A99" w:rsidRPr="00625570" w:rsidRDefault="00215A99" w:rsidP="00F44420">
            <w:pPr>
              <w:pStyle w:val="TableHeadingCentered"/>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23770D7E" w14:textId="77777777" w:rsidR="00215A99" w:rsidRPr="00625570" w:rsidRDefault="00215A99" w:rsidP="00F44420">
            <w:pPr>
              <w:pStyle w:val="TableHeadingCentered"/>
              <w:cnfStyle w:val="000000100000" w:firstRow="0" w:lastRow="0" w:firstColumn="0" w:lastColumn="0" w:oddVBand="0" w:evenVBand="0" w:oddHBand="1"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294D69AD" w14:textId="77777777" w:rsidR="00215A99" w:rsidRDefault="00215A99" w:rsidP="00F44420">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19DBCF97" w14:textId="77777777" w:rsidR="00215A99" w:rsidRDefault="00215A99" w:rsidP="00F44420">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20B7A11C" w14:textId="77777777" w:rsidR="00215A99" w:rsidRDefault="00215A99" w:rsidP="00F44420">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3FAC6D10" w14:textId="77777777" w:rsidR="00215A99" w:rsidRDefault="00215A99" w:rsidP="00F44420">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54E0DA00" w14:textId="77777777" w:rsidR="00215A99" w:rsidRDefault="00215A99" w:rsidP="00F44420">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51180E03" w14:textId="77777777" w:rsidR="00215A99" w:rsidRPr="00625570" w:rsidRDefault="00215A99" w:rsidP="00F44420">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22DE6507" w14:textId="77777777" w:rsidR="00215A99" w:rsidRPr="00625570" w:rsidRDefault="00215A99" w:rsidP="00F44420">
            <w:pPr>
              <w:pStyle w:val="TableHeadingCentered"/>
              <w:cnfStyle w:val="000000100000" w:firstRow="0" w:lastRow="0" w:firstColumn="0" w:lastColumn="0" w:oddVBand="0" w:evenVBand="0" w:oddHBand="1" w:evenHBand="0" w:firstRowFirstColumn="0" w:firstRowLastColumn="0" w:lastRowFirstColumn="0" w:lastRowLastColumn="0"/>
            </w:pPr>
          </w:p>
        </w:tc>
      </w:tr>
      <w:tr w:rsidR="00304219" w14:paraId="564B7CB8" w14:textId="77777777" w:rsidTr="00D471C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ABF84AD" w14:textId="42F9CD66" w:rsidR="00304219" w:rsidRPr="00113101" w:rsidRDefault="00304219" w:rsidP="00304219">
            <w:pPr>
              <w:pStyle w:val="TableLeftText"/>
              <w:rPr>
                <w:color w:val="4A4D56"/>
              </w:rPr>
            </w:pPr>
            <w:r w:rsidRPr="00113101">
              <w:rPr>
                <w:color w:val="4A4D56"/>
              </w:rPr>
              <w:t>SLB</w:t>
            </w:r>
          </w:p>
        </w:tc>
        <w:tc>
          <w:tcPr>
            <w:tcW w:w="900" w:type="dxa"/>
            <w:tcBorders>
              <w:left w:val="nil"/>
            </w:tcBorders>
          </w:tcPr>
          <w:p w14:paraId="5051DFED" w14:textId="0E902453" w:rsidR="00304219" w:rsidRPr="00113101"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113101">
              <w:rPr>
                <w:color w:val="4A4D56"/>
              </w:rPr>
              <w:t>12.5</w:t>
            </w:r>
          </w:p>
        </w:tc>
        <w:tc>
          <w:tcPr>
            <w:tcW w:w="1980" w:type="dxa"/>
            <w:tcBorders>
              <w:left w:val="nil"/>
            </w:tcBorders>
          </w:tcPr>
          <w:p w14:paraId="70086355" w14:textId="64782A50" w:rsidR="00304219" w:rsidRPr="00113101"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113101">
              <w:rPr>
                <w:color w:val="4A4D56"/>
              </w:rPr>
              <w:t xml:space="preserve">                   17,701 </w:t>
            </w:r>
          </w:p>
        </w:tc>
        <w:tc>
          <w:tcPr>
            <w:tcW w:w="900" w:type="dxa"/>
            <w:tcBorders>
              <w:left w:val="nil"/>
            </w:tcBorders>
          </w:tcPr>
          <w:p w14:paraId="0CD7A4B9" w14:textId="15EBFE35" w:rsidR="00304219" w:rsidRPr="00113101"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113101">
              <w:rPr>
                <w:color w:val="4A4D56"/>
              </w:rPr>
              <w:t>0.839</w:t>
            </w:r>
          </w:p>
        </w:tc>
        <w:tc>
          <w:tcPr>
            <w:tcW w:w="1012" w:type="dxa"/>
            <w:gridSpan w:val="2"/>
            <w:tcBorders>
              <w:left w:val="nil"/>
            </w:tcBorders>
          </w:tcPr>
          <w:p w14:paraId="47D715F6" w14:textId="0E74F7F5" w:rsidR="00304219" w:rsidRPr="00113101"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113101">
              <w:rPr>
                <w:color w:val="4A4D56"/>
              </w:rPr>
              <w:t>14,855</w:t>
            </w:r>
          </w:p>
        </w:tc>
        <w:tc>
          <w:tcPr>
            <w:tcW w:w="1013" w:type="dxa"/>
            <w:tcBorders>
              <w:left w:val="nil"/>
            </w:tcBorders>
          </w:tcPr>
          <w:p w14:paraId="21726685" w14:textId="4E367A68" w:rsidR="00304219" w:rsidRPr="00113101"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113101">
              <w:rPr>
                <w:color w:val="4A4D56"/>
              </w:rPr>
              <w:t>14,851</w:t>
            </w:r>
          </w:p>
        </w:tc>
        <w:tc>
          <w:tcPr>
            <w:tcW w:w="1012" w:type="dxa"/>
            <w:gridSpan w:val="2"/>
            <w:tcBorders>
              <w:left w:val="nil"/>
            </w:tcBorders>
          </w:tcPr>
          <w:p w14:paraId="3CD3C23A" w14:textId="56B620CF" w:rsidR="00304219" w:rsidRPr="00113101"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113101">
              <w:rPr>
                <w:color w:val="4A4D56"/>
              </w:rPr>
              <w:t>14,801</w:t>
            </w:r>
          </w:p>
        </w:tc>
        <w:tc>
          <w:tcPr>
            <w:tcW w:w="1013" w:type="dxa"/>
            <w:gridSpan w:val="2"/>
            <w:tcBorders>
              <w:left w:val="nil"/>
            </w:tcBorders>
          </w:tcPr>
          <w:p w14:paraId="22CEF09B" w14:textId="680DB06C" w:rsidR="00304219" w:rsidRPr="00113101"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113101">
              <w:rPr>
                <w:color w:val="4A4D56"/>
              </w:rPr>
              <w:t>14,584</w:t>
            </w:r>
          </w:p>
        </w:tc>
        <w:tc>
          <w:tcPr>
            <w:tcW w:w="360" w:type="dxa"/>
          </w:tcPr>
          <w:p w14:paraId="77F1335C" w14:textId="77777777" w:rsidR="00304219" w:rsidRPr="00113101" w:rsidRDefault="00304219" w:rsidP="00304219">
            <w:pPr>
              <w:pStyle w:val="TableCenterText"/>
              <w:cnfStyle w:val="000000010000" w:firstRow="0" w:lastRow="0" w:firstColumn="0" w:lastColumn="0" w:oddVBand="0" w:evenVBand="0" w:oddHBand="0" w:evenHBand="1" w:firstRowFirstColumn="0" w:firstRowLastColumn="0" w:lastRowFirstColumn="0" w:lastRowLastColumn="0"/>
              <w:rPr>
                <w:color w:val="4A4D56"/>
              </w:rPr>
            </w:pPr>
            <w:r w:rsidRPr="00113101">
              <w:rPr>
                <w:color w:val="4A4D56"/>
              </w:rPr>
              <w:t>…</w:t>
            </w:r>
          </w:p>
        </w:tc>
        <w:tc>
          <w:tcPr>
            <w:tcW w:w="990" w:type="dxa"/>
            <w:tcBorders>
              <w:left w:val="nil"/>
            </w:tcBorders>
          </w:tcPr>
          <w:p w14:paraId="7B4C5471" w14:textId="62B71CC3" w:rsidR="00304219" w:rsidRPr="00113101"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113101">
              <w:rPr>
                <w:color w:val="4A4D56"/>
              </w:rPr>
              <w:t>14,199</w:t>
            </w:r>
          </w:p>
        </w:tc>
        <w:tc>
          <w:tcPr>
            <w:tcW w:w="362" w:type="dxa"/>
          </w:tcPr>
          <w:p w14:paraId="3A50755A" w14:textId="77777777" w:rsidR="00304219" w:rsidRPr="00113101" w:rsidRDefault="00304219" w:rsidP="00304219">
            <w:pPr>
              <w:pStyle w:val="TableCenterText"/>
              <w:cnfStyle w:val="000000010000" w:firstRow="0" w:lastRow="0" w:firstColumn="0" w:lastColumn="0" w:oddVBand="0" w:evenVBand="0" w:oddHBand="0" w:evenHBand="1" w:firstRowFirstColumn="0" w:firstRowLastColumn="0" w:lastRowFirstColumn="0" w:lastRowLastColumn="0"/>
              <w:rPr>
                <w:color w:val="4A4D56"/>
              </w:rPr>
            </w:pPr>
            <w:r w:rsidRPr="00113101">
              <w:rPr>
                <w:color w:val="4A4D56"/>
              </w:rPr>
              <w:t>…</w:t>
            </w:r>
          </w:p>
        </w:tc>
        <w:tc>
          <w:tcPr>
            <w:tcW w:w="1559" w:type="dxa"/>
          </w:tcPr>
          <w:p w14:paraId="3BB2D2BD" w14:textId="31D280F3" w:rsidR="00304219" w:rsidRPr="00113101"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113101">
              <w:rPr>
                <w:color w:val="4A4D56"/>
              </w:rPr>
              <w:t>181,730</w:t>
            </w:r>
          </w:p>
        </w:tc>
      </w:tr>
      <w:tr w:rsidR="00304219" w14:paraId="3281603F" w14:textId="77777777" w:rsidTr="00D471C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8FC7371" w14:textId="491E1703" w:rsidR="00304219" w:rsidRPr="00113101" w:rsidRDefault="00304219" w:rsidP="00304219">
            <w:pPr>
              <w:pStyle w:val="TableLeftText"/>
              <w:rPr>
                <w:color w:val="4A4D56"/>
              </w:rPr>
            </w:pPr>
            <w:r w:rsidRPr="00113101">
              <w:rPr>
                <w:color w:val="4A4D56"/>
              </w:rPr>
              <w:t>VFD</w:t>
            </w:r>
          </w:p>
        </w:tc>
        <w:tc>
          <w:tcPr>
            <w:tcW w:w="900" w:type="dxa"/>
            <w:tcBorders>
              <w:top w:val="nil"/>
              <w:left w:val="nil"/>
            </w:tcBorders>
          </w:tcPr>
          <w:p w14:paraId="77E56C4C" w14:textId="785D30BC" w:rsidR="00304219" w:rsidRPr="00113101"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15.0</w:t>
            </w:r>
          </w:p>
        </w:tc>
        <w:tc>
          <w:tcPr>
            <w:tcW w:w="1980" w:type="dxa"/>
            <w:tcBorders>
              <w:top w:val="nil"/>
              <w:left w:val="nil"/>
            </w:tcBorders>
          </w:tcPr>
          <w:p w14:paraId="37788CEE" w14:textId="3376E967" w:rsidR="00304219" w:rsidRPr="00113101"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 xml:space="preserve">                     5,195 </w:t>
            </w:r>
          </w:p>
        </w:tc>
        <w:tc>
          <w:tcPr>
            <w:tcW w:w="900" w:type="dxa"/>
            <w:tcBorders>
              <w:top w:val="nil"/>
              <w:left w:val="nil"/>
            </w:tcBorders>
          </w:tcPr>
          <w:p w14:paraId="26C360E7" w14:textId="2F789874" w:rsidR="00304219" w:rsidRPr="00113101"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0.833</w:t>
            </w:r>
          </w:p>
        </w:tc>
        <w:tc>
          <w:tcPr>
            <w:tcW w:w="1012" w:type="dxa"/>
            <w:gridSpan w:val="2"/>
            <w:tcBorders>
              <w:top w:val="nil"/>
              <w:left w:val="nil"/>
            </w:tcBorders>
          </w:tcPr>
          <w:p w14:paraId="30693A9C" w14:textId="6607ECE0" w:rsidR="00304219" w:rsidRPr="00113101"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4,329</w:t>
            </w:r>
          </w:p>
        </w:tc>
        <w:tc>
          <w:tcPr>
            <w:tcW w:w="1013" w:type="dxa"/>
            <w:tcBorders>
              <w:top w:val="nil"/>
              <w:left w:val="nil"/>
            </w:tcBorders>
          </w:tcPr>
          <w:p w14:paraId="4FFA5175" w14:textId="6D5B8032" w:rsidR="00304219" w:rsidRPr="00113101"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4,329</w:t>
            </w:r>
          </w:p>
        </w:tc>
        <w:tc>
          <w:tcPr>
            <w:tcW w:w="1012" w:type="dxa"/>
            <w:gridSpan w:val="2"/>
            <w:tcBorders>
              <w:top w:val="nil"/>
              <w:left w:val="nil"/>
            </w:tcBorders>
          </w:tcPr>
          <w:p w14:paraId="5113C6BA" w14:textId="63569366" w:rsidR="00304219" w:rsidRPr="00113101"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4,329</w:t>
            </w:r>
          </w:p>
        </w:tc>
        <w:tc>
          <w:tcPr>
            <w:tcW w:w="1013" w:type="dxa"/>
            <w:gridSpan w:val="2"/>
            <w:tcBorders>
              <w:top w:val="nil"/>
              <w:left w:val="nil"/>
            </w:tcBorders>
          </w:tcPr>
          <w:p w14:paraId="7EBBA382" w14:textId="39CE3286" w:rsidR="00304219" w:rsidRPr="00113101"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4,329</w:t>
            </w:r>
          </w:p>
        </w:tc>
        <w:tc>
          <w:tcPr>
            <w:tcW w:w="360" w:type="dxa"/>
          </w:tcPr>
          <w:p w14:paraId="7F7CBF8A" w14:textId="77777777" w:rsidR="00304219" w:rsidRPr="00113101" w:rsidRDefault="00304219" w:rsidP="00304219">
            <w:pPr>
              <w:pStyle w:val="TableCenterText"/>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w:t>
            </w:r>
          </w:p>
        </w:tc>
        <w:tc>
          <w:tcPr>
            <w:tcW w:w="990" w:type="dxa"/>
            <w:tcBorders>
              <w:top w:val="nil"/>
              <w:left w:val="nil"/>
            </w:tcBorders>
          </w:tcPr>
          <w:p w14:paraId="6FCD0126" w14:textId="4F585631" w:rsidR="00304219" w:rsidRPr="00113101"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4,329</w:t>
            </w:r>
          </w:p>
        </w:tc>
        <w:tc>
          <w:tcPr>
            <w:tcW w:w="362" w:type="dxa"/>
          </w:tcPr>
          <w:p w14:paraId="26B1FDED" w14:textId="77777777" w:rsidR="00304219" w:rsidRPr="00113101" w:rsidRDefault="00304219" w:rsidP="00304219">
            <w:pPr>
              <w:pStyle w:val="TableCenterText"/>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w:t>
            </w:r>
          </w:p>
        </w:tc>
        <w:tc>
          <w:tcPr>
            <w:tcW w:w="1559" w:type="dxa"/>
            <w:tcBorders>
              <w:top w:val="nil"/>
            </w:tcBorders>
          </w:tcPr>
          <w:p w14:paraId="15672EF6" w14:textId="517F8258" w:rsidR="00304219" w:rsidRPr="00113101"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64,932</w:t>
            </w:r>
          </w:p>
        </w:tc>
      </w:tr>
      <w:tr w:rsidR="00304219" w14:paraId="31A351EF" w14:textId="77777777" w:rsidTr="00D471C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856124D" w14:textId="33F04437" w:rsidR="00304219" w:rsidRPr="00113101" w:rsidRDefault="00304219" w:rsidP="00304219">
            <w:pPr>
              <w:pStyle w:val="TableLeftText"/>
              <w:rPr>
                <w:color w:val="4A4D56"/>
              </w:rPr>
            </w:pPr>
            <w:r w:rsidRPr="00113101">
              <w:rPr>
                <w:color w:val="4A4D56"/>
              </w:rPr>
              <w:t>SE</w:t>
            </w:r>
          </w:p>
        </w:tc>
        <w:tc>
          <w:tcPr>
            <w:tcW w:w="900" w:type="dxa"/>
            <w:tcBorders>
              <w:top w:val="nil"/>
              <w:left w:val="nil"/>
            </w:tcBorders>
          </w:tcPr>
          <w:p w14:paraId="0908DD68" w14:textId="25AF4EB0" w:rsidR="00304219" w:rsidRPr="00113101"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113101">
              <w:rPr>
                <w:color w:val="4A4D56"/>
              </w:rPr>
              <w:t>14.7</w:t>
            </w:r>
          </w:p>
        </w:tc>
        <w:tc>
          <w:tcPr>
            <w:tcW w:w="1980" w:type="dxa"/>
            <w:tcBorders>
              <w:top w:val="nil"/>
              <w:left w:val="nil"/>
            </w:tcBorders>
          </w:tcPr>
          <w:p w14:paraId="3422928F" w14:textId="7DE17091" w:rsidR="00304219" w:rsidRPr="00113101"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113101">
              <w:rPr>
                <w:color w:val="4A4D56"/>
              </w:rPr>
              <w:t xml:space="preserve">                     3,549 </w:t>
            </w:r>
          </w:p>
        </w:tc>
        <w:tc>
          <w:tcPr>
            <w:tcW w:w="900" w:type="dxa"/>
            <w:tcBorders>
              <w:top w:val="nil"/>
              <w:left w:val="nil"/>
            </w:tcBorders>
          </w:tcPr>
          <w:p w14:paraId="2D5D3F22" w14:textId="75947A69" w:rsidR="00304219" w:rsidRPr="00113101"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113101">
              <w:rPr>
                <w:color w:val="4A4D56"/>
              </w:rPr>
              <w:t>0.849</w:t>
            </w:r>
          </w:p>
        </w:tc>
        <w:tc>
          <w:tcPr>
            <w:tcW w:w="1012" w:type="dxa"/>
            <w:gridSpan w:val="2"/>
            <w:tcBorders>
              <w:top w:val="nil"/>
              <w:left w:val="nil"/>
            </w:tcBorders>
          </w:tcPr>
          <w:p w14:paraId="6D4BC441" w14:textId="46BE8687" w:rsidR="00304219" w:rsidRPr="00113101"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113101">
              <w:rPr>
                <w:color w:val="4A4D56"/>
              </w:rPr>
              <w:t>3,013</w:t>
            </w:r>
          </w:p>
        </w:tc>
        <w:tc>
          <w:tcPr>
            <w:tcW w:w="1013" w:type="dxa"/>
            <w:tcBorders>
              <w:top w:val="nil"/>
              <w:left w:val="nil"/>
            </w:tcBorders>
          </w:tcPr>
          <w:p w14:paraId="0EB4E7B4" w14:textId="107BE993" w:rsidR="00304219" w:rsidRPr="00113101"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113101">
              <w:rPr>
                <w:color w:val="4A4D56"/>
              </w:rPr>
              <w:t>3,013</w:t>
            </w:r>
          </w:p>
        </w:tc>
        <w:tc>
          <w:tcPr>
            <w:tcW w:w="1012" w:type="dxa"/>
            <w:gridSpan w:val="2"/>
            <w:tcBorders>
              <w:top w:val="nil"/>
              <w:left w:val="nil"/>
            </w:tcBorders>
          </w:tcPr>
          <w:p w14:paraId="4D29A20E" w14:textId="63189C80" w:rsidR="00304219" w:rsidRPr="00113101"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113101">
              <w:rPr>
                <w:color w:val="4A4D56"/>
              </w:rPr>
              <w:t>3,013</w:t>
            </w:r>
          </w:p>
        </w:tc>
        <w:tc>
          <w:tcPr>
            <w:tcW w:w="1013" w:type="dxa"/>
            <w:gridSpan w:val="2"/>
            <w:tcBorders>
              <w:top w:val="nil"/>
              <w:left w:val="nil"/>
            </w:tcBorders>
          </w:tcPr>
          <w:p w14:paraId="513ADFBB" w14:textId="18E34BCF" w:rsidR="00304219" w:rsidRPr="00113101"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113101">
              <w:rPr>
                <w:color w:val="4A4D56"/>
              </w:rPr>
              <w:t>3,013</w:t>
            </w:r>
          </w:p>
        </w:tc>
        <w:tc>
          <w:tcPr>
            <w:tcW w:w="360" w:type="dxa"/>
          </w:tcPr>
          <w:p w14:paraId="5AA5F14F" w14:textId="77777777" w:rsidR="00304219" w:rsidRPr="00113101" w:rsidRDefault="00304219" w:rsidP="00304219">
            <w:pPr>
              <w:pStyle w:val="TableCenterText"/>
              <w:cnfStyle w:val="000000010000" w:firstRow="0" w:lastRow="0" w:firstColumn="0" w:lastColumn="0" w:oddVBand="0" w:evenVBand="0" w:oddHBand="0" w:evenHBand="1" w:firstRowFirstColumn="0" w:firstRowLastColumn="0" w:lastRowFirstColumn="0" w:lastRowLastColumn="0"/>
              <w:rPr>
                <w:color w:val="4A4D56"/>
              </w:rPr>
            </w:pPr>
            <w:r w:rsidRPr="00113101">
              <w:rPr>
                <w:color w:val="4A4D56"/>
              </w:rPr>
              <w:t>…</w:t>
            </w:r>
          </w:p>
        </w:tc>
        <w:tc>
          <w:tcPr>
            <w:tcW w:w="990" w:type="dxa"/>
            <w:tcBorders>
              <w:top w:val="nil"/>
              <w:left w:val="nil"/>
            </w:tcBorders>
          </w:tcPr>
          <w:p w14:paraId="2B273E84" w14:textId="1D758572" w:rsidR="00304219" w:rsidRPr="00113101"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113101">
              <w:rPr>
                <w:color w:val="4A4D56"/>
              </w:rPr>
              <w:t>3,008</w:t>
            </w:r>
          </w:p>
        </w:tc>
        <w:tc>
          <w:tcPr>
            <w:tcW w:w="362" w:type="dxa"/>
          </w:tcPr>
          <w:p w14:paraId="1B960720" w14:textId="77777777" w:rsidR="00304219" w:rsidRPr="00113101" w:rsidRDefault="00304219" w:rsidP="00304219">
            <w:pPr>
              <w:pStyle w:val="TableCenterText"/>
              <w:cnfStyle w:val="000000010000" w:firstRow="0" w:lastRow="0" w:firstColumn="0" w:lastColumn="0" w:oddVBand="0" w:evenVBand="0" w:oddHBand="0" w:evenHBand="1" w:firstRowFirstColumn="0" w:firstRowLastColumn="0" w:lastRowFirstColumn="0" w:lastRowLastColumn="0"/>
              <w:rPr>
                <w:color w:val="4A4D56"/>
              </w:rPr>
            </w:pPr>
            <w:r w:rsidRPr="00113101">
              <w:rPr>
                <w:color w:val="4A4D56"/>
              </w:rPr>
              <w:t>…</w:t>
            </w:r>
          </w:p>
        </w:tc>
        <w:tc>
          <w:tcPr>
            <w:tcW w:w="1559" w:type="dxa"/>
            <w:tcBorders>
              <w:top w:val="nil"/>
            </w:tcBorders>
          </w:tcPr>
          <w:p w14:paraId="659C20CD" w14:textId="72C882EF" w:rsidR="00304219" w:rsidRPr="00113101"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color w:val="4A4D56"/>
              </w:rPr>
            </w:pPr>
            <w:r w:rsidRPr="00113101">
              <w:rPr>
                <w:color w:val="4A4D56"/>
              </w:rPr>
              <w:t>44,228</w:t>
            </w:r>
          </w:p>
        </w:tc>
      </w:tr>
      <w:tr w:rsidR="00304219" w14:paraId="3FD86738" w14:textId="77777777" w:rsidTr="00D471C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18B0228" w14:textId="4A69C527" w:rsidR="00304219" w:rsidRPr="00113101" w:rsidRDefault="00304219" w:rsidP="00304219">
            <w:pPr>
              <w:pStyle w:val="TableLeftText"/>
              <w:rPr>
                <w:color w:val="4A4D56"/>
              </w:rPr>
            </w:pPr>
            <w:r w:rsidRPr="00113101">
              <w:rPr>
                <w:color w:val="4A4D56"/>
              </w:rPr>
              <w:t>HVAC</w:t>
            </w:r>
          </w:p>
        </w:tc>
        <w:tc>
          <w:tcPr>
            <w:tcW w:w="900" w:type="dxa"/>
            <w:tcBorders>
              <w:top w:val="nil"/>
              <w:left w:val="nil"/>
            </w:tcBorders>
          </w:tcPr>
          <w:p w14:paraId="2CDEAB8C" w14:textId="2E09DECD" w:rsidR="00304219" w:rsidRPr="00113101"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13.1</w:t>
            </w:r>
          </w:p>
        </w:tc>
        <w:tc>
          <w:tcPr>
            <w:tcW w:w="1980" w:type="dxa"/>
            <w:tcBorders>
              <w:top w:val="nil"/>
              <w:left w:val="nil"/>
            </w:tcBorders>
          </w:tcPr>
          <w:p w14:paraId="7567ECBA" w14:textId="019A4E1C" w:rsidR="00304219" w:rsidRPr="00113101"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 xml:space="preserve">                     2,785 </w:t>
            </w:r>
          </w:p>
        </w:tc>
        <w:tc>
          <w:tcPr>
            <w:tcW w:w="900" w:type="dxa"/>
            <w:tcBorders>
              <w:top w:val="nil"/>
              <w:left w:val="nil"/>
            </w:tcBorders>
          </w:tcPr>
          <w:p w14:paraId="2EF197BA" w14:textId="52A7F99B" w:rsidR="00304219" w:rsidRPr="00113101"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0.683</w:t>
            </w:r>
          </w:p>
        </w:tc>
        <w:tc>
          <w:tcPr>
            <w:tcW w:w="1012" w:type="dxa"/>
            <w:gridSpan w:val="2"/>
            <w:tcBorders>
              <w:top w:val="nil"/>
              <w:left w:val="nil"/>
            </w:tcBorders>
          </w:tcPr>
          <w:p w14:paraId="055693AA" w14:textId="46866A00" w:rsidR="00304219" w:rsidRPr="00113101"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1,902</w:t>
            </w:r>
          </w:p>
        </w:tc>
        <w:tc>
          <w:tcPr>
            <w:tcW w:w="1013" w:type="dxa"/>
            <w:tcBorders>
              <w:top w:val="nil"/>
              <w:left w:val="nil"/>
            </w:tcBorders>
          </w:tcPr>
          <w:p w14:paraId="656B931C" w14:textId="0968D251" w:rsidR="00304219" w:rsidRPr="00113101"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1,902</w:t>
            </w:r>
          </w:p>
        </w:tc>
        <w:tc>
          <w:tcPr>
            <w:tcW w:w="1012" w:type="dxa"/>
            <w:gridSpan w:val="2"/>
            <w:tcBorders>
              <w:top w:val="nil"/>
              <w:left w:val="nil"/>
            </w:tcBorders>
          </w:tcPr>
          <w:p w14:paraId="6AF77568" w14:textId="151CA8F1" w:rsidR="00304219" w:rsidRPr="00113101"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1,902</w:t>
            </w:r>
          </w:p>
        </w:tc>
        <w:tc>
          <w:tcPr>
            <w:tcW w:w="1013" w:type="dxa"/>
            <w:gridSpan w:val="2"/>
            <w:tcBorders>
              <w:top w:val="nil"/>
              <w:left w:val="nil"/>
            </w:tcBorders>
          </w:tcPr>
          <w:p w14:paraId="326007A0" w14:textId="4E96F05E" w:rsidR="00304219" w:rsidRPr="00113101"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1,902</w:t>
            </w:r>
          </w:p>
        </w:tc>
        <w:tc>
          <w:tcPr>
            <w:tcW w:w="360" w:type="dxa"/>
          </w:tcPr>
          <w:p w14:paraId="29114DE2" w14:textId="77777777" w:rsidR="00304219" w:rsidRPr="00113101" w:rsidRDefault="00304219" w:rsidP="00304219">
            <w:pPr>
              <w:pStyle w:val="TableCenterText"/>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w:t>
            </w:r>
          </w:p>
        </w:tc>
        <w:tc>
          <w:tcPr>
            <w:tcW w:w="990" w:type="dxa"/>
            <w:tcBorders>
              <w:top w:val="nil"/>
              <w:left w:val="nil"/>
            </w:tcBorders>
          </w:tcPr>
          <w:p w14:paraId="17E598E4" w14:textId="7FD6951E" w:rsidR="00304219" w:rsidRPr="00113101"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1,883</w:t>
            </w:r>
          </w:p>
        </w:tc>
        <w:tc>
          <w:tcPr>
            <w:tcW w:w="362" w:type="dxa"/>
          </w:tcPr>
          <w:p w14:paraId="5E2728BC" w14:textId="77777777" w:rsidR="00304219" w:rsidRPr="00113101" w:rsidRDefault="00304219" w:rsidP="00304219">
            <w:pPr>
              <w:pStyle w:val="TableCenterText"/>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w:t>
            </w:r>
          </w:p>
        </w:tc>
        <w:tc>
          <w:tcPr>
            <w:tcW w:w="1559" w:type="dxa"/>
            <w:tcBorders>
              <w:top w:val="nil"/>
            </w:tcBorders>
          </w:tcPr>
          <w:p w14:paraId="1F52A032" w14:textId="5C554A09" w:rsidR="00304219" w:rsidRPr="00113101"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25,006</w:t>
            </w:r>
          </w:p>
        </w:tc>
      </w:tr>
      <w:tr w:rsidR="00304219" w14:paraId="0B3DCF12" w14:textId="77777777" w:rsidTr="0030421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BFCAD00" w14:textId="0CD9C19A" w:rsidR="00304219" w:rsidRPr="00113101" w:rsidRDefault="00304219" w:rsidP="00113101">
            <w:pPr>
              <w:pStyle w:val="TableLeftText"/>
              <w:keepNext/>
              <w:keepLines/>
              <w:rPr>
                <w:color w:val="4A4D56"/>
              </w:rPr>
            </w:pPr>
            <w:r w:rsidRPr="00113101">
              <w:rPr>
                <w:color w:val="4A4D56"/>
              </w:rPr>
              <w:lastRenderedPageBreak/>
              <w:t>GN</w:t>
            </w:r>
            <w:r w:rsidR="00127968">
              <w:rPr>
                <w:color w:val="4A4D56"/>
              </w:rPr>
              <w:t>s</w:t>
            </w:r>
          </w:p>
        </w:tc>
        <w:tc>
          <w:tcPr>
            <w:tcW w:w="900" w:type="dxa"/>
            <w:tcBorders>
              <w:top w:val="nil"/>
              <w:left w:val="nil"/>
            </w:tcBorders>
          </w:tcPr>
          <w:p w14:paraId="5785DB26" w14:textId="02D02D84" w:rsidR="00304219" w:rsidRPr="00113101" w:rsidRDefault="00304219" w:rsidP="00113101">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color w:val="4A4D56"/>
              </w:rPr>
            </w:pPr>
            <w:r w:rsidRPr="00113101">
              <w:rPr>
                <w:color w:val="4A4D56"/>
              </w:rPr>
              <w:t>5.0</w:t>
            </w:r>
          </w:p>
        </w:tc>
        <w:tc>
          <w:tcPr>
            <w:tcW w:w="1980" w:type="dxa"/>
            <w:tcBorders>
              <w:top w:val="nil"/>
              <w:left w:val="nil"/>
            </w:tcBorders>
          </w:tcPr>
          <w:p w14:paraId="45352E46" w14:textId="40CFDD89" w:rsidR="00304219" w:rsidRPr="00113101" w:rsidRDefault="00304219" w:rsidP="00113101">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color w:val="4A4D56"/>
              </w:rPr>
            </w:pPr>
            <w:r w:rsidRPr="00113101">
              <w:rPr>
                <w:color w:val="4A4D56"/>
              </w:rPr>
              <w:t xml:space="preserve">                         104 </w:t>
            </w:r>
          </w:p>
        </w:tc>
        <w:tc>
          <w:tcPr>
            <w:tcW w:w="900" w:type="dxa"/>
            <w:tcBorders>
              <w:top w:val="nil"/>
              <w:left w:val="nil"/>
            </w:tcBorders>
          </w:tcPr>
          <w:p w14:paraId="243D1BBB" w14:textId="23FC9B62" w:rsidR="00304219" w:rsidRPr="00113101" w:rsidRDefault="00304219" w:rsidP="00113101">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color w:val="4A4D56"/>
              </w:rPr>
            </w:pPr>
            <w:r w:rsidRPr="00113101">
              <w:rPr>
                <w:color w:val="4A4D56"/>
              </w:rPr>
              <w:t>0.920</w:t>
            </w:r>
          </w:p>
        </w:tc>
        <w:tc>
          <w:tcPr>
            <w:tcW w:w="1012" w:type="dxa"/>
            <w:gridSpan w:val="2"/>
            <w:tcBorders>
              <w:top w:val="nil"/>
              <w:left w:val="nil"/>
            </w:tcBorders>
          </w:tcPr>
          <w:p w14:paraId="575DA8C7" w14:textId="2ABFD533" w:rsidR="00304219" w:rsidRPr="00113101" w:rsidRDefault="00304219" w:rsidP="00113101">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cs="Calibri"/>
                <w:color w:val="4A4D56"/>
              </w:rPr>
            </w:pPr>
            <w:r w:rsidRPr="00113101">
              <w:rPr>
                <w:color w:val="4A4D56"/>
              </w:rPr>
              <w:t>96</w:t>
            </w:r>
          </w:p>
        </w:tc>
        <w:tc>
          <w:tcPr>
            <w:tcW w:w="1013" w:type="dxa"/>
            <w:tcBorders>
              <w:top w:val="nil"/>
              <w:left w:val="nil"/>
            </w:tcBorders>
          </w:tcPr>
          <w:p w14:paraId="3F20BDF3" w14:textId="15E6C46E" w:rsidR="00304219" w:rsidRPr="00113101" w:rsidRDefault="00304219" w:rsidP="00113101">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color w:val="4A4D56"/>
              </w:rPr>
            </w:pPr>
            <w:r w:rsidRPr="00113101">
              <w:rPr>
                <w:color w:val="4A4D56"/>
              </w:rPr>
              <w:t>96</w:t>
            </w:r>
          </w:p>
        </w:tc>
        <w:tc>
          <w:tcPr>
            <w:tcW w:w="1012" w:type="dxa"/>
            <w:gridSpan w:val="2"/>
            <w:tcBorders>
              <w:top w:val="nil"/>
              <w:left w:val="nil"/>
            </w:tcBorders>
          </w:tcPr>
          <w:p w14:paraId="6623DD14" w14:textId="1811004B" w:rsidR="00304219" w:rsidRPr="00113101" w:rsidRDefault="00304219" w:rsidP="00113101">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color w:val="4A4D56"/>
              </w:rPr>
            </w:pPr>
            <w:r w:rsidRPr="00113101">
              <w:rPr>
                <w:color w:val="4A4D56"/>
              </w:rPr>
              <w:t>96</w:t>
            </w:r>
          </w:p>
        </w:tc>
        <w:tc>
          <w:tcPr>
            <w:tcW w:w="1013" w:type="dxa"/>
            <w:gridSpan w:val="2"/>
            <w:tcBorders>
              <w:top w:val="nil"/>
              <w:left w:val="nil"/>
            </w:tcBorders>
          </w:tcPr>
          <w:p w14:paraId="08E54540" w14:textId="71BA078D" w:rsidR="00304219" w:rsidRPr="00113101" w:rsidRDefault="00304219" w:rsidP="00113101">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color w:val="4A4D56"/>
              </w:rPr>
            </w:pPr>
            <w:r w:rsidRPr="00113101">
              <w:rPr>
                <w:color w:val="4A4D56"/>
              </w:rPr>
              <w:t>96</w:t>
            </w:r>
          </w:p>
        </w:tc>
        <w:tc>
          <w:tcPr>
            <w:tcW w:w="360" w:type="dxa"/>
          </w:tcPr>
          <w:p w14:paraId="5E9E5AD3" w14:textId="77777777" w:rsidR="00304219" w:rsidRPr="00113101" w:rsidRDefault="00304219" w:rsidP="00113101">
            <w:pPr>
              <w:pStyle w:val="TableCenterText"/>
              <w:keepNext/>
              <w:keepLines/>
              <w:cnfStyle w:val="000000010000" w:firstRow="0" w:lastRow="0" w:firstColumn="0" w:lastColumn="0" w:oddVBand="0" w:evenVBand="0" w:oddHBand="0" w:evenHBand="1" w:firstRowFirstColumn="0" w:firstRowLastColumn="0" w:lastRowFirstColumn="0" w:lastRowLastColumn="0"/>
              <w:rPr>
                <w:color w:val="4A4D56"/>
              </w:rPr>
            </w:pPr>
            <w:r w:rsidRPr="00113101">
              <w:rPr>
                <w:color w:val="4A4D56"/>
              </w:rPr>
              <w:t>…</w:t>
            </w:r>
          </w:p>
        </w:tc>
        <w:tc>
          <w:tcPr>
            <w:tcW w:w="990" w:type="dxa"/>
            <w:tcBorders>
              <w:top w:val="nil"/>
              <w:left w:val="nil"/>
            </w:tcBorders>
          </w:tcPr>
          <w:p w14:paraId="7C0F41CA" w14:textId="7FBC1772" w:rsidR="00304219" w:rsidRPr="00113101" w:rsidRDefault="00304219" w:rsidP="00113101">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color w:val="4A4D56"/>
              </w:rPr>
            </w:pPr>
            <w:r w:rsidRPr="00113101">
              <w:rPr>
                <w:color w:val="4A4D56"/>
              </w:rPr>
              <w:t>0</w:t>
            </w:r>
          </w:p>
        </w:tc>
        <w:tc>
          <w:tcPr>
            <w:tcW w:w="362" w:type="dxa"/>
          </w:tcPr>
          <w:p w14:paraId="705BED39" w14:textId="77777777" w:rsidR="00304219" w:rsidRPr="00113101" w:rsidRDefault="00304219" w:rsidP="00113101">
            <w:pPr>
              <w:pStyle w:val="TableCenterText"/>
              <w:keepNext/>
              <w:keepLines/>
              <w:cnfStyle w:val="000000010000" w:firstRow="0" w:lastRow="0" w:firstColumn="0" w:lastColumn="0" w:oddVBand="0" w:evenVBand="0" w:oddHBand="0" w:evenHBand="1" w:firstRowFirstColumn="0" w:firstRowLastColumn="0" w:lastRowFirstColumn="0" w:lastRowLastColumn="0"/>
              <w:rPr>
                <w:color w:val="4A4D56"/>
              </w:rPr>
            </w:pPr>
            <w:r w:rsidRPr="00113101">
              <w:rPr>
                <w:color w:val="4A4D56"/>
              </w:rPr>
              <w:t>…</w:t>
            </w:r>
          </w:p>
        </w:tc>
        <w:tc>
          <w:tcPr>
            <w:tcW w:w="1559" w:type="dxa"/>
            <w:tcBorders>
              <w:top w:val="nil"/>
            </w:tcBorders>
          </w:tcPr>
          <w:p w14:paraId="11A893E1" w14:textId="3955EE79" w:rsidR="00304219" w:rsidRPr="00113101" w:rsidRDefault="00304219" w:rsidP="00113101">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color w:val="4A4D56"/>
              </w:rPr>
            </w:pPr>
            <w:r w:rsidRPr="00113101">
              <w:rPr>
                <w:color w:val="4A4D56"/>
              </w:rPr>
              <w:t>481</w:t>
            </w:r>
          </w:p>
        </w:tc>
      </w:tr>
      <w:tr w:rsidR="00304219" w14:paraId="333C7F49" w14:textId="77777777" w:rsidTr="0030421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D3D9F15" w14:textId="2D63E691" w:rsidR="00304219" w:rsidRPr="00113101" w:rsidRDefault="00304219" w:rsidP="00113101">
            <w:pPr>
              <w:pStyle w:val="TableLeftText"/>
              <w:keepNext/>
              <w:keepLines/>
              <w:rPr>
                <w:color w:val="4A4D56"/>
              </w:rPr>
            </w:pPr>
            <w:r w:rsidRPr="00113101">
              <w:rPr>
                <w:color w:val="4A4D56"/>
              </w:rPr>
              <w:t>STRR</w:t>
            </w:r>
          </w:p>
        </w:tc>
        <w:tc>
          <w:tcPr>
            <w:tcW w:w="900" w:type="dxa"/>
            <w:tcBorders>
              <w:top w:val="nil"/>
              <w:left w:val="nil"/>
            </w:tcBorders>
          </w:tcPr>
          <w:p w14:paraId="200CD5A7" w14:textId="69BBA376" w:rsidR="00304219" w:rsidRPr="00113101" w:rsidRDefault="00304219" w:rsidP="0011310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6.0</w:t>
            </w:r>
          </w:p>
        </w:tc>
        <w:tc>
          <w:tcPr>
            <w:tcW w:w="1980" w:type="dxa"/>
            <w:tcBorders>
              <w:top w:val="nil"/>
              <w:left w:val="nil"/>
            </w:tcBorders>
          </w:tcPr>
          <w:p w14:paraId="276D2629" w14:textId="2B4508D6" w:rsidR="00304219" w:rsidRPr="00113101" w:rsidRDefault="00304219" w:rsidP="0011310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 xml:space="preserve">                            17 </w:t>
            </w:r>
          </w:p>
        </w:tc>
        <w:tc>
          <w:tcPr>
            <w:tcW w:w="900" w:type="dxa"/>
            <w:tcBorders>
              <w:top w:val="nil"/>
              <w:left w:val="nil"/>
            </w:tcBorders>
          </w:tcPr>
          <w:p w14:paraId="215DB91B" w14:textId="0A2A7291" w:rsidR="00304219" w:rsidRPr="00113101" w:rsidRDefault="00304219" w:rsidP="0011310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0.608</w:t>
            </w:r>
          </w:p>
        </w:tc>
        <w:tc>
          <w:tcPr>
            <w:tcW w:w="1012" w:type="dxa"/>
            <w:gridSpan w:val="2"/>
            <w:tcBorders>
              <w:left w:val="nil"/>
              <w:bottom w:val="single" w:sz="4" w:space="0" w:color="auto"/>
            </w:tcBorders>
          </w:tcPr>
          <w:p w14:paraId="2392FBDB" w14:textId="5FDAC36A" w:rsidR="00304219" w:rsidRPr="00113101" w:rsidRDefault="00304219" w:rsidP="0011310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10</w:t>
            </w:r>
          </w:p>
        </w:tc>
        <w:tc>
          <w:tcPr>
            <w:tcW w:w="1013" w:type="dxa"/>
            <w:tcBorders>
              <w:left w:val="nil"/>
              <w:bottom w:val="single" w:sz="4" w:space="0" w:color="auto"/>
            </w:tcBorders>
          </w:tcPr>
          <w:p w14:paraId="58D4B921" w14:textId="7ED57955" w:rsidR="00304219" w:rsidRPr="00113101" w:rsidRDefault="00304219" w:rsidP="0011310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10</w:t>
            </w:r>
          </w:p>
        </w:tc>
        <w:tc>
          <w:tcPr>
            <w:tcW w:w="1012" w:type="dxa"/>
            <w:gridSpan w:val="2"/>
            <w:tcBorders>
              <w:left w:val="nil"/>
              <w:bottom w:val="single" w:sz="4" w:space="0" w:color="auto"/>
            </w:tcBorders>
          </w:tcPr>
          <w:p w14:paraId="73CF0625" w14:textId="3901A87D" w:rsidR="00304219" w:rsidRPr="00113101" w:rsidRDefault="00304219" w:rsidP="0011310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10</w:t>
            </w:r>
          </w:p>
        </w:tc>
        <w:tc>
          <w:tcPr>
            <w:tcW w:w="1013" w:type="dxa"/>
            <w:gridSpan w:val="2"/>
            <w:tcBorders>
              <w:top w:val="nil"/>
              <w:left w:val="nil"/>
            </w:tcBorders>
          </w:tcPr>
          <w:p w14:paraId="682BAD81" w14:textId="76593092" w:rsidR="00304219" w:rsidRPr="00113101" w:rsidRDefault="00304219" w:rsidP="0011310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10</w:t>
            </w:r>
          </w:p>
        </w:tc>
        <w:tc>
          <w:tcPr>
            <w:tcW w:w="360" w:type="dxa"/>
          </w:tcPr>
          <w:p w14:paraId="6EAC15A3" w14:textId="77777777" w:rsidR="00304219" w:rsidRPr="00113101" w:rsidRDefault="00304219" w:rsidP="00113101">
            <w:pPr>
              <w:pStyle w:val="TableCenterText"/>
              <w:keepNext/>
              <w:keepLines/>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w:t>
            </w:r>
          </w:p>
        </w:tc>
        <w:tc>
          <w:tcPr>
            <w:tcW w:w="990" w:type="dxa"/>
            <w:tcBorders>
              <w:top w:val="nil"/>
              <w:left w:val="nil"/>
            </w:tcBorders>
          </w:tcPr>
          <w:p w14:paraId="5AC6FE02" w14:textId="3F0F7598" w:rsidR="00304219" w:rsidRPr="00113101" w:rsidRDefault="00304219" w:rsidP="0011310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0</w:t>
            </w:r>
          </w:p>
        </w:tc>
        <w:tc>
          <w:tcPr>
            <w:tcW w:w="362" w:type="dxa"/>
          </w:tcPr>
          <w:p w14:paraId="1F0B6CDE" w14:textId="77777777" w:rsidR="00304219" w:rsidRPr="00113101" w:rsidRDefault="00304219" w:rsidP="00113101">
            <w:pPr>
              <w:pStyle w:val="TableCenterText"/>
              <w:keepNext/>
              <w:keepLines/>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w:t>
            </w:r>
          </w:p>
        </w:tc>
        <w:tc>
          <w:tcPr>
            <w:tcW w:w="1559" w:type="dxa"/>
            <w:tcBorders>
              <w:top w:val="nil"/>
            </w:tcBorders>
          </w:tcPr>
          <w:p w14:paraId="145C47D5" w14:textId="126FB83B" w:rsidR="00304219" w:rsidRPr="00113101" w:rsidRDefault="00304219" w:rsidP="0011310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color w:val="4A4D56"/>
              </w:rPr>
            </w:pPr>
            <w:r w:rsidRPr="00113101">
              <w:rPr>
                <w:color w:val="4A4D56"/>
              </w:rPr>
              <w:t>63</w:t>
            </w:r>
          </w:p>
        </w:tc>
      </w:tr>
      <w:tr w:rsidR="00304219" w14:paraId="39B6B28E" w14:textId="77777777" w:rsidTr="0030421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4798BE5A" w14:textId="77777777" w:rsidR="00304219" w:rsidRPr="00B63B6D" w:rsidRDefault="00304219" w:rsidP="00304219">
            <w:pPr>
              <w:pStyle w:val="TableLeftText"/>
              <w:rPr>
                <w:rFonts w:ascii="Franklin Gothic Medium" w:hAnsi="Franklin Gothic Medium"/>
              </w:rPr>
            </w:pPr>
            <w:r w:rsidRPr="00B63B6D">
              <w:rPr>
                <w:rFonts w:ascii="Franklin Gothic Medium" w:hAnsi="Franklin Gothic Medium"/>
              </w:rPr>
              <w:t>2023 CPAS</w:t>
            </w:r>
          </w:p>
        </w:tc>
        <w:tc>
          <w:tcPr>
            <w:tcW w:w="900" w:type="dxa"/>
            <w:tcBorders>
              <w:left w:val="nil"/>
            </w:tcBorders>
            <w:shd w:val="clear" w:color="auto" w:fill="D9D9D9"/>
          </w:tcPr>
          <w:p w14:paraId="49CB503F" w14:textId="77777777" w:rsidR="00304219" w:rsidRPr="00B63B6D"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shd w:val="clear" w:color="auto" w:fill="D9D9D9"/>
          </w:tcPr>
          <w:p w14:paraId="17D25AA7" w14:textId="57D110D2" w:rsidR="00304219" w:rsidRPr="00B63B6D"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4219">
              <w:rPr>
                <w:rFonts w:ascii="Franklin Gothic Medium" w:hAnsi="Franklin Gothic Medium"/>
              </w:rPr>
              <w:t>29,351</w:t>
            </w:r>
          </w:p>
        </w:tc>
        <w:tc>
          <w:tcPr>
            <w:tcW w:w="900" w:type="dxa"/>
            <w:shd w:val="clear" w:color="auto" w:fill="D9D9D9"/>
          </w:tcPr>
          <w:p w14:paraId="7BEC835E" w14:textId="0466EA15" w:rsidR="00304219" w:rsidRPr="00B63B6D"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4219">
              <w:rPr>
                <w:rFonts w:ascii="Franklin Gothic Medium" w:hAnsi="Franklin Gothic Medium"/>
              </w:rPr>
              <w:t>0.825</w:t>
            </w:r>
          </w:p>
        </w:tc>
        <w:tc>
          <w:tcPr>
            <w:tcW w:w="1012" w:type="dxa"/>
            <w:gridSpan w:val="2"/>
            <w:tcBorders>
              <w:top w:val="single" w:sz="4" w:space="0" w:color="auto"/>
            </w:tcBorders>
            <w:shd w:val="clear" w:color="000000" w:fill="D9D9D9"/>
          </w:tcPr>
          <w:p w14:paraId="3B78B106" w14:textId="225C31F8" w:rsidR="00304219" w:rsidRPr="00B63B6D"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4219">
              <w:rPr>
                <w:rFonts w:ascii="Franklin Gothic Medium" w:hAnsi="Franklin Gothic Medium"/>
              </w:rPr>
              <w:t>24,206</w:t>
            </w:r>
          </w:p>
        </w:tc>
        <w:tc>
          <w:tcPr>
            <w:tcW w:w="1013" w:type="dxa"/>
            <w:tcBorders>
              <w:top w:val="single" w:sz="4" w:space="0" w:color="auto"/>
              <w:left w:val="nil"/>
              <w:bottom w:val="nil"/>
            </w:tcBorders>
            <w:shd w:val="clear" w:color="000000" w:fill="D9D9D9"/>
          </w:tcPr>
          <w:p w14:paraId="202C0108" w14:textId="7E1603C4" w:rsidR="00304219" w:rsidRPr="00B63B6D"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4219">
              <w:rPr>
                <w:rFonts w:ascii="Franklin Gothic Medium" w:hAnsi="Franklin Gothic Medium"/>
              </w:rPr>
              <w:t>24,202</w:t>
            </w:r>
          </w:p>
        </w:tc>
        <w:tc>
          <w:tcPr>
            <w:tcW w:w="1012" w:type="dxa"/>
            <w:gridSpan w:val="2"/>
            <w:tcBorders>
              <w:top w:val="single" w:sz="4" w:space="0" w:color="auto"/>
              <w:left w:val="nil"/>
              <w:bottom w:val="nil"/>
            </w:tcBorders>
            <w:shd w:val="clear" w:color="000000" w:fill="D9D9D9"/>
          </w:tcPr>
          <w:p w14:paraId="53305F2E" w14:textId="3F9EAB04" w:rsidR="00304219" w:rsidRPr="00B63B6D"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4219">
              <w:rPr>
                <w:rFonts w:ascii="Franklin Gothic Medium" w:hAnsi="Franklin Gothic Medium"/>
              </w:rPr>
              <w:t>24,153</w:t>
            </w:r>
          </w:p>
        </w:tc>
        <w:tc>
          <w:tcPr>
            <w:tcW w:w="1013" w:type="dxa"/>
            <w:gridSpan w:val="2"/>
            <w:tcBorders>
              <w:left w:val="nil"/>
              <w:bottom w:val="nil"/>
            </w:tcBorders>
            <w:shd w:val="clear" w:color="000000" w:fill="D9D9D9"/>
          </w:tcPr>
          <w:p w14:paraId="01C0484C" w14:textId="189E52EA" w:rsidR="00304219" w:rsidRPr="00B63B6D"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4219">
              <w:rPr>
                <w:rFonts w:ascii="Franklin Gothic Medium" w:hAnsi="Franklin Gothic Medium"/>
              </w:rPr>
              <w:t>23,935</w:t>
            </w:r>
          </w:p>
        </w:tc>
        <w:tc>
          <w:tcPr>
            <w:tcW w:w="360" w:type="dxa"/>
            <w:shd w:val="clear" w:color="auto" w:fill="D9D9D9"/>
          </w:tcPr>
          <w:p w14:paraId="48A24441" w14:textId="77777777" w:rsidR="00304219" w:rsidRPr="00B63B6D" w:rsidRDefault="00304219" w:rsidP="00304219">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tcBorders>
              <w:bottom w:val="nil"/>
            </w:tcBorders>
            <w:shd w:val="clear" w:color="000000" w:fill="D9D9D9"/>
          </w:tcPr>
          <w:p w14:paraId="142157BF" w14:textId="12D294ED" w:rsidR="00304219" w:rsidRPr="00B63B6D"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4219">
              <w:rPr>
                <w:rFonts w:ascii="Franklin Gothic Medium" w:hAnsi="Franklin Gothic Medium"/>
              </w:rPr>
              <w:t>23,419</w:t>
            </w:r>
          </w:p>
        </w:tc>
        <w:tc>
          <w:tcPr>
            <w:tcW w:w="362" w:type="dxa"/>
            <w:shd w:val="clear" w:color="auto" w:fill="D9D9D9"/>
          </w:tcPr>
          <w:p w14:paraId="5E2FF49B" w14:textId="77777777" w:rsidR="00304219" w:rsidRPr="00B63B6D" w:rsidRDefault="00304219" w:rsidP="00304219">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shd w:val="clear" w:color="auto" w:fill="D9D9D9"/>
          </w:tcPr>
          <w:p w14:paraId="70C7BD51" w14:textId="14D14829" w:rsidR="00304219" w:rsidRPr="00B63B6D"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316,440</w:t>
            </w:r>
          </w:p>
        </w:tc>
      </w:tr>
      <w:tr w:rsidR="00304219" w14:paraId="2D699903" w14:textId="77777777" w:rsidTr="00E407B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30ECBB3E" w14:textId="77777777" w:rsidR="00304219" w:rsidRPr="00B63B6D" w:rsidRDefault="00304219" w:rsidP="00304219">
            <w:pPr>
              <w:pStyle w:val="TableLeftText"/>
              <w:rPr>
                <w:rFonts w:ascii="Franklin Gothic Medium" w:hAnsi="Franklin Gothic Medium"/>
              </w:rPr>
            </w:pPr>
            <w:r w:rsidRPr="00B63B6D">
              <w:rPr>
                <w:rFonts w:ascii="Franklin Gothic Medium" w:hAnsi="Franklin Gothic Medium"/>
              </w:rPr>
              <w:t>Expiring 2023 CPAS</w:t>
            </w:r>
          </w:p>
        </w:tc>
        <w:tc>
          <w:tcPr>
            <w:tcW w:w="900" w:type="dxa"/>
            <w:tcBorders>
              <w:left w:val="nil"/>
              <w:right w:val="nil"/>
            </w:tcBorders>
            <w:shd w:val="clear" w:color="auto" w:fill="D9D9D9"/>
          </w:tcPr>
          <w:p w14:paraId="04D80235" w14:textId="77777777" w:rsidR="00304219" w:rsidRPr="00B63B6D" w:rsidRDefault="00304219" w:rsidP="00304219">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6DD96612" w14:textId="77777777" w:rsidR="00304219" w:rsidRPr="00B63B6D" w:rsidRDefault="00304219" w:rsidP="00304219">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482DB0EE" w14:textId="77777777" w:rsidR="00304219" w:rsidRPr="00B63B6D" w:rsidRDefault="00304219" w:rsidP="00304219">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12" w:type="dxa"/>
            <w:gridSpan w:val="2"/>
            <w:shd w:val="clear" w:color="000000" w:fill="D9D9D9"/>
          </w:tcPr>
          <w:p w14:paraId="1BE985FC" w14:textId="1CE4DF5A" w:rsidR="00304219" w:rsidRPr="00304219"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04219">
              <w:rPr>
                <w:rFonts w:ascii="Franklin Gothic Medium" w:hAnsi="Franklin Gothic Medium"/>
              </w:rPr>
              <w:t>0</w:t>
            </w:r>
          </w:p>
        </w:tc>
        <w:tc>
          <w:tcPr>
            <w:tcW w:w="1013" w:type="dxa"/>
            <w:tcBorders>
              <w:left w:val="nil"/>
              <w:bottom w:val="nil"/>
            </w:tcBorders>
            <w:shd w:val="clear" w:color="000000" w:fill="D9D9D9"/>
          </w:tcPr>
          <w:p w14:paraId="68C5E11F" w14:textId="61C1DCFF" w:rsidR="00304219" w:rsidRPr="00B63B6D"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04219">
              <w:rPr>
                <w:rFonts w:ascii="Franklin Gothic Medium" w:hAnsi="Franklin Gothic Medium"/>
              </w:rPr>
              <w:t>4</w:t>
            </w:r>
          </w:p>
        </w:tc>
        <w:tc>
          <w:tcPr>
            <w:tcW w:w="1012" w:type="dxa"/>
            <w:gridSpan w:val="2"/>
            <w:tcBorders>
              <w:left w:val="nil"/>
              <w:bottom w:val="nil"/>
            </w:tcBorders>
            <w:shd w:val="clear" w:color="000000" w:fill="D9D9D9"/>
          </w:tcPr>
          <w:p w14:paraId="0A5A5488" w14:textId="19793A48" w:rsidR="00304219" w:rsidRPr="00B63B6D"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04219">
              <w:rPr>
                <w:rFonts w:ascii="Franklin Gothic Medium" w:hAnsi="Franklin Gothic Medium"/>
              </w:rPr>
              <w:t>49</w:t>
            </w:r>
          </w:p>
        </w:tc>
        <w:tc>
          <w:tcPr>
            <w:tcW w:w="1013" w:type="dxa"/>
            <w:gridSpan w:val="2"/>
            <w:tcBorders>
              <w:left w:val="nil"/>
              <w:bottom w:val="nil"/>
            </w:tcBorders>
            <w:shd w:val="clear" w:color="000000" w:fill="D9D9D9"/>
          </w:tcPr>
          <w:p w14:paraId="466998F5" w14:textId="39245E85" w:rsidR="00304219" w:rsidRPr="00B63B6D"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04219">
              <w:rPr>
                <w:rFonts w:ascii="Franklin Gothic Medium" w:hAnsi="Franklin Gothic Medium"/>
              </w:rPr>
              <w:t>217</w:t>
            </w:r>
          </w:p>
        </w:tc>
        <w:tc>
          <w:tcPr>
            <w:tcW w:w="360" w:type="dxa"/>
            <w:shd w:val="clear" w:color="auto" w:fill="D9D9D9"/>
          </w:tcPr>
          <w:p w14:paraId="5C1DC7A5" w14:textId="77777777" w:rsidR="00304219" w:rsidRPr="00B63B6D" w:rsidRDefault="00304219" w:rsidP="00304219">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tcBorders>
              <w:left w:val="nil"/>
              <w:bottom w:val="nil"/>
            </w:tcBorders>
            <w:shd w:val="clear" w:color="000000" w:fill="D9D9D9"/>
          </w:tcPr>
          <w:p w14:paraId="7D80DA35" w14:textId="51BB01EC" w:rsidR="00304219" w:rsidRPr="00B63B6D"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04219">
              <w:rPr>
                <w:rFonts w:ascii="Franklin Gothic Medium" w:hAnsi="Franklin Gothic Medium"/>
              </w:rPr>
              <w:t>90</w:t>
            </w:r>
          </w:p>
        </w:tc>
        <w:tc>
          <w:tcPr>
            <w:tcW w:w="362" w:type="dxa"/>
            <w:shd w:val="clear" w:color="auto" w:fill="D9D9D9"/>
          </w:tcPr>
          <w:p w14:paraId="53401837" w14:textId="77777777" w:rsidR="00304219" w:rsidRPr="00B63B6D" w:rsidRDefault="00304219" w:rsidP="00304219">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bottom w:val="nil"/>
              <w:right w:val="nil"/>
            </w:tcBorders>
          </w:tcPr>
          <w:p w14:paraId="5CEDE4A6" w14:textId="77777777" w:rsidR="00304219" w:rsidRPr="00B63B6D"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304219" w14:paraId="6E203B49" w14:textId="77777777" w:rsidTr="00E407B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471FC05C" w14:textId="77777777" w:rsidR="00304219" w:rsidRPr="00B63B6D" w:rsidRDefault="00304219" w:rsidP="00304219">
            <w:pPr>
              <w:pStyle w:val="TableLeftText"/>
              <w:rPr>
                <w:rFonts w:ascii="Franklin Gothic Medium" w:hAnsi="Franklin Gothic Medium"/>
              </w:rPr>
            </w:pPr>
            <w:r w:rsidRPr="00B63B6D">
              <w:rPr>
                <w:rFonts w:ascii="Franklin Gothic Medium" w:hAnsi="Franklin Gothic Medium"/>
              </w:rPr>
              <w:t>Expired 2023 CPAS</w:t>
            </w:r>
          </w:p>
        </w:tc>
        <w:tc>
          <w:tcPr>
            <w:tcW w:w="900" w:type="dxa"/>
            <w:tcBorders>
              <w:left w:val="nil"/>
              <w:right w:val="nil"/>
            </w:tcBorders>
            <w:shd w:val="clear" w:color="auto" w:fill="D9D9D9"/>
          </w:tcPr>
          <w:p w14:paraId="28237313" w14:textId="77777777" w:rsidR="00304219" w:rsidRPr="00B63B6D"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730257B9" w14:textId="77777777" w:rsidR="00304219" w:rsidRPr="00B63B6D" w:rsidRDefault="00304219" w:rsidP="00304219">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3BEC3A69" w14:textId="77777777" w:rsidR="00304219" w:rsidRPr="00B63B6D" w:rsidRDefault="00304219" w:rsidP="00304219">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12" w:type="dxa"/>
            <w:gridSpan w:val="2"/>
            <w:tcBorders>
              <w:top w:val="nil"/>
            </w:tcBorders>
            <w:shd w:val="clear" w:color="000000" w:fill="D9D9D9"/>
          </w:tcPr>
          <w:p w14:paraId="70899EB1" w14:textId="2A5AA054" w:rsidR="00304219" w:rsidRPr="00304219"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4219">
              <w:rPr>
                <w:rFonts w:ascii="Franklin Gothic Medium" w:hAnsi="Franklin Gothic Medium"/>
              </w:rPr>
              <w:t>0</w:t>
            </w:r>
          </w:p>
        </w:tc>
        <w:tc>
          <w:tcPr>
            <w:tcW w:w="1013" w:type="dxa"/>
            <w:tcBorders>
              <w:left w:val="nil"/>
            </w:tcBorders>
            <w:shd w:val="clear" w:color="000000" w:fill="D9D9D9"/>
          </w:tcPr>
          <w:p w14:paraId="6A99D041" w14:textId="4173D96C" w:rsidR="00304219" w:rsidRPr="00B63B6D"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4219">
              <w:rPr>
                <w:rFonts w:ascii="Franklin Gothic Medium" w:hAnsi="Franklin Gothic Medium"/>
              </w:rPr>
              <w:t>4</w:t>
            </w:r>
          </w:p>
        </w:tc>
        <w:tc>
          <w:tcPr>
            <w:tcW w:w="1012" w:type="dxa"/>
            <w:gridSpan w:val="2"/>
            <w:tcBorders>
              <w:left w:val="nil"/>
            </w:tcBorders>
            <w:shd w:val="clear" w:color="000000" w:fill="D9D9D9"/>
          </w:tcPr>
          <w:p w14:paraId="29D73371" w14:textId="1724C4AE" w:rsidR="00304219" w:rsidRPr="00B63B6D"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4219">
              <w:rPr>
                <w:rFonts w:ascii="Franklin Gothic Medium" w:hAnsi="Franklin Gothic Medium"/>
              </w:rPr>
              <w:t>53</w:t>
            </w:r>
          </w:p>
        </w:tc>
        <w:tc>
          <w:tcPr>
            <w:tcW w:w="1013" w:type="dxa"/>
            <w:gridSpan w:val="2"/>
            <w:tcBorders>
              <w:left w:val="nil"/>
            </w:tcBorders>
            <w:shd w:val="clear" w:color="000000" w:fill="D9D9D9"/>
          </w:tcPr>
          <w:p w14:paraId="3FDD4A1F" w14:textId="46CE3CA0" w:rsidR="00304219" w:rsidRPr="00B63B6D"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4219">
              <w:rPr>
                <w:rFonts w:ascii="Franklin Gothic Medium" w:hAnsi="Franklin Gothic Medium"/>
              </w:rPr>
              <w:t>271</w:t>
            </w:r>
          </w:p>
        </w:tc>
        <w:tc>
          <w:tcPr>
            <w:tcW w:w="360" w:type="dxa"/>
            <w:shd w:val="clear" w:color="auto" w:fill="D9D9D9"/>
          </w:tcPr>
          <w:p w14:paraId="27715976" w14:textId="77777777" w:rsidR="00304219" w:rsidRPr="00B63B6D" w:rsidRDefault="00304219" w:rsidP="00304219">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tcBorders>
              <w:left w:val="nil"/>
            </w:tcBorders>
            <w:shd w:val="clear" w:color="000000" w:fill="D9D9D9"/>
          </w:tcPr>
          <w:p w14:paraId="4281C14F" w14:textId="2019694A" w:rsidR="00304219" w:rsidRPr="00B63B6D"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4219">
              <w:rPr>
                <w:rFonts w:ascii="Franklin Gothic Medium" w:hAnsi="Franklin Gothic Medium"/>
              </w:rPr>
              <w:t>787</w:t>
            </w:r>
          </w:p>
        </w:tc>
        <w:tc>
          <w:tcPr>
            <w:tcW w:w="362" w:type="dxa"/>
            <w:shd w:val="clear" w:color="auto" w:fill="D9D9D9"/>
          </w:tcPr>
          <w:p w14:paraId="06E1CB72" w14:textId="77777777" w:rsidR="00304219" w:rsidRPr="00B63B6D" w:rsidRDefault="00304219" w:rsidP="00304219">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top w:val="nil"/>
              <w:bottom w:val="nil"/>
              <w:right w:val="nil"/>
            </w:tcBorders>
          </w:tcPr>
          <w:p w14:paraId="1F467C6E" w14:textId="77777777" w:rsidR="00304219" w:rsidRPr="00B63B6D"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304219" w14:paraId="1C36582A" w14:textId="77777777" w:rsidTr="00F4442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658F499E" w14:textId="77777777" w:rsidR="00304219" w:rsidRPr="00B63B6D" w:rsidRDefault="00304219" w:rsidP="00304219">
            <w:pPr>
              <w:pStyle w:val="TableLeftText"/>
              <w:rPr>
                <w:rFonts w:ascii="Franklin Gothic Medium" w:hAnsi="Franklin Gothic Medium"/>
              </w:rPr>
            </w:pPr>
            <w:r w:rsidRPr="00B63B6D">
              <w:rPr>
                <w:rFonts w:ascii="Franklin Gothic Medium" w:hAnsi="Franklin Gothic Medium"/>
              </w:rPr>
              <w:t>WAML</w:t>
            </w:r>
          </w:p>
        </w:tc>
        <w:tc>
          <w:tcPr>
            <w:tcW w:w="900" w:type="dxa"/>
            <w:shd w:val="clear" w:color="auto" w:fill="D9D9D9"/>
          </w:tcPr>
          <w:p w14:paraId="45081408" w14:textId="54C336A0" w:rsidR="00304219" w:rsidRPr="00B63B6D"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13.2</w:t>
            </w:r>
          </w:p>
        </w:tc>
        <w:tc>
          <w:tcPr>
            <w:tcW w:w="1980" w:type="dxa"/>
            <w:tcBorders>
              <w:bottom w:val="nil"/>
              <w:right w:val="nil"/>
            </w:tcBorders>
          </w:tcPr>
          <w:p w14:paraId="61F54461" w14:textId="77777777" w:rsidR="00304219" w:rsidRPr="00B63B6D" w:rsidRDefault="00304219" w:rsidP="00304219">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194D3666" w14:textId="77777777" w:rsidR="00304219" w:rsidRPr="00B63B6D" w:rsidRDefault="00304219" w:rsidP="00304219">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422CB5E1" w14:textId="77777777" w:rsidR="00304219" w:rsidRPr="00B63B6D" w:rsidRDefault="00304219" w:rsidP="00304219">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484A55E0" w14:textId="77777777" w:rsidR="00304219" w:rsidRPr="00B63B6D" w:rsidRDefault="00304219" w:rsidP="00304219">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66CD43BF" w14:textId="77777777" w:rsidR="00304219" w:rsidRPr="00B63B6D" w:rsidRDefault="00304219" w:rsidP="00304219">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6BACDA44" w14:textId="77777777" w:rsidR="00304219" w:rsidRPr="00B63B6D" w:rsidRDefault="00304219" w:rsidP="00304219">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613E4169" w14:textId="77777777" w:rsidR="00304219" w:rsidRPr="00B63B6D" w:rsidRDefault="00304219" w:rsidP="00304219">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2C6049C3" w14:textId="77777777" w:rsidR="00304219" w:rsidRPr="00B63B6D" w:rsidRDefault="00304219" w:rsidP="00304219">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04FA97E8" w14:textId="77777777" w:rsidR="00304219" w:rsidRPr="00B63B6D" w:rsidRDefault="00304219" w:rsidP="00304219">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1CA25F7F" w14:textId="77777777" w:rsidR="00304219" w:rsidRPr="00B63B6D" w:rsidRDefault="00304219" w:rsidP="00304219">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044C940D" w14:textId="0E13EB1D" w:rsidR="00891764" w:rsidRDefault="00891764" w:rsidP="00013234">
      <w:pPr>
        <w:pStyle w:val="Caption"/>
      </w:pPr>
      <w:bookmarkStart w:id="64" w:name="_Toc161396093"/>
      <w:r>
        <w:t xml:space="preserve">Table </w:t>
      </w:r>
      <w:r>
        <w:fldChar w:fldCharType="begin"/>
      </w:r>
      <w:r>
        <w:instrText xml:space="preserve"> SEQ Table \* ARABIC </w:instrText>
      </w:r>
      <w:r>
        <w:fldChar w:fldCharType="separate"/>
      </w:r>
      <w:r w:rsidR="009A0C30">
        <w:rPr>
          <w:noProof/>
        </w:rPr>
        <w:t>23</w:t>
      </w:r>
      <w:r>
        <w:fldChar w:fldCharType="end"/>
      </w:r>
      <w:r>
        <w:t xml:space="preserve">. </w:t>
      </w:r>
      <w:r w:rsidRPr="00891764">
        <w:t>202</w:t>
      </w:r>
      <w:r>
        <w:t>3</w:t>
      </w:r>
      <w:r w:rsidRPr="00891764">
        <w:t xml:space="preserve"> Online Store Channel CPAS and WAML</w:t>
      </w:r>
      <w:bookmarkEnd w:id="64"/>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DB768F" w14:paraId="6A49737F" w14:textId="77777777" w:rsidTr="00F44420">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1CCC4AA8" w14:textId="3D0801B2" w:rsidR="00DB768F" w:rsidRPr="00625570" w:rsidRDefault="00DB768F" w:rsidP="00DB768F">
            <w:pPr>
              <w:pStyle w:val="TableHeadingLeft"/>
            </w:pPr>
            <w:r>
              <w:t>Measure</w:t>
            </w:r>
          </w:p>
        </w:tc>
        <w:tc>
          <w:tcPr>
            <w:tcW w:w="900" w:type="dxa"/>
            <w:vMerge w:val="restart"/>
            <w:tcBorders>
              <w:left w:val="single" w:sz="4" w:space="0" w:color="4A4D56" w:themeColor="text1"/>
              <w:right w:val="single" w:sz="4" w:space="0" w:color="4A4D56" w:themeColor="text1"/>
            </w:tcBorders>
          </w:tcPr>
          <w:p w14:paraId="6458C8CD" w14:textId="6A2ED47B" w:rsidR="00DB768F" w:rsidRPr="00625570" w:rsidRDefault="00DB768F" w:rsidP="00DB768F">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3D1C3C09" w14:textId="77777777" w:rsidR="00DB768F" w:rsidRPr="00625570" w:rsidRDefault="00DB768F" w:rsidP="00DB768F">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7F37FDC2" w14:textId="77777777" w:rsidR="00DB768F" w:rsidRPr="00625570" w:rsidRDefault="00DB768F" w:rsidP="00DB768F">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220EE92C" w14:textId="77777777" w:rsidR="00DB768F" w:rsidRDefault="00DB768F" w:rsidP="00DB768F">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311413D4" w14:textId="77777777" w:rsidR="00DB768F" w:rsidRPr="00625570" w:rsidRDefault="00DB768F" w:rsidP="00DB768F">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DB768F" w14:paraId="57A32043" w14:textId="77777777" w:rsidTr="00F44420">
        <w:trPr>
          <w:cnfStyle w:val="000000100000" w:firstRow="0" w:lastRow="0" w:firstColumn="0" w:lastColumn="0" w:oddVBand="0" w:evenVBand="0" w:oddHBand="1" w:evenHBand="0" w:firstRowFirstColumn="0" w:firstRowLastColumn="0" w:lastRowFirstColumn="0" w:lastRowLastColumn="0"/>
          <w:cantSplit/>
          <w:trHeight w:val="363"/>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1EE0B3EB" w14:textId="77777777" w:rsidR="00DB768F" w:rsidRPr="00625570" w:rsidRDefault="00DB768F" w:rsidP="00DB768F">
            <w:pPr>
              <w:pStyle w:val="ODTable"/>
              <w:suppressAutoHyphens/>
              <w:ind w:left="72"/>
              <w:jc w:val="center"/>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2D62FD9D" w14:textId="77777777" w:rsidR="00DB768F" w:rsidRPr="00625570" w:rsidRDefault="00DB768F" w:rsidP="00DB768F">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shd w:val="clear" w:color="auto" w:fill="053572" w:themeFill="text2"/>
          </w:tcPr>
          <w:p w14:paraId="49A82F33" w14:textId="77777777" w:rsidR="00DB768F" w:rsidRPr="00625570" w:rsidRDefault="00DB768F" w:rsidP="00DB768F">
            <w:pPr>
              <w:pStyle w:val="TableHeadingCentered"/>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54279616" w14:textId="77777777" w:rsidR="00DB768F" w:rsidRPr="00625570" w:rsidRDefault="00DB768F" w:rsidP="00DB768F">
            <w:pPr>
              <w:pStyle w:val="TableHeadingCentered"/>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0DB5ACAD" w14:textId="77777777" w:rsidR="00DB768F" w:rsidRPr="00625570" w:rsidRDefault="00DB768F" w:rsidP="00DB768F">
            <w:pPr>
              <w:pStyle w:val="TableHeadingCentered"/>
              <w:cnfStyle w:val="000000100000" w:firstRow="0" w:lastRow="0" w:firstColumn="0" w:lastColumn="0" w:oddVBand="0" w:evenVBand="0" w:oddHBand="1"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0DAE24CB" w14:textId="77777777" w:rsidR="00DB768F" w:rsidRDefault="00DB768F" w:rsidP="00DB768F">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6CC63F35" w14:textId="77777777" w:rsidR="00DB768F" w:rsidRDefault="00DB768F" w:rsidP="00DB768F">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0C73CEB1" w14:textId="77777777" w:rsidR="00DB768F" w:rsidRDefault="00DB768F" w:rsidP="00DB768F">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51CD0848" w14:textId="77777777" w:rsidR="00DB768F" w:rsidRDefault="00DB768F" w:rsidP="00DB768F">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41C3A3E6" w14:textId="77777777" w:rsidR="00DB768F" w:rsidRDefault="00DB768F" w:rsidP="00DB768F">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09737E0F" w14:textId="77777777" w:rsidR="00DB768F" w:rsidRPr="00625570" w:rsidRDefault="00DB768F" w:rsidP="00DB768F">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2EB7AE36" w14:textId="77777777" w:rsidR="00DB768F" w:rsidRPr="00625570" w:rsidRDefault="00DB768F" w:rsidP="00DB768F">
            <w:pPr>
              <w:pStyle w:val="TableHeadingCentered"/>
              <w:cnfStyle w:val="000000100000" w:firstRow="0" w:lastRow="0" w:firstColumn="0" w:lastColumn="0" w:oddVBand="0" w:evenVBand="0" w:oddHBand="1" w:evenHBand="0" w:firstRowFirstColumn="0" w:firstRowLastColumn="0" w:lastRowFirstColumn="0" w:lastRowLastColumn="0"/>
            </w:pPr>
          </w:p>
        </w:tc>
      </w:tr>
      <w:tr w:rsidR="00304219" w14:paraId="28436AC9" w14:textId="77777777" w:rsidTr="00CB3E0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8199198" w14:textId="3DD3F344" w:rsidR="00304219" w:rsidRPr="001C50B5" w:rsidRDefault="00304219" w:rsidP="00304219">
            <w:pPr>
              <w:pStyle w:val="TableLeftText"/>
            </w:pPr>
            <w:r w:rsidRPr="00304219">
              <w:t>Advanced Thermostat</w:t>
            </w:r>
            <w:r>
              <w:t>s</w:t>
            </w:r>
          </w:p>
        </w:tc>
        <w:tc>
          <w:tcPr>
            <w:tcW w:w="900" w:type="dxa"/>
          </w:tcPr>
          <w:p w14:paraId="77F3333B" w14:textId="4D9F3EE2" w:rsidR="00304219" w:rsidRPr="006A5396"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pPr>
            <w:r>
              <w:t>11.0</w:t>
            </w:r>
          </w:p>
        </w:tc>
        <w:tc>
          <w:tcPr>
            <w:tcW w:w="1980" w:type="dxa"/>
          </w:tcPr>
          <w:p w14:paraId="4801556B" w14:textId="0F54543A" w:rsidR="00304219" w:rsidRPr="006A5396"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pPr>
            <w:r>
              <w:t>2,004</w:t>
            </w:r>
          </w:p>
        </w:tc>
        <w:tc>
          <w:tcPr>
            <w:tcW w:w="900" w:type="dxa"/>
          </w:tcPr>
          <w:p w14:paraId="7636D4CA" w14:textId="235648CF" w:rsidR="00304219" w:rsidRPr="006A5396"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pPr>
            <w:r>
              <w:t>0.880</w:t>
            </w:r>
          </w:p>
        </w:tc>
        <w:tc>
          <w:tcPr>
            <w:tcW w:w="1012" w:type="dxa"/>
            <w:gridSpan w:val="2"/>
            <w:tcBorders>
              <w:left w:val="nil"/>
            </w:tcBorders>
          </w:tcPr>
          <w:p w14:paraId="308E514E" w14:textId="3B58EEB6" w:rsidR="00304219" w:rsidRPr="006A5396"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pPr>
            <w:r>
              <w:t>1,763</w:t>
            </w:r>
          </w:p>
        </w:tc>
        <w:tc>
          <w:tcPr>
            <w:tcW w:w="1013" w:type="dxa"/>
            <w:tcBorders>
              <w:left w:val="nil"/>
            </w:tcBorders>
          </w:tcPr>
          <w:p w14:paraId="5ED1E3FE" w14:textId="3FC80B19" w:rsidR="00304219" w:rsidRPr="006A5396"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pPr>
            <w:r>
              <w:t>1,763</w:t>
            </w:r>
          </w:p>
        </w:tc>
        <w:tc>
          <w:tcPr>
            <w:tcW w:w="1012" w:type="dxa"/>
            <w:gridSpan w:val="2"/>
            <w:tcBorders>
              <w:left w:val="nil"/>
            </w:tcBorders>
          </w:tcPr>
          <w:p w14:paraId="35246C21" w14:textId="60F11F27" w:rsidR="00304219" w:rsidRPr="006A5396"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pPr>
            <w:r>
              <w:t>1,763</w:t>
            </w:r>
          </w:p>
        </w:tc>
        <w:tc>
          <w:tcPr>
            <w:tcW w:w="1013" w:type="dxa"/>
            <w:gridSpan w:val="2"/>
            <w:tcBorders>
              <w:left w:val="nil"/>
            </w:tcBorders>
          </w:tcPr>
          <w:p w14:paraId="5154F432" w14:textId="7D2CB4B8" w:rsidR="00304219" w:rsidRPr="006A5396"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pPr>
            <w:r>
              <w:t>1,763</w:t>
            </w:r>
          </w:p>
        </w:tc>
        <w:tc>
          <w:tcPr>
            <w:tcW w:w="360" w:type="dxa"/>
          </w:tcPr>
          <w:p w14:paraId="43290392" w14:textId="77777777" w:rsidR="00304219" w:rsidRPr="006A5396" w:rsidRDefault="00304219" w:rsidP="00304219">
            <w:pPr>
              <w:pStyle w:val="TableCenterText"/>
              <w:cnfStyle w:val="000000010000" w:firstRow="0" w:lastRow="0" w:firstColumn="0" w:lastColumn="0" w:oddVBand="0" w:evenVBand="0" w:oddHBand="0" w:evenHBand="1" w:firstRowFirstColumn="0" w:firstRowLastColumn="0" w:lastRowFirstColumn="0" w:lastRowLastColumn="0"/>
            </w:pPr>
            <w:r>
              <w:t>…</w:t>
            </w:r>
          </w:p>
        </w:tc>
        <w:tc>
          <w:tcPr>
            <w:tcW w:w="990" w:type="dxa"/>
            <w:tcBorders>
              <w:left w:val="nil"/>
            </w:tcBorders>
          </w:tcPr>
          <w:p w14:paraId="177AD6FA" w14:textId="5E2C5EE4" w:rsidR="00304219" w:rsidRPr="006A5396"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pPr>
            <w:r>
              <w:t>1,763</w:t>
            </w:r>
          </w:p>
        </w:tc>
        <w:tc>
          <w:tcPr>
            <w:tcW w:w="362" w:type="dxa"/>
          </w:tcPr>
          <w:p w14:paraId="5E95ED9D" w14:textId="77777777" w:rsidR="00304219" w:rsidRPr="006A5396" w:rsidRDefault="00304219" w:rsidP="00304219">
            <w:pPr>
              <w:pStyle w:val="TableCenterText"/>
              <w:cnfStyle w:val="000000010000" w:firstRow="0" w:lastRow="0" w:firstColumn="0" w:lastColumn="0" w:oddVBand="0" w:evenVBand="0" w:oddHBand="0" w:evenHBand="1" w:firstRowFirstColumn="0" w:firstRowLastColumn="0" w:lastRowFirstColumn="0" w:lastRowLastColumn="0"/>
            </w:pPr>
            <w:r>
              <w:t>…</w:t>
            </w:r>
          </w:p>
        </w:tc>
        <w:tc>
          <w:tcPr>
            <w:tcW w:w="1559" w:type="dxa"/>
          </w:tcPr>
          <w:p w14:paraId="38C9941A" w14:textId="50A62F69" w:rsidR="00304219" w:rsidRPr="006A5396"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pPr>
            <w:r>
              <w:t>19,394</w:t>
            </w:r>
          </w:p>
        </w:tc>
      </w:tr>
      <w:tr w:rsidR="00304219" w14:paraId="7CDBF8DC" w14:textId="77777777" w:rsidTr="00CB3E0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D64637B" w14:textId="4D25ED70" w:rsidR="00304219" w:rsidRDefault="00304219" w:rsidP="00304219">
            <w:pPr>
              <w:pStyle w:val="TableLeftText"/>
            </w:pPr>
            <w:r w:rsidRPr="00304219">
              <w:t>LEDs</w:t>
            </w:r>
          </w:p>
        </w:tc>
        <w:tc>
          <w:tcPr>
            <w:tcW w:w="900" w:type="dxa"/>
          </w:tcPr>
          <w:p w14:paraId="4F4943F1" w14:textId="16DC49DD" w:rsidR="00304219" w:rsidRPr="006A5396"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pPr>
            <w:r>
              <w:t>11.8</w:t>
            </w:r>
          </w:p>
        </w:tc>
        <w:tc>
          <w:tcPr>
            <w:tcW w:w="1980" w:type="dxa"/>
          </w:tcPr>
          <w:p w14:paraId="48C061B9" w14:textId="76865F6D" w:rsidR="00304219" w:rsidRPr="006A5396"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pPr>
            <w:r>
              <w:t>359</w:t>
            </w:r>
          </w:p>
        </w:tc>
        <w:tc>
          <w:tcPr>
            <w:tcW w:w="900" w:type="dxa"/>
          </w:tcPr>
          <w:p w14:paraId="1771C2A3" w14:textId="2A2554D3" w:rsidR="00304219" w:rsidRPr="006A5396"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pPr>
            <w:r>
              <w:t>1.156</w:t>
            </w:r>
          </w:p>
        </w:tc>
        <w:tc>
          <w:tcPr>
            <w:tcW w:w="1012" w:type="dxa"/>
            <w:gridSpan w:val="2"/>
            <w:tcBorders>
              <w:top w:val="nil"/>
              <w:left w:val="nil"/>
              <w:bottom w:val="nil"/>
            </w:tcBorders>
          </w:tcPr>
          <w:p w14:paraId="0244A52F" w14:textId="10F4F7A1" w:rsidR="00304219" w:rsidRPr="006A5396"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pPr>
            <w:r>
              <w:t>415</w:t>
            </w:r>
          </w:p>
        </w:tc>
        <w:tc>
          <w:tcPr>
            <w:tcW w:w="1013" w:type="dxa"/>
            <w:tcBorders>
              <w:top w:val="nil"/>
              <w:left w:val="nil"/>
            </w:tcBorders>
          </w:tcPr>
          <w:p w14:paraId="1E81B7DF" w14:textId="6594E8DF" w:rsidR="00304219" w:rsidRPr="006A5396"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pPr>
            <w:r>
              <w:t>415</w:t>
            </w:r>
          </w:p>
        </w:tc>
        <w:tc>
          <w:tcPr>
            <w:tcW w:w="1012" w:type="dxa"/>
            <w:gridSpan w:val="2"/>
            <w:tcBorders>
              <w:top w:val="nil"/>
              <w:left w:val="nil"/>
            </w:tcBorders>
          </w:tcPr>
          <w:p w14:paraId="7177978A" w14:textId="2409A491" w:rsidR="00304219" w:rsidRPr="006A5396"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pPr>
            <w:r>
              <w:t>415</w:t>
            </w:r>
          </w:p>
        </w:tc>
        <w:tc>
          <w:tcPr>
            <w:tcW w:w="1013" w:type="dxa"/>
            <w:gridSpan w:val="2"/>
            <w:tcBorders>
              <w:top w:val="nil"/>
              <w:left w:val="nil"/>
            </w:tcBorders>
          </w:tcPr>
          <w:p w14:paraId="13FD7C73" w14:textId="59437BB1" w:rsidR="00304219" w:rsidRPr="006A5396"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pPr>
            <w:r>
              <w:t>415</w:t>
            </w:r>
          </w:p>
        </w:tc>
        <w:tc>
          <w:tcPr>
            <w:tcW w:w="360" w:type="dxa"/>
          </w:tcPr>
          <w:p w14:paraId="7E9C103B" w14:textId="77777777" w:rsidR="00304219" w:rsidRDefault="00304219" w:rsidP="00304219">
            <w:pPr>
              <w:pStyle w:val="TableCenterText"/>
              <w:cnfStyle w:val="000000100000" w:firstRow="0" w:lastRow="0" w:firstColumn="0" w:lastColumn="0" w:oddVBand="0" w:evenVBand="0" w:oddHBand="1" w:evenHBand="0" w:firstRowFirstColumn="0" w:firstRowLastColumn="0" w:lastRowFirstColumn="0" w:lastRowLastColumn="0"/>
            </w:pPr>
            <w:r>
              <w:t>…</w:t>
            </w:r>
          </w:p>
        </w:tc>
        <w:tc>
          <w:tcPr>
            <w:tcW w:w="990" w:type="dxa"/>
            <w:tcBorders>
              <w:top w:val="nil"/>
              <w:left w:val="nil"/>
            </w:tcBorders>
          </w:tcPr>
          <w:p w14:paraId="44279A13" w14:textId="4E0E05C1" w:rsidR="00304219" w:rsidRPr="006A5396"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pPr>
            <w:r>
              <w:t>415</w:t>
            </w:r>
          </w:p>
        </w:tc>
        <w:tc>
          <w:tcPr>
            <w:tcW w:w="362" w:type="dxa"/>
          </w:tcPr>
          <w:p w14:paraId="3E4EA172" w14:textId="77777777" w:rsidR="00304219" w:rsidRDefault="00304219" w:rsidP="00304219">
            <w:pPr>
              <w:pStyle w:val="TableCenterText"/>
              <w:cnfStyle w:val="000000100000" w:firstRow="0" w:lastRow="0" w:firstColumn="0" w:lastColumn="0" w:oddVBand="0" w:evenVBand="0" w:oddHBand="1" w:evenHBand="0" w:firstRowFirstColumn="0" w:firstRowLastColumn="0" w:lastRowFirstColumn="0" w:lastRowLastColumn="0"/>
            </w:pPr>
            <w:r>
              <w:t>…</w:t>
            </w:r>
          </w:p>
        </w:tc>
        <w:tc>
          <w:tcPr>
            <w:tcW w:w="1559" w:type="dxa"/>
            <w:tcBorders>
              <w:top w:val="nil"/>
            </w:tcBorders>
          </w:tcPr>
          <w:p w14:paraId="69946462" w14:textId="45C6E9E5" w:rsidR="00304219" w:rsidRPr="006A5396"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pPr>
            <w:r>
              <w:t>4,885</w:t>
            </w:r>
          </w:p>
        </w:tc>
      </w:tr>
      <w:tr w:rsidR="00304219" w14:paraId="3DF86544" w14:textId="77777777" w:rsidTr="00CB3E0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DE71A64" w14:textId="0B7E9F68" w:rsidR="00304219" w:rsidRDefault="00304219" w:rsidP="00304219">
            <w:pPr>
              <w:pStyle w:val="TableLeftText"/>
            </w:pPr>
            <w:r w:rsidRPr="00304219">
              <w:t>Advanced Power Strip</w:t>
            </w:r>
          </w:p>
        </w:tc>
        <w:tc>
          <w:tcPr>
            <w:tcW w:w="900" w:type="dxa"/>
          </w:tcPr>
          <w:p w14:paraId="45EC3B94" w14:textId="7F72B4F9" w:rsidR="00304219" w:rsidRPr="006A5396"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pPr>
            <w:r>
              <w:t>7.0</w:t>
            </w:r>
          </w:p>
        </w:tc>
        <w:tc>
          <w:tcPr>
            <w:tcW w:w="1980" w:type="dxa"/>
          </w:tcPr>
          <w:p w14:paraId="12B68106" w14:textId="45E2C634" w:rsidR="00304219" w:rsidRPr="006A5396"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pPr>
            <w:r>
              <w:t>58</w:t>
            </w:r>
          </w:p>
        </w:tc>
        <w:tc>
          <w:tcPr>
            <w:tcW w:w="900" w:type="dxa"/>
          </w:tcPr>
          <w:p w14:paraId="7E807800" w14:textId="11FDB852" w:rsidR="00304219" w:rsidRPr="006A5396"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pPr>
            <w:r>
              <w:t>1.156</w:t>
            </w:r>
          </w:p>
        </w:tc>
        <w:tc>
          <w:tcPr>
            <w:tcW w:w="1012" w:type="dxa"/>
            <w:gridSpan w:val="2"/>
            <w:tcBorders>
              <w:left w:val="nil"/>
              <w:bottom w:val="nil"/>
            </w:tcBorders>
          </w:tcPr>
          <w:p w14:paraId="21889A61" w14:textId="7EAF7B22" w:rsidR="00304219" w:rsidRPr="006A5396"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pPr>
            <w:r>
              <w:t>67</w:t>
            </w:r>
          </w:p>
        </w:tc>
        <w:tc>
          <w:tcPr>
            <w:tcW w:w="1013" w:type="dxa"/>
            <w:tcBorders>
              <w:top w:val="nil"/>
              <w:left w:val="nil"/>
            </w:tcBorders>
          </w:tcPr>
          <w:p w14:paraId="109730D1" w14:textId="69FE0E5D" w:rsidR="00304219" w:rsidRPr="006A5396"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pPr>
            <w:r>
              <w:t>67</w:t>
            </w:r>
          </w:p>
        </w:tc>
        <w:tc>
          <w:tcPr>
            <w:tcW w:w="1012" w:type="dxa"/>
            <w:gridSpan w:val="2"/>
            <w:tcBorders>
              <w:top w:val="nil"/>
              <w:left w:val="nil"/>
            </w:tcBorders>
          </w:tcPr>
          <w:p w14:paraId="13387089" w14:textId="2C19C58B" w:rsidR="00304219" w:rsidRPr="006A5396"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pPr>
            <w:r>
              <w:t>67</w:t>
            </w:r>
          </w:p>
        </w:tc>
        <w:tc>
          <w:tcPr>
            <w:tcW w:w="1013" w:type="dxa"/>
            <w:gridSpan w:val="2"/>
            <w:tcBorders>
              <w:top w:val="nil"/>
              <w:left w:val="nil"/>
            </w:tcBorders>
          </w:tcPr>
          <w:p w14:paraId="7741EA7E" w14:textId="163B8A69" w:rsidR="00304219" w:rsidRPr="006A5396"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pPr>
            <w:r>
              <w:t>67</w:t>
            </w:r>
          </w:p>
        </w:tc>
        <w:tc>
          <w:tcPr>
            <w:tcW w:w="360" w:type="dxa"/>
          </w:tcPr>
          <w:p w14:paraId="36CDE2DA" w14:textId="77777777" w:rsidR="00304219" w:rsidRDefault="00304219" w:rsidP="00304219">
            <w:pPr>
              <w:pStyle w:val="TableCenterText"/>
              <w:cnfStyle w:val="000000010000" w:firstRow="0" w:lastRow="0" w:firstColumn="0" w:lastColumn="0" w:oddVBand="0" w:evenVBand="0" w:oddHBand="0" w:evenHBand="1" w:firstRowFirstColumn="0" w:firstRowLastColumn="0" w:lastRowFirstColumn="0" w:lastRowLastColumn="0"/>
            </w:pPr>
            <w:r>
              <w:t>…</w:t>
            </w:r>
          </w:p>
        </w:tc>
        <w:tc>
          <w:tcPr>
            <w:tcW w:w="990" w:type="dxa"/>
            <w:tcBorders>
              <w:top w:val="nil"/>
              <w:left w:val="nil"/>
            </w:tcBorders>
          </w:tcPr>
          <w:p w14:paraId="1384A16F" w14:textId="08D93121" w:rsidR="00304219" w:rsidRPr="006A5396"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pPr>
            <w:r>
              <w:t>0</w:t>
            </w:r>
          </w:p>
        </w:tc>
        <w:tc>
          <w:tcPr>
            <w:tcW w:w="362" w:type="dxa"/>
          </w:tcPr>
          <w:p w14:paraId="6231E9CD" w14:textId="77777777" w:rsidR="00304219" w:rsidRDefault="00304219" w:rsidP="00304219">
            <w:pPr>
              <w:pStyle w:val="TableCenterText"/>
              <w:cnfStyle w:val="000000010000" w:firstRow="0" w:lastRow="0" w:firstColumn="0" w:lastColumn="0" w:oddVBand="0" w:evenVBand="0" w:oddHBand="0" w:evenHBand="1" w:firstRowFirstColumn="0" w:firstRowLastColumn="0" w:lastRowFirstColumn="0" w:lastRowLastColumn="0"/>
            </w:pPr>
            <w:r>
              <w:t>…</w:t>
            </w:r>
          </w:p>
        </w:tc>
        <w:tc>
          <w:tcPr>
            <w:tcW w:w="1559" w:type="dxa"/>
            <w:tcBorders>
              <w:top w:val="nil"/>
            </w:tcBorders>
          </w:tcPr>
          <w:p w14:paraId="2FE34C71" w14:textId="72FBB4A6" w:rsidR="00304219" w:rsidRPr="006A5396"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pPr>
            <w:r>
              <w:t>471</w:t>
            </w:r>
          </w:p>
        </w:tc>
      </w:tr>
      <w:tr w:rsidR="00304219" w14:paraId="69CD9958" w14:textId="77777777" w:rsidTr="00CB3E0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D51AFDA" w14:textId="13B6213D" w:rsidR="00304219" w:rsidRDefault="00304219" w:rsidP="00304219">
            <w:pPr>
              <w:pStyle w:val="TableLeftText"/>
            </w:pPr>
            <w:r w:rsidRPr="00304219">
              <w:t>Lighting Controls</w:t>
            </w:r>
          </w:p>
        </w:tc>
        <w:tc>
          <w:tcPr>
            <w:tcW w:w="900" w:type="dxa"/>
          </w:tcPr>
          <w:p w14:paraId="41D42958" w14:textId="54F4BBA5" w:rsidR="00304219" w:rsidRPr="006A5396"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pPr>
            <w:r>
              <w:t>10.0</w:t>
            </w:r>
          </w:p>
        </w:tc>
        <w:tc>
          <w:tcPr>
            <w:tcW w:w="1980" w:type="dxa"/>
          </w:tcPr>
          <w:p w14:paraId="0342E539" w14:textId="0918E3A0" w:rsidR="00304219" w:rsidRPr="006A5396"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pPr>
            <w:r>
              <w:t>8</w:t>
            </w:r>
          </w:p>
        </w:tc>
        <w:tc>
          <w:tcPr>
            <w:tcW w:w="900" w:type="dxa"/>
          </w:tcPr>
          <w:p w14:paraId="38605D6D" w14:textId="62D77716" w:rsidR="00304219" w:rsidRPr="006A5396"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pPr>
            <w:r>
              <w:t>1.156</w:t>
            </w:r>
          </w:p>
        </w:tc>
        <w:tc>
          <w:tcPr>
            <w:tcW w:w="1012" w:type="dxa"/>
            <w:gridSpan w:val="2"/>
            <w:tcBorders>
              <w:left w:val="nil"/>
              <w:bottom w:val="nil"/>
            </w:tcBorders>
          </w:tcPr>
          <w:p w14:paraId="63ECEE66" w14:textId="0E99BB29" w:rsidR="00304219" w:rsidRPr="006A5396"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pPr>
            <w:r>
              <w:t>10</w:t>
            </w:r>
          </w:p>
        </w:tc>
        <w:tc>
          <w:tcPr>
            <w:tcW w:w="1013" w:type="dxa"/>
            <w:tcBorders>
              <w:top w:val="nil"/>
              <w:left w:val="nil"/>
            </w:tcBorders>
          </w:tcPr>
          <w:p w14:paraId="13829AB2" w14:textId="35C6B034" w:rsidR="00304219" w:rsidRPr="006A5396"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pPr>
            <w:r>
              <w:t>10</w:t>
            </w:r>
          </w:p>
        </w:tc>
        <w:tc>
          <w:tcPr>
            <w:tcW w:w="1012" w:type="dxa"/>
            <w:gridSpan w:val="2"/>
            <w:tcBorders>
              <w:top w:val="nil"/>
              <w:left w:val="nil"/>
            </w:tcBorders>
          </w:tcPr>
          <w:p w14:paraId="147557C3" w14:textId="3B91945D" w:rsidR="00304219" w:rsidRPr="006A5396"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pPr>
            <w:r>
              <w:t>10</w:t>
            </w:r>
          </w:p>
        </w:tc>
        <w:tc>
          <w:tcPr>
            <w:tcW w:w="1013" w:type="dxa"/>
            <w:gridSpan w:val="2"/>
            <w:tcBorders>
              <w:top w:val="nil"/>
              <w:left w:val="nil"/>
            </w:tcBorders>
          </w:tcPr>
          <w:p w14:paraId="74B4970C" w14:textId="191EC69C" w:rsidR="00304219" w:rsidRPr="006A5396"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pPr>
            <w:r>
              <w:t>10</w:t>
            </w:r>
          </w:p>
        </w:tc>
        <w:tc>
          <w:tcPr>
            <w:tcW w:w="360" w:type="dxa"/>
          </w:tcPr>
          <w:p w14:paraId="4F13A4F0" w14:textId="77777777" w:rsidR="00304219" w:rsidRDefault="00304219" w:rsidP="00304219">
            <w:pPr>
              <w:pStyle w:val="TableCenterText"/>
              <w:cnfStyle w:val="000000100000" w:firstRow="0" w:lastRow="0" w:firstColumn="0" w:lastColumn="0" w:oddVBand="0" w:evenVBand="0" w:oddHBand="1" w:evenHBand="0" w:firstRowFirstColumn="0" w:firstRowLastColumn="0" w:lastRowFirstColumn="0" w:lastRowLastColumn="0"/>
            </w:pPr>
            <w:r>
              <w:t>…</w:t>
            </w:r>
          </w:p>
        </w:tc>
        <w:tc>
          <w:tcPr>
            <w:tcW w:w="990" w:type="dxa"/>
            <w:tcBorders>
              <w:top w:val="nil"/>
              <w:left w:val="nil"/>
            </w:tcBorders>
          </w:tcPr>
          <w:p w14:paraId="3FAB7583" w14:textId="69751401" w:rsidR="00304219" w:rsidRPr="006A5396"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pPr>
            <w:r>
              <w:t>10</w:t>
            </w:r>
          </w:p>
        </w:tc>
        <w:tc>
          <w:tcPr>
            <w:tcW w:w="362" w:type="dxa"/>
          </w:tcPr>
          <w:p w14:paraId="2FC7F2C4" w14:textId="77777777" w:rsidR="00304219" w:rsidRDefault="00304219" w:rsidP="00304219">
            <w:pPr>
              <w:pStyle w:val="TableCenterText"/>
              <w:cnfStyle w:val="000000100000" w:firstRow="0" w:lastRow="0" w:firstColumn="0" w:lastColumn="0" w:oddVBand="0" w:evenVBand="0" w:oddHBand="1" w:evenHBand="0" w:firstRowFirstColumn="0" w:firstRowLastColumn="0" w:lastRowFirstColumn="0" w:lastRowLastColumn="0"/>
            </w:pPr>
            <w:r>
              <w:t>…</w:t>
            </w:r>
          </w:p>
        </w:tc>
        <w:tc>
          <w:tcPr>
            <w:tcW w:w="1559" w:type="dxa"/>
            <w:tcBorders>
              <w:top w:val="nil"/>
            </w:tcBorders>
          </w:tcPr>
          <w:p w14:paraId="24B90A51" w14:textId="7C8A9949" w:rsidR="00304219" w:rsidRPr="006A5396"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pPr>
            <w:r>
              <w:t>98</w:t>
            </w:r>
          </w:p>
        </w:tc>
      </w:tr>
      <w:tr w:rsidR="00304219" w14:paraId="32D554A2" w14:textId="77777777" w:rsidTr="00CB3E0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F80AF98" w14:textId="73908D03" w:rsidR="00304219" w:rsidRPr="001C50B5" w:rsidRDefault="00304219" w:rsidP="00304219">
            <w:pPr>
              <w:pStyle w:val="TableLeftText"/>
            </w:pPr>
            <w:r w:rsidRPr="00304219">
              <w:t>Smart Socket</w:t>
            </w:r>
          </w:p>
        </w:tc>
        <w:tc>
          <w:tcPr>
            <w:tcW w:w="900" w:type="dxa"/>
          </w:tcPr>
          <w:p w14:paraId="56DD1FE7" w14:textId="6EA99690" w:rsidR="00304219" w:rsidRPr="006A5396"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pPr>
            <w:r>
              <w:t>7.0</w:t>
            </w:r>
          </w:p>
        </w:tc>
        <w:tc>
          <w:tcPr>
            <w:tcW w:w="1980" w:type="dxa"/>
          </w:tcPr>
          <w:p w14:paraId="7C1DB7E8" w14:textId="12F108F2" w:rsidR="00304219" w:rsidRPr="006A5396"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pPr>
            <w:r>
              <w:t>1</w:t>
            </w:r>
          </w:p>
        </w:tc>
        <w:tc>
          <w:tcPr>
            <w:tcW w:w="900" w:type="dxa"/>
          </w:tcPr>
          <w:p w14:paraId="1B253B11" w14:textId="51104931" w:rsidR="00304219" w:rsidRPr="006A5396"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pPr>
            <w:r>
              <w:t>1.156</w:t>
            </w:r>
          </w:p>
        </w:tc>
        <w:tc>
          <w:tcPr>
            <w:tcW w:w="1012" w:type="dxa"/>
            <w:gridSpan w:val="2"/>
            <w:tcBorders>
              <w:left w:val="nil"/>
              <w:bottom w:val="nil"/>
            </w:tcBorders>
          </w:tcPr>
          <w:p w14:paraId="7E57B158" w14:textId="00519CE4" w:rsidR="00304219" w:rsidRPr="00304219"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pPr>
            <w:r>
              <w:t>1</w:t>
            </w:r>
          </w:p>
        </w:tc>
        <w:tc>
          <w:tcPr>
            <w:tcW w:w="1013" w:type="dxa"/>
            <w:tcBorders>
              <w:top w:val="nil"/>
              <w:left w:val="nil"/>
            </w:tcBorders>
          </w:tcPr>
          <w:p w14:paraId="053B89B0" w14:textId="53D9E971" w:rsidR="00304219" w:rsidRPr="006A5396"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pPr>
            <w:r>
              <w:t>1</w:t>
            </w:r>
          </w:p>
        </w:tc>
        <w:tc>
          <w:tcPr>
            <w:tcW w:w="1012" w:type="dxa"/>
            <w:gridSpan w:val="2"/>
            <w:tcBorders>
              <w:top w:val="nil"/>
              <w:left w:val="nil"/>
            </w:tcBorders>
          </w:tcPr>
          <w:p w14:paraId="581DDD35" w14:textId="6E159DC6" w:rsidR="00304219" w:rsidRPr="006A5396"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pPr>
            <w:r>
              <w:t>1</w:t>
            </w:r>
          </w:p>
        </w:tc>
        <w:tc>
          <w:tcPr>
            <w:tcW w:w="1013" w:type="dxa"/>
            <w:gridSpan w:val="2"/>
            <w:tcBorders>
              <w:top w:val="nil"/>
              <w:left w:val="nil"/>
            </w:tcBorders>
          </w:tcPr>
          <w:p w14:paraId="0CBC23E8" w14:textId="55327426" w:rsidR="00304219" w:rsidRPr="006A5396"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pPr>
            <w:r>
              <w:t>1</w:t>
            </w:r>
          </w:p>
        </w:tc>
        <w:tc>
          <w:tcPr>
            <w:tcW w:w="360" w:type="dxa"/>
          </w:tcPr>
          <w:p w14:paraId="28BA331B" w14:textId="77777777" w:rsidR="00304219" w:rsidRPr="006A5396" w:rsidRDefault="00304219" w:rsidP="00304219">
            <w:pPr>
              <w:pStyle w:val="TableCenterText"/>
              <w:cnfStyle w:val="000000010000" w:firstRow="0" w:lastRow="0" w:firstColumn="0" w:lastColumn="0" w:oddVBand="0" w:evenVBand="0" w:oddHBand="0" w:evenHBand="1" w:firstRowFirstColumn="0" w:firstRowLastColumn="0" w:lastRowFirstColumn="0" w:lastRowLastColumn="0"/>
            </w:pPr>
            <w:r>
              <w:t>…</w:t>
            </w:r>
          </w:p>
        </w:tc>
        <w:tc>
          <w:tcPr>
            <w:tcW w:w="990" w:type="dxa"/>
            <w:tcBorders>
              <w:top w:val="nil"/>
              <w:left w:val="nil"/>
            </w:tcBorders>
          </w:tcPr>
          <w:p w14:paraId="0A4752A7" w14:textId="08BFEB10" w:rsidR="00304219" w:rsidRPr="006A5396"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pPr>
            <w:r>
              <w:t>0</w:t>
            </w:r>
          </w:p>
        </w:tc>
        <w:tc>
          <w:tcPr>
            <w:tcW w:w="362" w:type="dxa"/>
          </w:tcPr>
          <w:p w14:paraId="6D3A7ADA" w14:textId="77777777" w:rsidR="00304219" w:rsidRPr="006A5396" w:rsidRDefault="00304219" w:rsidP="00304219">
            <w:pPr>
              <w:pStyle w:val="TableCenterText"/>
              <w:cnfStyle w:val="000000010000" w:firstRow="0" w:lastRow="0" w:firstColumn="0" w:lastColumn="0" w:oddVBand="0" w:evenVBand="0" w:oddHBand="0" w:evenHBand="1" w:firstRowFirstColumn="0" w:firstRowLastColumn="0" w:lastRowFirstColumn="0" w:lastRowLastColumn="0"/>
            </w:pPr>
            <w:r>
              <w:t>…</w:t>
            </w:r>
          </w:p>
        </w:tc>
        <w:tc>
          <w:tcPr>
            <w:tcW w:w="1559" w:type="dxa"/>
            <w:tcBorders>
              <w:top w:val="nil"/>
            </w:tcBorders>
          </w:tcPr>
          <w:p w14:paraId="7787E126" w14:textId="3F9BA60F" w:rsidR="00304219" w:rsidRPr="006A5396"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pPr>
            <w:r>
              <w:t>8</w:t>
            </w:r>
          </w:p>
        </w:tc>
      </w:tr>
      <w:tr w:rsidR="00304219" w14:paraId="6AF05353" w14:textId="77777777" w:rsidTr="004144F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2ABC2409" w14:textId="77777777" w:rsidR="00304219" w:rsidRPr="00B63B6D" w:rsidRDefault="00304219" w:rsidP="00304219">
            <w:pPr>
              <w:pStyle w:val="TableLeftText"/>
              <w:rPr>
                <w:rFonts w:ascii="Franklin Gothic Medium" w:hAnsi="Franklin Gothic Medium"/>
              </w:rPr>
            </w:pPr>
            <w:r w:rsidRPr="00B63B6D">
              <w:rPr>
                <w:rFonts w:ascii="Franklin Gothic Medium" w:hAnsi="Franklin Gothic Medium"/>
              </w:rPr>
              <w:t>2023 CPAS</w:t>
            </w:r>
          </w:p>
        </w:tc>
        <w:tc>
          <w:tcPr>
            <w:tcW w:w="900" w:type="dxa"/>
            <w:tcBorders>
              <w:left w:val="nil"/>
            </w:tcBorders>
            <w:shd w:val="clear" w:color="auto" w:fill="D9D9D9"/>
          </w:tcPr>
          <w:p w14:paraId="0EBF4610" w14:textId="77777777" w:rsidR="00304219" w:rsidRPr="00B63B6D"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shd w:val="clear" w:color="auto" w:fill="D9D9D9"/>
          </w:tcPr>
          <w:p w14:paraId="5AEF90A7" w14:textId="5A744EE0" w:rsidR="00304219" w:rsidRPr="00B63B6D"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2,430</w:t>
            </w:r>
          </w:p>
        </w:tc>
        <w:tc>
          <w:tcPr>
            <w:tcW w:w="900" w:type="dxa"/>
            <w:shd w:val="clear" w:color="auto" w:fill="D9D9D9"/>
          </w:tcPr>
          <w:p w14:paraId="338D4364" w14:textId="505F3BC5" w:rsidR="00304219" w:rsidRPr="00B63B6D"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0.928</w:t>
            </w:r>
          </w:p>
        </w:tc>
        <w:tc>
          <w:tcPr>
            <w:tcW w:w="1012" w:type="dxa"/>
            <w:gridSpan w:val="2"/>
            <w:shd w:val="clear" w:color="000000" w:fill="D9D9D9"/>
          </w:tcPr>
          <w:p w14:paraId="4D5F1C4F" w14:textId="3B709264" w:rsidR="00304219" w:rsidRPr="00B63B6D"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04219">
              <w:rPr>
                <w:rFonts w:ascii="Franklin Gothic Medium" w:hAnsi="Franklin Gothic Medium"/>
              </w:rPr>
              <w:t>2,256</w:t>
            </w:r>
          </w:p>
        </w:tc>
        <w:tc>
          <w:tcPr>
            <w:tcW w:w="1013" w:type="dxa"/>
            <w:tcBorders>
              <w:left w:val="nil"/>
              <w:bottom w:val="nil"/>
            </w:tcBorders>
            <w:shd w:val="clear" w:color="000000" w:fill="D9D9D9"/>
          </w:tcPr>
          <w:p w14:paraId="54CDD964" w14:textId="4A7A01CC" w:rsidR="00304219" w:rsidRPr="00B63B6D"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04219">
              <w:rPr>
                <w:rFonts w:ascii="Franklin Gothic Medium" w:hAnsi="Franklin Gothic Medium"/>
              </w:rPr>
              <w:t>2,256</w:t>
            </w:r>
          </w:p>
        </w:tc>
        <w:tc>
          <w:tcPr>
            <w:tcW w:w="1012" w:type="dxa"/>
            <w:gridSpan w:val="2"/>
            <w:tcBorders>
              <w:left w:val="nil"/>
              <w:bottom w:val="nil"/>
            </w:tcBorders>
            <w:shd w:val="clear" w:color="000000" w:fill="D9D9D9"/>
          </w:tcPr>
          <w:p w14:paraId="7819B13C" w14:textId="3747051D" w:rsidR="00304219" w:rsidRPr="00B63B6D"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04219">
              <w:rPr>
                <w:rFonts w:ascii="Franklin Gothic Medium" w:hAnsi="Franklin Gothic Medium"/>
              </w:rPr>
              <w:t>2,256</w:t>
            </w:r>
          </w:p>
        </w:tc>
        <w:tc>
          <w:tcPr>
            <w:tcW w:w="1013" w:type="dxa"/>
            <w:gridSpan w:val="2"/>
            <w:tcBorders>
              <w:left w:val="nil"/>
              <w:bottom w:val="nil"/>
            </w:tcBorders>
            <w:shd w:val="clear" w:color="000000" w:fill="D9D9D9"/>
          </w:tcPr>
          <w:p w14:paraId="0CB137D2" w14:textId="0DF82E86" w:rsidR="00304219" w:rsidRPr="00B63B6D"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04219">
              <w:rPr>
                <w:rFonts w:ascii="Franklin Gothic Medium" w:hAnsi="Franklin Gothic Medium"/>
              </w:rPr>
              <w:t>2,256</w:t>
            </w:r>
          </w:p>
        </w:tc>
        <w:tc>
          <w:tcPr>
            <w:tcW w:w="360" w:type="dxa"/>
            <w:shd w:val="clear" w:color="auto" w:fill="D9D9D9"/>
          </w:tcPr>
          <w:p w14:paraId="05B731DC" w14:textId="77777777" w:rsidR="00304219" w:rsidRPr="00B63B6D" w:rsidRDefault="00304219" w:rsidP="00304219">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tcBorders>
              <w:bottom w:val="nil"/>
            </w:tcBorders>
            <w:shd w:val="clear" w:color="000000" w:fill="D9D9D9"/>
          </w:tcPr>
          <w:p w14:paraId="60006BBC" w14:textId="78D612DB" w:rsidR="00304219" w:rsidRPr="00B63B6D"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04219">
              <w:rPr>
                <w:rFonts w:ascii="Franklin Gothic Medium" w:hAnsi="Franklin Gothic Medium"/>
              </w:rPr>
              <w:t>2,188</w:t>
            </w:r>
          </w:p>
        </w:tc>
        <w:tc>
          <w:tcPr>
            <w:tcW w:w="362" w:type="dxa"/>
            <w:shd w:val="clear" w:color="auto" w:fill="D9D9D9"/>
          </w:tcPr>
          <w:p w14:paraId="0B31E896" w14:textId="77777777" w:rsidR="00304219" w:rsidRPr="00B63B6D" w:rsidRDefault="00304219" w:rsidP="00304219">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shd w:val="clear" w:color="auto" w:fill="D9D9D9"/>
          </w:tcPr>
          <w:p w14:paraId="14B47B71" w14:textId="534F537A" w:rsidR="00304219" w:rsidRPr="00B63B6D"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24,856</w:t>
            </w:r>
          </w:p>
        </w:tc>
      </w:tr>
      <w:tr w:rsidR="00304219" w14:paraId="1F4E9DF1" w14:textId="77777777" w:rsidTr="004144F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20B9769D" w14:textId="77777777" w:rsidR="00304219" w:rsidRPr="00B63B6D" w:rsidRDefault="00304219" w:rsidP="00304219">
            <w:pPr>
              <w:pStyle w:val="TableLeftText"/>
              <w:rPr>
                <w:rFonts w:ascii="Franklin Gothic Medium" w:hAnsi="Franklin Gothic Medium"/>
              </w:rPr>
            </w:pPr>
            <w:r w:rsidRPr="00B63B6D">
              <w:rPr>
                <w:rFonts w:ascii="Franklin Gothic Medium" w:hAnsi="Franklin Gothic Medium"/>
              </w:rPr>
              <w:t>Expiring 2023 CPAS</w:t>
            </w:r>
          </w:p>
        </w:tc>
        <w:tc>
          <w:tcPr>
            <w:tcW w:w="900" w:type="dxa"/>
            <w:tcBorders>
              <w:left w:val="nil"/>
              <w:right w:val="nil"/>
            </w:tcBorders>
            <w:shd w:val="clear" w:color="auto" w:fill="D9D9D9"/>
          </w:tcPr>
          <w:p w14:paraId="06082866" w14:textId="77777777" w:rsidR="00304219" w:rsidRPr="00B63B6D" w:rsidRDefault="00304219" w:rsidP="00304219">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02028FD9" w14:textId="77777777" w:rsidR="00304219" w:rsidRPr="00B63B6D" w:rsidRDefault="00304219" w:rsidP="00304219">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3755338D" w14:textId="77777777" w:rsidR="00304219" w:rsidRPr="00B63B6D" w:rsidRDefault="00304219" w:rsidP="00304219">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12" w:type="dxa"/>
            <w:gridSpan w:val="2"/>
            <w:tcBorders>
              <w:top w:val="nil"/>
            </w:tcBorders>
            <w:shd w:val="clear" w:color="000000" w:fill="D9D9D9"/>
          </w:tcPr>
          <w:p w14:paraId="5AA77925" w14:textId="5A2117CF" w:rsidR="00304219" w:rsidRPr="00B63B6D"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4219">
              <w:rPr>
                <w:rFonts w:ascii="Franklin Gothic Medium" w:hAnsi="Franklin Gothic Medium"/>
              </w:rPr>
              <w:t>0</w:t>
            </w:r>
          </w:p>
        </w:tc>
        <w:tc>
          <w:tcPr>
            <w:tcW w:w="1013" w:type="dxa"/>
            <w:tcBorders>
              <w:left w:val="nil"/>
              <w:bottom w:val="nil"/>
            </w:tcBorders>
            <w:shd w:val="clear" w:color="000000" w:fill="D9D9D9"/>
          </w:tcPr>
          <w:p w14:paraId="65DF77E0" w14:textId="5C559208" w:rsidR="00304219" w:rsidRPr="00B63B6D"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4219">
              <w:rPr>
                <w:rFonts w:ascii="Franklin Gothic Medium" w:hAnsi="Franklin Gothic Medium"/>
              </w:rPr>
              <w:t>0</w:t>
            </w:r>
          </w:p>
        </w:tc>
        <w:tc>
          <w:tcPr>
            <w:tcW w:w="1012" w:type="dxa"/>
            <w:gridSpan w:val="2"/>
            <w:tcBorders>
              <w:left w:val="nil"/>
              <w:bottom w:val="nil"/>
            </w:tcBorders>
            <w:shd w:val="clear" w:color="000000" w:fill="D9D9D9"/>
          </w:tcPr>
          <w:p w14:paraId="4906BABF" w14:textId="1F5E8B0D" w:rsidR="00304219" w:rsidRPr="00B63B6D"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4219">
              <w:rPr>
                <w:rFonts w:ascii="Franklin Gothic Medium" w:hAnsi="Franklin Gothic Medium"/>
              </w:rPr>
              <w:t>0</w:t>
            </w:r>
          </w:p>
        </w:tc>
        <w:tc>
          <w:tcPr>
            <w:tcW w:w="1013" w:type="dxa"/>
            <w:gridSpan w:val="2"/>
            <w:tcBorders>
              <w:left w:val="nil"/>
              <w:bottom w:val="nil"/>
            </w:tcBorders>
            <w:shd w:val="clear" w:color="000000" w:fill="D9D9D9"/>
          </w:tcPr>
          <w:p w14:paraId="2236FA38" w14:textId="42AD9B9E" w:rsidR="00304219" w:rsidRPr="00B63B6D"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4219">
              <w:rPr>
                <w:rFonts w:ascii="Franklin Gothic Medium" w:hAnsi="Franklin Gothic Medium"/>
              </w:rPr>
              <w:t>0</w:t>
            </w:r>
          </w:p>
        </w:tc>
        <w:tc>
          <w:tcPr>
            <w:tcW w:w="360" w:type="dxa"/>
            <w:shd w:val="clear" w:color="auto" w:fill="D9D9D9"/>
          </w:tcPr>
          <w:p w14:paraId="3229FF1A" w14:textId="77777777" w:rsidR="00304219" w:rsidRPr="00B63B6D" w:rsidRDefault="00304219" w:rsidP="00304219">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tcBorders>
              <w:left w:val="nil"/>
              <w:bottom w:val="nil"/>
            </w:tcBorders>
            <w:shd w:val="clear" w:color="000000" w:fill="D9D9D9"/>
          </w:tcPr>
          <w:p w14:paraId="102C4A3C" w14:textId="20DCDD78" w:rsidR="00304219" w:rsidRPr="00B63B6D"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4219">
              <w:rPr>
                <w:rFonts w:ascii="Franklin Gothic Medium" w:hAnsi="Franklin Gothic Medium"/>
              </w:rPr>
              <w:t>69</w:t>
            </w:r>
          </w:p>
        </w:tc>
        <w:tc>
          <w:tcPr>
            <w:tcW w:w="362" w:type="dxa"/>
            <w:shd w:val="clear" w:color="auto" w:fill="D9D9D9"/>
          </w:tcPr>
          <w:p w14:paraId="0E28A5B5" w14:textId="77777777" w:rsidR="00304219" w:rsidRPr="00B63B6D" w:rsidRDefault="00304219" w:rsidP="00304219">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bottom w:val="nil"/>
              <w:right w:val="nil"/>
            </w:tcBorders>
          </w:tcPr>
          <w:p w14:paraId="4869D64A" w14:textId="77777777" w:rsidR="00304219" w:rsidRPr="00B63B6D"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304219" w14:paraId="725D3FFC" w14:textId="77777777" w:rsidTr="004144F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260DDDDA" w14:textId="77777777" w:rsidR="00304219" w:rsidRPr="00B63B6D" w:rsidRDefault="00304219" w:rsidP="00304219">
            <w:pPr>
              <w:pStyle w:val="TableLeftText"/>
              <w:rPr>
                <w:rFonts w:ascii="Franklin Gothic Medium" w:hAnsi="Franklin Gothic Medium"/>
              </w:rPr>
            </w:pPr>
            <w:r w:rsidRPr="00B63B6D">
              <w:rPr>
                <w:rFonts w:ascii="Franklin Gothic Medium" w:hAnsi="Franklin Gothic Medium"/>
              </w:rPr>
              <w:t>Expired 2023 CPAS</w:t>
            </w:r>
          </w:p>
        </w:tc>
        <w:tc>
          <w:tcPr>
            <w:tcW w:w="900" w:type="dxa"/>
            <w:tcBorders>
              <w:left w:val="nil"/>
              <w:right w:val="nil"/>
            </w:tcBorders>
            <w:shd w:val="clear" w:color="auto" w:fill="D9D9D9"/>
          </w:tcPr>
          <w:p w14:paraId="7D04A99E" w14:textId="77777777" w:rsidR="00304219" w:rsidRPr="00B63B6D"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36EBFFCB" w14:textId="77777777" w:rsidR="00304219" w:rsidRPr="00B63B6D" w:rsidRDefault="00304219" w:rsidP="00304219">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16C0F015" w14:textId="77777777" w:rsidR="00304219" w:rsidRPr="00B63B6D" w:rsidRDefault="00304219" w:rsidP="00304219">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12" w:type="dxa"/>
            <w:gridSpan w:val="2"/>
            <w:tcBorders>
              <w:top w:val="nil"/>
            </w:tcBorders>
            <w:shd w:val="clear" w:color="000000" w:fill="D9D9D9"/>
          </w:tcPr>
          <w:p w14:paraId="02C7073C" w14:textId="0CE961EF" w:rsidR="00304219" w:rsidRPr="00B63B6D"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04219">
              <w:rPr>
                <w:rFonts w:ascii="Franklin Gothic Medium" w:hAnsi="Franklin Gothic Medium"/>
              </w:rPr>
              <w:t>0</w:t>
            </w:r>
          </w:p>
        </w:tc>
        <w:tc>
          <w:tcPr>
            <w:tcW w:w="1013" w:type="dxa"/>
            <w:tcBorders>
              <w:left w:val="nil"/>
            </w:tcBorders>
            <w:shd w:val="clear" w:color="000000" w:fill="D9D9D9"/>
          </w:tcPr>
          <w:p w14:paraId="286D45B7" w14:textId="7C6CECB0" w:rsidR="00304219" w:rsidRPr="00B63B6D"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04219">
              <w:rPr>
                <w:rFonts w:ascii="Franklin Gothic Medium" w:hAnsi="Franklin Gothic Medium"/>
              </w:rPr>
              <w:t>0</w:t>
            </w:r>
          </w:p>
        </w:tc>
        <w:tc>
          <w:tcPr>
            <w:tcW w:w="1012" w:type="dxa"/>
            <w:gridSpan w:val="2"/>
            <w:tcBorders>
              <w:left w:val="nil"/>
            </w:tcBorders>
            <w:shd w:val="clear" w:color="000000" w:fill="D9D9D9"/>
          </w:tcPr>
          <w:p w14:paraId="03184AD0" w14:textId="7E507A9E" w:rsidR="00304219" w:rsidRPr="00B63B6D"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04219">
              <w:rPr>
                <w:rFonts w:ascii="Franklin Gothic Medium" w:hAnsi="Franklin Gothic Medium"/>
              </w:rPr>
              <w:t>0</w:t>
            </w:r>
          </w:p>
        </w:tc>
        <w:tc>
          <w:tcPr>
            <w:tcW w:w="1013" w:type="dxa"/>
            <w:gridSpan w:val="2"/>
            <w:tcBorders>
              <w:left w:val="nil"/>
            </w:tcBorders>
            <w:shd w:val="clear" w:color="000000" w:fill="D9D9D9"/>
          </w:tcPr>
          <w:p w14:paraId="55FAC30F" w14:textId="060A8CD6" w:rsidR="00304219" w:rsidRPr="00B63B6D"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04219">
              <w:rPr>
                <w:rFonts w:ascii="Franklin Gothic Medium" w:hAnsi="Franklin Gothic Medium"/>
              </w:rPr>
              <w:t>0</w:t>
            </w:r>
          </w:p>
        </w:tc>
        <w:tc>
          <w:tcPr>
            <w:tcW w:w="360" w:type="dxa"/>
            <w:shd w:val="clear" w:color="auto" w:fill="D9D9D9"/>
          </w:tcPr>
          <w:p w14:paraId="101A0AD2" w14:textId="77777777" w:rsidR="00304219" w:rsidRPr="00B63B6D" w:rsidRDefault="00304219" w:rsidP="00304219">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000000" w:fill="D9D9D9"/>
          </w:tcPr>
          <w:p w14:paraId="521DC1C7" w14:textId="45036237" w:rsidR="00304219" w:rsidRPr="00B63B6D"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04219">
              <w:rPr>
                <w:rFonts w:ascii="Franklin Gothic Medium" w:hAnsi="Franklin Gothic Medium"/>
              </w:rPr>
              <w:t>69</w:t>
            </w:r>
          </w:p>
        </w:tc>
        <w:tc>
          <w:tcPr>
            <w:tcW w:w="362" w:type="dxa"/>
            <w:shd w:val="clear" w:color="auto" w:fill="D9D9D9"/>
          </w:tcPr>
          <w:p w14:paraId="5A9FBE91" w14:textId="77777777" w:rsidR="00304219" w:rsidRPr="00B63B6D" w:rsidRDefault="00304219" w:rsidP="00304219">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top w:val="nil"/>
              <w:bottom w:val="nil"/>
              <w:right w:val="nil"/>
            </w:tcBorders>
          </w:tcPr>
          <w:p w14:paraId="3D5EA142" w14:textId="77777777" w:rsidR="00304219" w:rsidRPr="00B63B6D" w:rsidRDefault="00304219" w:rsidP="00304219">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304219" w14:paraId="735AA5C8" w14:textId="77777777" w:rsidTr="00F4442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7E6C8CAC" w14:textId="77777777" w:rsidR="00304219" w:rsidRPr="00B63B6D" w:rsidRDefault="00304219" w:rsidP="00304219">
            <w:pPr>
              <w:pStyle w:val="TableLeftText"/>
              <w:rPr>
                <w:rFonts w:ascii="Franklin Gothic Medium" w:hAnsi="Franklin Gothic Medium"/>
              </w:rPr>
            </w:pPr>
            <w:r w:rsidRPr="00B63B6D">
              <w:rPr>
                <w:rFonts w:ascii="Franklin Gothic Medium" w:hAnsi="Franklin Gothic Medium"/>
              </w:rPr>
              <w:t>WAML</w:t>
            </w:r>
          </w:p>
        </w:tc>
        <w:tc>
          <w:tcPr>
            <w:tcW w:w="900" w:type="dxa"/>
            <w:shd w:val="clear" w:color="auto" w:fill="D9D9D9"/>
          </w:tcPr>
          <w:p w14:paraId="255D9281" w14:textId="178C05F1" w:rsidR="00304219" w:rsidRPr="00B63B6D" w:rsidRDefault="00304219" w:rsidP="00304219">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11.0</w:t>
            </w:r>
          </w:p>
        </w:tc>
        <w:tc>
          <w:tcPr>
            <w:tcW w:w="1980" w:type="dxa"/>
            <w:tcBorders>
              <w:bottom w:val="nil"/>
              <w:right w:val="nil"/>
            </w:tcBorders>
          </w:tcPr>
          <w:p w14:paraId="11CA279F" w14:textId="77777777" w:rsidR="00304219" w:rsidRPr="00B63B6D" w:rsidRDefault="00304219" w:rsidP="00304219">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135EC08D" w14:textId="77777777" w:rsidR="00304219" w:rsidRPr="00B63B6D" w:rsidRDefault="00304219" w:rsidP="00304219">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350DA722" w14:textId="77777777" w:rsidR="00304219" w:rsidRPr="00B63B6D" w:rsidRDefault="00304219" w:rsidP="00304219">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67D188E2" w14:textId="77777777" w:rsidR="00304219" w:rsidRPr="00B63B6D" w:rsidRDefault="00304219" w:rsidP="00304219">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6C7D3584" w14:textId="77777777" w:rsidR="00304219" w:rsidRPr="00B63B6D" w:rsidRDefault="00304219" w:rsidP="00304219">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1A7B0CFB" w14:textId="77777777" w:rsidR="00304219" w:rsidRPr="00B63B6D" w:rsidRDefault="00304219" w:rsidP="00304219">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7DADAEC1" w14:textId="77777777" w:rsidR="00304219" w:rsidRPr="00B63B6D" w:rsidRDefault="00304219" w:rsidP="00304219">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0B161D73" w14:textId="77777777" w:rsidR="00304219" w:rsidRPr="00B63B6D" w:rsidRDefault="00304219" w:rsidP="00304219">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6A7477A7" w14:textId="77777777" w:rsidR="00304219" w:rsidRPr="00B63B6D" w:rsidRDefault="00304219" w:rsidP="00304219">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111F2853" w14:textId="77777777" w:rsidR="00304219" w:rsidRPr="00B63B6D" w:rsidRDefault="00304219" w:rsidP="00304219">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24B00021" w14:textId="197315AC" w:rsidR="00891764" w:rsidRDefault="00891764" w:rsidP="00013234">
      <w:pPr>
        <w:pStyle w:val="Caption"/>
      </w:pPr>
      <w:bookmarkStart w:id="65" w:name="_Ref156820578"/>
      <w:bookmarkStart w:id="66" w:name="_Toc161396094"/>
      <w:r>
        <w:lastRenderedPageBreak/>
        <w:t xml:space="preserve">Table </w:t>
      </w:r>
      <w:r>
        <w:fldChar w:fldCharType="begin"/>
      </w:r>
      <w:r>
        <w:instrText xml:space="preserve"> SEQ Table \* ARABIC </w:instrText>
      </w:r>
      <w:r>
        <w:fldChar w:fldCharType="separate"/>
      </w:r>
      <w:r w:rsidR="009A0C30">
        <w:rPr>
          <w:noProof/>
        </w:rPr>
        <w:t>24</w:t>
      </w:r>
      <w:r>
        <w:fldChar w:fldCharType="end"/>
      </w:r>
      <w:bookmarkEnd w:id="65"/>
      <w:r>
        <w:t xml:space="preserve">. 2023 BOC Training </w:t>
      </w:r>
      <w:r w:rsidR="00CF2B1B">
        <w:t xml:space="preserve">Channel </w:t>
      </w:r>
      <w:r>
        <w:t>CPAS and WAML</w:t>
      </w:r>
      <w:bookmarkEnd w:id="66"/>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DB768F" w14:paraId="1D3B28C4" w14:textId="77777777" w:rsidTr="00113101">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120564E8" w14:textId="3F266646" w:rsidR="00DB768F" w:rsidRPr="00625570" w:rsidRDefault="00DB768F" w:rsidP="00DB768F">
            <w:pPr>
              <w:pStyle w:val="TableHeadingLeft"/>
            </w:pPr>
            <w:r>
              <w:t>Measure</w:t>
            </w:r>
          </w:p>
        </w:tc>
        <w:tc>
          <w:tcPr>
            <w:tcW w:w="900" w:type="dxa"/>
            <w:vMerge w:val="restart"/>
            <w:tcBorders>
              <w:left w:val="single" w:sz="4" w:space="0" w:color="4A4D56" w:themeColor="text1"/>
              <w:right w:val="single" w:sz="4" w:space="0" w:color="4A4D56" w:themeColor="text1"/>
            </w:tcBorders>
          </w:tcPr>
          <w:p w14:paraId="73FCC563" w14:textId="6F9FB460" w:rsidR="00DB768F" w:rsidRPr="00625570" w:rsidRDefault="00DB768F" w:rsidP="00DB768F">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432D4E24" w14:textId="77777777" w:rsidR="00DB768F" w:rsidRPr="00625570" w:rsidRDefault="00DB768F" w:rsidP="00DB768F">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3C1B9990" w14:textId="77777777" w:rsidR="00DB768F" w:rsidRPr="00625570" w:rsidRDefault="00DB768F" w:rsidP="00DB768F">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09DF0507" w14:textId="77777777" w:rsidR="00DB768F" w:rsidRDefault="00DB768F" w:rsidP="00DB768F">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4BD09D9B" w14:textId="77777777" w:rsidR="00DB768F" w:rsidRPr="00625570" w:rsidRDefault="00DB768F" w:rsidP="00DB768F">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DB768F" w14:paraId="613594F1" w14:textId="77777777" w:rsidTr="00F44420">
        <w:trPr>
          <w:cnfStyle w:val="000000100000" w:firstRow="0" w:lastRow="0" w:firstColumn="0" w:lastColumn="0" w:oddVBand="0" w:evenVBand="0" w:oddHBand="1" w:evenHBand="0" w:firstRowFirstColumn="0" w:firstRowLastColumn="0" w:lastRowFirstColumn="0" w:lastRowLastColumn="0"/>
          <w:cantSplit/>
          <w:trHeight w:val="363"/>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0197986F" w14:textId="77777777" w:rsidR="00DB768F" w:rsidRPr="00625570" w:rsidRDefault="00DB768F" w:rsidP="00DB768F">
            <w:pPr>
              <w:pStyle w:val="ODTable"/>
              <w:suppressAutoHyphens/>
              <w:ind w:left="72"/>
              <w:jc w:val="center"/>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2FBF9AC4" w14:textId="77777777" w:rsidR="00DB768F" w:rsidRPr="00625570" w:rsidRDefault="00DB768F" w:rsidP="00DB768F">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shd w:val="clear" w:color="auto" w:fill="053572" w:themeFill="text2"/>
          </w:tcPr>
          <w:p w14:paraId="64A10CC5" w14:textId="77777777" w:rsidR="00DB768F" w:rsidRPr="00625570" w:rsidRDefault="00DB768F" w:rsidP="00DB768F">
            <w:pPr>
              <w:pStyle w:val="TableHeadingCentered"/>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1173D66C" w14:textId="77777777" w:rsidR="00DB768F" w:rsidRPr="00625570" w:rsidRDefault="00DB768F" w:rsidP="00DB768F">
            <w:pPr>
              <w:pStyle w:val="TableHeadingCentered"/>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23F597CC" w14:textId="77777777" w:rsidR="00DB768F" w:rsidRPr="00625570" w:rsidRDefault="00DB768F" w:rsidP="00DB768F">
            <w:pPr>
              <w:pStyle w:val="TableHeadingCentered"/>
              <w:cnfStyle w:val="000000100000" w:firstRow="0" w:lastRow="0" w:firstColumn="0" w:lastColumn="0" w:oddVBand="0" w:evenVBand="0" w:oddHBand="1"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1FCD272E" w14:textId="77777777" w:rsidR="00DB768F" w:rsidRDefault="00DB768F" w:rsidP="00DB768F">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1C64E0C9" w14:textId="77777777" w:rsidR="00DB768F" w:rsidRDefault="00DB768F" w:rsidP="00DB768F">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65104706" w14:textId="77777777" w:rsidR="00DB768F" w:rsidRDefault="00DB768F" w:rsidP="00DB768F">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3C81A060" w14:textId="77777777" w:rsidR="00DB768F" w:rsidRDefault="00DB768F" w:rsidP="00DB768F">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53F24BA1" w14:textId="77777777" w:rsidR="00DB768F" w:rsidRDefault="00DB768F" w:rsidP="00DB768F">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114C47A4" w14:textId="77777777" w:rsidR="00DB768F" w:rsidRPr="00625570" w:rsidRDefault="00DB768F" w:rsidP="00DB768F">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3665247D" w14:textId="77777777" w:rsidR="00DB768F" w:rsidRPr="00625570" w:rsidRDefault="00DB768F" w:rsidP="00DB768F">
            <w:pPr>
              <w:pStyle w:val="TableHeadingCentered"/>
              <w:cnfStyle w:val="000000100000" w:firstRow="0" w:lastRow="0" w:firstColumn="0" w:lastColumn="0" w:oddVBand="0" w:evenVBand="0" w:oddHBand="1" w:evenHBand="0" w:firstRowFirstColumn="0" w:firstRowLastColumn="0" w:lastRowFirstColumn="0" w:lastRowLastColumn="0"/>
            </w:pPr>
          </w:p>
        </w:tc>
      </w:tr>
      <w:tr w:rsidR="00DB768F" w14:paraId="74B06D5E" w14:textId="77777777" w:rsidTr="00F4442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F9FD0F8" w14:textId="09EFD747" w:rsidR="00DB768F" w:rsidRPr="001C50B5" w:rsidRDefault="00DB768F" w:rsidP="00113101">
            <w:pPr>
              <w:pStyle w:val="TableLeftText"/>
              <w:keepNext/>
              <w:keepLines/>
            </w:pPr>
            <w:r>
              <w:t>BOC</w:t>
            </w:r>
            <w:r w:rsidR="008D1609">
              <w:t xml:space="preserve"> Training</w:t>
            </w:r>
          </w:p>
        </w:tc>
        <w:tc>
          <w:tcPr>
            <w:tcW w:w="900" w:type="dxa"/>
          </w:tcPr>
          <w:p w14:paraId="112097C2" w14:textId="23E13647" w:rsidR="00DB768F" w:rsidRPr="006A5396" w:rsidRDefault="00304219" w:rsidP="0011310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13.0</w:t>
            </w:r>
          </w:p>
        </w:tc>
        <w:tc>
          <w:tcPr>
            <w:tcW w:w="1980" w:type="dxa"/>
          </w:tcPr>
          <w:p w14:paraId="2A6AA2E7" w14:textId="20707E83" w:rsidR="00DB768F" w:rsidRPr="006A5396" w:rsidRDefault="00304219" w:rsidP="0011310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724</w:t>
            </w:r>
          </w:p>
        </w:tc>
        <w:tc>
          <w:tcPr>
            <w:tcW w:w="900" w:type="dxa"/>
          </w:tcPr>
          <w:p w14:paraId="57F83EF3" w14:textId="1686AF6C" w:rsidR="00DB768F" w:rsidRPr="006A5396" w:rsidRDefault="00304219" w:rsidP="0011310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N/A</w:t>
            </w:r>
          </w:p>
        </w:tc>
        <w:tc>
          <w:tcPr>
            <w:tcW w:w="1012" w:type="dxa"/>
            <w:gridSpan w:val="2"/>
          </w:tcPr>
          <w:p w14:paraId="6993D19B" w14:textId="204F9957" w:rsidR="00DB768F" w:rsidRPr="006A5396" w:rsidRDefault="00304219" w:rsidP="0011310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724</w:t>
            </w:r>
          </w:p>
        </w:tc>
        <w:tc>
          <w:tcPr>
            <w:tcW w:w="1013" w:type="dxa"/>
          </w:tcPr>
          <w:p w14:paraId="66DD25A3" w14:textId="25A832B2" w:rsidR="00DB768F" w:rsidRPr="006A5396" w:rsidRDefault="00304219" w:rsidP="0011310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724</w:t>
            </w:r>
          </w:p>
        </w:tc>
        <w:tc>
          <w:tcPr>
            <w:tcW w:w="1012" w:type="dxa"/>
            <w:gridSpan w:val="2"/>
          </w:tcPr>
          <w:p w14:paraId="4CF9C17F" w14:textId="06E4EAB2" w:rsidR="00DB768F" w:rsidRPr="006A5396" w:rsidRDefault="00304219" w:rsidP="0011310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724</w:t>
            </w:r>
          </w:p>
        </w:tc>
        <w:tc>
          <w:tcPr>
            <w:tcW w:w="1013" w:type="dxa"/>
            <w:gridSpan w:val="2"/>
          </w:tcPr>
          <w:p w14:paraId="2480F277" w14:textId="18602F99" w:rsidR="00DB768F" w:rsidRPr="006A5396" w:rsidRDefault="00304219" w:rsidP="0011310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724</w:t>
            </w:r>
          </w:p>
        </w:tc>
        <w:tc>
          <w:tcPr>
            <w:tcW w:w="360" w:type="dxa"/>
          </w:tcPr>
          <w:p w14:paraId="01E28418" w14:textId="77777777" w:rsidR="00DB768F" w:rsidRPr="006A5396" w:rsidRDefault="00DB768F" w:rsidP="00113101">
            <w:pPr>
              <w:pStyle w:val="TableCenterText"/>
              <w:keepNext/>
              <w:keepLines/>
              <w:cnfStyle w:val="000000010000" w:firstRow="0" w:lastRow="0" w:firstColumn="0" w:lastColumn="0" w:oddVBand="0" w:evenVBand="0" w:oddHBand="0" w:evenHBand="1" w:firstRowFirstColumn="0" w:firstRowLastColumn="0" w:lastRowFirstColumn="0" w:lastRowLastColumn="0"/>
            </w:pPr>
            <w:r>
              <w:t>…</w:t>
            </w:r>
          </w:p>
        </w:tc>
        <w:tc>
          <w:tcPr>
            <w:tcW w:w="990" w:type="dxa"/>
          </w:tcPr>
          <w:p w14:paraId="69F23D6B" w14:textId="0F61AF0D" w:rsidR="00DB768F" w:rsidRPr="006A5396" w:rsidRDefault="00304219" w:rsidP="0011310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420</w:t>
            </w:r>
          </w:p>
        </w:tc>
        <w:tc>
          <w:tcPr>
            <w:tcW w:w="362" w:type="dxa"/>
          </w:tcPr>
          <w:p w14:paraId="0D2B34A0" w14:textId="77777777" w:rsidR="00DB768F" w:rsidRPr="006A5396" w:rsidRDefault="00DB768F" w:rsidP="00113101">
            <w:pPr>
              <w:pStyle w:val="TableCenterText"/>
              <w:keepNext/>
              <w:keepLines/>
              <w:cnfStyle w:val="000000010000" w:firstRow="0" w:lastRow="0" w:firstColumn="0" w:lastColumn="0" w:oddVBand="0" w:evenVBand="0" w:oddHBand="0" w:evenHBand="1" w:firstRowFirstColumn="0" w:firstRowLastColumn="0" w:lastRowFirstColumn="0" w:lastRowLastColumn="0"/>
            </w:pPr>
            <w:r>
              <w:t>…</w:t>
            </w:r>
          </w:p>
        </w:tc>
        <w:tc>
          <w:tcPr>
            <w:tcW w:w="1559" w:type="dxa"/>
          </w:tcPr>
          <w:p w14:paraId="4D8EA72E" w14:textId="3660A365" w:rsidR="00DB768F" w:rsidRPr="006A5396" w:rsidRDefault="00304219" w:rsidP="00113101">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304219">
              <w:t>6,680</w:t>
            </w:r>
          </w:p>
        </w:tc>
      </w:tr>
      <w:tr w:rsidR="00DB768F" w14:paraId="0D4CCB21" w14:textId="77777777" w:rsidTr="00F4442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3E18F6C8" w14:textId="77777777" w:rsidR="00DB768F" w:rsidRPr="00B63B6D" w:rsidRDefault="00DB768F" w:rsidP="00113101">
            <w:pPr>
              <w:pStyle w:val="TableLeftText"/>
              <w:keepNext/>
              <w:keepLines/>
              <w:rPr>
                <w:rFonts w:ascii="Franklin Gothic Medium" w:hAnsi="Franklin Gothic Medium"/>
              </w:rPr>
            </w:pPr>
            <w:r w:rsidRPr="00B63B6D">
              <w:rPr>
                <w:rFonts w:ascii="Franklin Gothic Medium" w:hAnsi="Franklin Gothic Medium"/>
              </w:rPr>
              <w:t>2023 CPAS</w:t>
            </w:r>
          </w:p>
        </w:tc>
        <w:tc>
          <w:tcPr>
            <w:tcW w:w="900" w:type="dxa"/>
            <w:tcBorders>
              <w:left w:val="nil"/>
            </w:tcBorders>
            <w:shd w:val="clear" w:color="auto" w:fill="D9D9D9"/>
          </w:tcPr>
          <w:p w14:paraId="5EC03AFC" w14:textId="77777777" w:rsidR="00DB768F" w:rsidRPr="00B63B6D" w:rsidRDefault="00DB768F" w:rsidP="0011310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shd w:val="clear" w:color="auto" w:fill="D9D9D9"/>
          </w:tcPr>
          <w:p w14:paraId="0FA3B7B5" w14:textId="79A820E2" w:rsidR="00DB768F" w:rsidRPr="00B63B6D" w:rsidRDefault="00304219" w:rsidP="0011310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724</w:t>
            </w:r>
          </w:p>
        </w:tc>
        <w:tc>
          <w:tcPr>
            <w:tcW w:w="900" w:type="dxa"/>
            <w:shd w:val="clear" w:color="auto" w:fill="D9D9D9"/>
          </w:tcPr>
          <w:p w14:paraId="16CB4C49" w14:textId="43D60131" w:rsidR="00DB768F" w:rsidRPr="00B63B6D" w:rsidRDefault="00304219" w:rsidP="0011310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N/A</w:t>
            </w:r>
          </w:p>
        </w:tc>
        <w:tc>
          <w:tcPr>
            <w:tcW w:w="1012" w:type="dxa"/>
            <w:gridSpan w:val="2"/>
            <w:shd w:val="clear" w:color="auto" w:fill="D9D9D9"/>
          </w:tcPr>
          <w:p w14:paraId="103A4279" w14:textId="37C0B8E9" w:rsidR="00DB768F" w:rsidRPr="00B63B6D" w:rsidRDefault="00304219" w:rsidP="0011310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724</w:t>
            </w:r>
          </w:p>
        </w:tc>
        <w:tc>
          <w:tcPr>
            <w:tcW w:w="1013" w:type="dxa"/>
            <w:shd w:val="clear" w:color="auto" w:fill="D9D9D9"/>
          </w:tcPr>
          <w:p w14:paraId="2614C70B" w14:textId="5AD56082" w:rsidR="00DB768F" w:rsidRPr="00B63B6D" w:rsidRDefault="00304219" w:rsidP="0011310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724</w:t>
            </w:r>
          </w:p>
        </w:tc>
        <w:tc>
          <w:tcPr>
            <w:tcW w:w="1012" w:type="dxa"/>
            <w:gridSpan w:val="2"/>
            <w:shd w:val="clear" w:color="auto" w:fill="D9D9D9"/>
          </w:tcPr>
          <w:p w14:paraId="0624B57C" w14:textId="5E03613F" w:rsidR="00DB768F" w:rsidRPr="00B63B6D" w:rsidRDefault="00304219" w:rsidP="0011310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724</w:t>
            </w:r>
          </w:p>
        </w:tc>
        <w:tc>
          <w:tcPr>
            <w:tcW w:w="1013" w:type="dxa"/>
            <w:gridSpan w:val="2"/>
            <w:shd w:val="clear" w:color="auto" w:fill="D9D9D9"/>
          </w:tcPr>
          <w:p w14:paraId="49530A46" w14:textId="7E550D08" w:rsidR="00DB768F" w:rsidRPr="00B63B6D" w:rsidRDefault="00304219" w:rsidP="0011310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724</w:t>
            </w:r>
          </w:p>
        </w:tc>
        <w:tc>
          <w:tcPr>
            <w:tcW w:w="360" w:type="dxa"/>
            <w:shd w:val="clear" w:color="auto" w:fill="D9D9D9"/>
          </w:tcPr>
          <w:p w14:paraId="11BDEA10" w14:textId="77777777" w:rsidR="00DB768F" w:rsidRPr="00B63B6D" w:rsidRDefault="00DB768F" w:rsidP="00113101">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3DC917FE" w14:textId="0BCA0D26" w:rsidR="00DB768F" w:rsidRPr="00B63B6D" w:rsidRDefault="00304219" w:rsidP="0011310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420</w:t>
            </w:r>
          </w:p>
        </w:tc>
        <w:tc>
          <w:tcPr>
            <w:tcW w:w="362" w:type="dxa"/>
            <w:shd w:val="clear" w:color="auto" w:fill="D9D9D9"/>
          </w:tcPr>
          <w:p w14:paraId="66AA3D3E" w14:textId="77777777" w:rsidR="00DB768F" w:rsidRPr="00B63B6D" w:rsidRDefault="00DB768F" w:rsidP="00113101">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shd w:val="clear" w:color="auto" w:fill="D9D9D9"/>
          </w:tcPr>
          <w:p w14:paraId="2BFC68CA" w14:textId="75DCD4AE" w:rsidR="00DB768F" w:rsidRPr="00B63B6D" w:rsidRDefault="00304219" w:rsidP="0011310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04219">
              <w:rPr>
                <w:rFonts w:ascii="Franklin Gothic Medium" w:hAnsi="Franklin Gothic Medium"/>
              </w:rPr>
              <w:t>6,680</w:t>
            </w:r>
          </w:p>
        </w:tc>
      </w:tr>
      <w:tr w:rsidR="00DB768F" w14:paraId="733E2545" w14:textId="77777777" w:rsidTr="00F4442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561957E0" w14:textId="77777777" w:rsidR="00DB768F" w:rsidRPr="00B63B6D" w:rsidRDefault="00DB768F" w:rsidP="00113101">
            <w:pPr>
              <w:pStyle w:val="TableLeftText"/>
              <w:keepNext/>
              <w:keepLines/>
              <w:rPr>
                <w:rFonts w:ascii="Franklin Gothic Medium" w:hAnsi="Franklin Gothic Medium"/>
              </w:rPr>
            </w:pPr>
            <w:r w:rsidRPr="00B63B6D">
              <w:rPr>
                <w:rFonts w:ascii="Franklin Gothic Medium" w:hAnsi="Franklin Gothic Medium"/>
              </w:rPr>
              <w:t>Expiring 2023 CPAS</w:t>
            </w:r>
          </w:p>
        </w:tc>
        <w:tc>
          <w:tcPr>
            <w:tcW w:w="900" w:type="dxa"/>
            <w:tcBorders>
              <w:left w:val="nil"/>
              <w:right w:val="nil"/>
            </w:tcBorders>
            <w:shd w:val="clear" w:color="auto" w:fill="D9D9D9"/>
          </w:tcPr>
          <w:p w14:paraId="254D10A2" w14:textId="77777777" w:rsidR="00DB768F" w:rsidRPr="00B63B6D" w:rsidRDefault="00DB768F" w:rsidP="00113101">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1883CBAE" w14:textId="77777777" w:rsidR="00DB768F" w:rsidRPr="00B63B6D" w:rsidRDefault="00DB768F" w:rsidP="00113101">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132987DD" w14:textId="77777777" w:rsidR="00DB768F" w:rsidRPr="00B63B6D" w:rsidRDefault="00DB768F" w:rsidP="00113101">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12" w:type="dxa"/>
            <w:gridSpan w:val="2"/>
            <w:shd w:val="clear" w:color="auto" w:fill="D9D9D9"/>
          </w:tcPr>
          <w:p w14:paraId="3B4DDEDC" w14:textId="38847895" w:rsidR="00DB768F" w:rsidRPr="00B63B6D" w:rsidRDefault="00304219" w:rsidP="00113101">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shd w:val="clear" w:color="auto" w:fill="D9D9D9"/>
          </w:tcPr>
          <w:p w14:paraId="356B72E4" w14:textId="61F72725" w:rsidR="00DB768F" w:rsidRPr="00B63B6D" w:rsidRDefault="00304219" w:rsidP="00113101">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2" w:type="dxa"/>
            <w:gridSpan w:val="2"/>
            <w:shd w:val="clear" w:color="auto" w:fill="D9D9D9"/>
          </w:tcPr>
          <w:p w14:paraId="76236DEA" w14:textId="2CCCF015" w:rsidR="00DB768F" w:rsidRPr="00B63B6D" w:rsidRDefault="00304219" w:rsidP="00113101">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gridSpan w:val="2"/>
            <w:shd w:val="clear" w:color="auto" w:fill="D9D9D9"/>
          </w:tcPr>
          <w:p w14:paraId="483CA916" w14:textId="56320AAF" w:rsidR="00DB768F" w:rsidRPr="00B63B6D" w:rsidRDefault="00304219" w:rsidP="00113101">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0" w:type="dxa"/>
            <w:shd w:val="clear" w:color="auto" w:fill="D9D9D9"/>
          </w:tcPr>
          <w:p w14:paraId="5A2F8D3A" w14:textId="77777777" w:rsidR="00DB768F" w:rsidRPr="00B63B6D" w:rsidRDefault="00DB768F" w:rsidP="00113101">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6D49DAE9" w14:textId="271E10BE" w:rsidR="00DB768F" w:rsidRPr="00B63B6D" w:rsidRDefault="00304219" w:rsidP="00113101">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2" w:type="dxa"/>
            <w:shd w:val="clear" w:color="auto" w:fill="D9D9D9"/>
          </w:tcPr>
          <w:p w14:paraId="45600B9D" w14:textId="77777777" w:rsidR="00DB768F" w:rsidRPr="00B63B6D" w:rsidRDefault="00DB768F" w:rsidP="00113101">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bottom w:val="nil"/>
              <w:right w:val="nil"/>
            </w:tcBorders>
          </w:tcPr>
          <w:p w14:paraId="10AA6054" w14:textId="77777777" w:rsidR="00DB768F" w:rsidRPr="00B63B6D" w:rsidRDefault="00DB768F" w:rsidP="00113101">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DB768F" w14:paraId="69585991" w14:textId="77777777" w:rsidTr="00F4442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3228AF18" w14:textId="77777777" w:rsidR="00DB768F" w:rsidRPr="00B63B6D" w:rsidRDefault="00DB768F" w:rsidP="00113101">
            <w:pPr>
              <w:pStyle w:val="TableLeftText"/>
              <w:keepNext/>
              <w:keepLines/>
              <w:rPr>
                <w:rFonts w:ascii="Franklin Gothic Medium" w:hAnsi="Franklin Gothic Medium"/>
              </w:rPr>
            </w:pPr>
            <w:r w:rsidRPr="00B63B6D">
              <w:rPr>
                <w:rFonts w:ascii="Franklin Gothic Medium" w:hAnsi="Franklin Gothic Medium"/>
              </w:rPr>
              <w:t>Expired 2023 CPAS</w:t>
            </w:r>
          </w:p>
        </w:tc>
        <w:tc>
          <w:tcPr>
            <w:tcW w:w="900" w:type="dxa"/>
            <w:tcBorders>
              <w:left w:val="nil"/>
              <w:right w:val="nil"/>
            </w:tcBorders>
            <w:shd w:val="clear" w:color="auto" w:fill="D9D9D9"/>
          </w:tcPr>
          <w:p w14:paraId="5DD1FC44" w14:textId="77777777" w:rsidR="00DB768F" w:rsidRPr="00B63B6D" w:rsidRDefault="00DB768F" w:rsidP="0011310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5BC7A0A8" w14:textId="77777777" w:rsidR="00DB768F" w:rsidRPr="00B63B6D" w:rsidRDefault="00DB768F" w:rsidP="00113101">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146B32B6" w14:textId="77777777" w:rsidR="00DB768F" w:rsidRPr="00B63B6D" w:rsidRDefault="00DB768F" w:rsidP="00113101">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12" w:type="dxa"/>
            <w:gridSpan w:val="2"/>
            <w:shd w:val="clear" w:color="auto" w:fill="D9D9D9"/>
          </w:tcPr>
          <w:p w14:paraId="6F85363F" w14:textId="6195F84D" w:rsidR="00DB768F" w:rsidRPr="00B63B6D" w:rsidRDefault="00304219" w:rsidP="0011310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shd w:val="clear" w:color="auto" w:fill="D9D9D9"/>
          </w:tcPr>
          <w:p w14:paraId="647F0FB0" w14:textId="72EA7134" w:rsidR="00DB768F" w:rsidRPr="00B63B6D" w:rsidRDefault="00304219" w:rsidP="0011310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2" w:type="dxa"/>
            <w:gridSpan w:val="2"/>
            <w:shd w:val="clear" w:color="auto" w:fill="D9D9D9"/>
          </w:tcPr>
          <w:p w14:paraId="7989B610" w14:textId="2396A131" w:rsidR="00DB768F" w:rsidRPr="00B63B6D" w:rsidRDefault="00304219" w:rsidP="0011310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gridSpan w:val="2"/>
            <w:shd w:val="clear" w:color="auto" w:fill="D9D9D9"/>
          </w:tcPr>
          <w:p w14:paraId="331A8FEE" w14:textId="34CBC7CC" w:rsidR="00DB768F" w:rsidRPr="00B63B6D" w:rsidRDefault="00304219" w:rsidP="0011310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0" w:type="dxa"/>
            <w:shd w:val="clear" w:color="auto" w:fill="D9D9D9"/>
          </w:tcPr>
          <w:p w14:paraId="1D106AB7" w14:textId="77777777" w:rsidR="00DB768F" w:rsidRPr="00B63B6D" w:rsidRDefault="00DB768F" w:rsidP="00113101">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19DAAC60" w14:textId="5033A84C" w:rsidR="00DB768F" w:rsidRPr="00B63B6D" w:rsidRDefault="00304219" w:rsidP="0011310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304</w:t>
            </w:r>
          </w:p>
        </w:tc>
        <w:tc>
          <w:tcPr>
            <w:tcW w:w="362" w:type="dxa"/>
            <w:shd w:val="clear" w:color="auto" w:fill="D9D9D9"/>
          </w:tcPr>
          <w:p w14:paraId="751393B2" w14:textId="77777777" w:rsidR="00DB768F" w:rsidRPr="00B63B6D" w:rsidRDefault="00DB768F" w:rsidP="00113101">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top w:val="nil"/>
              <w:bottom w:val="nil"/>
              <w:right w:val="nil"/>
            </w:tcBorders>
          </w:tcPr>
          <w:p w14:paraId="0B16160B" w14:textId="77777777" w:rsidR="00DB768F" w:rsidRPr="00B63B6D" w:rsidRDefault="00DB768F" w:rsidP="00113101">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DB768F" w14:paraId="21CF92C5" w14:textId="77777777" w:rsidTr="00F4442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7D710B01" w14:textId="77777777" w:rsidR="00DB768F" w:rsidRPr="00B63B6D" w:rsidRDefault="00DB768F" w:rsidP="00DB768F">
            <w:pPr>
              <w:pStyle w:val="TableLeftText"/>
              <w:rPr>
                <w:rFonts w:ascii="Franklin Gothic Medium" w:hAnsi="Franklin Gothic Medium"/>
              </w:rPr>
            </w:pPr>
            <w:r w:rsidRPr="00B63B6D">
              <w:rPr>
                <w:rFonts w:ascii="Franklin Gothic Medium" w:hAnsi="Franklin Gothic Medium"/>
              </w:rPr>
              <w:t>WAML</w:t>
            </w:r>
          </w:p>
        </w:tc>
        <w:tc>
          <w:tcPr>
            <w:tcW w:w="900" w:type="dxa"/>
            <w:shd w:val="clear" w:color="auto" w:fill="D9D9D9"/>
          </w:tcPr>
          <w:p w14:paraId="74C024D0" w14:textId="70FF14AA" w:rsidR="00DB768F" w:rsidRPr="00B63B6D" w:rsidRDefault="00304219" w:rsidP="00DB768F">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13.0</w:t>
            </w:r>
          </w:p>
        </w:tc>
        <w:tc>
          <w:tcPr>
            <w:tcW w:w="1980" w:type="dxa"/>
            <w:tcBorders>
              <w:bottom w:val="nil"/>
              <w:right w:val="nil"/>
            </w:tcBorders>
          </w:tcPr>
          <w:p w14:paraId="0A513EB8" w14:textId="77777777" w:rsidR="00DB768F" w:rsidRPr="00B63B6D" w:rsidRDefault="00DB768F" w:rsidP="00DB768F">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69DFD5C2" w14:textId="77777777" w:rsidR="00DB768F" w:rsidRPr="00B63B6D" w:rsidRDefault="00DB768F" w:rsidP="00DB768F">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4B18672A" w14:textId="77777777" w:rsidR="00DB768F" w:rsidRPr="00B63B6D" w:rsidRDefault="00DB768F" w:rsidP="00DB768F">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023AA17C" w14:textId="77777777" w:rsidR="00DB768F" w:rsidRPr="00B63B6D" w:rsidRDefault="00DB768F" w:rsidP="00DB768F">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1E51C2C1" w14:textId="77777777" w:rsidR="00DB768F" w:rsidRPr="00B63B6D" w:rsidRDefault="00DB768F" w:rsidP="00DB768F">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41A91C24" w14:textId="77777777" w:rsidR="00DB768F" w:rsidRPr="00B63B6D" w:rsidRDefault="00DB768F" w:rsidP="00DB768F">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0FA95A23" w14:textId="77777777" w:rsidR="00DB768F" w:rsidRPr="00B63B6D" w:rsidRDefault="00DB768F" w:rsidP="00DB768F">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6EF3A802" w14:textId="77777777" w:rsidR="00DB768F" w:rsidRPr="00B63B6D" w:rsidRDefault="00DB768F" w:rsidP="00DB768F">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148156E1" w14:textId="77777777" w:rsidR="00DB768F" w:rsidRPr="00B63B6D" w:rsidRDefault="00DB768F" w:rsidP="00DB768F">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40EEBCD8" w14:textId="77777777" w:rsidR="00DB768F" w:rsidRPr="00B63B6D" w:rsidRDefault="00DB768F" w:rsidP="00DB768F">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7AFB030B" w14:textId="77777777" w:rsidR="00215A99" w:rsidRDefault="00215A99" w:rsidP="00215A99">
      <w:pPr>
        <w:sectPr w:rsidR="00215A99" w:rsidSect="008B774D">
          <w:headerReference w:type="default" r:id="rId32"/>
          <w:footerReference w:type="default" r:id="rId33"/>
          <w:pgSz w:w="15840" w:h="12240" w:orient="landscape" w:code="1"/>
          <w:pgMar w:top="567" w:right="567" w:bottom="567" w:left="567" w:header="567" w:footer="340" w:gutter="0"/>
          <w:cols w:space="708"/>
          <w:docGrid w:linePitch="360"/>
        </w:sectPr>
      </w:pPr>
    </w:p>
    <w:p w14:paraId="57EE30BF" w14:textId="76682A84" w:rsidR="00DA03FF" w:rsidRDefault="00DA03FF" w:rsidP="00DA03FF">
      <w:pPr>
        <w:pStyle w:val="Heading3"/>
      </w:pPr>
      <w:r>
        <w:lastRenderedPageBreak/>
        <w:t>Conclusions and Recommendations</w:t>
      </w:r>
    </w:p>
    <w:p w14:paraId="115A6102" w14:textId="1513C6BF" w:rsidR="0024670D" w:rsidRPr="0024670D" w:rsidRDefault="0024670D" w:rsidP="0024670D">
      <w:r w:rsidRPr="0024670D">
        <w:t>Based on the results of this evaluation, the evaluation team offers the following key findings and recommendations for the Standard Initiative moving forward</w:t>
      </w:r>
      <w:r>
        <w:t>:</w:t>
      </w:r>
    </w:p>
    <w:p w14:paraId="32FABBFB" w14:textId="77777777" w:rsidR="00DA03FF" w:rsidRDefault="00DA03FF" w:rsidP="00DA03FF">
      <w:pPr>
        <w:pStyle w:val="Heading4"/>
      </w:pPr>
      <w:r>
        <w:t>Standard Core Channel</w:t>
      </w:r>
    </w:p>
    <w:p w14:paraId="7B15ED09" w14:textId="0ECA4808" w:rsidR="0024670D" w:rsidRDefault="0024670D" w:rsidP="0024670D">
      <w:pPr>
        <w:pStyle w:val="ListBullet"/>
      </w:pPr>
      <w:r w:rsidRPr="0024670D">
        <w:rPr>
          <w:b/>
          <w:bCs/>
        </w:rPr>
        <w:t>Key Finding #1</w:t>
      </w:r>
      <w:r>
        <w:t xml:space="preserve">: </w:t>
      </w:r>
      <w:r w:rsidR="00EE6622" w:rsidRPr="00EE6622">
        <w:t xml:space="preserve">The Standard Core </w:t>
      </w:r>
      <w:r w:rsidR="00791A27">
        <w:t>c</w:t>
      </w:r>
      <w:r w:rsidR="00EE6622" w:rsidRPr="00EE6622">
        <w:t xml:space="preserve">hannel </w:t>
      </w:r>
      <w:r w:rsidR="00E27160">
        <w:t>experienced</w:t>
      </w:r>
      <w:r w:rsidR="00EE6622" w:rsidRPr="00EE6622">
        <w:t xml:space="preserve"> a </w:t>
      </w:r>
      <w:r w:rsidR="00E27160">
        <w:t>decline</w:t>
      </w:r>
      <w:r w:rsidR="00EE6622" w:rsidRPr="00EE6622">
        <w:t xml:space="preserve"> in verified net electric energy and demand savings of 33% and 35%, respectively. </w:t>
      </w:r>
      <w:r w:rsidR="00E27160">
        <w:t xml:space="preserve">This trend is consistent with the implementation team’s efforts to </w:t>
      </w:r>
      <w:r w:rsidR="00A26A01">
        <w:t>increasingly drive Business Program activity through the Midstr</w:t>
      </w:r>
      <w:r w:rsidR="00791A27">
        <w:t>e</w:t>
      </w:r>
      <w:r w:rsidR="00A26A01">
        <w:t>am Initiative</w:t>
      </w:r>
      <w:r w:rsidR="00DE76DE">
        <w:t xml:space="preserve"> (see Section 3.6 Midstream Initiative)</w:t>
      </w:r>
      <w:r w:rsidR="00A26A01">
        <w:t xml:space="preserve">. </w:t>
      </w:r>
      <w:r w:rsidR="00EE6622" w:rsidRPr="00EE6622">
        <w:t xml:space="preserve">The reduction in </w:t>
      </w:r>
      <w:r w:rsidR="00A26A01">
        <w:t xml:space="preserve">Standard Core </w:t>
      </w:r>
      <w:r w:rsidR="00E27160">
        <w:t xml:space="preserve">channel </w:t>
      </w:r>
      <w:r w:rsidR="00EE6622" w:rsidRPr="00EE6622">
        <w:t>savings is primarily driven by a decrease in savings for the Standard Lighting for Business offering, which saw a 32% decrease in verified net energy and 37% decrease in verified net demand</w:t>
      </w:r>
      <w:r w:rsidR="00700E46">
        <w:t xml:space="preserve"> savings</w:t>
      </w:r>
      <w:r w:rsidR="00EE6622" w:rsidRPr="00EE6622">
        <w:t xml:space="preserve">. </w:t>
      </w:r>
      <w:r w:rsidR="003B30B5">
        <w:t>A</w:t>
      </w:r>
      <w:r w:rsidR="00DB5E08">
        <w:t xml:space="preserve">s discussed in section </w:t>
      </w:r>
      <w:r w:rsidR="00DB5E08">
        <w:fldChar w:fldCharType="begin"/>
      </w:r>
      <w:r w:rsidR="00DB5E08">
        <w:instrText xml:space="preserve"> REF _Ref160603619 \n \h </w:instrText>
      </w:r>
      <w:r w:rsidR="00DB5E08">
        <w:fldChar w:fldCharType="separate"/>
      </w:r>
      <w:r w:rsidR="009A0C30">
        <w:t>3.6.3</w:t>
      </w:r>
      <w:r w:rsidR="00DB5E08">
        <w:fldChar w:fldCharType="end"/>
      </w:r>
      <w:r w:rsidR="00DB5E08">
        <w:t xml:space="preserve">, </w:t>
      </w:r>
      <w:r w:rsidR="00EE6622" w:rsidRPr="00EE6622">
        <w:t>the Midstream Lighting channel saw a</w:t>
      </w:r>
      <w:r w:rsidR="00A26A01">
        <w:t xml:space="preserve"> 28%</w:t>
      </w:r>
      <w:r w:rsidR="00EE6622" w:rsidRPr="00EE6622">
        <w:t xml:space="preserve"> increase in verified net energy savings.  </w:t>
      </w:r>
    </w:p>
    <w:p w14:paraId="202820A5" w14:textId="74D76074" w:rsidR="00EE6622" w:rsidRDefault="00EE6622" w:rsidP="00EE6622">
      <w:pPr>
        <w:pStyle w:val="ListBullet"/>
      </w:pPr>
      <w:r w:rsidRPr="0024670D">
        <w:rPr>
          <w:b/>
          <w:bCs/>
        </w:rPr>
        <w:t>Key Finding #</w:t>
      </w:r>
      <w:r>
        <w:rPr>
          <w:b/>
          <w:bCs/>
        </w:rPr>
        <w:t>2</w:t>
      </w:r>
      <w:r>
        <w:t xml:space="preserve">: </w:t>
      </w:r>
      <w:r w:rsidRPr="00EE6622">
        <w:t xml:space="preserve">The evaluation team observed that in some instances, the implementation team does not collect </w:t>
      </w:r>
      <w:r w:rsidR="00F02E32">
        <w:t>critical</w:t>
      </w:r>
      <w:r w:rsidR="00F02E32" w:rsidRPr="00EE6622">
        <w:t xml:space="preserve"> </w:t>
      </w:r>
      <w:r w:rsidRPr="00EE6622">
        <w:t>information needed to support savings calculations. For example, the implementation team does not collect information on the grain type for high efficiency grain dryers.</w:t>
      </w:r>
    </w:p>
    <w:p w14:paraId="3E7923E5" w14:textId="78327581" w:rsidR="00EE6622" w:rsidRDefault="00EE6622" w:rsidP="00EE6622">
      <w:pPr>
        <w:pStyle w:val="ListBullet2"/>
      </w:pPr>
      <w:r w:rsidRPr="0024670D">
        <w:rPr>
          <w:b/>
          <w:bCs/>
        </w:rPr>
        <w:t>Recommendation</w:t>
      </w:r>
      <w:r>
        <w:t xml:space="preserve">: </w:t>
      </w:r>
      <w:r w:rsidRPr="00EE6622">
        <w:t>In general, the evaluation team recommends that the implementation team consults the most current version of the IL-TRM to ensure they collect and track all the parameters required to estimate savings for incentivized measures using the TRM algorithms. For high efficiency grain dryers, specifically, we recommend that, if possible, the implementation team begin collecting information on the grain type, which is needed to assume the weight of a standard bushel. The IL-TRM does not define an assumption if the type of grain is unknown. If collecting project specific information is not feasible, we recommend that the implementation and evaluation teams coordinate on how best to characterize this parameter in future years.</w:t>
      </w:r>
    </w:p>
    <w:p w14:paraId="4862ECBF" w14:textId="31730753" w:rsidR="00EE6622" w:rsidRDefault="00EE6622" w:rsidP="00EE6622">
      <w:pPr>
        <w:pStyle w:val="ListBullet"/>
      </w:pPr>
      <w:r w:rsidRPr="0024670D">
        <w:rPr>
          <w:b/>
          <w:bCs/>
        </w:rPr>
        <w:t>Key Finding #</w:t>
      </w:r>
      <w:r>
        <w:rPr>
          <w:b/>
          <w:bCs/>
        </w:rPr>
        <w:t>3</w:t>
      </w:r>
      <w:r>
        <w:t xml:space="preserve">: </w:t>
      </w:r>
      <w:r w:rsidRPr="00EE6622">
        <w:t xml:space="preserve">In some instances, key parameters collected by the implementation team are not included in the initiative tracking data. For example, the implementation team collects the area of the end cap of storage tanks for tank insulation measures and applies the appropriate value in ex ante savings but does not include this information in the initiative tracking data. Additionally, the implementation team collects the coefficient of performance (COP) for new PTHPs in the incentive form, and applies the appropriate value in ex ante savings calculations, but does not include this information in the initiative tracking data. Lastly, for VFDs, the implementation team collects information on controlled motor type and existing controls in the incentive application but does not include this information in the initiative tracking data; </w:t>
      </w:r>
      <w:r w:rsidR="00F02E32">
        <w:t xml:space="preserve">it appears that </w:t>
      </w:r>
      <w:r w:rsidRPr="00EE6622">
        <w:t>the implementation team assumes there are no existing controls when estimating ex ante savings for all V</w:t>
      </w:r>
      <w:r>
        <w:t>F</w:t>
      </w:r>
      <w:r w:rsidRPr="00EE6622">
        <w:t>Ds.</w:t>
      </w:r>
    </w:p>
    <w:p w14:paraId="16212C16" w14:textId="792751C6" w:rsidR="00EE6622" w:rsidRDefault="00EE6622" w:rsidP="00EE6622">
      <w:pPr>
        <w:pStyle w:val="ListBullet2"/>
      </w:pPr>
      <w:r w:rsidRPr="0024670D">
        <w:rPr>
          <w:b/>
          <w:bCs/>
        </w:rPr>
        <w:t>Recommendation</w:t>
      </w:r>
      <w:r>
        <w:t xml:space="preserve">: </w:t>
      </w:r>
      <w:r w:rsidRPr="00EE6622">
        <w:t>To ensure that ex ante and verified savings estimates accurately represent the installed equipment, we recommend that the implementation team integrates project-specific information into the tracking data wherever possible and applies this project-specific information in ex ante savings calculations, as specified by the IL-TRM.</w:t>
      </w:r>
    </w:p>
    <w:p w14:paraId="72A3F206" w14:textId="36E05AE8" w:rsidR="00EE6622" w:rsidRDefault="00EE6622" w:rsidP="00EE6622">
      <w:pPr>
        <w:pStyle w:val="ListBullet2"/>
      </w:pPr>
      <w:r w:rsidRPr="0024670D">
        <w:rPr>
          <w:b/>
          <w:bCs/>
        </w:rPr>
        <w:t>Recommendation</w:t>
      </w:r>
      <w:r>
        <w:t xml:space="preserve">: </w:t>
      </w:r>
      <w:r w:rsidRPr="00EE6622">
        <w:t>To improve the accuracy of savings estimates for VFD projects, we recommend the implementation team tracks the type of motor the VFDs are installed on (e.g., process fan, process pump, or other), corresponding with the options included on the incentive application. Additionally, we recommend the implementation team update the options for existing controls that are listed in the incentive application to correspond with the IL-TRM V11.0 baseline control types. We also recommend removing the write-in option</w:t>
      </w:r>
      <w:r w:rsidR="00866F35">
        <w:t xml:space="preserve"> from the application</w:t>
      </w:r>
      <w:r w:rsidRPr="00EE6622">
        <w:t>. Lastly, we recommend that the implementation team tracks baseline control type in the initiative tracking data and applies this information in ex ante savings calculations, in accordance with the IL-TRM.</w:t>
      </w:r>
    </w:p>
    <w:p w14:paraId="11A51386" w14:textId="6D461DE1" w:rsidR="00EE6622" w:rsidRDefault="00EE6622" w:rsidP="00EE6622">
      <w:pPr>
        <w:pStyle w:val="ListBullet"/>
      </w:pPr>
      <w:r w:rsidRPr="0024670D">
        <w:rPr>
          <w:b/>
          <w:bCs/>
        </w:rPr>
        <w:lastRenderedPageBreak/>
        <w:t>Key Finding #</w:t>
      </w:r>
      <w:r>
        <w:rPr>
          <w:b/>
          <w:bCs/>
        </w:rPr>
        <w:t>4</w:t>
      </w:r>
      <w:r>
        <w:t xml:space="preserve">: </w:t>
      </w:r>
      <w:r w:rsidRPr="00EE6622">
        <w:t>The evaluation team identified typographical errors in the algorithms and assumptions applied by the implementation team for high efficiency grain dryers and compressed air heat recovery measures in the Specialty Equipment Channel, which significantly impacted realization rates for these measures.</w:t>
      </w:r>
    </w:p>
    <w:p w14:paraId="3C17D299" w14:textId="0E253C01" w:rsidR="00EE6622" w:rsidRDefault="00EE6622" w:rsidP="00EE6622">
      <w:pPr>
        <w:pStyle w:val="ListBullet2"/>
      </w:pPr>
      <w:r w:rsidRPr="0024670D">
        <w:rPr>
          <w:b/>
          <w:bCs/>
        </w:rPr>
        <w:t>Recommendation</w:t>
      </w:r>
      <w:r>
        <w:t xml:space="preserve">: </w:t>
      </w:r>
      <w:r w:rsidRPr="00EE6622">
        <w:t>We recommend that the implementation team reviews the algorithms and assumptions programmed in AMPLIFY for high efficiency grain dryers and compressed air heat recovery to ensure consistency with the IL-TRM.</w:t>
      </w:r>
    </w:p>
    <w:p w14:paraId="580A5217" w14:textId="77777777" w:rsidR="00DA03FF" w:rsidRDefault="00DA03FF" w:rsidP="00DA03FF">
      <w:pPr>
        <w:pStyle w:val="Heading4"/>
      </w:pPr>
      <w:r>
        <w:t>Online Store Channel</w:t>
      </w:r>
    </w:p>
    <w:p w14:paraId="5BCF276A" w14:textId="7A58FB2B" w:rsidR="0024670D" w:rsidRDefault="0024670D" w:rsidP="0024670D">
      <w:pPr>
        <w:pStyle w:val="ListBullet"/>
      </w:pPr>
      <w:r w:rsidRPr="0024670D">
        <w:rPr>
          <w:b/>
          <w:bCs/>
        </w:rPr>
        <w:t>Key Finding #1</w:t>
      </w:r>
      <w:r>
        <w:t xml:space="preserve">: </w:t>
      </w:r>
      <w:r w:rsidR="00EE6622" w:rsidRPr="00EE6622">
        <w:t xml:space="preserve">The Online Store </w:t>
      </w:r>
      <w:r w:rsidR="00F06A30">
        <w:t xml:space="preserve">experienced </w:t>
      </w:r>
      <w:r w:rsidR="00EE6622" w:rsidRPr="00EE6622">
        <w:t xml:space="preserve">an increase in verified net electric energy and gas savings of 36% and 118%, respectively. This growth is primarily driven by a doubling in the number of advanced thermostats incentivized through the channel compared to 2022. </w:t>
      </w:r>
    </w:p>
    <w:p w14:paraId="4E932B5B" w14:textId="01129CC9" w:rsidR="00EE6622" w:rsidRDefault="00EE6622" w:rsidP="00EE6622">
      <w:pPr>
        <w:pStyle w:val="ListBullet"/>
      </w:pPr>
      <w:r w:rsidRPr="0024670D">
        <w:rPr>
          <w:b/>
          <w:bCs/>
        </w:rPr>
        <w:t>Key Finding #</w:t>
      </w:r>
      <w:r>
        <w:rPr>
          <w:b/>
          <w:bCs/>
        </w:rPr>
        <w:t>2</w:t>
      </w:r>
      <w:r>
        <w:t xml:space="preserve">: </w:t>
      </w:r>
      <w:r w:rsidRPr="00EE6622">
        <w:t xml:space="preserve">The evaluation team observed that nearly 90% of LED measures incentivized through the Online Store in 2023 were wall pack fixtures, which are typically installed in exterior spaces of commercial buildings. The implementation team applied parameters from the IL-TRM that corresponded with the facility type tracked in the Initiative data, rather than exterior spaces. Because there are no demand savings for exterior lightings, the application of exterior lighting assumptions in the verified analysis results in significantly lower demand savings for the LED measure category.  </w:t>
      </w:r>
    </w:p>
    <w:p w14:paraId="2EC8A5E5" w14:textId="24D2E9BC" w:rsidR="00EE6622" w:rsidRDefault="00EE6622" w:rsidP="00EE6622">
      <w:pPr>
        <w:pStyle w:val="ListBullet2"/>
      </w:pPr>
      <w:r w:rsidRPr="0024670D">
        <w:rPr>
          <w:b/>
          <w:bCs/>
        </w:rPr>
        <w:t>Recommendation</w:t>
      </w:r>
      <w:r>
        <w:t xml:space="preserve">: </w:t>
      </w:r>
      <w:r w:rsidRPr="00EE6622">
        <w:t>To improve the accuracy of savings estimates for LED measures, we recommend that the implementation team applies exterior lighting assumptions from the IL-TRM for LED lighting measures typically installed outdoors, such as wall pack fixtures.</w:t>
      </w:r>
    </w:p>
    <w:p w14:paraId="7CA3CCF5" w14:textId="2B03592F" w:rsidR="00DA03FF" w:rsidRDefault="00DA03FF" w:rsidP="00DA03FF">
      <w:pPr>
        <w:pStyle w:val="Heading4"/>
      </w:pPr>
      <w:r>
        <w:t>Building Operator Certification</w:t>
      </w:r>
      <w:r w:rsidR="00817C81">
        <w:t xml:space="preserve"> Training</w:t>
      </w:r>
    </w:p>
    <w:p w14:paraId="1B7BDA42" w14:textId="5ACAE695" w:rsidR="0024670D" w:rsidRDefault="0024670D" w:rsidP="0024670D">
      <w:pPr>
        <w:pStyle w:val="ListBullet"/>
      </w:pPr>
      <w:r w:rsidRPr="0024670D">
        <w:rPr>
          <w:b/>
          <w:bCs/>
        </w:rPr>
        <w:t>Key Finding #1</w:t>
      </w:r>
      <w:r>
        <w:t xml:space="preserve">: </w:t>
      </w:r>
      <w:r w:rsidR="003335A3" w:rsidRPr="003335A3">
        <w:t>The IL-TRM includes two important stipulations related to claiming savings for BOC</w:t>
      </w:r>
      <w:r w:rsidR="00817C81">
        <w:t xml:space="preserve"> Training</w:t>
      </w:r>
      <w:r w:rsidR="003335A3" w:rsidRPr="003335A3">
        <w:t xml:space="preserve">: (1) each trainee can only be included in savings claims twice -- once for completing BOC Level I and once for completing </w:t>
      </w:r>
      <w:r w:rsidR="00817C81">
        <w:t xml:space="preserve">BOC </w:t>
      </w:r>
      <w:r w:rsidR="003335A3" w:rsidRPr="003335A3">
        <w:t>Levell II; and (2) savings can only be claimed for a given set of square footage once over the 13-year measure life. Verifying the ex ante savings claims against these stipulations is an important EM&amp;V step each year. In addition to these verification activities, the evaluation team must also confirm the fuel eligibility (i.e., AIC electric and/or gas service) of each facility included in a given ex ante savings claim. Currently, the Initiative tracking data does not include the necessary information to support these verification steps. The implementation team did include backup documentation on AMPLIFY which the evaluation team used, along with account information, to support verified savings calculations.</w:t>
      </w:r>
    </w:p>
    <w:p w14:paraId="7970DE6E" w14:textId="4B28FA69" w:rsidR="0024670D" w:rsidRDefault="0024670D" w:rsidP="0024670D">
      <w:pPr>
        <w:pStyle w:val="ListBullet2"/>
      </w:pPr>
      <w:r w:rsidRPr="0024670D">
        <w:rPr>
          <w:b/>
          <w:bCs/>
        </w:rPr>
        <w:t>Recommendation</w:t>
      </w:r>
      <w:r>
        <w:t xml:space="preserve">: </w:t>
      </w:r>
      <w:r w:rsidR="003335A3" w:rsidRPr="003335A3">
        <w:t>We recommend that the implementation team build upon the current backup documentation to track which facilities from the backup documentation are included in ex ante savings claims and which fuels AIC services to each facility. Otherwise, this channel will be subject to evaluation risk.</w:t>
      </w:r>
    </w:p>
    <w:p w14:paraId="3F867146" w14:textId="34FCDAB1" w:rsidR="003335A3" w:rsidRDefault="003335A3" w:rsidP="003335A3">
      <w:pPr>
        <w:pStyle w:val="ListBullet"/>
      </w:pPr>
      <w:r w:rsidRPr="0024670D">
        <w:rPr>
          <w:b/>
          <w:bCs/>
        </w:rPr>
        <w:t>Key Finding #</w:t>
      </w:r>
      <w:r>
        <w:rPr>
          <w:b/>
          <w:bCs/>
        </w:rPr>
        <w:t>2</w:t>
      </w:r>
      <w:r>
        <w:t xml:space="preserve">: </w:t>
      </w:r>
      <w:r w:rsidRPr="003335A3">
        <w:t>The evaluation team identified an error in the ex ante demand savings calculation. The implementation team appears to be using the correct demand savings constant of 0.03 W/ft</w:t>
      </w:r>
      <w:r w:rsidRPr="00113101">
        <w:rPr>
          <w:vertAlign w:val="superscript"/>
        </w:rPr>
        <w:t>2</w:t>
      </w:r>
      <w:r w:rsidRPr="003335A3">
        <w:t xml:space="preserve"> prescribed in IL-TRM V11.0, but an incorrect unit conversion factor of 10,000 W per kW.</w:t>
      </w:r>
    </w:p>
    <w:p w14:paraId="1CB764FC" w14:textId="7D3E9AC3" w:rsidR="003335A3" w:rsidRDefault="003335A3" w:rsidP="003335A3">
      <w:pPr>
        <w:pStyle w:val="ListBullet2"/>
      </w:pPr>
      <w:r w:rsidRPr="0024670D">
        <w:rPr>
          <w:b/>
          <w:bCs/>
        </w:rPr>
        <w:t>Recommendation</w:t>
      </w:r>
      <w:r>
        <w:t xml:space="preserve">: </w:t>
      </w:r>
      <w:r w:rsidRPr="003335A3">
        <w:t>Review the demand savings algorithm in AMPLIFY to ensure alignment with the IL-TRM.</w:t>
      </w:r>
    </w:p>
    <w:p w14:paraId="4FAC7CCB" w14:textId="23EE77A6" w:rsidR="00AF357B" w:rsidRDefault="00AF357B" w:rsidP="00AF357B">
      <w:pPr>
        <w:pStyle w:val="Heading2"/>
      </w:pPr>
      <w:bookmarkStart w:id="67" w:name="_Toc161396041"/>
      <w:r>
        <w:lastRenderedPageBreak/>
        <w:t>Custom Initiative</w:t>
      </w:r>
      <w:bookmarkEnd w:id="67"/>
    </w:p>
    <w:p w14:paraId="5E675115" w14:textId="65A5F4E0" w:rsidR="00F834EB" w:rsidRDefault="003B640A" w:rsidP="00614854">
      <w:pPr>
        <w:pStyle w:val="Heading3"/>
      </w:pPr>
      <w:r>
        <w:t>Initiative Description</w:t>
      </w:r>
    </w:p>
    <w:p w14:paraId="3ADE8998" w14:textId="38781545" w:rsidR="0081621D" w:rsidRDefault="0081621D" w:rsidP="0081621D">
      <w:r>
        <w:t>The Custom Initiative offers incentives to AIC Business Program customers for energy efficiency projects involving equipment not covered through AIC</w:t>
      </w:r>
      <w:r w:rsidR="005244DE">
        <w:t>’s prescriptive</w:t>
      </w:r>
      <w:r>
        <w:t xml:space="preserve"> initiatives. </w:t>
      </w:r>
      <w:r w:rsidR="00DF3646">
        <w:t xml:space="preserve">The Initiative </w:t>
      </w:r>
      <w:r>
        <w:t xml:space="preserve">also provides an avenue for piloting </w:t>
      </w:r>
      <w:r w:rsidR="005244DE">
        <w:t xml:space="preserve">novel </w:t>
      </w:r>
      <w:r>
        <w:t>measures prior to incorporating them into the Standard Initiative. Business customers often represent the highest potential for energy savings, but these savings frequently result from highly specialized equipment designed for particular industries or types of facilities. The Custom Initiative allows customers to propose additional measures and tailor projects to their facility and equipment needs.</w:t>
      </w:r>
    </w:p>
    <w:p w14:paraId="6D7B720B" w14:textId="2EB3A65F" w:rsidR="000852EC" w:rsidRDefault="0081621D" w:rsidP="0081621D">
      <w:r>
        <w:t xml:space="preserve">The Custom Initiative is delivered to customers through several different channels. The Custom Incentives and New Construction Lighting channels produce all the energy, demand, and gas savings claimed through the Initiative; these channels are described in more detail in Sections </w:t>
      </w:r>
      <w:r w:rsidR="00EE2E3F">
        <w:fldChar w:fldCharType="begin"/>
      </w:r>
      <w:r w:rsidR="00EE2E3F">
        <w:instrText xml:space="preserve"> REF _Ref160517344 \n \h </w:instrText>
      </w:r>
      <w:r w:rsidR="00EE2E3F">
        <w:fldChar w:fldCharType="separate"/>
      </w:r>
      <w:r w:rsidR="009A0C30">
        <w:t>3.2.4</w:t>
      </w:r>
      <w:r w:rsidR="00EE2E3F">
        <w:fldChar w:fldCharType="end"/>
      </w:r>
      <w:r w:rsidR="00EE2E3F">
        <w:t xml:space="preserve"> </w:t>
      </w:r>
      <w:r>
        <w:t>and</w:t>
      </w:r>
      <w:r w:rsidR="00EE2E3F">
        <w:t xml:space="preserve"> </w:t>
      </w:r>
      <w:r w:rsidR="00EE2E3F">
        <w:fldChar w:fldCharType="begin"/>
      </w:r>
      <w:r w:rsidR="00EE2E3F">
        <w:instrText xml:space="preserve"> REF _Ref160517355 \n \h </w:instrText>
      </w:r>
      <w:r w:rsidR="00EE2E3F">
        <w:fldChar w:fldCharType="separate"/>
      </w:r>
      <w:r w:rsidR="009A0C30">
        <w:t>3.2.5</w:t>
      </w:r>
      <w:r w:rsidR="00EE2E3F">
        <w:fldChar w:fldCharType="end"/>
      </w:r>
      <w:r>
        <w:t>, respectively. In addition to these two channels, AIC also operates several smaller efforts through the Custom Initiative, including</w:t>
      </w:r>
      <w:r w:rsidR="00DF3646">
        <w:t>:</w:t>
      </w:r>
      <w:r w:rsidR="00EE2E3F">
        <w:t xml:space="preserve"> Staffing Grants</w:t>
      </w:r>
      <w:r w:rsidR="00DF3646">
        <w:t>;</w:t>
      </w:r>
      <w:r w:rsidR="00EE2E3F">
        <w:t xml:space="preserve"> </w:t>
      </w:r>
      <w:r>
        <w:t>Metering and Monitoring</w:t>
      </w:r>
      <w:r w:rsidR="00DF3646">
        <w:t>;</w:t>
      </w:r>
      <w:r>
        <w:t xml:space="preserve"> Strategic Energy Management (SEM)</w:t>
      </w:r>
      <w:r w:rsidR="00DF3646">
        <w:t>;</w:t>
      </w:r>
      <w:r>
        <w:t xml:space="preserve"> Building Energy Assessments (BEA)</w:t>
      </w:r>
      <w:r w:rsidR="00DF3646">
        <w:t>;</w:t>
      </w:r>
      <w:r>
        <w:t xml:space="preserve"> Feasibility Studies</w:t>
      </w:r>
      <w:r w:rsidR="00DF3646">
        <w:t>;</w:t>
      </w:r>
      <w:r>
        <w:t xml:space="preserve"> Agricultural Energy Audits</w:t>
      </w:r>
      <w:r w:rsidR="00DF3646">
        <w:t>;</w:t>
      </w:r>
      <w:r>
        <w:t xml:space="preserve"> and </w:t>
      </w:r>
      <w:r w:rsidR="00EE2E3F">
        <w:t>New Construction Design channels</w:t>
      </w:r>
      <w:r>
        <w:t>. These channels typically serve the purpose of engaging AIC’s business customers more deeply regarding energy efficiency</w:t>
      </w:r>
      <w:r w:rsidR="00DF3646">
        <w:t>,</w:t>
      </w:r>
      <w:r>
        <w:t xml:space="preserve"> and do not have direct savings claims associated with them.</w:t>
      </w:r>
    </w:p>
    <w:p w14:paraId="3FE28BB9" w14:textId="6FA7B0D7" w:rsidR="000852EC" w:rsidRDefault="000852EC" w:rsidP="000852EC">
      <w:r w:rsidRPr="000852EC">
        <w:t>Overall, the implementation team set a goal of achieving 3</w:t>
      </w:r>
      <w:r>
        <w:t>4</w:t>
      </w:r>
      <w:r w:rsidRPr="000852EC">
        <w:t>,</w:t>
      </w:r>
      <w:r>
        <w:t>534</w:t>
      </w:r>
      <w:r w:rsidRPr="000852EC">
        <w:t xml:space="preserve"> MWh and </w:t>
      </w:r>
      <w:r>
        <w:t>1,728,937</w:t>
      </w:r>
      <w:r w:rsidRPr="000852EC">
        <w:t xml:space="preserve"> therms </w:t>
      </w:r>
      <w:r w:rsidR="00105EAF">
        <w:t xml:space="preserve">of savings </w:t>
      </w:r>
      <w:r w:rsidRPr="000852EC">
        <w:t xml:space="preserve">through the </w:t>
      </w:r>
      <w:r>
        <w:t>Custom</w:t>
      </w:r>
      <w:r w:rsidRPr="000852EC">
        <w:t xml:space="preserve"> Initiative.</w:t>
      </w:r>
    </w:p>
    <w:p w14:paraId="1764F513" w14:textId="3636993C" w:rsidR="0026254D" w:rsidRDefault="0026254D" w:rsidP="003B640A">
      <w:pPr>
        <w:pStyle w:val="Heading3"/>
      </w:pPr>
      <w:r>
        <w:t>Participation Summary</w:t>
      </w:r>
    </w:p>
    <w:p w14:paraId="3028C633" w14:textId="4BC9B5F7" w:rsidR="00823837" w:rsidRDefault="00CC3047" w:rsidP="00823837">
      <w:r>
        <w:fldChar w:fldCharType="begin"/>
      </w:r>
      <w:r>
        <w:instrText xml:space="preserve"> REF _Ref160459068 \h </w:instrText>
      </w:r>
      <w:r>
        <w:fldChar w:fldCharType="separate"/>
      </w:r>
      <w:r w:rsidR="009A0C30">
        <w:t xml:space="preserve">Table </w:t>
      </w:r>
      <w:r w:rsidR="009A0C30">
        <w:rPr>
          <w:noProof/>
        </w:rPr>
        <w:t>25</w:t>
      </w:r>
      <w:r>
        <w:fldChar w:fldCharType="end"/>
      </w:r>
      <w:r>
        <w:t xml:space="preserve"> </w:t>
      </w:r>
      <w:r w:rsidRPr="00CC3047">
        <w:t xml:space="preserve">presents a summary of the </w:t>
      </w:r>
      <w:r w:rsidR="009D50B7">
        <w:t xml:space="preserve">number of </w:t>
      </w:r>
      <w:r w:rsidRPr="00CC3047">
        <w:t>projects complete</w:t>
      </w:r>
      <w:r w:rsidR="009D50B7">
        <w:t>d</w:t>
      </w:r>
      <w:r w:rsidRPr="00CC3047">
        <w:t xml:space="preserve"> through each Custom Initiative channel</w:t>
      </w:r>
      <w:r w:rsidR="009D50B7">
        <w:t>, as well as a breakdown of how channel participation was distributed amongst private and public sector customers</w:t>
      </w:r>
      <w:r w:rsidRPr="00CC3047">
        <w:t>.</w:t>
      </w:r>
    </w:p>
    <w:p w14:paraId="15FDDF97" w14:textId="07F24CB3" w:rsidR="00823837" w:rsidRDefault="00823837" w:rsidP="00013234">
      <w:pPr>
        <w:pStyle w:val="Caption"/>
      </w:pPr>
      <w:bookmarkStart w:id="68" w:name="_Ref160459068"/>
      <w:bookmarkStart w:id="69" w:name="_Toc161396095"/>
      <w:r>
        <w:t xml:space="preserve">Table </w:t>
      </w:r>
      <w:r>
        <w:fldChar w:fldCharType="begin"/>
      </w:r>
      <w:r>
        <w:instrText xml:space="preserve"> SEQ Table \* ARABIC </w:instrText>
      </w:r>
      <w:r>
        <w:fldChar w:fldCharType="separate"/>
      </w:r>
      <w:r w:rsidR="009A0C30">
        <w:rPr>
          <w:noProof/>
        </w:rPr>
        <w:t>25</w:t>
      </w:r>
      <w:r>
        <w:rPr>
          <w:noProof/>
        </w:rPr>
        <w:fldChar w:fldCharType="end"/>
      </w:r>
      <w:bookmarkEnd w:id="68"/>
      <w:r>
        <w:t>.</w:t>
      </w:r>
      <w:r w:rsidR="00766168" w:rsidRPr="00766168">
        <w:t xml:space="preserve"> 202</w:t>
      </w:r>
      <w:r w:rsidR="00DF3646">
        <w:t>3</w:t>
      </w:r>
      <w:r w:rsidR="00766168" w:rsidRPr="00766168">
        <w:t xml:space="preserve"> Custom Initiative Participation Summary</w:t>
      </w:r>
      <w:r w:rsidR="00766168">
        <w:t xml:space="preserve"> by Channel</w:t>
      </w:r>
      <w:bookmarkEnd w:id="69"/>
    </w:p>
    <w:tbl>
      <w:tblPr>
        <w:tblStyle w:val="ODCBasic-1"/>
        <w:tblW w:w="5000" w:type="pct"/>
        <w:tblCellMar>
          <w:top w:w="0" w:type="dxa"/>
          <w:bottom w:w="14" w:type="dxa"/>
        </w:tblCellMar>
        <w:tblLook w:val="04A0" w:firstRow="1" w:lastRow="0" w:firstColumn="1" w:lastColumn="0" w:noHBand="0" w:noVBand="1"/>
      </w:tblPr>
      <w:tblGrid>
        <w:gridCol w:w="3345"/>
        <w:gridCol w:w="1938"/>
        <w:gridCol w:w="1938"/>
        <w:gridCol w:w="1938"/>
        <w:gridCol w:w="1937"/>
      </w:tblGrid>
      <w:tr w:rsidR="00CB5AC0" w14:paraId="6173D688" w14:textId="77777777" w:rsidTr="00113101">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507" w:type="pct"/>
            <w:tcBorders>
              <w:top w:val="none" w:sz="0" w:space="0" w:color="auto"/>
              <w:left w:val="none" w:sz="0" w:space="0" w:color="auto"/>
              <w:bottom w:val="single" w:sz="4" w:space="0" w:color="4D4D4F"/>
              <w:right w:val="none" w:sz="0" w:space="0" w:color="auto"/>
            </w:tcBorders>
          </w:tcPr>
          <w:p w14:paraId="47777201" w14:textId="2C6445D4" w:rsidR="00CB5AC0" w:rsidRPr="00625570" w:rsidRDefault="00CB5AC0" w:rsidP="001A2AF7">
            <w:pPr>
              <w:pStyle w:val="TableHeadingLeft"/>
            </w:pPr>
            <w:r>
              <w:t>Channel</w:t>
            </w:r>
          </w:p>
        </w:tc>
        <w:tc>
          <w:tcPr>
            <w:tcW w:w="873" w:type="pct"/>
            <w:tcBorders>
              <w:bottom w:val="single" w:sz="4" w:space="0" w:color="4D4D4F"/>
            </w:tcBorders>
          </w:tcPr>
          <w:p w14:paraId="4C5D7B83" w14:textId="7621B435" w:rsidR="00CB5AC0" w:rsidRPr="00625570" w:rsidRDefault="00CB5AC0" w:rsidP="001A2AF7">
            <w:pPr>
              <w:pStyle w:val="TableHeadingCentered"/>
              <w:cnfStyle w:val="100000000000" w:firstRow="1" w:lastRow="0" w:firstColumn="0" w:lastColumn="0" w:oddVBand="0" w:evenVBand="0" w:oddHBand="0" w:evenHBand="0" w:firstRowFirstColumn="0" w:firstRowLastColumn="0" w:lastRowFirstColumn="0" w:lastRowLastColumn="0"/>
            </w:pPr>
            <w:r>
              <w:t>Projects</w:t>
            </w:r>
          </w:p>
        </w:tc>
        <w:tc>
          <w:tcPr>
            <w:tcW w:w="873" w:type="pct"/>
            <w:tcBorders>
              <w:bottom w:val="single" w:sz="4" w:space="0" w:color="4D4D4F"/>
            </w:tcBorders>
          </w:tcPr>
          <w:p w14:paraId="395820B0" w14:textId="784940F1" w:rsidR="00CB5AC0" w:rsidRPr="00625570" w:rsidRDefault="00CB5AC0" w:rsidP="001A2AF7">
            <w:pPr>
              <w:pStyle w:val="TableHeadingCentered"/>
              <w:cnfStyle w:val="100000000000" w:firstRow="1" w:lastRow="0" w:firstColumn="0" w:lastColumn="0" w:oddVBand="0" w:evenVBand="0" w:oddHBand="0" w:evenHBand="0" w:firstRowFirstColumn="0" w:firstRowLastColumn="0" w:lastRowFirstColumn="0" w:lastRowLastColumn="0"/>
            </w:pPr>
            <w:r>
              <w:t>Ex Ante Gross MWh</w:t>
            </w:r>
          </w:p>
        </w:tc>
        <w:tc>
          <w:tcPr>
            <w:tcW w:w="873" w:type="pct"/>
            <w:tcBorders>
              <w:bottom w:val="single" w:sz="4" w:space="0" w:color="4D4D4F"/>
            </w:tcBorders>
          </w:tcPr>
          <w:p w14:paraId="04EAE073" w14:textId="6E8B3BB2" w:rsidR="00CB5AC0" w:rsidRPr="00625570" w:rsidRDefault="00CB5AC0" w:rsidP="001A2AF7">
            <w:pPr>
              <w:pStyle w:val="TableHeadingCentered"/>
              <w:cnfStyle w:val="100000000000" w:firstRow="1" w:lastRow="0" w:firstColumn="0" w:lastColumn="0" w:oddVBand="0" w:evenVBand="0" w:oddHBand="0" w:evenHBand="0" w:firstRowFirstColumn="0" w:firstRowLastColumn="0" w:lastRowFirstColumn="0" w:lastRowLastColumn="0"/>
            </w:pPr>
            <w:r>
              <w:t>Ex Ante Gross MW</w:t>
            </w:r>
          </w:p>
        </w:tc>
        <w:tc>
          <w:tcPr>
            <w:tcW w:w="873" w:type="pct"/>
            <w:tcBorders>
              <w:bottom w:val="single" w:sz="4" w:space="0" w:color="4D4D4F"/>
            </w:tcBorders>
          </w:tcPr>
          <w:p w14:paraId="41B14D74" w14:textId="1A960E22" w:rsidR="00CB5AC0" w:rsidRPr="00625570" w:rsidRDefault="00CB5AC0" w:rsidP="001A2AF7">
            <w:pPr>
              <w:pStyle w:val="TableHeadingCentered"/>
              <w:cnfStyle w:val="100000000000" w:firstRow="1" w:lastRow="0" w:firstColumn="0" w:lastColumn="0" w:oddVBand="0" w:evenVBand="0" w:oddHBand="0" w:evenHBand="0" w:firstRowFirstColumn="0" w:firstRowLastColumn="0" w:lastRowFirstColumn="0" w:lastRowLastColumn="0"/>
            </w:pPr>
            <w:r>
              <w:t>Ex Ante Gross Therms</w:t>
            </w:r>
          </w:p>
        </w:tc>
      </w:tr>
      <w:tr w:rsidR="00CB5AC0" w14:paraId="6BF6DDE4" w14:textId="77777777" w:rsidTr="0011310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507" w:type="pct"/>
            <w:tcBorders>
              <w:top w:val="none" w:sz="0" w:space="0" w:color="auto"/>
              <w:left w:val="none" w:sz="0" w:space="0" w:color="auto"/>
              <w:bottom w:val="none" w:sz="0" w:space="0" w:color="auto"/>
              <w:right w:val="nil"/>
            </w:tcBorders>
            <w:shd w:val="clear" w:color="auto" w:fill="1FA9E1" w:themeFill="accent3"/>
          </w:tcPr>
          <w:p w14:paraId="33FA0B01" w14:textId="7FC85CB6" w:rsidR="00CB5AC0" w:rsidRPr="00113101" w:rsidRDefault="00CB5AC0" w:rsidP="001A2AF7">
            <w:pPr>
              <w:pStyle w:val="TableLeftText"/>
              <w:rPr>
                <w:rFonts w:ascii="Franklin Gothic Medium" w:hAnsi="Franklin Gothic Medium"/>
                <w:color w:val="FFFFFF" w:themeColor="background1"/>
              </w:rPr>
            </w:pPr>
            <w:r w:rsidRPr="00113101">
              <w:rPr>
                <w:rFonts w:ascii="Franklin Gothic Medium" w:hAnsi="Franklin Gothic Medium"/>
                <w:color w:val="FFFFFF" w:themeColor="background1"/>
              </w:rPr>
              <w:t>Private Sector</w:t>
            </w:r>
          </w:p>
        </w:tc>
        <w:tc>
          <w:tcPr>
            <w:tcW w:w="873" w:type="pct"/>
            <w:tcBorders>
              <w:top w:val="none" w:sz="0" w:space="0" w:color="auto"/>
              <w:left w:val="nil"/>
              <w:bottom w:val="none" w:sz="0" w:space="0" w:color="auto"/>
              <w:right w:val="nil"/>
            </w:tcBorders>
            <w:shd w:val="clear" w:color="auto" w:fill="1FA9E1" w:themeFill="accent3"/>
          </w:tcPr>
          <w:p w14:paraId="1A84F8E9" w14:textId="77777777" w:rsidR="00CB5AC0" w:rsidRPr="000B7901" w:rsidRDefault="00CB5AC0" w:rsidP="001A2AF7">
            <w:pPr>
              <w:pStyle w:val="TableCenterText"/>
              <w:cnfStyle w:val="000000100000" w:firstRow="0" w:lastRow="0" w:firstColumn="0" w:lastColumn="0" w:oddVBand="0" w:evenVBand="0" w:oddHBand="1" w:evenHBand="0" w:firstRowFirstColumn="0" w:firstRowLastColumn="0" w:lastRowFirstColumn="0" w:lastRowLastColumn="0"/>
            </w:pPr>
          </w:p>
        </w:tc>
        <w:tc>
          <w:tcPr>
            <w:tcW w:w="873" w:type="pct"/>
            <w:tcBorders>
              <w:top w:val="none" w:sz="0" w:space="0" w:color="auto"/>
              <w:left w:val="nil"/>
              <w:bottom w:val="none" w:sz="0" w:space="0" w:color="auto"/>
              <w:right w:val="nil"/>
            </w:tcBorders>
            <w:shd w:val="clear" w:color="auto" w:fill="1FA9E1" w:themeFill="accent3"/>
          </w:tcPr>
          <w:p w14:paraId="7A4DCA6C" w14:textId="77777777" w:rsidR="00CB5AC0" w:rsidRPr="000B7901" w:rsidRDefault="00CB5AC0" w:rsidP="001A2AF7">
            <w:pPr>
              <w:pStyle w:val="TableCenterText"/>
              <w:cnfStyle w:val="000000100000" w:firstRow="0" w:lastRow="0" w:firstColumn="0" w:lastColumn="0" w:oddVBand="0" w:evenVBand="0" w:oddHBand="1" w:evenHBand="0" w:firstRowFirstColumn="0" w:firstRowLastColumn="0" w:lastRowFirstColumn="0" w:lastRowLastColumn="0"/>
            </w:pPr>
          </w:p>
        </w:tc>
        <w:tc>
          <w:tcPr>
            <w:tcW w:w="873" w:type="pct"/>
            <w:tcBorders>
              <w:top w:val="none" w:sz="0" w:space="0" w:color="auto"/>
              <w:left w:val="nil"/>
              <w:bottom w:val="none" w:sz="0" w:space="0" w:color="auto"/>
              <w:right w:val="nil"/>
            </w:tcBorders>
            <w:shd w:val="clear" w:color="auto" w:fill="1FA9E1" w:themeFill="accent3"/>
          </w:tcPr>
          <w:p w14:paraId="155B91E4" w14:textId="77777777" w:rsidR="00CB5AC0" w:rsidRPr="000B7901" w:rsidRDefault="00CB5AC0" w:rsidP="001A2AF7">
            <w:pPr>
              <w:pStyle w:val="TableCenterText"/>
              <w:cnfStyle w:val="000000100000" w:firstRow="0" w:lastRow="0" w:firstColumn="0" w:lastColumn="0" w:oddVBand="0" w:evenVBand="0" w:oddHBand="1" w:evenHBand="0" w:firstRowFirstColumn="0" w:firstRowLastColumn="0" w:lastRowFirstColumn="0" w:lastRowLastColumn="0"/>
            </w:pPr>
          </w:p>
        </w:tc>
        <w:tc>
          <w:tcPr>
            <w:tcW w:w="873" w:type="pct"/>
            <w:tcBorders>
              <w:top w:val="none" w:sz="0" w:space="0" w:color="auto"/>
              <w:left w:val="nil"/>
              <w:bottom w:val="none" w:sz="0" w:space="0" w:color="auto"/>
              <w:right w:val="none" w:sz="0" w:space="0" w:color="auto"/>
            </w:tcBorders>
            <w:shd w:val="clear" w:color="auto" w:fill="1FA9E1" w:themeFill="accent3"/>
          </w:tcPr>
          <w:p w14:paraId="74F886A8" w14:textId="77777777" w:rsidR="00CB5AC0" w:rsidRPr="000B7901" w:rsidRDefault="00CB5AC0" w:rsidP="001A2AF7">
            <w:pPr>
              <w:pStyle w:val="TableCenterText"/>
              <w:cnfStyle w:val="000000100000" w:firstRow="0" w:lastRow="0" w:firstColumn="0" w:lastColumn="0" w:oddVBand="0" w:evenVBand="0" w:oddHBand="1" w:evenHBand="0" w:firstRowFirstColumn="0" w:firstRowLastColumn="0" w:lastRowFirstColumn="0" w:lastRowLastColumn="0"/>
            </w:pPr>
          </w:p>
        </w:tc>
      </w:tr>
      <w:tr w:rsidR="00CB5AC0" w14:paraId="4DEAFEB7" w14:textId="77777777" w:rsidTr="0011310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507" w:type="pct"/>
            <w:tcBorders>
              <w:top w:val="none" w:sz="0" w:space="0" w:color="auto"/>
              <w:left w:val="none" w:sz="0" w:space="0" w:color="auto"/>
              <w:bottom w:val="none" w:sz="0" w:space="0" w:color="auto"/>
              <w:right w:val="none" w:sz="0" w:space="0" w:color="auto"/>
            </w:tcBorders>
          </w:tcPr>
          <w:p w14:paraId="78AB77A0" w14:textId="50E678B5" w:rsidR="00CB5AC0" w:rsidRPr="00625570" w:rsidRDefault="00CB5AC0" w:rsidP="001A2AF7">
            <w:pPr>
              <w:pStyle w:val="TableLeftText"/>
            </w:pPr>
            <w:r w:rsidRPr="00CB5AC0">
              <w:t>Custom Incentives</w:t>
            </w:r>
          </w:p>
        </w:tc>
        <w:tc>
          <w:tcPr>
            <w:tcW w:w="873" w:type="pct"/>
            <w:tcBorders>
              <w:top w:val="none" w:sz="0" w:space="0" w:color="auto"/>
              <w:left w:val="none" w:sz="0" w:space="0" w:color="auto"/>
              <w:bottom w:val="none" w:sz="0" w:space="0" w:color="auto"/>
              <w:right w:val="none" w:sz="0" w:space="0" w:color="auto"/>
            </w:tcBorders>
          </w:tcPr>
          <w:p w14:paraId="65192272" w14:textId="1B476AF7" w:rsidR="00CB5AC0" w:rsidRPr="000B7901" w:rsidRDefault="00CB5AC0" w:rsidP="00CB5AC0">
            <w:pPr>
              <w:pStyle w:val="TableCenterText"/>
              <w:cnfStyle w:val="000000010000" w:firstRow="0" w:lastRow="0" w:firstColumn="0" w:lastColumn="0" w:oddVBand="0" w:evenVBand="0" w:oddHBand="0" w:evenHBand="1" w:firstRowFirstColumn="0" w:firstRowLastColumn="0" w:lastRowFirstColumn="0" w:lastRowLastColumn="0"/>
            </w:pPr>
            <w:r>
              <w:t>73</w:t>
            </w:r>
          </w:p>
        </w:tc>
        <w:tc>
          <w:tcPr>
            <w:tcW w:w="873" w:type="pct"/>
            <w:tcBorders>
              <w:top w:val="none" w:sz="0" w:space="0" w:color="auto"/>
              <w:left w:val="none" w:sz="0" w:space="0" w:color="auto"/>
              <w:bottom w:val="none" w:sz="0" w:space="0" w:color="auto"/>
              <w:right w:val="none" w:sz="0" w:space="0" w:color="auto"/>
            </w:tcBorders>
          </w:tcPr>
          <w:p w14:paraId="104B49DB" w14:textId="40D38877" w:rsidR="00CB5AC0" w:rsidRPr="000B7901" w:rsidRDefault="00CB5AC0" w:rsidP="00CB5AC0">
            <w:pPr>
              <w:pStyle w:val="TableCenterText"/>
              <w:cnfStyle w:val="000000010000" w:firstRow="0" w:lastRow="0" w:firstColumn="0" w:lastColumn="0" w:oddVBand="0" w:evenVBand="0" w:oddHBand="0" w:evenHBand="1" w:firstRowFirstColumn="0" w:firstRowLastColumn="0" w:lastRowFirstColumn="0" w:lastRowLastColumn="0"/>
            </w:pPr>
            <w:r w:rsidRPr="00CB5AC0">
              <w:t>18,2</w:t>
            </w:r>
            <w:r w:rsidR="0014549C">
              <w:t>97</w:t>
            </w:r>
          </w:p>
        </w:tc>
        <w:tc>
          <w:tcPr>
            <w:tcW w:w="873" w:type="pct"/>
            <w:tcBorders>
              <w:top w:val="none" w:sz="0" w:space="0" w:color="auto"/>
              <w:left w:val="none" w:sz="0" w:space="0" w:color="auto"/>
              <w:bottom w:val="none" w:sz="0" w:space="0" w:color="auto"/>
              <w:right w:val="none" w:sz="0" w:space="0" w:color="auto"/>
            </w:tcBorders>
          </w:tcPr>
          <w:p w14:paraId="335D1340" w14:textId="44FEB554" w:rsidR="00CB5AC0" w:rsidRPr="000B7901" w:rsidRDefault="00CB5AC0" w:rsidP="00CB5AC0">
            <w:pPr>
              <w:pStyle w:val="TableCenterText"/>
              <w:cnfStyle w:val="000000010000" w:firstRow="0" w:lastRow="0" w:firstColumn="0" w:lastColumn="0" w:oddVBand="0" w:evenVBand="0" w:oddHBand="0" w:evenHBand="1" w:firstRowFirstColumn="0" w:firstRowLastColumn="0" w:lastRowFirstColumn="0" w:lastRowLastColumn="0"/>
            </w:pPr>
            <w:r w:rsidRPr="00CB5AC0">
              <w:t>1.9</w:t>
            </w:r>
            <w:r w:rsidR="0098140D">
              <w:t>0</w:t>
            </w:r>
          </w:p>
        </w:tc>
        <w:tc>
          <w:tcPr>
            <w:tcW w:w="873" w:type="pct"/>
            <w:tcBorders>
              <w:top w:val="none" w:sz="0" w:space="0" w:color="auto"/>
              <w:left w:val="none" w:sz="0" w:space="0" w:color="auto"/>
              <w:bottom w:val="none" w:sz="0" w:space="0" w:color="auto"/>
              <w:right w:val="none" w:sz="0" w:space="0" w:color="auto"/>
            </w:tcBorders>
          </w:tcPr>
          <w:p w14:paraId="14B85D0A" w14:textId="5928C29C" w:rsidR="00CB5AC0" w:rsidRPr="000B7901" w:rsidRDefault="00CB5AC0" w:rsidP="00CB5AC0">
            <w:pPr>
              <w:pStyle w:val="TableCenterText"/>
              <w:cnfStyle w:val="000000010000" w:firstRow="0" w:lastRow="0" w:firstColumn="0" w:lastColumn="0" w:oddVBand="0" w:evenVBand="0" w:oddHBand="0" w:evenHBand="1" w:firstRowFirstColumn="0" w:firstRowLastColumn="0" w:lastRowFirstColumn="0" w:lastRowLastColumn="0"/>
            </w:pPr>
            <w:r w:rsidRPr="00CB5AC0">
              <w:t>388,549</w:t>
            </w:r>
          </w:p>
        </w:tc>
      </w:tr>
      <w:tr w:rsidR="00CB5AC0" w14:paraId="736B776F" w14:textId="77777777" w:rsidTr="0011310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507" w:type="pct"/>
            <w:tcBorders>
              <w:top w:val="none" w:sz="0" w:space="0" w:color="auto"/>
              <w:left w:val="none" w:sz="0" w:space="0" w:color="auto"/>
              <w:bottom w:val="none" w:sz="0" w:space="0" w:color="auto"/>
              <w:right w:val="none" w:sz="0" w:space="0" w:color="auto"/>
            </w:tcBorders>
          </w:tcPr>
          <w:p w14:paraId="4B3A9982" w14:textId="34B18DB3" w:rsidR="00CB5AC0" w:rsidRPr="00625570" w:rsidRDefault="00CB5AC0" w:rsidP="001A2AF7">
            <w:pPr>
              <w:pStyle w:val="TableLeftText"/>
            </w:pPr>
            <w:r w:rsidRPr="00CB5AC0">
              <w:t>New Construction Lighting</w:t>
            </w:r>
          </w:p>
        </w:tc>
        <w:tc>
          <w:tcPr>
            <w:tcW w:w="873" w:type="pct"/>
            <w:tcBorders>
              <w:top w:val="none" w:sz="0" w:space="0" w:color="auto"/>
              <w:left w:val="none" w:sz="0" w:space="0" w:color="auto"/>
              <w:bottom w:val="none" w:sz="0" w:space="0" w:color="auto"/>
              <w:right w:val="none" w:sz="0" w:space="0" w:color="auto"/>
            </w:tcBorders>
          </w:tcPr>
          <w:p w14:paraId="221FE0B4" w14:textId="1B8DAACB" w:rsidR="00CB5AC0" w:rsidRPr="000B7901" w:rsidRDefault="00CB5AC0" w:rsidP="00CB5AC0">
            <w:pPr>
              <w:pStyle w:val="TableCenterText"/>
              <w:cnfStyle w:val="000000100000" w:firstRow="0" w:lastRow="0" w:firstColumn="0" w:lastColumn="0" w:oddVBand="0" w:evenVBand="0" w:oddHBand="1" w:evenHBand="0" w:firstRowFirstColumn="0" w:firstRowLastColumn="0" w:lastRowFirstColumn="0" w:lastRowLastColumn="0"/>
            </w:pPr>
            <w:r>
              <w:t>16</w:t>
            </w:r>
          </w:p>
        </w:tc>
        <w:tc>
          <w:tcPr>
            <w:tcW w:w="873" w:type="pct"/>
            <w:tcBorders>
              <w:top w:val="none" w:sz="0" w:space="0" w:color="auto"/>
              <w:left w:val="none" w:sz="0" w:space="0" w:color="auto"/>
              <w:bottom w:val="none" w:sz="0" w:space="0" w:color="auto"/>
              <w:right w:val="none" w:sz="0" w:space="0" w:color="auto"/>
            </w:tcBorders>
          </w:tcPr>
          <w:p w14:paraId="3BFC1004" w14:textId="67FB737D" w:rsidR="00CB5AC0" w:rsidRPr="000B7901" w:rsidRDefault="00CB5AC0" w:rsidP="00CB5AC0">
            <w:pPr>
              <w:pStyle w:val="TableCenterText"/>
              <w:cnfStyle w:val="000000100000" w:firstRow="0" w:lastRow="0" w:firstColumn="0" w:lastColumn="0" w:oddVBand="0" w:evenVBand="0" w:oddHBand="1" w:evenHBand="0" w:firstRowFirstColumn="0" w:firstRowLastColumn="0" w:lastRowFirstColumn="0" w:lastRowLastColumn="0"/>
            </w:pPr>
            <w:r w:rsidRPr="00CB5AC0">
              <w:t>2,000</w:t>
            </w:r>
          </w:p>
        </w:tc>
        <w:tc>
          <w:tcPr>
            <w:tcW w:w="873" w:type="pct"/>
            <w:tcBorders>
              <w:top w:val="none" w:sz="0" w:space="0" w:color="auto"/>
              <w:left w:val="none" w:sz="0" w:space="0" w:color="auto"/>
              <w:bottom w:val="none" w:sz="0" w:space="0" w:color="auto"/>
              <w:right w:val="none" w:sz="0" w:space="0" w:color="auto"/>
            </w:tcBorders>
          </w:tcPr>
          <w:p w14:paraId="4FFF2CE3" w14:textId="21FC57B8" w:rsidR="00CB5AC0" w:rsidRPr="000B7901" w:rsidRDefault="00CB5AC0" w:rsidP="00CB5AC0">
            <w:pPr>
              <w:pStyle w:val="TableCenterText"/>
              <w:cnfStyle w:val="000000100000" w:firstRow="0" w:lastRow="0" w:firstColumn="0" w:lastColumn="0" w:oddVBand="0" w:evenVBand="0" w:oddHBand="1" w:evenHBand="0" w:firstRowFirstColumn="0" w:firstRowLastColumn="0" w:lastRowFirstColumn="0" w:lastRowLastColumn="0"/>
            </w:pPr>
            <w:r w:rsidRPr="00CB5AC0">
              <w:t>0.33</w:t>
            </w:r>
          </w:p>
        </w:tc>
        <w:tc>
          <w:tcPr>
            <w:tcW w:w="873" w:type="pct"/>
            <w:tcBorders>
              <w:top w:val="none" w:sz="0" w:space="0" w:color="auto"/>
              <w:left w:val="none" w:sz="0" w:space="0" w:color="auto"/>
              <w:bottom w:val="none" w:sz="0" w:space="0" w:color="auto"/>
              <w:right w:val="none" w:sz="0" w:space="0" w:color="auto"/>
            </w:tcBorders>
          </w:tcPr>
          <w:p w14:paraId="0B69EC97" w14:textId="348A7A85" w:rsidR="00CB5AC0" w:rsidRPr="000B7901" w:rsidRDefault="00CB5AC0" w:rsidP="00CB5AC0">
            <w:pPr>
              <w:pStyle w:val="TableCenterText"/>
              <w:cnfStyle w:val="000000100000" w:firstRow="0" w:lastRow="0" w:firstColumn="0" w:lastColumn="0" w:oddVBand="0" w:evenVBand="0" w:oddHBand="1" w:evenHBand="0" w:firstRowFirstColumn="0" w:firstRowLastColumn="0" w:lastRowFirstColumn="0" w:lastRowLastColumn="0"/>
            </w:pPr>
            <w:r>
              <w:t>0</w:t>
            </w:r>
          </w:p>
        </w:tc>
      </w:tr>
      <w:tr w:rsidR="00CB5AC0" w14:paraId="0BE0FB32" w14:textId="77777777" w:rsidTr="0011310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507" w:type="pct"/>
            <w:tcBorders>
              <w:top w:val="none" w:sz="0" w:space="0" w:color="auto"/>
              <w:left w:val="none" w:sz="0" w:space="0" w:color="auto"/>
              <w:bottom w:val="none" w:sz="0" w:space="0" w:color="auto"/>
              <w:right w:val="none" w:sz="0" w:space="0" w:color="auto"/>
            </w:tcBorders>
          </w:tcPr>
          <w:p w14:paraId="7CD1E0AC" w14:textId="1A95CC9E" w:rsidR="00CB5AC0" w:rsidRPr="00625570" w:rsidRDefault="00CB5AC0" w:rsidP="00CB5AC0">
            <w:pPr>
              <w:pStyle w:val="TableLeftText"/>
            </w:pPr>
            <w:r w:rsidRPr="00CB5AC0">
              <w:t>Staffing Grant</w:t>
            </w:r>
          </w:p>
        </w:tc>
        <w:tc>
          <w:tcPr>
            <w:tcW w:w="873" w:type="pct"/>
            <w:tcBorders>
              <w:top w:val="none" w:sz="0" w:space="0" w:color="auto"/>
              <w:left w:val="none" w:sz="0" w:space="0" w:color="auto"/>
              <w:bottom w:val="none" w:sz="0" w:space="0" w:color="auto"/>
              <w:right w:val="none" w:sz="0" w:space="0" w:color="auto"/>
            </w:tcBorders>
          </w:tcPr>
          <w:p w14:paraId="1AA5105C" w14:textId="71F31866" w:rsidR="00CB5AC0" w:rsidRPr="000B7901" w:rsidRDefault="00CB5AC0" w:rsidP="00CB5AC0">
            <w:pPr>
              <w:pStyle w:val="TableCenterText"/>
              <w:cnfStyle w:val="000000010000" w:firstRow="0" w:lastRow="0" w:firstColumn="0" w:lastColumn="0" w:oddVBand="0" w:evenVBand="0" w:oddHBand="0" w:evenHBand="1" w:firstRowFirstColumn="0" w:firstRowLastColumn="0" w:lastRowFirstColumn="0" w:lastRowLastColumn="0"/>
            </w:pPr>
            <w:r>
              <w:t>34</w:t>
            </w:r>
          </w:p>
        </w:tc>
        <w:tc>
          <w:tcPr>
            <w:tcW w:w="873" w:type="pct"/>
            <w:tcBorders>
              <w:top w:val="none" w:sz="0" w:space="0" w:color="auto"/>
              <w:left w:val="none" w:sz="0" w:space="0" w:color="auto"/>
              <w:bottom w:val="none" w:sz="0" w:space="0" w:color="auto"/>
              <w:right w:val="none" w:sz="0" w:space="0" w:color="auto"/>
            </w:tcBorders>
          </w:tcPr>
          <w:p w14:paraId="49716639" w14:textId="6C392E41" w:rsidR="00CB5AC0" w:rsidRPr="000B7901" w:rsidRDefault="00CB5AC0" w:rsidP="00CB5AC0">
            <w:pPr>
              <w:pStyle w:val="TableCenterText"/>
              <w:cnfStyle w:val="000000010000" w:firstRow="0" w:lastRow="0" w:firstColumn="0" w:lastColumn="0" w:oddVBand="0" w:evenVBand="0" w:oddHBand="0" w:evenHBand="1" w:firstRowFirstColumn="0" w:firstRowLastColumn="0" w:lastRowFirstColumn="0" w:lastRowLastColumn="0"/>
            </w:pPr>
            <w:r w:rsidRPr="00395BD8">
              <w:t>0</w:t>
            </w:r>
          </w:p>
        </w:tc>
        <w:tc>
          <w:tcPr>
            <w:tcW w:w="873" w:type="pct"/>
            <w:tcBorders>
              <w:top w:val="none" w:sz="0" w:space="0" w:color="auto"/>
              <w:left w:val="none" w:sz="0" w:space="0" w:color="auto"/>
              <w:bottom w:val="none" w:sz="0" w:space="0" w:color="auto"/>
              <w:right w:val="none" w:sz="0" w:space="0" w:color="auto"/>
            </w:tcBorders>
          </w:tcPr>
          <w:p w14:paraId="1E6B7984" w14:textId="4C8BDA30" w:rsidR="00CB5AC0" w:rsidRPr="000B7901" w:rsidRDefault="00CB5AC0" w:rsidP="00CB5AC0">
            <w:pPr>
              <w:pStyle w:val="TableCenterText"/>
              <w:cnfStyle w:val="000000010000" w:firstRow="0" w:lastRow="0" w:firstColumn="0" w:lastColumn="0" w:oddVBand="0" w:evenVBand="0" w:oddHBand="0" w:evenHBand="1" w:firstRowFirstColumn="0" w:firstRowLastColumn="0" w:lastRowFirstColumn="0" w:lastRowLastColumn="0"/>
            </w:pPr>
            <w:r w:rsidRPr="00395BD8">
              <w:t>0</w:t>
            </w:r>
          </w:p>
        </w:tc>
        <w:tc>
          <w:tcPr>
            <w:tcW w:w="873" w:type="pct"/>
            <w:tcBorders>
              <w:top w:val="none" w:sz="0" w:space="0" w:color="auto"/>
              <w:left w:val="none" w:sz="0" w:space="0" w:color="auto"/>
              <w:bottom w:val="none" w:sz="0" w:space="0" w:color="auto"/>
              <w:right w:val="none" w:sz="0" w:space="0" w:color="auto"/>
            </w:tcBorders>
          </w:tcPr>
          <w:p w14:paraId="1C218A82" w14:textId="743830DD" w:rsidR="00CB5AC0" w:rsidRPr="000B7901" w:rsidRDefault="00CB5AC0" w:rsidP="00CB5AC0">
            <w:pPr>
              <w:pStyle w:val="TableCenterText"/>
              <w:cnfStyle w:val="000000010000" w:firstRow="0" w:lastRow="0" w:firstColumn="0" w:lastColumn="0" w:oddVBand="0" w:evenVBand="0" w:oddHBand="0" w:evenHBand="1" w:firstRowFirstColumn="0" w:firstRowLastColumn="0" w:lastRowFirstColumn="0" w:lastRowLastColumn="0"/>
            </w:pPr>
            <w:r w:rsidRPr="00395BD8">
              <w:t>0</w:t>
            </w:r>
          </w:p>
        </w:tc>
      </w:tr>
      <w:tr w:rsidR="00CB5AC0" w14:paraId="29377FD5" w14:textId="77777777" w:rsidTr="0011310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507" w:type="pct"/>
            <w:tcBorders>
              <w:top w:val="none" w:sz="0" w:space="0" w:color="auto"/>
              <w:left w:val="none" w:sz="0" w:space="0" w:color="auto"/>
              <w:bottom w:val="none" w:sz="0" w:space="0" w:color="auto"/>
              <w:right w:val="none" w:sz="0" w:space="0" w:color="auto"/>
            </w:tcBorders>
          </w:tcPr>
          <w:p w14:paraId="51116450" w14:textId="5D45A69D" w:rsidR="00CB5AC0" w:rsidRPr="00625570" w:rsidRDefault="00CB5AC0" w:rsidP="00CB5AC0">
            <w:pPr>
              <w:pStyle w:val="TableLeftText"/>
            </w:pPr>
            <w:r w:rsidRPr="00CB5AC0">
              <w:t>Building Energy Assessment</w:t>
            </w:r>
          </w:p>
        </w:tc>
        <w:tc>
          <w:tcPr>
            <w:tcW w:w="873" w:type="pct"/>
            <w:tcBorders>
              <w:top w:val="none" w:sz="0" w:space="0" w:color="auto"/>
              <w:left w:val="none" w:sz="0" w:space="0" w:color="auto"/>
              <w:bottom w:val="none" w:sz="0" w:space="0" w:color="auto"/>
              <w:right w:val="none" w:sz="0" w:space="0" w:color="auto"/>
            </w:tcBorders>
          </w:tcPr>
          <w:p w14:paraId="23421EEA" w14:textId="7D760D6A" w:rsidR="00CB5AC0" w:rsidRPr="000B7901" w:rsidRDefault="00CB5AC0" w:rsidP="00CB5AC0">
            <w:pPr>
              <w:pStyle w:val="TableCenterText"/>
              <w:cnfStyle w:val="000000100000" w:firstRow="0" w:lastRow="0" w:firstColumn="0" w:lastColumn="0" w:oddVBand="0" w:evenVBand="0" w:oddHBand="1" w:evenHBand="0" w:firstRowFirstColumn="0" w:firstRowLastColumn="0" w:lastRowFirstColumn="0" w:lastRowLastColumn="0"/>
            </w:pPr>
            <w:r>
              <w:t>27</w:t>
            </w:r>
          </w:p>
        </w:tc>
        <w:tc>
          <w:tcPr>
            <w:tcW w:w="873" w:type="pct"/>
            <w:tcBorders>
              <w:top w:val="none" w:sz="0" w:space="0" w:color="auto"/>
              <w:left w:val="none" w:sz="0" w:space="0" w:color="auto"/>
              <w:bottom w:val="none" w:sz="0" w:space="0" w:color="auto"/>
              <w:right w:val="none" w:sz="0" w:space="0" w:color="auto"/>
            </w:tcBorders>
          </w:tcPr>
          <w:p w14:paraId="3AA8C648" w14:textId="68B06BDF" w:rsidR="00CB5AC0" w:rsidRPr="000B7901" w:rsidRDefault="00CB5AC0" w:rsidP="00CB5AC0">
            <w:pPr>
              <w:pStyle w:val="TableCenterText"/>
              <w:cnfStyle w:val="000000100000" w:firstRow="0" w:lastRow="0" w:firstColumn="0" w:lastColumn="0" w:oddVBand="0" w:evenVBand="0" w:oddHBand="1" w:evenHBand="0" w:firstRowFirstColumn="0" w:firstRowLastColumn="0" w:lastRowFirstColumn="0" w:lastRowLastColumn="0"/>
            </w:pPr>
            <w:r w:rsidRPr="00395BD8">
              <w:t>0</w:t>
            </w:r>
          </w:p>
        </w:tc>
        <w:tc>
          <w:tcPr>
            <w:tcW w:w="873" w:type="pct"/>
            <w:tcBorders>
              <w:top w:val="none" w:sz="0" w:space="0" w:color="auto"/>
              <w:left w:val="none" w:sz="0" w:space="0" w:color="auto"/>
              <w:bottom w:val="none" w:sz="0" w:space="0" w:color="auto"/>
              <w:right w:val="none" w:sz="0" w:space="0" w:color="auto"/>
            </w:tcBorders>
          </w:tcPr>
          <w:p w14:paraId="77CB98BC" w14:textId="2C3E52DB" w:rsidR="00CB5AC0" w:rsidRPr="000B7901" w:rsidRDefault="00CB5AC0" w:rsidP="00CB5AC0">
            <w:pPr>
              <w:pStyle w:val="TableCenterText"/>
              <w:cnfStyle w:val="000000100000" w:firstRow="0" w:lastRow="0" w:firstColumn="0" w:lastColumn="0" w:oddVBand="0" w:evenVBand="0" w:oddHBand="1" w:evenHBand="0" w:firstRowFirstColumn="0" w:firstRowLastColumn="0" w:lastRowFirstColumn="0" w:lastRowLastColumn="0"/>
            </w:pPr>
            <w:r w:rsidRPr="00395BD8">
              <w:t>0</w:t>
            </w:r>
          </w:p>
        </w:tc>
        <w:tc>
          <w:tcPr>
            <w:tcW w:w="873" w:type="pct"/>
            <w:tcBorders>
              <w:top w:val="none" w:sz="0" w:space="0" w:color="auto"/>
              <w:left w:val="none" w:sz="0" w:space="0" w:color="auto"/>
              <w:bottom w:val="none" w:sz="0" w:space="0" w:color="auto"/>
              <w:right w:val="none" w:sz="0" w:space="0" w:color="auto"/>
            </w:tcBorders>
          </w:tcPr>
          <w:p w14:paraId="58AF69AB" w14:textId="2AB77E74" w:rsidR="00CB5AC0" w:rsidRPr="000B7901" w:rsidRDefault="00CB5AC0" w:rsidP="00CB5AC0">
            <w:pPr>
              <w:pStyle w:val="TableCenterText"/>
              <w:cnfStyle w:val="000000100000" w:firstRow="0" w:lastRow="0" w:firstColumn="0" w:lastColumn="0" w:oddVBand="0" w:evenVBand="0" w:oddHBand="1" w:evenHBand="0" w:firstRowFirstColumn="0" w:firstRowLastColumn="0" w:lastRowFirstColumn="0" w:lastRowLastColumn="0"/>
            </w:pPr>
            <w:r w:rsidRPr="00395BD8">
              <w:t>0</w:t>
            </w:r>
          </w:p>
        </w:tc>
      </w:tr>
      <w:tr w:rsidR="00CB5AC0" w14:paraId="7B2C83FA" w14:textId="77777777" w:rsidTr="0011310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507" w:type="pct"/>
            <w:tcBorders>
              <w:top w:val="none" w:sz="0" w:space="0" w:color="auto"/>
              <w:left w:val="none" w:sz="0" w:space="0" w:color="auto"/>
              <w:bottom w:val="none" w:sz="0" w:space="0" w:color="auto"/>
              <w:right w:val="none" w:sz="0" w:space="0" w:color="auto"/>
            </w:tcBorders>
          </w:tcPr>
          <w:p w14:paraId="512FD017" w14:textId="17AFDAD4" w:rsidR="00CB5AC0" w:rsidRPr="00625570" w:rsidRDefault="00CB5AC0" w:rsidP="00CB5AC0">
            <w:pPr>
              <w:pStyle w:val="TableLeftText"/>
            </w:pPr>
            <w:r w:rsidRPr="00CB5AC0">
              <w:t>Feasibility Study</w:t>
            </w:r>
          </w:p>
        </w:tc>
        <w:tc>
          <w:tcPr>
            <w:tcW w:w="873" w:type="pct"/>
            <w:tcBorders>
              <w:top w:val="none" w:sz="0" w:space="0" w:color="auto"/>
              <w:left w:val="none" w:sz="0" w:space="0" w:color="auto"/>
              <w:bottom w:val="none" w:sz="0" w:space="0" w:color="auto"/>
              <w:right w:val="none" w:sz="0" w:space="0" w:color="auto"/>
            </w:tcBorders>
          </w:tcPr>
          <w:p w14:paraId="324EE7A9" w14:textId="1BC5F812" w:rsidR="00CB5AC0" w:rsidRPr="000B7901" w:rsidRDefault="00CB5AC0" w:rsidP="00CB5AC0">
            <w:pPr>
              <w:pStyle w:val="TableCenterText"/>
              <w:cnfStyle w:val="000000010000" w:firstRow="0" w:lastRow="0" w:firstColumn="0" w:lastColumn="0" w:oddVBand="0" w:evenVBand="0" w:oddHBand="0" w:evenHBand="1" w:firstRowFirstColumn="0" w:firstRowLastColumn="0" w:lastRowFirstColumn="0" w:lastRowLastColumn="0"/>
            </w:pPr>
            <w:r>
              <w:t>13</w:t>
            </w:r>
          </w:p>
        </w:tc>
        <w:tc>
          <w:tcPr>
            <w:tcW w:w="873" w:type="pct"/>
            <w:tcBorders>
              <w:top w:val="none" w:sz="0" w:space="0" w:color="auto"/>
              <w:left w:val="none" w:sz="0" w:space="0" w:color="auto"/>
              <w:bottom w:val="none" w:sz="0" w:space="0" w:color="auto"/>
              <w:right w:val="none" w:sz="0" w:space="0" w:color="auto"/>
            </w:tcBorders>
          </w:tcPr>
          <w:p w14:paraId="181A080D" w14:textId="53273861" w:rsidR="00CB5AC0" w:rsidRPr="000B7901" w:rsidRDefault="00CB5AC0" w:rsidP="00CB5AC0">
            <w:pPr>
              <w:pStyle w:val="TableCenterText"/>
              <w:cnfStyle w:val="000000010000" w:firstRow="0" w:lastRow="0" w:firstColumn="0" w:lastColumn="0" w:oddVBand="0" w:evenVBand="0" w:oddHBand="0" w:evenHBand="1" w:firstRowFirstColumn="0" w:firstRowLastColumn="0" w:lastRowFirstColumn="0" w:lastRowLastColumn="0"/>
            </w:pPr>
            <w:r w:rsidRPr="00395BD8">
              <w:t>0</w:t>
            </w:r>
          </w:p>
        </w:tc>
        <w:tc>
          <w:tcPr>
            <w:tcW w:w="873" w:type="pct"/>
            <w:tcBorders>
              <w:top w:val="none" w:sz="0" w:space="0" w:color="auto"/>
              <w:left w:val="none" w:sz="0" w:space="0" w:color="auto"/>
              <w:bottom w:val="none" w:sz="0" w:space="0" w:color="auto"/>
              <w:right w:val="none" w:sz="0" w:space="0" w:color="auto"/>
            </w:tcBorders>
          </w:tcPr>
          <w:p w14:paraId="39B3A367" w14:textId="6DFD7937" w:rsidR="00CB5AC0" w:rsidRPr="000B7901" w:rsidRDefault="00CB5AC0" w:rsidP="00CB5AC0">
            <w:pPr>
              <w:pStyle w:val="TableCenterText"/>
              <w:cnfStyle w:val="000000010000" w:firstRow="0" w:lastRow="0" w:firstColumn="0" w:lastColumn="0" w:oddVBand="0" w:evenVBand="0" w:oddHBand="0" w:evenHBand="1" w:firstRowFirstColumn="0" w:firstRowLastColumn="0" w:lastRowFirstColumn="0" w:lastRowLastColumn="0"/>
            </w:pPr>
            <w:r w:rsidRPr="00395BD8">
              <w:t>0</w:t>
            </w:r>
          </w:p>
        </w:tc>
        <w:tc>
          <w:tcPr>
            <w:tcW w:w="873" w:type="pct"/>
            <w:tcBorders>
              <w:top w:val="none" w:sz="0" w:space="0" w:color="auto"/>
              <w:left w:val="none" w:sz="0" w:space="0" w:color="auto"/>
              <w:bottom w:val="none" w:sz="0" w:space="0" w:color="auto"/>
              <w:right w:val="none" w:sz="0" w:space="0" w:color="auto"/>
            </w:tcBorders>
          </w:tcPr>
          <w:p w14:paraId="3B90879A" w14:textId="5C7AFED5" w:rsidR="00CB5AC0" w:rsidRPr="000B7901" w:rsidRDefault="00CB5AC0" w:rsidP="00CB5AC0">
            <w:pPr>
              <w:pStyle w:val="TableCenterText"/>
              <w:cnfStyle w:val="000000010000" w:firstRow="0" w:lastRow="0" w:firstColumn="0" w:lastColumn="0" w:oddVBand="0" w:evenVBand="0" w:oddHBand="0" w:evenHBand="1" w:firstRowFirstColumn="0" w:firstRowLastColumn="0" w:lastRowFirstColumn="0" w:lastRowLastColumn="0"/>
            </w:pPr>
            <w:r w:rsidRPr="00395BD8">
              <w:t>0</w:t>
            </w:r>
          </w:p>
        </w:tc>
      </w:tr>
      <w:tr w:rsidR="00CB5AC0" w14:paraId="6DF96A09" w14:textId="77777777" w:rsidTr="0011310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507" w:type="pct"/>
            <w:tcBorders>
              <w:top w:val="none" w:sz="0" w:space="0" w:color="auto"/>
              <w:left w:val="none" w:sz="0" w:space="0" w:color="auto"/>
              <w:bottom w:val="none" w:sz="0" w:space="0" w:color="auto"/>
              <w:right w:val="none" w:sz="0" w:space="0" w:color="auto"/>
            </w:tcBorders>
            <w:vAlign w:val="top"/>
          </w:tcPr>
          <w:p w14:paraId="1C5AE114" w14:textId="4ED53B9A" w:rsidR="00CB5AC0" w:rsidRPr="00CB5AC0" w:rsidRDefault="00CB5AC0" w:rsidP="00CB5AC0">
            <w:pPr>
              <w:pStyle w:val="TableLeftText"/>
            </w:pPr>
            <w:r w:rsidRPr="00A04FD4">
              <w:t>Strategic Energy Management</w:t>
            </w:r>
          </w:p>
        </w:tc>
        <w:tc>
          <w:tcPr>
            <w:tcW w:w="873" w:type="pct"/>
            <w:tcBorders>
              <w:top w:val="none" w:sz="0" w:space="0" w:color="auto"/>
              <w:left w:val="none" w:sz="0" w:space="0" w:color="auto"/>
              <w:bottom w:val="none" w:sz="0" w:space="0" w:color="auto"/>
              <w:right w:val="none" w:sz="0" w:space="0" w:color="auto"/>
            </w:tcBorders>
          </w:tcPr>
          <w:p w14:paraId="6579816C" w14:textId="374E5141" w:rsidR="00CB5AC0" w:rsidRPr="000B7901" w:rsidRDefault="00CB5AC0" w:rsidP="00CB5AC0">
            <w:pPr>
              <w:pStyle w:val="TableCenterText"/>
              <w:cnfStyle w:val="000000100000" w:firstRow="0" w:lastRow="0" w:firstColumn="0" w:lastColumn="0" w:oddVBand="0" w:evenVBand="0" w:oddHBand="1" w:evenHBand="0" w:firstRowFirstColumn="0" w:firstRowLastColumn="0" w:lastRowFirstColumn="0" w:lastRowLastColumn="0"/>
            </w:pPr>
            <w:r>
              <w:t>12</w:t>
            </w:r>
          </w:p>
        </w:tc>
        <w:tc>
          <w:tcPr>
            <w:tcW w:w="873" w:type="pct"/>
            <w:tcBorders>
              <w:top w:val="none" w:sz="0" w:space="0" w:color="auto"/>
              <w:left w:val="none" w:sz="0" w:space="0" w:color="auto"/>
              <w:bottom w:val="none" w:sz="0" w:space="0" w:color="auto"/>
              <w:right w:val="none" w:sz="0" w:space="0" w:color="auto"/>
            </w:tcBorders>
          </w:tcPr>
          <w:p w14:paraId="0166FF2E" w14:textId="22AAD06F" w:rsidR="00CB5AC0" w:rsidRPr="000B7901" w:rsidRDefault="00CB5AC0" w:rsidP="00CB5AC0">
            <w:pPr>
              <w:pStyle w:val="TableCenterText"/>
              <w:cnfStyle w:val="000000100000" w:firstRow="0" w:lastRow="0" w:firstColumn="0" w:lastColumn="0" w:oddVBand="0" w:evenVBand="0" w:oddHBand="1" w:evenHBand="0" w:firstRowFirstColumn="0" w:firstRowLastColumn="0" w:lastRowFirstColumn="0" w:lastRowLastColumn="0"/>
            </w:pPr>
            <w:r w:rsidRPr="00395BD8">
              <w:t>0</w:t>
            </w:r>
          </w:p>
        </w:tc>
        <w:tc>
          <w:tcPr>
            <w:tcW w:w="873" w:type="pct"/>
            <w:tcBorders>
              <w:top w:val="none" w:sz="0" w:space="0" w:color="auto"/>
              <w:left w:val="none" w:sz="0" w:space="0" w:color="auto"/>
              <w:bottom w:val="none" w:sz="0" w:space="0" w:color="auto"/>
              <w:right w:val="none" w:sz="0" w:space="0" w:color="auto"/>
            </w:tcBorders>
          </w:tcPr>
          <w:p w14:paraId="67582D3F" w14:textId="30203522" w:rsidR="00CB5AC0" w:rsidRPr="000B7901" w:rsidRDefault="00CB5AC0" w:rsidP="00CB5AC0">
            <w:pPr>
              <w:pStyle w:val="TableCenterText"/>
              <w:cnfStyle w:val="000000100000" w:firstRow="0" w:lastRow="0" w:firstColumn="0" w:lastColumn="0" w:oddVBand="0" w:evenVBand="0" w:oddHBand="1" w:evenHBand="0" w:firstRowFirstColumn="0" w:firstRowLastColumn="0" w:lastRowFirstColumn="0" w:lastRowLastColumn="0"/>
            </w:pPr>
            <w:r w:rsidRPr="00395BD8">
              <w:t>0</w:t>
            </w:r>
          </w:p>
        </w:tc>
        <w:tc>
          <w:tcPr>
            <w:tcW w:w="873" w:type="pct"/>
            <w:tcBorders>
              <w:top w:val="none" w:sz="0" w:space="0" w:color="auto"/>
              <w:left w:val="none" w:sz="0" w:space="0" w:color="auto"/>
              <w:bottom w:val="none" w:sz="0" w:space="0" w:color="auto"/>
              <w:right w:val="none" w:sz="0" w:space="0" w:color="auto"/>
            </w:tcBorders>
          </w:tcPr>
          <w:p w14:paraId="3CCCCA2A" w14:textId="758F1149" w:rsidR="00CB5AC0" w:rsidRPr="000B7901" w:rsidRDefault="00CB5AC0" w:rsidP="00CB5AC0">
            <w:pPr>
              <w:pStyle w:val="TableCenterText"/>
              <w:cnfStyle w:val="000000100000" w:firstRow="0" w:lastRow="0" w:firstColumn="0" w:lastColumn="0" w:oddVBand="0" w:evenVBand="0" w:oddHBand="1" w:evenHBand="0" w:firstRowFirstColumn="0" w:firstRowLastColumn="0" w:lastRowFirstColumn="0" w:lastRowLastColumn="0"/>
            </w:pPr>
            <w:r w:rsidRPr="00395BD8">
              <w:t>0</w:t>
            </w:r>
          </w:p>
        </w:tc>
      </w:tr>
      <w:tr w:rsidR="00CB5AC0" w14:paraId="004780C5" w14:textId="77777777" w:rsidTr="0011310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507" w:type="pct"/>
            <w:tcBorders>
              <w:top w:val="none" w:sz="0" w:space="0" w:color="auto"/>
              <w:left w:val="none" w:sz="0" w:space="0" w:color="auto"/>
              <w:bottom w:val="none" w:sz="0" w:space="0" w:color="auto"/>
              <w:right w:val="none" w:sz="0" w:space="0" w:color="auto"/>
            </w:tcBorders>
          </w:tcPr>
          <w:p w14:paraId="586F34EE" w14:textId="6441C12C" w:rsidR="00CB5AC0" w:rsidRPr="00CB5AC0" w:rsidRDefault="00CB5AC0" w:rsidP="00CB5AC0">
            <w:pPr>
              <w:pStyle w:val="TableLeftText"/>
            </w:pPr>
            <w:r w:rsidRPr="00CB5AC0">
              <w:t>Metering &amp; Monitoring</w:t>
            </w:r>
          </w:p>
        </w:tc>
        <w:tc>
          <w:tcPr>
            <w:tcW w:w="873" w:type="pct"/>
            <w:tcBorders>
              <w:top w:val="none" w:sz="0" w:space="0" w:color="auto"/>
              <w:left w:val="none" w:sz="0" w:space="0" w:color="auto"/>
              <w:bottom w:val="none" w:sz="0" w:space="0" w:color="auto"/>
              <w:right w:val="none" w:sz="0" w:space="0" w:color="auto"/>
            </w:tcBorders>
          </w:tcPr>
          <w:p w14:paraId="3D4E83F3" w14:textId="5290081F" w:rsidR="00CB5AC0" w:rsidRPr="000B7901" w:rsidRDefault="00CB5AC0" w:rsidP="00CB5AC0">
            <w:pPr>
              <w:pStyle w:val="TableCenterText"/>
              <w:cnfStyle w:val="000000010000" w:firstRow="0" w:lastRow="0" w:firstColumn="0" w:lastColumn="0" w:oddVBand="0" w:evenVBand="0" w:oddHBand="0" w:evenHBand="1" w:firstRowFirstColumn="0" w:firstRowLastColumn="0" w:lastRowFirstColumn="0" w:lastRowLastColumn="0"/>
            </w:pPr>
            <w:r>
              <w:t>1</w:t>
            </w:r>
          </w:p>
        </w:tc>
        <w:tc>
          <w:tcPr>
            <w:tcW w:w="873" w:type="pct"/>
            <w:tcBorders>
              <w:top w:val="none" w:sz="0" w:space="0" w:color="auto"/>
              <w:left w:val="none" w:sz="0" w:space="0" w:color="auto"/>
              <w:bottom w:val="none" w:sz="0" w:space="0" w:color="auto"/>
              <w:right w:val="none" w:sz="0" w:space="0" w:color="auto"/>
            </w:tcBorders>
          </w:tcPr>
          <w:p w14:paraId="0828D3ED" w14:textId="0E0AFB15" w:rsidR="00CB5AC0" w:rsidRPr="000B7901" w:rsidRDefault="00CB5AC0" w:rsidP="00CB5AC0">
            <w:pPr>
              <w:pStyle w:val="TableCenterText"/>
              <w:cnfStyle w:val="000000010000" w:firstRow="0" w:lastRow="0" w:firstColumn="0" w:lastColumn="0" w:oddVBand="0" w:evenVBand="0" w:oddHBand="0" w:evenHBand="1" w:firstRowFirstColumn="0" w:firstRowLastColumn="0" w:lastRowFirstColumn="0" w:lastRowLastColumn="0"/>
            </w:pPr>
            <w:r w:rsidRPr="00395BD8">
              <w:t>0</w:t>
            </w:r>
          </w:p>
        </w:tc>
        <w:tc>
          <w:tcPr>
            <w:tcW w:w="873" w:type="pct"/>
            <w:tcBorders>
              <w:top w:val="none" w:sz="0" w:space="0" w:color="auto"/>
              <w:left w:val="none" w:sz="0" w:space="0" w:color="auto"/>
              <w:bottom w:val="none" w:sz="0" w:space="0" w:color="auto"/>
              <w:right w:val="none" w:sz="0" w:space="0" w:color="auto"/>
            </w:tcBorders>
          </w:tcPr>
          <w:p w14:paraId="2156EBFD" w14:textId="5EA32075" w:rsidR="00CB5AC0" w:rsidRPr="000B7901" w:rsidRDefault="00CB5AC0" w:rsidP="00CB5AC0">
            <w:pPr>
              <w:pStyle w:val="TableCenterText"/>
              <w:cnfStyle w:val="000000010000" w:firstRow="0" w:lastRow="0" w:firstColumn="0" w:lastColumn="0" w:oddVBand="0" w:evenVBand="0" w:oddHBand="0" w:evenHBand="1" w:firstRowFirstColumn="0" w:firstRowLastColumn="0" w:lastRowFirstColumn="0" w:lastRowLastColumn="0"/>
            </w:pPr>
            <w:r w:rsidRPr="00395BD8">
              <w:t>0</w:t>
            </w:r>
          </w:p>
        </w:tc>
        <w:tc>
          <w:tcPr>
            <w:tcW w:w="873" w:type="pct"/>
            <w:tcBorders>
              <w:top w:val="none" w:sz="0" w:space="0" w:color="auto"/>
              <w:left w:val="none" w:sz="0" w:space="0" w:color="auto"/>
              <w:bottom w:val="none" w:sz="0" w:space="0" w:color="auto"/>
              <w:right w:val="none" w:sz="0" w:space="0" w:color="auto"/>
            </w:tcBorders>
          </w:tcPr>
          <w:p w14:paraId="1EA807ED" w14:textId="0C970A8B" w:rsidR="00CB5AC0" w:rsidRPr="000B7901" w:rsidRDefault="00CB5AC0" w:rsidP="00CB5AC0">
            <w:pPr>
              <w:pStyle w:val="TableCenterText"/>
              <w:cnfStyle w:val="000000010000" w:firstRow="0" w:lastRow="0" w:firstColumn="0" w:lastColumn="0" w:oddVBand="0" w:evenVBand="0" w:oddHBand="0" w:evenHBand="1" w:firstRowFirstColumn="0" w:firstRowLastColumn="0" w:lastRowFirstColumn="0" w:lastRowLastColumn="0"/>
            </w:pPr>
            <w:r w:rsidRPr="00395BD8">
              <w:t>0</w:t>
            </w:r>
          </w:p>
        </w:tc>
      </w:tr>
      <w:tr w:rsidR="00CB5AC0" w14:paraId="369E89B2" w14:textId="77777777" w:rsidTr="0011310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507" w:type="pct"/>
            <w:tcBorders>
              <w:top w:val="none" w:sz="0" w:space="0" w:color="auto"/>
              <w:left w:val="none" w:sz="0" w:space="0" w:color="auto"/>
              <w:bottom w:val="none" w:sz="0" w:space="0" w:color="auto"/>
              <w:right w:val="none" w:sz="0" w:space="0" w:color="auto"/>
            </w:tcBorders>
          </w:tcPr>
          <w:p w14:paraId="39FC36F7" w14:textId="0C1CAF0D" w:rsidR="00CB5AC0" w:rsidRPr="00CB5AC0" w:rsidRDefault="00CB5AC0" w:rsidP="00CB5AC0">
            <w:pPr>
              <w:pStyle w:val="TableLeftText"/>
            </w:pPr>
            <w:r w:rsidRPr="00CB5AC0">
              <w:t>Agricultural Energy Audit</w:t>
            </w:r>
          </w:p>
        </w:tc>
        <w:tc>
          <w:tcPr>
            <w:tcW w:w="873" w:type="pct"/>
            <w:tcBorders>
              <w:top w:val="none" w:sz="0" w:space="0" w:color="auto"/>
              <w:left w:val="none" w:sz="0" w:space="0" w:color="auto"/>
              <w:bottom w:val="none" w:sz="0" w:space="0" w:color="auto"/>
              <w:right w:val="none" w:sz="0" w:space="0" w:color="auto"/>
            </w:tcBorders>
          </w:tcPr>
          <w:p w14:paraId="1BD5662E" w14:textId="7A948179" w:rsidR="00CB5AC0" w:rsidRPr="000B7901" w:rsidRDefault="00CB5AC0" w:rsidP="00CB5AC0">
            <w:pPr>
              <w:pStyle w:val="TableCenterText"/>
              <w:cnfStyle w:val="000000100000" w:firstRow="0" w:lastRow="0" w:firstColumn="0" w:lastColumn="0" w:oddVBand="0" w:evenVBand="0" w:oddHBand="1" w:evenHBand="0" w:firstRowFirstColumn="0" w:firstRowLastColumn="0" w:lastRowFirstColumn="0" w:lastRowLastColumn="0"/>
            </w:pPr>
            <w:r>
              <w:t>1</w:t>
            </w:r>
          </w:p>
        </w:tc>
        <w:tc>
          <w:tcPr>
            <w:tcW w:w="873" w:type="pct"/>
            <w:tcBorders>
              <w:top w:val="none" w:sz="0" w:space="0" w:color="auto"/>
              <w:left w:val="none" w:sz="0" w:space="0" w:color="auto"/>
              <w:bottom w:val="none" w:sz="0" w:space="0" w:color="auto"/>
              <w:right w:val="none" w:sz="0" w:space="0" w:color="auto"/>
            </w:tcBorders>
          </w:tcPr>
          <w:p w14:paraId="64BDB698" w14:textId="564F166A" w:rsidR="00CB5AC0" w:rsidRPr="000B7901" w:rsidRDefault="00CB5AC0" w:rsidP="00CB5AC0">
            <w:pPr>
              <w:pStyle w:val="TableCenterText"/>
              <w:cnfStyle w:val="000000100000" w:firstRow="0" w:lastRow="0" w:firstColumn="0" w:lastColumn="0" w:oddVBand="0" w:evenVBand="0" w:oddHBand="1" w:evenHBand="0" w:firstRowFirstColumn="0" w:firstRowLastColumn="0" w:lastRowFirstColumn="0" w:lastRowLastColumn="0"/>
            </w:pPr>
            <w:r w:rsidRPr="00395BD8">
              <w:t>0</w:t>
            </w:r>
          </w:p>
        </w:tc>
        <w:tc>
          <w:tcPr>
            <w:tcW w:w="873" w:type="pct"/>
            <w:tcBorders>
              <w:top w:val="none" w:sz="0" w:space="0" w:color="auto"/>
              <w:left w:val="none" w:sz="0" w:space="0" w:color="auto"/>
              <w:bottom w:val="none" w:sz="0" w:space="0" w:color="auto"/>
              <w:right w:val="none" w:sz="0" w:space="0" w:color="auto"/>
            </w:tcBorders>
          </w:tcPr>
          <w:p w14:paraId="5D12D4C9" w14:textId="332110CE" w:rsidR="00CB5AC0" w:rsidRPr="000B7901" w:rsidRDefault="00CB5AC0" w:rsidP="00CB5AC0">
            <w:pPr>
              <w:pStyle w:val="TableCenterText"/>
              <w:cnfStyle w:val="000000100000" w:firstRow="0" w:lastRow="0" w:firstColumn="0" w:lastColumn="0" w:oddVBand="0" w:evenVBand="0" w:oddHBand="1" w:evenHBand="0" w:firstRowFirstColumn="0" w:firstRowLastColumn="0" w:lastRowFirstColumn="0" w:lastRowLastColumn="0"/>
            </w:pPr>
            <w:r w:rsidRPr="00395BD8">
              <w:t>0</w:t>
            </w:r>
          </w:p>
        </w:tc>
        <w:tc>
          <w:tcPr>
            <w:tcW w:w="873" w:type="pct"/>
            <w:tcBorders>
              <w:top w:val="none" w:sz="0" w:space="0" w:color="auto"/>
              <w:left w:val="none" w:sz="0" w:space="0" w:color="auto"/>
              <w:bottom w:val="none" w:sz="0" w:space="0" w:color="auto"/>
              <w:right w:val="none" w:sz="0" w:space="0" w:color="auto"/>
            </w:tcBorders>
          </w:tcPr>
          <w:p w14:paraId="367A0E9E" w14:textId="197C3510" w:rsidR="00CB5AC0" w:rsidRPr="000B7901" w:rsidRDefault="00CB5AC0" w:rsidP="00CB5AC0">
            <w:pPr>
              <w:pStyle w:val="TableCenterText"/>
              <w:cnfStyle w:val="000000100000" w:firstRow="0" w:lastRow="0" w:firstColumn="0" w:lastColumn="0" w:oddVBand="0" w:evenVBand="0" w:oddHBand="1" w:evenHBand="0" w:firstRowFirstColumn="0" w:firstRowLastColumn="0" w:lastRowFirstColumn="0" w:lastRowLastColumn="0"/>
            </w:pPr>
            <w:r w:rsidRPr="00395BD8">
              <w:t>0</w:t>
            </w:r>
          </w:p>
        </w:tc>
      </w:tr>
      <w:tr w:rsidR="00CB5AC0" w14:paraId="251F50D2" w14:textId="77777777" w:rsidTr="0011310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507" w:type="pct"/>
            <w:tcBorders>
              <w:top w:val="none" w:sz="0" w:space="0" w:color="auto"/>
              <w:left w:val="none" w:sz="0" w:space="0" w:color="auto"/>
              <w:bottom w:val="none" w:sz="0" w:space="0" w:color="auto"/>
              <w:right w:val="none" w:sz="0" w:space="0" w:color="auto"/>
            </w:tcBorders>
          </w:tcPr>
          <w:p w14:paraId="58C7DE7E" w14:textId="7BA8EF48" w:rsidR="00CB5AC0" w:rsidRPr="00CB5AC0" w:rsidRDefault="00CB5AC0" w:rsidP="00CB5AC0">
            <w:pPr>
              <w:pStyle w:val="TableLeftText"/>
            </w:pPr>
            <w:r w:rsidRPr="00CB5AC0">
              <w:t>New Construction Design</w:t>
            </w:r>
          </w:p>
        </w:tc>
        <w:tc>
          <w:tcPr>
            <w:tcW w:w="873" w:type="pct"/>
            <w:tcBorders>
              <w:top w:val="none" w:sz="0" w:space="0" w:color="auto"/>
              <w:left w:val="none" w:sz="0" w:space="0" w:color="auto"/>
              <w:bottom w:val="none" w:sz="0" w:space="0" w:color="auto"/>
              <w:right w:val="none" w:sz="0" w:space="0" w:color="auto"/>
            </w:tcBorders>
          </w:tcPr>
          <w:p w14:paraId="06AF613E" w14:textId="2E37F499" w:rsidR="00CB5AC0" w:rsidRPr="000B7901" w:rsidRDefault="00CB5AC0" w:rsidP="00CB5AC0">
            <w:pPr>
              <w:pStyle w:val="TableCenterText"/>
              <w:cnfStyle w:val="000000010000" w:firstRow="0" w:lastRow="0" w:firstColumn="0" w:lastColumn="0" w:oddVBand="0" w:evenVBand="0" w:oddHBand="0" w:evenHBand="1" w:firstRowFirstColumn="0" w:firstRowLastColumn="0" w:lastRowFirstColumn="0" w:lastRowLastColumn="0"/>
            </w:pPr>
            <w:r>
              <w:t>1</w:t>
            </w:r>
          </w:p>
        </w:tc>
        <w:tc>
          <w:tcPr>
            <w:tcW w:w="873" w:type="pct"/>
            <w:tcBorders>
              <w:top w:val="none" w:sz="0" w:space="0" w:color="auto"/>
              <w:left w:val="none" w:sz="0" w:space="0" w:color="auto"/>
              <w:bottom w:val="none" w:sz="0" w:space="0" w:color="auto"/>
              <w:right w:val="none" w:sz="0" w:space="0" w:color="auto"/>
            </w:tcBorders>
          </w:tcPr>
          <w:p w14:paraId="1132365B" w14:textId="331BCCC8" w:rsidR="00CB5AC0" w:rsidRPr="000B7901" w:rsidRDefault="00CB5AC0" w:rsidP="00CB5AC0">
            <w:pPr>
              <w:pStyle w:val="TableCenterText"/>
              <w:cnfStyle w:val="000000010000" w:firstRow="0" w:lastRow="0" w:firstColumn="0" w:lastColumn="0" w:oddVBand="0" w:evenVBand="0" w:oddHBand="0" w:evenHBand="1" w:firstRowFirstColumn="0" w:firstRowLastColumn="0" w:lastRowFirstColumn="0" w:lastRowLastColumn="0"/>
            </w:pPr>
            <w:r w:rsidRPr="00395BD8">
              <w:t>0</w:t>
            </w:r>
          </w:p>
        </w:tc>
        <w:tc>
          <w:tcPr>
            <w:tcW w:w="873" w:type="pct"/>
            <w:tcBorders>
              <w:top w:val="none" w:sz="0" w:space="0" w:color="auto"/>
              <w:left w:val="none" w:sz="0" w:space="0" w:color="auto"/>
              <w:bottom w:val="none" w:sz="0" w:space="0" w:color="auto"/>
              <w:right w:val="none" w:sz="0" w:space="0" w:color="auto"/>
            </w:tcBorders>
          </w:tcPr>
          <w:p w14:paraId="4E5C08B1" w14:textId="168E82AF" w:rsidR="00CB5AC0" w:rsidRPr="000B7901" w:rsidRDefault="00CB5AC0" w:rsidP="00CB5AC0">
            <w:pPr>
              <w:pStyle w:val="TableCenterText"/>
              <w:cnfStyle w:val="000000010000" w:firstRow="0" w:lastRow="0" w:firstColumn="0" w:lastColumn="0" w:oddVBand="0" w:evenVBand="0" w:oddHBand="0" w:evenHBand="1" w:firstRowFirstColumn="0" w:firstRowLastColumn="0" w:lastRowFirstColumn="0" w:lastRowLastColumn="0"/>
            </w:pPr>
            <w:r w:rsidRPr="00395BD8">
              <w:t>0</w:t>
            </w:r>
          </w:p>
        </w:tc>
        <w:tc>
          <w:tcPr>
            <w:tcW w:w="873" w:type="pct"/>
            <w:tcBorders>
              <w:top w:val="none" w:sz="0" w:space="0" w:color="auto"/>
              <w:left w:val="none" w:sz="0" w:space="0" w:color="auto"/>
              <w:bottom w:val="none" w:sz="0" w:space="0" w:color="auto"/>
              <w:right w:val="none" w:sz="0" w:space="0" w:color="auto"/>
            </w:tcBorders>
          </w:tcPr>
          <w:p w14:paraId="3BC63AA7" w14:textId="4D0C73FD" w:rsidR="00CB5AC0" w:rsidRPr="000B7901" w:rsidRDefault="00CB5AC0" w:rsidP="00CB5AC0">
            <w:pPr>
              <w:pStyle w:val="TableCenterText"/>
              <w:cnfStyle w:val="000000010000" w:firstRow="0" w:lastRow="0" w:firstColumn="0" w:lastColumn="0" w:oddVBand="0" w:evenVBand="0" w:oddHBand="0" w:evenHBand="1" w:firstRowFirstColumn="0" w:firstRowLastColumn="0" w:lastRowFirstColumn="0" w:lastRowLastColumn="0"/>
            </w:pPr>
            <w:r w:rsidRPr="00395BD8">
              <w:t>0</w:t>
            </w:r>
          </w:p>
        </w:tc>
      </w:tr>
      <w:tr w:rsidR="00CB5AC0" w14:paraId="7EF8BFE1" w14:textId="77777777" w:rsidTr="0011310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507" w:type="pct"/>
            <w:tcBorders>
              <w:top w:val="none" w:sz="0" w:space="0" w:color="auto"/>
              <w:left w:val="none" w:sz="0" w:space="0" w:color="auto"/>
              <w:right w:val="none" w:sz="0" w:space="0" w:color="auto"/>
            </w:tcBorders>
          </w:tcPr>
          <w:p w14:paraId="4764347D" w14:textId="22B3D17C" w:rsidR="00CB5AC0" w:rsidRPr="00113101" w:rsidRDefault="00CB5AC0" w:rsidP="001A2AF7">
            <w:pPr>
              <w:pStyle w:val="TableLeftText"/>
              <w:rPr>
                <w:i/>
                <w:iCs/>
              </w:rPr>
            </w:pPr>
            <w:r w:rsidRPr="00113101">
              <w:rPr>
                <w:i/>
                <w:iCs/>
              </w:rPr>
              <w:t>Private Sector Subtotal</w:t>
            </w:r>
          </w:p>
        </w:tc>
        <w:tc>
          <w:tcPr>
            <w:tcW w:w="873" w:type="pct"/>
            <w:tcBorders>
              <w:top w:val="none" w:sz="0" w:space="0" w:color="auto"/>
              <w:left w:val="none" w:sz="0" w:space="0" w:color="auto"/>
              <w:right w:val="none" w:sz="0" w:space="0" w:color="auto"/>
            </w:tcBorders>
          </w:tcPr>
          <w:p w14:paraId="6A3E8982" w14:textId="428B31CF" w:rsidR="00CB5AC0" w:rsidRPr="00113101" w:rsidRDefault="0014549C" w:rsidP="00CB5AC0">
            <w:pPr>
              <w:pStyle w:val="TableCenterText"/>
              <w:cnfStyle w:val="000000100000" w:firstRow="0" w:lastRow="0" w:firstColumn="0" w:lastColumn="0" w:oddVBand="0" w:evenVBand="0" w:oddHBand="1" w:evenHBand="0" w:firstRowFirstColumn="0" w:firstRowLastColumn="0" w:lastRowFirstColumn="0" w:lastRowLastColumn="0"/>
              <w:rPr>
                <w:i/>
                <w:iCs/>
              </w:rPr>
            </w:pPr>
            <w:r w:rsidRPr="00113101">
              <w:rPr>
                <w:i/>
                <w:iCs/>
              </w:rPr>
              <w:t>178</w:t>
            </w:r>
          </w:p>
        </w:tc>
        <w:tc>
          <w:tcPr>
            <w:tcW w:w="873" w:type="pct"/>
            <w:tcBorders>
              <w:top w:val="none" w:sz="0" w:space="0" w:color="auto"/>
              <w:left w:val="none" w:sz="0" w:space="0" w:color="auto"/>
              <w:right w:val="none" w:sz="0" w:space="0" w:color="auto"/>
            </w:tcBorders>
          </w:tcPr>
          <w:p w14:paraId="7C2E21DB" w14:textId="1EF96E13" w:rsidR="00CB5AC0" w:rsidRPr="00113101" w:rsidRDefault="0014549C" w:rsidP="00CB5AC0">
            <w:pPr>
              <w:pStyle w:val="TableCenterText"/>
              <w:cnfStyle w:val="000000100000" w:firstRow="0" w:lastRow="0" w:firstColumn="0" w:lastColumn="0" w:oddVBand="0" w:evenVBand="0" w:oddHBand="1" w:evenHBand="0" w:firstRowFirstColumn="0" w:firstRowLastColumn="0" w:lastRowFirstColumn="0" w:lastRowLastColumn="0"/>
              <w:rPr>
                <w:i/>
                <w:iCs/>
              </w:rPr>
            </w:pPr>
            <w:r w:rsidRPr="00113101">
              <w:rPr>
                <w:i/>
                <w:iCs/>
              </w:rPr>
              <w:t>20,297</w:t>
            </w:r>
          </w:p>
        </w:tc>
        <w:tc>
          <w:tcPr>
            <w:tcW w:w="873" w:type="pct"/>
            <w:tcBorders>
              <w:top w:val="none" w:sz="0" w:space="0" w:color="auto"/>
              <w:left w:val="none" w:sz="0" w:space="0" w:color="auto"/>
              <w:right w:val="none" w:sz="0" w:space="0" w:color="auto"/>
            </w:tcBorders>
          </w:tcPr>
          <w:p w14:paraId="10D5C267" w14:textId="28226B73" w:rsidR="00CB5AC0" w:rsidRPr="00113101" w:rsidRDefault="0098140D" w:rsidP="00CB5AC0">
            <w:pPr>
              <w:pStyle w:val="TableCenterText"/>
              <w:cnfStyle w:val="000000100000" w:firstRow="0" w:lastRow="0" w:firstColumn="0" w:lastColumn="0" w:oddVBand="0" w:evenVBand="0" w:oddHBand="1" w:evenHBand="0" w:firstRowFirstColumn="0" w:firstRowLastColumn="0" w:lastRowFirstColumn="0" w:lastRowLastColumn="0"/>
              <w:rPr>
                <w:i/>
                <w:iCs/>
              </w:rPr>
            </w:pPr>
            <w:r w:rsidRPr="00113101">
              <w:rPr>
                <w:i/>
                <w:iCs/>
              </w:rPr>
              <w:t>2.23</w:t>
            </w:r>
          </w:p>
        </w:tc>
        <w:tc>
          <w:tcPr>
            <w:tcW w:w="873" w:type="pct"/>
            <w:tcBorders>
              <w:top w:val="none" w:sz="0" w:space="0" w:color="auto"/>
              <w:left w:val="none" w:sz="0" w:space="0" w:color="auto"/>
              <w:right w:val="none" w:sz="0" w:space="0" w:color="auto"/>
            </w:tcBorders>
          </w:tcPr>
          <w:p w14:paraId="738F95FF" w14:textId="6DDC08CD" w:rsidR="00CB5AC0" w:rsidRPr="00113101" w:rsidRDefault="00CB5AC0" w:rsidP="00CB5AC0">
            <w:pPr>
              <w:pStyle w:val="TableCenterText"/>
              <w:cnfStyle w:val="000000100000" w:firstRow="0" w:lastRow="0" w:firstColumn="0" w:lastColumn="0" w:oddVBand="0" w:evenVBand="0" w:oddHBand="1" w:evenHBand="0" w:firstRowFirstColumn="0" w:firstRowLastColumn="0" w:lastRowFirstColumn="0" w:lastRowLastColumn="0"/>
              <w:rPr>
                <w:i/>
                <w:iCs/>
              </w:rPr>
            </w:pPr>
            <w:r w:rsidRPr="00113101">
              <w:rPr>
                <w:i/>
                <w:iCs/>
              </w:rPr>
              <w:t>388,549</w:t>
            </w:r>
          </w:p>
        </w:tc>
      </w:tr>
      <w:tr w:rsidR="00CB5AC0" w14:paraId="14FCB9D6" w14:textId="77777777" w:rsidTr="0011310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507" w:type="pct"/>
            <w:tcBorders>
              <w:top w:val="none" w:sz="0" w:space="0" w:color="auto"/>
              <w:left w:val="none" w:sz="0" w:space="0" w:color="auto"/>
              <w:bottom w:val="none" w:sz="0" w:space="0" w:color="auto"/>
              <w:right w:val="nil"/>
            </w:tcBorders>
            <w:shd w:val="clear" w:color="auto" w:fill="1FA9E1" w:themeFill="accent3"/>
          </w:tcPr>
          <w:p w14:paraId="6805F7A3" w14:textId="370477AD" w:rsidR="00CB5AC0" w:rsidRPr="00113101" w:rsidRDefault="00CB5AC0" w:rsidP="001A2AF7">
            <w:pPr>
              <w:pStyle w:val="TableLeftText"/>
              <w:rPr>
                <w:rFonts w:ascii="Franklin Gothic Medium" w:hAnsi="Franklin Gothic Medium"/>
                <w:color w:val="FFFFFF" w:themeColor="background1"/>
              </w:rPr>
            </w:pPr>
            <w:r w:rsidRPr="00113101">
              <w:rPr>
                <w:rFonts w:ascii="Franklin Gothic Medium" w:hAnsi="Franklin Gothic Medium"/>
                <w:color w:val="FFFFFF" w:themeColor="background1"/>
              </w:rPr>
              <w:t>Public Sector</w:t>
            </w:r>
          </w:p>
        </w:tc>
        <w:tc>
          <w:tcPr>
            <w:tcW w:w="873" w:type="pct"/>
            <w:tcBorders>
              <w:top w:val="none" w:sz="0" w:space="0" w:color="auto"/>
              <w:left w:val="nil"/>
              <w:bottom w:val="none" w:sz="0" w:space="0" w:color="auto"/>
              <w:right w:val="nil"/>
            </w:tcBorders>
            <w:shd w:val="clear" w:color="auto" w:fill="1FA9E1" w:themeFill="accent3"/>
          </w:tcPr>
          <w:p w14:paraId="47FA2618" w14:textId="77777777" w:rsidR="00CB5AC0" w:rsidRDefault="00CB5AC0" w:rsidP="00CB5AC0">
            <w:pPr>
              <w:pStyle w:val="TableCenterText"/>
              <w:cnfStyle w:val="000000010000" w:firstRow="0" w:lastRow="0" w:firstColumn="0" w:lastColumn="0" w:oddVBand="0" w:evenVBand="0" w:oddHBand="0" w:evenHBand="1" w:firstRowFirstColumn="0" w:firstRowLastColumn="0" w:lastRowFirstColumn="0" w:lastRowLastColumn="0"/>
            </w:pPr>
          </w:p>
        </w:tc>
        <w:tc>
          <w:tcPr>
            <w:tcW w:w="873" w:type="pct"/>
            <w:tcBorders>
              <w:top w:val="none" w:sz="0" w:space="0" w:color="auto"/>
              <w:left w:val="nil"/>
              <w:bottom w:val="none" w:sz="0" w:space="0" w:color="auto"/>
              <w:right w:val="nil"/>
            </w:tcBorders>
            <w:shd w:val="clear" w:color="auto" w:fill="1FA9E1" w:themeFill="accent3"/>
          </w:tcPr>
          <w:p w14:paraId="6294468D" w14:textId="77777777" w:rsidR="00CB5AC0" w:rsidRPr="000B7901" w:rsidRDefault="00CB5AC0" w:rsidP="00CB5AC0">
            <w:pPr>
              <w:pStyle w:val="TableCenterText"/>
              <w:cnfStyle w:val="000000010000" w:firstRow="0" w:lastRow="0" w:firstColumn="0" w:lastColumn="0" w:oddVBand="0" w:evenVBand="0" w:oddHBand="0" w:evenHBand="1" w:firstRowFirstColumn="0" w:firstRowLastColumn="0" w:lastRowFirstColumn="0" w:lastRowLastColumn="0"/>
            </w:pPr>
          </w:p>
        </w:tc>
        <w:tc>
          <w:tcPr>
            <w:tcW w:w="873" w:type="pct"/>
            <w:tcBorders>
              <w:top w:val="none" w:sz="0" w:space="0" w:color="auto"/>
              <w:left w:val="nil"/>
              <w:bottom w:val="none" w:sz="0" w:space="0" w:color="auto"/>
              <w:right w:val="nil"/>
            </w:tcBorders>
            <w:shd w:val="clear" w:color="auto" w:fill="1FA9E1" w:themeFill="accent3"/>
          </w:tcPr>
          <w:p w14:paraId="6D637546" w14:textId="77777777" w:rsidR="00CB5AC0" w:rsidRPr="000B7901" w:rsidRDefault="00CB5AC0" w:rsidP="00CB5AC0">
            <w:pPr>
              <w:pStyle w:val="TableCenterText"/>
              <w:cnfStyle w:val="000000010000" w:firstRow="0" w:lastRow="0" w:firstColumn="0" w:lastColumn="0" w:oddVBand="0" w:evenVBand="0" w:oddHBand="0" w:evenHBand="1" w:firstRowFirstColumn="0" w:firstRowLastColumn="0" w:lastRowFirstColumn="0" w:lastRowLastColumn="0"/>
            </w:pPr>
          </w:p>
        </w:tc>
        <w:tc>
          <w:tcPr>
            <w:tcW w:w="873" w:type="pct"/>
            <w:tcBorders>
              <w:top w:val="none" w:sz="0" w:space="0" w:color="auto"/>
              <w:left w:val="nil"/>
              <w:bottom w:val="none" w:sz="0" w:space="0" w:color="auto"/>
              <w:right w:val="none" w:sz="0" w:space="0" w:color="auto"/>
            </w:tcBorders>
            <w:shd w:val="clear" w:color="auto" w:fill="1FA9E1" w:themeFill="accent3"/>
          </w:tcPr>
          <w:p w14:paraId="1B96E768" w14:textId="77777777" w:rsidR="00CB5AC0" w:rsidRPr="000B7901" w:rsidRDefault="00CB5AC0" w:rsidP="00CB5AC0">
            <w:pPr>
              <w:pStyle w:val="TableCenterText"/>
              <w:cnfStyle w:val="000000010000" w:firstRow="0" w:lastRow="0" w:firstColumn="0" w:lastColumn="0" w:oddVBand="0" w:evenVBand="0" w:oddHBand="0" w:evenHBand="1" w:firstRowFirstColumn="0" w:firstRowLastColumn="0" w:lastRowFirstColumn="0" w:lastRowLastColumn="0"/>
            </w:pPr>
          </w:p>
        </w:tc>
      </w:tr>
      <w:tr w:rsidR="00CB5AC0" w14:paraId="1D89CFF3" w14:textId="77777777" w:rsidTr="0011310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507" w:type="pct"/>
            <w:tcBorders>
              <w:top w:val="none" w:sz="0" w:space="0" w:color="auto"/>
              <w:left w:val="none" w:sz="0" w:space="0" w:color="auto"/>
              <w:bottom w:val="none" w:sz="0" w:space="0" w:color="auto"/>
              <w:right w:val="none" w:sz="0" w:space="0" w:color="auto"/>
            </w:tcBorders>
          </w:tcPr>
          <w:p w14:paraId="0AEB4C6B" w14:textId="4D7DE759" w:rsidR="00CB5AC0" w:rsidRPr="00CB5AC0" w:rsidRDefault="00CB5AC0" w:rsidP="00CB5AC0">
            <w:pPr>
              <w:pStyle w:val="TableLeftText"/>
            </w:pPr>
            <w:r w:rsidRPr="00CB5AC0">
              <w:t>Custom Incentives</w:t>
            </w:r>
          </w:p>
        </w:tc>
        <w:tc>
          <w:tcPr>
            <w:tcW w:w="873" w:type="pct"/>
            <w:tcBorders>
              <w:top w:val="none" w:sz="0" w:space="0" w:color="auto"/>
              <w:left w:val="none" w:sz="0" w:space="0" w:color="auto"/>
              <w:bottom w:val="none" w:sz="0" w:space="0" w:color="auto"/>
              <w:right w:val="none" w:sz="0" w:space="0" w:color="auto"/>
            </w:tcBorders>
          </w:tcPr>
          <w:p w14:paraId="7FDF5319" w14:textId="10D3732F" w:rsidR="00CB5AC0" w:rsidRDefault="0014549C" w:rsidP="00CB5AC0">
            <w:pPr>
              <w:pStyle w:val="TableCenterText"/>
              <w:cnfStyle w:val="000000100000" w:firstRow="0" w:lastRow="0" w:firstColumn="0" w:lastColumn="0" w:oddVBand="0" w:evenVBand="0" w:oddHBand="1" w:evenHBand="0" w:firstRowFirstColumn="0" w:firstRowLastColumn="0" w:lastRowFirstColumn="0" w:lastRowLastColumn="0"/>
            </w:pPr>
            <w:r>
              <w:t>44</w:t>
            </w:r>
          </w:p>
        </w:tc>
        <w:tc>
          <w:tcPr>
            <w:tcW w:w="873" w:type="pct"/>
            <w:tcBorders>
              <w:top w:val="none" w:sz="0" w:space="0" w:color="auto"/>
              <w:left w:val="none" w:sz="0" w:space="0" w:color="auto"/>
              <w:bottom w:val="none" w:sz="0" w:space="0" w:color="auto"/>
              <w:right w:val="none" w:sz="0" w:space="0" w:color="auto"/>
            </w:tcBorders>
          </w:tcPr>
          <w:p w14:paraId="3583E90F" w14:textId="181A9655" w:rsidR="00CB5AC0" w:rsidRPr="000B7901" w:rsidRDefault="0014549C" w:rsidP="00CB5AC0">
            <w:pPr>
              <w:pStyle w:val="TableCenterText"/>
              <w:cnfStyle w:val="000000100000" w:firstRow="0" w:lastRow="0" w:firstColumn="0" w:lastColumn="0" w:oddVBand="0" w:evenVBand="0" w:oddHBand="1" w:evenHBand="0" w:firstRowFirstColumn="0" w:firstRowLastColumn="0" w:lastRowFirstColumn="0" w:lastRowLastColumn="0"/>
            </w:pPr>
            <w:r w:rsidRPr="0014549C">
              <w:t>3,679</w:t>
            </w:r>
          </w:p>
        </w:tc>
        <w:tc>
          <w:tcPr>
            <w:tcW w:w="873" w:type="pct"/>
            <w:tcBorders>
              <w:top w:val="none" w:sz="0" w:space="0" w:color="auto"/>
              <w:left w:val="none" w:sz="0" w:space="0" w:color="auto"/>
              <w:bottom w:val="none" w:sz="0" w:space="0" w:color="auto"/>
              <w:right w:val="none" w:sz="0" w:space="0" w:color="auto"/>
            </w:tcBorders>
          </w:tcPr>
          <w:p w14:paraId="2090AB69" w14:textId="14927372" w:rsidR="00CB5AC0" w:rsidRPr="000B7901" w:rsidRDefault="0098140D" w:rsidP="00CB5AC0">
            <w:pPr>
              <w:pStyle w:val="TableCenterText"/>
              <w:cnfStyle w:val="000000100000" w:firstRow="0" w:lastRow="0" w:firstColumn="0" w:lastColumn="0" w:oddVBand="0" w:evenVBand="0" w:oddHBand="1" w:evenHBand="0" w:firstRowFirstColumn="0" w:firstRowLastColumn="0" w:lastRowFirstColumn="0" w:lastRowLastColumn="0"/>
            </w:pPr>
            <w:r>
              <w:t>0.79</w:t>
            </w:r>
          </w:p>
        </w:tc>
        <w:tc>
          <w:tcPr>
            <w:tcW w:w="873" w:type="pct"/>
            <w:tcBorders>
              <w:top w:val="none" w:sz="0" w:space="0" w:color="auto"/>
              <w:left w:val="none" w:sz="0" w:space="0" w:color="auto"/>
              <w:bottom w:val="none" w:sz="0" w:space="0" w:color="auto"/>
              <w:right w:val="none" w:sz="0" w:space="0" w:color="auto"/>
            </w:tcBorders>
          </w:tcPr>
          <w:p w14:paraId="690C8F25" w14:textId="586796D1" w:rsidR="00CB5AC0" w:rsidRPr="000B7901" w:rsidRDefault="00CB5AC0" w:rsidP="00CB5AC0">
            <w:pPr>
              <w:pStyle w:val="TableCenterText"/>
              <w:cnfStyle w:val="000000100000" w:firstRow="0" w:lastRow="0" w:firstColumn="0" w:lastColumn="0" w:oddVBand="0" w:evenVBand="0" w:oddHBand="1" w:evenHBand="0" w:firstRowFirstColumn="0" w:firstRowLastColumn="0" w:lastRowFirstColumn="0" w:lastRowLastColumn="0"/>
            </w:pPr>
            <w:r w:rsidRPr="00CB5AC0">
              <w:t>10</w:t>
            </w:r>
            <w:r w:rsidR="003569DF">
              <w:t>0,064</w:t>
            </w:r>
          </w:p>
        </w:tc>
      </w:tr>
      <w:tr w:rsidR="00CB5AC0" w14:paraId="3C4BE30F" w14:textId="77777777" w:rsidTr="0011310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507" w:type="pct"/>
            <w:tcBorders>
              <w:top w:val="none" w:sz="0" w:space="0" w:color="auto"/>
              <w:left w:val="none" w:sz="0" w:space="0" w:color="auto"/>
              <w:bottom w:val="none" w:sz="0" w:space="0" w:color="auto"/>
              <w:right w:val="none" w:sz="0" w:space="0" w:color="auto"/>
            </w:tcBorders>
          </w:tcPr>
          <w:p w14:paraId="12BD81E3" w14:textId="72210FEE" w:rsidR="00CB5AC0" w:rsidRPr="00CB5AC0" w:rsidRDefault="00CB5AC0" w:rsidP="00CB5AC0">
            <w:pPr>
              <w:pStyle w:val="TableLeftText"/>
            </w:pPr>
            <w:r w:rsidRPr="00CB5AC0">
              <w:t>New Construction Lighting</w:t>
            </w:r>
          </w:p>
        </w:tc>
        <w:tc>
          <w:tcPr>
            <w:tcW w:w="873" w:type="pct"/>
            <w:tcBorders>
              <w:top w:val="none" w:sz="0" w:space="0" w:color="auto"/>
              <w:left w:val="none" w:sz="0" w:space="0" w:color="auto"/>
              <w:bottom w:val="none" w:sz="0" w:space="0" w:color="auto"/>
              <w:right w:val="none" w:sz="0" w:space="0" w:color="auto"/>
            </w:tcBorders>
          </w:tcPr>
          <w:p w14:paraId="0B2C89C8" w14:textId="1AF690A4" w:rsidR="00CB5AC0" w:rsidRDefault="0014549C" w:rsidP="00CB5AC0">
            <w:pPr>
              <w:pStyle w:val="TableCenterText"/>
              <w:cnfStyle w:val="000000010000" w:firstRow="0" w:lastRow="0" w:firstColumn="0" w:lastColumn="0" w:oddVBand="0" w:evenVBand="0" w:oddHBand="0" w:evenHBand="1" w:firstRowFirstColumn="0" w:firstRowLastColumn="0" w:lastRowFirstColumn="0" w:lastRowLastColumn="0"/>
            </w:pPr>
            <w:r>
              <w:t>6</w:t>
            </w:r>
          </w:p>
        </w:tc>
        <w:tc>
          <w:tcPr>
            <w:tcW w:w="873" w:type="pct"/>
            <w:tcBorders>
              <w:top w:val="none" w:sz="0" w:space="0" w:color="auto"/>
              <w:left w:val="none" w:sz="0" w:space="0" w:color="auto"/>
              <w:bottom w:val="none" w:sz="0" w:space="0" w:color="auto"/>
              <w:right w:val="none" w:sz="0" w:space="0" w:color="auto"/>
            </w:tcBorders>
          </w:tcPr>
          <w:p w14:paraId="46AE667E" w14:textId="012AF5C2" w:rsidR="00CB5AC0" w:rsidRPr="000B7901" w:rsidRDefault="0014549C" w:rsidP="00CB5AC0">
            <w:pPr>
              <w:pStyle w:val="TableCenterText"/>
              <w:cnfStyle w:val="000000010000" w:firstRow="0" w:lastRow="0" w:firstColumn="0" w:lastColumn="0" w:oddVBand="0" w:evenVBand="0" w:oddHBand="0" w:evenHBand="1" w:firstRowFirstColumn="0" w:firstRowLastColumn="0" w:lastRowFirstColumn="0" w:lastRowLastColumn="0"/>
            </w:pPr>
            <w:r w:rsidRPr="0014549C">
              <w:t>99</w:t>
            </w:r>
          </w:p>
        </w:tc>
        <w:tc>
          <w:tcPr>
            <w:tcW w:w="873" w:type="pct"/>
            <w:tcBorders>
              <w:top w:val="none" w:sz="0" w:space="0" w:color="auto"/>
              <w:left w:val="none" w:sz="0" w:space="0" w:color="auto"/>
              <w:bottom w:val="none" w:sz="0" w:space="0" w:color="auto"/>
              <w:right w:val="none" w:sz="0" w:space="0" w:color="auto"/>
            </w:tcBorders>
          </w:tcPr>
          <w:p w14:paraId="2B9EC964" w14:textId="22BC9D49" w:rsidR="00CB5AC0" w:rsidRPr="000B7901" w:rsidRDefault="0098140D" w:rsidP="00CB5AC0">
            <w:pPr>
              <w:pStyle w:val="TableCenterText"/>
              <w:cnfStyle w:val="000000010000" w:firstRow="0" w:lastRow="0" w:firstColumn="0" w:lastColumn="0" w:oddVBand="0" w:evenVBand="0" w:oddHBand="0" w:evenHBand="1" w:firstRowFirstColumn="0" w:firstRowLastColumn="0" w:lastRowFirstColumn="0" w:lastRowLastColumn="0"/>
            </w:pPr>
            <w:r>
              <w:t>0.04</w:t>
            </w:r>
          </w:p>
        </w:tc>
        <w:tc>
          <w:tcPr>
            <w:tcW w:w="873" w:type="pct"/>
            <w:tcBorders>
              <w:top w:val="none" w:sz="0" w:space="0" w:color="auto"/>
              <w:left w:val="none" w:sz="0" w:space="0" w:color="auto"/>
              <w:bottom w:val="none" w:sz="0" w:space="0" w:color="auto"/>
              <w:right w:val="none" w:sz="0" w:space="0" w:color="auto"/>
            </w:tcBorders>
          </w:tcPr>
          <w:p w14:paraId="05A0BE19" w14:textId="579EF4CD" w:rsidR="00CB5AC0" w:rsidRPr="000B7901" w:rsidRDefault="003569DF" w:rsidP="00CB5AC0">
            <w:pPr>
              <w:pStyle w:val="TableCenterText"/>
              <w:cnfStyle w:val="000000010000" w:firstRow="0" w:lastRow="0" w:firstColumn="0" w:lastColumn="0" w:oddVBand="0" w:evenVBand="0" w:oddHBand="0" w:evenHBand="1" w:firstRowFirstColumn="0" w:firstRowLastColumn="0" w:lastRowFirstColumn="0" w:lastRowLastColumn="0"/>
            </w:pPr>
            <w:r>
              <w:t>0</w:t>
            </w:r>
          </w:p>
        </w:tc>
      </w:tr>
      <w:tr w:rsidR="00CB5AC0" w14:paraId="2D84C67A" w14:textId="77777777" w:rsidTr="0011310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507" w:type="pct"/>
            <w:tcBorders>
              <w:top w:val="none" w:sz="0" w:space="0" w:color="auto"/>
              <w:left w:val="none" w:sz="0" w:space="0" w:color="auto"/>
              <w:bottom w:val="none" w:sz="0" w:space="0" w:color="auto"/>
              <w:right w:val="none" w:sz="0" w:space="0" w:color="auto"/>
            </w:tcBorders>
          </w:tcPr>
          <w:p w14:paraId="4600A74F" w14:textId="796D0C0D" w:rsidR="00CB5AC0" w:rsidRPr="00CB5AC0" w:rsidRDefault="00CB5AC0" w:rsidP="00CB5AC0">
            <w:pPr>
              <w:pStyle w:val="TableLeftText"/>
            </w:pPr>
            <w:r w:rsidRPr="00CB5AC0">
              <w:t>Staffing Grant</w:t>
            </w:r>
          </w:p>
        </w:tc>
        <w:tc>
          <w:tcPr>
            <w:tcW w:w="873" w:type="pct"/>
            <w:tcBorders>
              <w:top w:val="none" w:sz="0" w:space="0" w:color="auto"/>
              <w:left w:val="none" w:sz="0" w:space="0" w:color="auto"/>
              <w:bottom w:val="none" w:sz="0" w:space="0" w:color="auto"/>
              <w:right w:val="none" w:sz="0" w:space="0" w:color="auto"/>
            </w:tcBorders>
          </w:tcPr>
          <w:p w14:paraId="221F4C8E" w14:textId="27E4B967" w:rsidR="00CB5AC0" w:rsidRDefault="0014549C" w:rsidP="00CB5AC0">
            <w:pPr>
              <w:pStyle w:val="TableCenterText"/>
              <w:cnfStyle w:val="000000100000" w:firstRow="0" w:lastRow="0" w:firstColumn="0" w:lastColumn="0" w:oddVBand="0" w:evenVBand="0" w:oddHBand="1" w:evenHBand="0" w:firstRowFirstColumn="0" w:firstRowLastColumn="0" w:lastRowFirstColumn="0" w:lastRowLastColumn="0"/>
            </w:pPr>
            <w:r>
              <w:t>26</w:t>
            </w:r>
          </w:p>
        </w:tc>
        <w:tc>
          <w:tcPr>
            <w:tcW w:w="873" w:type="pct"/>
            <w:tcBorders>
              <w:top w:val="none" w:sz="0" w:space="0" w:color="auto"/>
              <w:left w:val="none" w:sz="0" w:space="0" w:color="auto"/>
              <w:bottom w:val="none" w:sz="0" w:space="0" w:color="auto"/>
              <w:right w:val="none" w:sz="0" w:space="0" w:color="auto"/>
            </w:tcBorders>
          </w:tcPr>
          <w:p w14:paraId="25C8A8AC" w14:textId="7DDACAE2" w:rsidR="00CB5AC0" w:rsidRPr="000B7901" w:rsidRDefault="00CB5AC0" w:rsidP="00CB5AC0">
            <w:pPr>
              <w:pStyle w:val="TableCenterText"/>
              <w:cnfStyle w:val="000000100000" w:firstRow="0" w:lastRow="0" w:firstColumn="0" w:lastColumn="0" w:oddVBand="0" w:evenVBand="0" w:oddHBand="1" w:evenHBand="0" w:firstRowFirstColumn="0" w:firstRowLastColumn="0" w:lastRowFirstColumn="0" w:lastRowLastColumn="0"/>
            </w:pPr>
            <w:r w:rsidRPr="007D6D68">
              <w:t>0</w:t>
            </w:r>
          </w:p>
        </w:tc>
        <w:tc>
          <w:tcPr>
            <w:tcW w:w="873" w:type="pct"/>
            <w:tcBorders>
              <w:top w:val="none" w:sz="0" w:space="0" w:color="auto"/>
              <w:left w:val="none" w:sz="0" w:space="0" w:color="auto"/>
              <w:bottom w:val="none" w:sz="0" w:space="0" w:color="auto"/>
              <w:right w:val="none" w:sz="0" w:space="0" w:color="auto"/>
            </w:tcBorders>
          </w:tcPr>
          <w:p w14:paraId="1DFB9418" w14:textId="5339D72A" w:rsidR="00CB5AC0" w:rsidRPr="000B7901" w:rsidRDefault="00CB5AC0" w:rsidP="00CB5AC0">
            <w:pPr>
              <w:pStyle w:val="TableCenterText"/>
              <w:cnfStyle w:val="000000100000" w:firstRow="0" w:lastRow="0" w:firstColumn="0" w:lastColumn="0" w:oddVBand="0" w:evenVBand="0" w:oddHBand="1" w:evenHBand="0" w:firstRowFirstColumn="0" w:firstRowLastColumn="0" w:lastRowFirstColumn="0" w:lastRowLastColumn="0"/>
            </w:pPr>
            <w:r w:rsidRPr="007D6D68">
              <w:t>0</w:t>
            </w:r>
          </w:p>
        </w:tc>
        <w:tc>
          <w:tcPr>
            <w:tcW w:w="873" w:type="pct"/>
            <w:tcBorders>
              <w:top w:val="none" w:sz="0" w:space="0" w:color="auto"/>
              <w:left w:val="none" w:sz="0" w:space="0" w:color="auto"/>
              <w:bottom w:val="none" w:sz="0" w:space="0" w:color="auto"/>
              <w:right w:val="none" w:sz="0" w:space="0" w:color="auto"/>
            </w:tcBorders>
          </w:tcPr>
          <w:p w14:paraId="576D2CBE" w14:textId="33C4D492" w:rsidR="00CB5AC0" w:rsidRPr="000B7901" w:rsidRDefault="00CB5AC0" w:rsidP="00CB5AC0">
            <w:pPr>
              <w:pStyle w:val="TableCenterText"/>
              <w:cnfStyle w:val="000000100000" w:firstRow="0" w:lastRow="0" w:firstColumn="0" w:lastColumn="0" w:oddVBand="0" w:evenVBand="0" w:oddHBand="1" w:evenHBand="0" w:firstRowFirstColumn="0" w:firstRowLastColumn="0" w:lastRowFirstColumn="0" w:lastRowLastColumn="0"/>
            </w:pPr>
            <w:r w:rsidRPr="007D6D68">
              <w:t>0</w:t>
            </w:r>
          </w:p>
        </w:tc>
      </w:tr>
      <w:tr w:rsidR="00CB5AC0" w14:paraId="25D30DBA" w14:textId="77777777" w:rsidTr="0011310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507" w:type="pct"/>
            <w:tcBorders>
              <w:top w:val="none" w:sz="0" w:space="0" w:color="auto"/>
              <w:left w:val="none" w:sz="0" w:space="0" w:color="auto"/>
              <w:bottom w:val="none" w:sz="0" w:space="0" w:color="auto"/>
              <w:right w:val="none" w:sz="0" w:space="0" w:color="auto"/>
            </w:tcBorders>
          </w:tcPr>
          <w:p w14:paraId="6E660776" w14:textId="5AA72AF4" w:rsidR="00CB5AC0" w:rsidRPr="00CB5AC0" w:rsidRDefault="00CB5AC0" w:rsidP="00CB5AC0">
            <w:pPr>
              <w:pStyle w:val="TableLeftText"/>
            </w:pPr>
            <w:r w:rsidRPr="00CB5AC0">
              <w:t>Building Energy Assessment</w:t>
            </w:r>
          </w:p>
        </w:tc>
        <w:tc>
          <w:tcPr>
            <w:tcW w:w="873" w:type="pct"/>
            <w:tcBorders>
              <w:top w:val="none" w:sz="0" w:space="0" w:color="auto"/>
              <w:left w:val="none" w:sz="0" w:space="0" w:color="auto"/>
              <w:bottom w:val="none" w:sz="0" w:space="0" w:color="auto"/>
              <w:right w:val="none" w:sz="0" w:space="0" w:color="auto"/>
            </w:tcBorders>
          </w:tcPr>
          <w:p w14:paraId="5B39217E" w14:textId="0CA95D5E" w:rsidR="00CB5AC0" w:rsidRDefault="0014549C" w:rsidP="00CB5AC0">
            <w:pPr>
              <w:pStyle w:val="TableCenterText"/>
              <w:cnfStyle w:val="000000010000" w:firstRow="0" w:lastRow="0" w:firstColumn="0" w:lastColumn="0" w:oddVBand="0" w:evenVBand="0" w:oddHBand="0" w:evenHBand="1" w:firstRowFirstColumn="0" w:firstRowLastColumn="0" w:lastRowFirstColumn="0" w:lastRowLastColumn="0"/>
            </w:pPr>
            <w:r>
              <w:t>4</w:t>
            </w:r>
          </w:p>
        </w:tc>
        <w:tc>
          <w:tcPr>
            <w:tcW w:w="873" w:type="pct"/>
            <w:tcBorders>
              <w:top w:val="none" w:sz="0" w:space="0" w:color="auto"/>
              <w:left w:val="none" w:sz="0" w:space="0" w:color="auto"/>
              <w:bottom w:val="none" w:sz="0" w:space="0" w:color="auto"/>
              <w:right w:val="none" w:sz="0" w:space="0" w:color="auto"/>
            </w:tcBorders>
          </w:tcPr>
          <w:p w14:paraId="39C6C0B5" w14:textId="4DA6404E" w:rsidR="00CB5AC0" w:rsidRPr="000B7901" w:rsidRDefault="00CB5AC0" w:rsidP="00CB5AC0">
            <w:pPr>
              <w:pStyle w:val="TableCenterText"/>
              <w:cnfStyle w:val="000000010000" w:firstRow="0" w:lastRow="0" w:firstColumn="0" w:lastColumn="0" w:oddVBand="0" w:evenVBand="0" w:oddHBand="0" w:evenHBand="1" w:firstRowFirstColumn="0" w:firstRowLastColumn="0" w:lastRowFirstColumn="0" w:lastRowLastColumn="0"/>
            </w:pPr>
            <w:r w:rsidRPr="007D6D68">
              <w:t>0</w:t>
            </w:r>
          </w:p>
        </w:tc>
        <w:tc>
          <w:tcPr>
            <w:tcW w:w="873" w:type="pct"/>
            <w:tcBorders>
              <w:top w:val="none" w:sz="0" w:space="0" w:color="auto"/>
              <w:left w:val="none" w:sz="0" w:space="0" w:color="auto"/>
              <w:bottom w:val="none" w:sz="0" w:space="0" w:color="auto"/>
              <w:right w:val="none" w:sz="0" w:space="0" w:color="auto"/>
            </w:tcBorders>
          </w:tcPr>
          <w:p w14:paraId="18DBA2BE" w14:textId="6D004052" w:rsidR="00CB5AC0" w:rsidRPr="000B7901" w:rsidRDefault="00CB5AC0" w:rsidP="00CB5AC0">
            <w:pPr>
              <w:pStyle w:val="TableCenterText"/>
              <w:cnfStyle w:val="000000010000" w:firstRow="0" w:lastRow="0" w:firstColumn="0" w:lastColumn="0" w:oddVBand="0" w:evenVBand="0" w:oddHBand="0" w:evenHBand="1" w:firstRowFirstColumn="0" w:firstRowLastColumn="0" w:lastRowFirstColumn="0" w:lastRowLastColumn="0"/>
            </w:pPr>
            <w:r w:rsidRPr="007D6D68">
              <w:t>0</w:t>
            </w:r>
          </w:p>
        </w:tc>
        <w:tc>
          <w:tcPr>
            <w:tcW w:w="873" w:type="pct"/>
            <w:tcBorders>
              <w:top w:val="none" w:sz="0" w:space="0" w:color="auto"/>
              <w:left w:val="none" w:sz="0" w:space="0" w:color="auto"/>
              <w:bottom w:val="none" w:sz="0" w:space="0" w:color="auto"/>
              <w:right w:val="none" w:sz="0" w:space="0" w:color="auto"/>
            </w:tcBorders>
          </w:tcPr>
          <w:p w14:paraId="3CFF1556" w14:textId="211BA21C" w:rsidR="00CB5AC0" w:rsidRPr="000B7901" w:rsidRDefault="00CB5AC0" w:rsidP="00CB5AC0">
            <w:pPr>
              <w:pStyle w:val="TableCenterText"/>
              <w:cnfStyle w:val="000000010000" w:firstRow="0" w:lastRow="0" w:firstColumn="0" w:lastColumn="0" w:oddVBand="0" w:evenVBand="0" w:oddHBand="0" w:evenHBand="1" w:firstRowFirstColumn="0" w:firstRowLastColumn="0" w:lastRowFirstColumn="0" w:lastRowLastColumn="0"/>
            </w:pPr>
            <w:r w:rsidRPr="007D6D68">
              <w:t>0</w:t>
            </w:r>
          </w:p>
        </w:tc>
      </w:tr>
      <w:tr w:rsidR="00CB5AC0" w14:paraId="1E8F9533" w14:textId="77777777" w:rsidTr="0011310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507" w:type="pct"/>
            <w:tcBorders>
              <w:top w:val="none" w:sz="0" w:space="0" w:color="auto"/>
              <w:left w:val="none" w:sz="0" w:space="0" w:color="auto"/>
              <w:bottom w:val="none" w:sz="0" w:space="0" w:color="auto"/>
              <w:right w:val="none" w:sz="0" w:space="0" w:color="auto"/>
            </w:tcBorders>
          </w:tcPr>
          <w:p w14:paraId="5C42B3BC" w14:textId="5A27B52C" w:rsidR="00CB5AC0" w:rsidRPr="00CB5AC0" w:rsidRDefault="00CB5AC0" w:rsidP="00CB5AC0">
            <w:pPr>
              <w:pStyle w:val="TableLeftText"/>
            </w:pPr>
            <w:r w:rsidRPr="00CB5AC0">
              <w:lastRenderedPageBreak/>
              <w:t>Feasibility Study</w:t>
            </w:r>
          </w:p>
        </w:tc>
        <w:tc>
          <w:tcPr>
            <w:tcW w:w="873" w:type="pct"/>
            <w:tcBorders>
              <w:top w:val="none" w:sz="0" w:space="0" w:color="auto"/>
              <w:left w:val="none" w:sz="0" w:space="0" w:color="auto"/>
              <w:bottom w:val="none" w:sz="0" w:space="0" w:color="auto"/>
              <w:right w:val="none" w:sz="0" w:space="0" w:color="auto"/>
            </w:tcBorders>
          </w:tcPr>
          <w:p w14:paraId="05F61083" w14:textId="586FA20F" w:rsidR="00CB5AC0" w:rsidRDefault="0014549C" w:rsidP="00CB5AC0">
            <w:pPr>
              <w:pStyle w:val="TableCenterText"/>
              <w:cnfStyle w:val="000000100000" w:firstRow="0" w:lastRow="0" w:firstColumn="0" w:lastColumn="0" w:oddVBand="0" w:evenVBand="0" w:oddHBand="1" w:evenHBand="0" w:firstRowFirstColumn="0" w:firstRowLastColumn="0" w:lastRowFirstColumn="0" w:lastRowLastColumn="0"/>
            </w:pPr>
            <w:r>
              <w:t>1</w:t>
            </w:r>
          </w:p>
        </w:tc>
        <w:tc>
          <w:tcPr>
            <w:tcW w:w="873" w:type="pct"/>
            <w:tcBorders>
              <w:top w:val="none" w:sz="0" w:space="0" w:color="auto"/>
              <w:left w:val="none" w:sz="0" w:space="0" w:color="auto"/>
              <w:bottom w:val="none" w:sz="0" w:space="0" w:color="auto"/>
              <w:right w:val="none" w:sz="0" w:space="0" w:color="auto"/>
            </w:tcBorders>
          </w:tcPr>
          <w:p w14:paraId="4BE42391" w14:textId="7DFDC214" w:rsidR="00CB5AC0" w:rsidRPr="000B7901" w:rsidRDefault="00CB5AC0" w:rsidP="00CB5AC0">
            <w:pPr>
              <w:pStyle w:val="TableCenterText"/>
              <w:cnfStyle w:val="000000100000" w:firstRow="0" w:lastRow="0" w:firstColumn="0" w:lastColumn="0" w:oddVBand="0" w:evenVBand="0" w:oddHBand="1" w:evenHBand="0" w:firstRowFirstColumn="0" w:firstRowLastColumn="0" w:lastRowFirstColumn="0" w:lastRowLastColumn="0"/>
            </w:pPr>
            <w:r w:rsidRPr="007D6D68">
              <w:t>0</w:t>
            </w:r>
          </w:p>
        </w:tc>
        <w:tc>
          <w:tcPr>
            <w:tcW w:w="873" w:type="pct"/>
            <w:tcBorders>
              <w:top w:val="none" w:sz="0" w:space="0" w:color="auto"/>
              <w:left w:val="none" w:sz="0" w:space="0" w:color="auto"/>
              <w:bottom w:val="none" w:sz="0" w:space="0" w:color="auto"/>
              <w:right w:val="none" w:sz="0" w:space="0" w:color="auto"/>
            </w:tcBorders>
          </w:tcPr>
          <w:p w14:paraId="0A355170" w14:textId="3DB0705E" w:rsidR="00CB5AC0" w:rsidRPr="000B7901" w:rsidRDefault="00CB5AC0" w:rsidP="00CB5AC0">
            <w:pPr>
              <w:pStyle w:val="TableCenterText"/>
              <w:cnfStyle w:val="000000100000" w:firstRow="0" w:lastRow="0" w:firstColumn="0" w:lastColumn="0" w:oddVBand="0" w:evenVBand="0" w:oddHBand="1" w:evenHBand="0" w:firstRowFirstColumn="0" w:firstRowLastColumn="0" w:lastRowFirstColumn="0" w:lastRowLastColumn="0"/>
            </w:pPr>
            <w:r w:rsidRPr="007D6D68">
              <w:t>0</w:t>
            </w:r>
          </w:p>
        </w:tc>
        <w:tc>
          <w:tcPr>
            <w:tcW w:w="873" w:type="pct"/>
            <w:tcBorders>
              <w:top w:val="none" w:sz="0" w:space="0" w:color="auto"/>
              <w:left w:val="none" w:sz="0" w:space="0" w:color="auto"/>
              <w:bottom w:val="none" w:sz="0" w:space="0" w:color="auto"/>
              <w:right w:val="none" w:sz="0" w:space="0" w:color="auto"/>
            </w:tcBorders>
          </w:tcPr>
          <w:p w14:paraId="3A81EE69" w14:textId="3C26C112" w:rsidR="00CB5AC0" w:rsidRPr="000B7901" w:rsidRDefault="00CB5AC0" w:rsidP="00CB5AC0">
            <w:pPr>
              <w:pStyle w:val="TableCenterText"/>
              <w:cnfStyle w:val="000000100000" w:firstRow="0" w:lastRow="0" w:firstColumn="0" w:lastColumn="0" w:oddVBand="0" w:evenVBand="0" w:oddHBand="1" w:evenHBand="0" w:firstRowFirstColumn="0" w:firstRowLastColumn="0" w:lastRowFirstColumn="0" w:lastRowLastColumn="0"/>
            </w:pPr>
            <w:r w:rsidRPr="007D6D68">
              <w:t>0</w:t>
            </w:r>
          </w:p>
        </w:tc>
      </w:tr>
      <w:tr w:rsidR="00CB5AC0" w14:paraId="290B8F9E" w14:textId="77777777" w:rsidTr="0011310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507" w:type="pct"/>
            <w:tcBorders>
              <w:top w:val="none" w:sz="0" w:space="0" w:color="auto"/>
              <w:left w:val="none" w:sz="0" w:space="0" w:color="auto"/>
              <w:bottom w:val="none" w:sz="0" w:space="0" w:color="auto"/>
              <w:right w:val="none" w:sz="0" w:space="0" w:color="auto"/>
            </w:tcBorders>
          </w:tcPr>
          <w:p w14:paraId="4224753E" w14:textId="5AAC6C0F" w:rsidR="00CB5AC0" w:rsidRPr="00CB5AC0" w:rsidRDefault="00CB5AC0" w:rsidP="00CB5AC0">
            <w:pPr>
              <w:pStyle w:val="TableLeftText"/>
            </w:pPr>
            <w:r w:rsidRPr="00CB5AC0">
              <w:t>Metering &amp; Monitoring</w:t>
            </w:r>
          </w:p>
        </w:tc>
        <w:tc>
          <w:tcPr>
            <w:tcW w:w="873" w:type="pct"/>
            <w:tcBorders>
              <w:top w:val="none" w:sz="0" w:space="0" w:color="auto"/>
              <w:left w:val="none" w:sz="0" w:space="0" w:color="auto"/>
              <w:bottom w:val="none" w:sz="0" w:space="0" w:color="auto"/>
              <w:right w:val="none" w:sz="0" w:space="0" w:color="auto"/>
            </w:tcBorders>
          </w:tcPr>
          <w:p w14:paraId="0BB29E8C" w14:textId="4DA8FB28" w:rsidR="00CB5AC0" w:rsidRDefault="0014549C" w:rsidP="00CB5AC0">
            <w:pPr>
              <w:pStyle w:val="TableCenterText"/>
              <w:cnfStyle w:val="000000010000" w:firstRow="0" w:lastRow="0" w:firstColumn="0" w:lastColumn="0" w:oddVBand="0" w:evenVBand="0" w:oddHBand="0" w:evenHBand="1" w:firstRowFirstColumn="0" w:firstRowLastColumn="0" w:lastRowFirstColumn="0" w:lastRowLastColumn="0"/>
            </w:pPr>
            <w:r>
              <w:t>1</w:t>
            </w:r>
          </w:p>
        </w:tc>
        <w:tc>
          <w:tcPr>
            <w:tcW w:w="873" w:type="pct"/>
            <w:tcBorders>
              <w:top w:val="none" w:sz="0" w:space="0" w:color="auto"/>
              <w:left w:val="none" w:sz="0" w:space="0" w:color="auto"/>
              <w:bottom w:val="none" w:sz="0" w:space="0" w:color="auto"/>
              <w:right w:val="none" w:sz="0" w:space="0" w:color="auto"/>
            </w:tcBorders>
          </w:tcPr>
          <w:p w14:paraId="5E791E39" w14:textId="0B0B7FFE" w:rsidR="00CB5AC0" w:rsidRPr="000B7901" w:rsidRDefault="00CB5AC0" w:rsidP="00CB5AC0">
            <w:pPr>
              <w:pStyle w:val="TableCenterText"/>
              <w:cnfStyle w:val="000000010000" w:firstRow="0" w:lastRow="0" w:firstColumn="0" w:lastColumn="0" w:oddVBand="0" w:evenVBand="0" w:oddHBand="0" w:evenHBand="1" w:firstRowFirstColumn="0" w:firstRowLastColumn="0" w:lastRowFirstColumn="0" w:lastRowLastColumn="0"/>
            </w:pPr>
            <w:r w:rsidRPr="007D6D68">
              <w:t>0</w:t>
            </w:r>
          </w:p>
        </w:tc>
        <w:tc>
          <w:tcPr>
            <w:tcW w:w="873" w:type="pct"/>
            <w:tcBorders>
              <w:top w:val="none" w:sz="0" w:space="0" w:color="auto"/>
              <w:left w:val="none" w:sz="0" w:space="0" w:color="auto"/>
              <w:bottom w:val="none" w:sz="0" w:space="0" w:color="auto"/>
              <w:right w:val="none" w:sz="0" w:space="0" w:color="auto"/>
            </w:tcBorders>
          </w:tcPr>
          <w:p w14:paraId="678967D7" w14:textId="34D39340" w:rsidR="00CB5AC0" w:rsidRPr="000B7901" w:rsidRDefault="00CB5AC0" w:rsidP="00CB5AC0">
            <w:pPr>
              <w:pStyle w:val="TableCenterText"/>
              <w:cnfStyle w:val="000000010000" w:firstRow="0" w:lastRow="0" w:firstColumn="0" w:lastColumn="0" w:oddVBand="0" w:evenVBand="0" w:oddHBand="0" w:evenHBand="1" w:firstRowFirstColumn="0" w:firstRowLastColumn="0" w:lastRowFirstColumn="0" w:lastRowLastColumn="0"/>
            </w:pPr>
            <w:r w:rsidRPr="007D6D68">
              <w:t>0</w:t>
            </w:r>
          </w:p>
        </w:tc>
        <w:tc>
          <w:tcPr>
            <w:tcW w:w="873" w:type="pct"/>
            <w:tcBorders>
              <w:top w:val="none" w:sz="0" w:space="0" w:color="auto"/>
              <w:left w:val="none" w:sz="0" w:space="0" w:color="auto"/>
              <w:bottom w:val="none" w:sz="0" w:space="0" w:color="auto"/>
              <w:right w:val="none" w:sz="0" w:space="0" w:color="auto"/>
            </w:tcBorders>
          </w:tcPr>
          <w:p w14:paraId="1D619BF8" w14:textId="35C9B285" w:rsidR="00CB5AC0" w:rsidRPr="000B7901" w:rsidRDefault="00CB5AC0" w:rsidP="00CB5AC0">
            <w:pPr>
              <w:pStyle w:val="TableCenterText"/>
              <w:cnfStyle w:val="000000010000" w:firstRow="0" w:lastRow="0" w:firstColumn="0" w:lastColumn="0" w:oddVBand="0" w:evenVBand="0" w:oddHBand="0" w:evenHBand="1" w:firstRowFirstColumn="0" w:firstRowLastColumn="0" w:lastRowFirstColumn="0" w:lastRowLastColumn="0"/>
            </w:pPr>
            <w:r w:rsidRPr="007D6D68">
              <w:t>0</w:t>
            </w:r>
          </w:p>
        </w:tc>
      </w:tr>
      <w:tr w:rsidR="00CB5AC0" w14:paraId="114CB505" w14:textId="77777777" w:rsidTr="0011310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507" w:type="pct"/>
            <w:tcBorders>
              <w:top w:val="none" w:sz="0" w:space="0" w:color="auto"/>
              <w:left w:val="none" w:sz="0" w:space="0" w:color="auto"/>
              <w:bottom w:val="none" w:sz="0" w:space="0" w:color="auto"/>
              <w:right w:val="none" w:sz="0" w:space="0" w:color="auto"/>
            </w:tcBorders>
          </w:tcPr>
          <w:p w14:paraId="1436A194" w14:textId="507EDC90" w:rsidR="00CB5AC0" w:rsidRPr="00113101" w:rsidRDefault="00CB5AC0" w:rsidP="00CB5AC0">
            <w:pPr>
              <w:pStyle w:val="TableLeftText"/>
              <w:rPr>
                <w:i/>
                <w:iCs/>
              </w:rPr>
            </w:pPr>
            <w:r w:rsidRPr="00113101">
              <w:rPr>
                <w:i/>
                <w:iCs/>
              </w:rPr>
              <w:t>Public Sector Subtotal</w:t>
            </w:r>
          </w:p>
        </w:tc>
        <w:tc>
          <w:tcPr>
            <w:tcW w:w="873" w:type="pct"/>
            <w:tcBorders>
              <w:top w:val="none" w:sz="0" w:space="0" w:color="auto"/>
              <w:left w:val="none" w:sz="0" w:space="0" w:color="auto"/>
              <w:bottom w:val="none" w:sz="0" w:space="0" w:color="auto"/>
              <w:right w:val="none" w:sz="0" w:space="0" w:color="auto"/>
            </w:tcBorders>
          </w:tcPr>
          <w:p w14:paraId="0EE1558E" w14:textId="3C30A27F" w:rsidR="00CB5AC0" w:rsidRPr="00113101" w:rsidRDefault="0014549C" w:rsidP="00CB5AC0">
            <w:pPr>
              <w:pStyle w:val="TableCenterText"/>
              <w:cnfStyle w:val="000000100000" w:firstRow="0" w:lastRow="0" w:firstColumn="0" w:lastColumn="0" w:oddVBand="0" w:evenVBand="0" w:oddHBand="1" w:evenHBand="0" w:firstRowFirstColumn="0" w:firstRowLastColumn="0" w:lastRowFirstColumn="0" w:lastRowLastColumn="0"/>
              <w:rPr>
                <w:i/>
                <w:iCs/>
              </w:rPr>
            </w:pPr>
            <w:r w:rsidRPr="00113101">
              <w:rPr>
                <w:i/>
                <w:iCs/>
              </w:rPr>
              <w:t>82</w:t>
            </w:r>
          </w:p>
        </w:tc>
        <w:tc>
          <w:tcPr>
            <w:tcW w:w="873" w:type="pct"/>
            <w:tcBorders>
              <w:top w:val="none" w:sz="0" w:space="0" w:color="auto"/>
              <w:left w:val="none" w:sz="0" w:space="0" w:color="auto"/>
              <w:bottom w:val="none" w:sz="0" w:space="0" w:color="auto"/>
              <w:right w:val="none" w:sz="0" w:space="0" w:color="auto"/>
            </w:tcBorders>
          </w:tcPr>
          <w:p w14:paraId="759BD132" w14:textId="0F350D1A" w:rsidR="00CB5AC0" w:rsidRPr="00113101" w:rsidRDefault="0014549C" w:rsidP="00CB5AC0">
            <w:pPr>
              <w:pStyle w:val="TableCenterText"/>
              <w:cnfStyle w:val="000000100000" w:firstRow="0" w:lastRow="0" w:firstColumn="0" w:lastColumn="0" w:oddVBand="0" w:evenVBand="0" w:oddHBand="1" w:evenHBand="0" w:firstRowFirstColumn="0" w:firstRowLastColumn="0" w:lastRowFirstColumn="0" w:lastRowLastColumn="0"/>
              <w:rPr>
                <w:i/>
                <w:iCs/>
              </w:rPr>
            </w:pPr>
            <w:r w:rsidRPr="00113101">
              <w:rPr>
                <w:i/>
                <w:iCs/>
              </w:rPr>
              <w:t>3,778</w:t>
            </w:r>
          </w:p>
        </w:tc>
        <w:tc>
          <w:tcPr>
            <w:tcW w:w="873" w:type="pct"/>
            <w:tcBorders>
              <w:top w:val="none" w:sz="0" w:space="0" w:color="auto"/>
              <w:left w:val="none" w:sz="0" w:space="0" w:color="auto"/>
              <w:bottom w:val="none" w:sz="0" w:space="0" w:color="auto"/>
              <w:right w:val="none" w:sz="0" w:space="0" w:color="auto"/>
            </w:tcBorders>
          </w:tcPr>
          <w:p w14:paraId="75B5563C" w14:textId="702EC543" w:rsidR="00CB5AC0" w:rsidRPr="00113101" w:rsidRDefault="0098140D" w:rsidP="00CB5AC0">
            <w:pPr>
              <w:pStyle w:val="TableCenterText"/>
              <w:cnfStyle w:val="000000100000" w:firstRow="0" w:lastRow="0" w:firstColumn="0" w:lastColumn="0" w:oddVBand="0" w:evenVBand="0" w:oddHBand="1" w:evenHBand="0" w:firstRowFirstColumn="0" w:firstRowLastColumn="0" w:lastRowFirstColumn="0" w:lastRowLastColumn="0"/>
              <w:rPr>
                <w:i/>
                <w:iCs/>
              </w:rPr>
            </w:pPr>
            <w:r w:rsidRPr="00113101">
              <w:rPr>
                <w:i/>
                <w:iCs/>
              </w:rPr>
              <w:t>0.82</w:t>
            </w:r>
          </w:p>
        </w:tc>
        <w:tc>
          <w:tcPr>
            <w:tcW w:w="873" w:type="pct"/>
            <w:tcBorders>
              <w:top w:val="none" w:sz="0" w:space="0" w:color="auto"/>
              <w:left w:val="none" w:sz="0" w:space="0" w:color="auto"/>
              <w:bottom w:val="none" w:sz="0" w:space="0" w:color="auto"/>
              <w:right w:val="none" w:sz="0" w:space="0" w:color="auto"/>
            </w:tcBorders>
          </w:tcPr>
          <w:p w14:paraId="48BA2B5D" w14:textId="7A2019D4" w:rsidR="00CB5AC0" w:rsidRPr="00113101" w:rsidRDefault="003569DF" w:rsidP="00CB5AC0">
            <w:pPr>
              <w:pStyle w:val="TableCenterText"/>
              <w:cnfStyle w:val="000000100000" w:firstRow="0" w:lastRow="0" w:firstColumn="0" w:lastColumn="0" w:oddVBand="0" w:evenVBand="0" w:oddHBand="1" w:evenHBand="0" w:firstRowFirstColumn="0" w:firstRowLastColumn="0" w:lastRowFirstColumn="0" w:lastRowLastColumn="0"/>
              <w:rPr>
                <w:i/>
                <w:iCs/>
              </w:rPr>
            </w:pPr>
            <w:r w:rsidRPr="00113101">
              <w:rPr>
                <w:i/>
                <w:iCs/>
              </w:rPr>
              <w:t>100,064</w:t>
            </w:r>
          </w:p>
        </w:tc>
      </w:tr>
      <w:tr w:rsidR="00CB5AC0" w14:paraId="47BBC8AD" w14:textId="77777777" w:rsidTr="0011310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507" w:type="pct"/>
            <w:tcBorders>
              <w:top w:val="none" w:sz="0" w:space="0" w:color="auto"/>
              <w:left w:val="none" w:sz="0" w:space="0" w:color="auto"/>
              <w:bottom w:val="none" w:sz="0" w:space="0" w:color="auto"/>
              <w:right w:val="none" w:sz="0" w:space="0" w:color="auto"/>
            </w:tcBorders>
          </w:tcPr>
          <w:p w14:paraId="75D000C2" w14:textId="29549CD9" w:rsidR="00CB5AC0" w:rsidRPr="00113101" w:rsidRDefault="00CB5AC0" w:rsidP="00CB5AC0">
            <w:pPr>
              <w:pStyle w:val="TableTextLeftMedium"/>
            </w:pPr>
            <w:r w:rsidRPr="00113101">
              <w:t>Total</w:t>
            </w:r>
          </w:p>
        </w:tc>
        <w:tc>
          <w:tcPr>
            <w:tcW w:w="873" w:type="pct"/>
            <w:tcBorders>
              <w:top w:val="none" w:sz="0" w:space="0" w:color="auto"/>
              <w:left w:val="none" w:sz="0" w:space="0" w:color="auto"/>
              <w:bottom w:val="none" w:sz="0" w:space="0" w:color="auto"/>
              <w:right w:val="none" w:sz="0" w:space="0" w:color="auto"/>
            </w:tcBorders>
          </w:tcPr>
          <w:p w14:paraId="47BA04E4" w14:textId="2DACF9B1" w:rsidR="00CB5AC0" w:rsidRPr="00113101" w:rsidRDefault="0014549C" w:rsidP="00CB5AC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13101">
              <w:rPr>
                <w:rFonts w:ascii="Franklin Gothic Medium" w:hAnsi="Franklin Gothic Medium"/>
              </w:rPr>
              <w:t>260</w:t>
            </w:r>
          </w:p>
        </w:tc>
        <w:tc>
          <w:tcPr>
            <w:tcW w:w="873" w:type="pct"/>
            <w:tcBorders>
              <w:top w:val="none" w:sz="0" w:space="0" w:color="auto"/>
              <w:left w:val="none" w:sz="0" w:space="0" w:color="auto"/>
              <w:bottom w:val="none" w:sz="0" w:space="0" w:color="auto"/>
              <w:right w:val="none" w:sz="0" w:space="0" w:color="auto"/>
            </w:tcBorders>
          </w:tcPr>
          <w:p w14:paraId="465A86C1" w14:textId="7CCFE469" w:rsidR="00CB5AC0" w:rsidRPr="00113101" w:rsidRDefault="0014549C" w:rsidP="00CB5AC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13101">
              <w:rPr>
                <w:rFonts w:ascii="Franklin Gothic Medium" w:hAnsi="Franklin Gothic Medium"/>
              </w:rPr>
              <w:t>24,075</w:t>
            </w:r>
          </w:p>
        </w:tc>
        <w:tc>
          <w:tcPr>
            <w:tcW w:w="873" w:type="pct"/>
            <w:tcBorders>
              <w:top w:val="none" w:sz="0" w:space="0" w:color="auto"/>
              <w:left w:val="none" w:sz="0" w:space="0" w:color="auto"/>
              <w:bottom w:val="none" w:sz="0" w:space="0" w:color="auto"/>
              <w:right w:val="none" w:sz="0" w:space="0" w:color="auto"/>
            </w:tcBorders>
          </w:tcPr>
          <w:p w14:paraId="19F0717B" w14:textId="2C285DBA" w:rsidR="00CB5AC0" w:rsidRPr="00113101" w:rsidRDefault="0098140D" w:rsidP="00CB5AC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13101">
              <w:rPr>
                <w:rFonts w:ascii="Franklin Gothic Medium" w:hAnsi="Franklin Gothic Medium"/>
              </w:rPr>
              <w:t>3.06</w:t>
            </w:r>
          </w:p>
        </w:tc>
        <w:tc>
          <w:tcPr>
            <w:tcW w:w="873" w:type="pct"/>
            <w:tcBorders>
              <w:top w:val="none" w:sz="0" w:space="0" w:color="auto"/>
              <w:left w:val="none" w:sz="0" w:space="0" w:color="auto"/>
              <w:bottom w:val="none" w:sz="0" w:space="0" w:color="auto"/>
              <w:right w:val="none" w:sz="0" w:space="0" w:color="auto"/>
            </w:tcBorders>
          </w:tcPr>
          <w:p w14:paraId="383E4D95" w14:textId="07D6CEE6" w:rsidR="00CB5AC0" w:rsidRPr="00113101" w:rsidRDefault="00CB5AC0" w:rsidP="00CB5AC0">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13101">
              <w:rPr>
                <w:rFonts w:ascii="Franklin Gothic Medium" w:hAnsi="Franklin Gothic Medium"/>
              </w:rPr>
              <w:t>4</w:t>
            </w:r>
            <w:r w:rsidR="003569DF" w:rsidRPr="00113101">
              <w:rPr>
                <w:rFonts w:ascii="Franklin Gothic Medium" w:hAnsi="Franklin Gothic Medium"/>
              </w:rPr>
              <w:t>88</w:t>
            </w:r>
            <w:r w:rsidRPr="00113101">
              <w:rPr>
                <w:rFonts w:ascii="Franklin Gothic Medium" w:hAnsi="Franklin Gothic Medium"/>
              </w:rPr>
              <w:t>,</w:t>
            </w:r>
            <w:r w:rsidR="003569DF" w:rsidRPr="00113101">
              <w:rPr>
                <w:rFonts w:ascii="Franklin Gothic Medium" w:hAnsi="Franklin Gothic Medium"/>
              </w:rPr>
              <w:t>613</w:t>
            </w:r>
          </w:p>
        </w:tc>
      </w:tr>
    </w:tbl>
    <w:p w14:paraId="0A0E61BA" w14:textId="24D375CE" w:rsidR="00823837" w:rsidRPr="009B0103" w:rsidRDefault="00823837" w:rsidP="009B0103">
      <w:pPr>
        <w:spacing w:after="0"/>
        <w:rPr>
          <w:sz w:val="18"/>
          <w:szCs w:val="18"/>
        </w:rPr>
      </w:pPr>
      <w:r w:rsidRPr="009B0103">
        <w:rPr>
          <w:sz w:val="18"/>
          <w:szCs w:val="18"/>
        </w:rPr>
        <w:t>Note:</w:t>
      </w:r>
      <w:r w:rsidR="00CB5AC0">
        <w:rPr>
          <w:sz w:val="18"/>
          <w:szCs w:val="18"/>
        </w:rPr>
        <w:t xml:space="preserve"> </w:t>
      </w:r>
      <w:r w:rsidR="00CB5AC0" w:rsidRPr="00CB5AC0">
        <w:rPr>
          <w:sz w:val="18"/>
          <w:szCs w:val="18"/>
        </w:rPr>
        <w:t xml:space="preserve">The ex ante therm savings presented in this table reflect only AIC claimable gas savings. Two projects completed through the </w:t>
      </w:r>
      <w:r w:rsidR="00DB5E08">
        <w:rPr>
          <w:sz w:val="18"/>
          <w:szCs w:val="18"/>
        </w:rPr>
        <w:t>Custom Incentives</w:t>
      </w:r>
      <w:r w:rsidR="00DB5E08" w:rsidRPr="00CB5AC0">
        <w:rPr>
          <w:sz w:val="18"/>
          <w:szCs w:val="18"/>
        </w:rPr>
        <w:t xml:space="preserve"> </w:t>
      </w:r>
      <w:r w:rsidR="00CB5AC0" w:rsidRPr="00CB5AC0">
        <w:rPr>
          <w:sz w:val="18"/>
          <w:szCs w:val="18"/>
        </w:rPr>
        <w:t>channel produced non-AIC gas savings. More information on the savings from these projects is presented in Appendix B.</w:t>
      </w:r>
      <w:r w:rsidR="0014549C">
        <w:rPr>
          <w:sz w:val="18"/>
          <w:szCs w:val="18"/>
        </w:rPr>
        <w:t xml:space="preserve"> In addition, the ex ante MWh, MW, and therm savings deviate slightly from the final claimed savings for the Initiative because the </w:t>
      </w:r>
      <w:r w:rsidR="00766168">
        <w:rPr>
          <w:sz w:val="18"/>
          <w:szCs w:val="18"/>
        </w:rPr>
        <w:t>implementation</w:t>
      </w:r>
      <w:r w:rsidR="0014549C">
        <w:rPr>
          <w:sz w:val="18"/>
          <w:szCs w:val="18"/>
        </w:rPr>
        <w:t xml:space="preserve"> team revised savings estimates for two projects after the evaluation team had sampled them. The evaluation team</w:t>
      </w:r>
      <w:r w:rsidR="00766168">
        <w:rPr>
          <w:sz w:val="18"/>
          <w:szCs w:val="18"/>
        </w:rPr>
        <w:t xml:space="preserve"> preserved the ex ante savings as they were sampled</w:t>
      </w:r>
      <w:r w:rsidR="00DF3646">
        <w:rPr>
          <w:sz w:val="18"/>
          <w:szCs w:val="18"/>
        </w:rPr>
        <w:t>,</w:t>
      </w:r>
      <w:r w:rsidR="00766168">
        <w:rPr>
          <w:sz w:val="18"/>
          <w:szCs w:val="18"/>
        </w:rPr>
        <w:t xml:space="preserve"> leading to slight differences in the ex ante totals presented here.</w:t>
      </w:r>
    </w:p>
    <w:p w14:paraId="73585B62" w14:textId="77777777" w:rsidR="00823837" w:rsidRDefault="00823837" w:rsidP="001A2AF7">
      <w:pPr>
        <w:pStyle w:val="TableHeadingLeft"/>
      </w:pPr>
    </w:p>
    <w:p w14:paraId="2B737588" w14:textId="7741FFF5" w:rsidR="009D50B7" w:rsidRPr="009D50B7" w:rsidRDefault="009D50B7" w:rsidP="00113101">
      <w:r w:rsidRPr="009D50B7">
        <w:fldChar w:fldCharType="begin"/>
      </w:r>
      <w:r w:rsidRPr="009D50B7">
        <w:instrText xml:space="preserve"> REF _Ref160469474 \h </w:instrText>
      </w:r>
      <w:r>
        <w:instrText xml:space="preserve"> \* MERGEFORMAT </w:instrText>
      </w:r>
      <w:r w:rsidRPr="009D50B7">
        <w:fldChar w:fldCharType="separate"/>
      </w:r>
      <w:r w:rsidR="009A0C30">
        <w:t>Table 26</w:t>
      </w:r>
      <w:r w:rsidRPr="009D50B7">
        <w:fldChar w:fldCharType="end"/>
      </w:r>
      <w:r w:rsidRPr="009D50B7">
        <w:t xml:space="preserve"> presents a summary </w:t>
      </w:r>
      <w:r w:rsidR="004D6D4B" w:rsidRPr="009D50B7">
        <w:t xml:space="preserve">of </w:t>
      </w:r>
      <w:r w:rsidR="004D6D4B">
        <w:t>participation in the Custom Incentives and New Construction Lighting channels by facility type.</w:t>
      </w:r>
      <w:r w:rsidR="0010099B">
        <w:t xml:space="preserve"> Educational facilities, manufacturing/industrial, and medical facilities accounted </w:t>
      </w:r>
      <w:r w:rsidR="00247C6A">
        <w:t>for 63% of Initiative projects.</w:t>
      </w:r>
    </w:p>
    <w:p w14:paraId="1FB6B55D" w14:textId="224EA7AE" w:rsidR="00823837" w:rsidRDefault="00823837" w:rsidP="00013234">
      <w:pPr>
        <w:pStyle w:val="Caption"/>
      </w:pPr>
      <w:bookmarkStart w:id="70" w:name="_Ref160469474"/>
      <w:bookmarkStart w:id="71" w:name="_Toc161396096"/>
      <w:r>
        <w:t xml:space="preserve">Table </w:t>
      </w:r>
      <w:r>
        <w:fldChar w:fldCharType="begin"/>
      </w:r>
      <w:r>
        <w:instrText xml:space="preserve"> SEQ Table \* ARABIC </w:instrText>
      </w:r>
      <w:r>
        <w:fldChar w:fldCharType="separate"/>
      </w:r>
      <w:r w:rsidR="009A0C30">
        <w:rPr>
          <w:noProof/>
        </w:rPr>
        <w:t>26</w:t>
      </w:r>
      <w:r>
        <w:rPr>
          <w:noProof/>
        </w:rPr>
        <w:fldChar w:fldCharType="end"/>
      </w:r>
      <w:bookmarkEnd w:id="70"/>
      <w:r>
        <w:t>.</w:t>
      </w:r>
      <w:r w:rsidR="00DC4A2C" w:rsidRPr="00DC4A2C">
        <w:t xml:space="preserve"> 202</w:t>
      </w:r>
      <w:r w:rsidR="00DC4A2C">
        <w:t>3</w:t>
      </w:r>
      <w:r w:rsidR="00DC4A2C" w:rsidRPr="00DC4A2C">
        <w:t xml:space="preserve"> Custom Initiative Projects by </w:t>
      </w:r>
      <w:r w:rsidR="004D6D4B">
        <w:t>Facility</w:t>
      </w:r>
      <w:r w:rsidR="00DC4A2C" w:rsidRPr="00DC4A2C">
        <w:t xml:space="preserve"> Type</w:t>
      </w:r>
      <w:bookmarkEnd w:id="71"/>
    </w:p>
    <w:tbl>
      <w:tblPr>
        <w:tblStyle w:val="ODCBasic-1"/>
        <w:tblW w:w="0" w:type="auto"/>
        <w:tblCellMar>
          <w:top w:w="0" w:type="dxa"/>
          <w:bottom w:w="14" w:type="dxa"/>
        </w:tblCellMar>
        <w:tblLook w:val="04A0" w:firstRow="1" w:lastRow="0" w:firstColumn="1" w:lastColumn="0" w:noHBand="0" w:noVBand="1"/>
      </w:tblPr>
      <w:tblGrid>
        <w:gridCol w:w="2444"/>
        <w:gridCol w:w="3139"/>
        <w:gridCol w:w="3786"/>
        <w:gridCol w:w="1727"/>
      </w:tblGrid>
      <w:tr w:rsidR="00CC3047" w14:paraId="23B9DDEE" w14:textId="77777777" w:rsidTr="00973BA1">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444" w:type="dxa"/>
            <w:tcBorders>
              <w:bottom w:val="single" w:sz="4" w:space="0" w:color="4A4D56" w:themeColor="text1"/>
              <w:right w:val="single" w:sz="4" w:space="0" w:color="4A4D56" w:themeColor="text1"/>
            </w:tcBorders>
          </w:tcPr>
          <w:p w14:paraId="3F5886E1" w14:textId="5D67802D" w:rsidR="00CC3047" w:rsidRPr="00625570" w:rsidRDefault="004D6D4B" w:rsidP="001A2AF7">
            <w:pPr>
              <w:pStyle w:val="TableHeadingLeft"/>
            </w:pPr>
            <w:r>
              <w:t>Facility</w:t>
            </w:r>
            <w:r w:rsidR="00CC3047">
              <w:t xml:space="preserve"> Type</w:t>
            </w:r>
          </w:p>
        </w:tc>
        <w:tc>
          <w:tcPr>
            <w:tcW w:w="0" w:type="auto"/>
            <w:tcBorders>
              <w:left w:val="single" w:sz="4" w:space="0" w:color="4A4D56" w:themeColor="text1"/>
              <w:bottom w:val="single" w:sz="4" w:space="0" w:color="4A4D56" w:themeColor="text1"/>
              <w:right w:val="single" w:sz="4" w:space="0" w:color="4A4D56" w:themeColor="text1"/>
            </w:tcBorders>
          </w:tcPr>
          <w:p w14:paraId="423B3443" w14:textId="12E19B78" w:rsidR="00CC3047" w:rsidRPr="00625570" w:rsidRDefault="00DB5E08" w:rsidP="001A2AF7">
            <w:pPr>
              <w:pStyle w:val="TableHeadingCentered"/>
              <w:cnfStyle w:val="100000000000" w:firstRow="1" w:lastRow="0" w:firstColumn="0" w:lastColumn="0" w:oddVBand="0" w:evenVBand="0" w:oddHBand="0" w:evenHBand="0" w:firstRowFirstColumn="0" w:firstRowLastColumn="0" w:lastRowFirstColumn="0" w:lastRowLastColumn="0"/>
            </w:pPr>
            <w:r>
              <w:t xml:space="preserve">Share of </w:t>
            </w:r>
            <w:r w:rsidR="00CC3047">
              <w:t>Custom Incentives</w:t>
            </w:r>
            <w:r>
              <w:t xml:space="preserve"> Projects</w:t>
            </w:r>
          </w:p>
        </w:tc>
        <w:tc>
          <w:tcPr>
            <w:tcW w:w="0" w:type="auto"/>
            <w:tcBorders>
              <w:left w:val="single" w:sz="4" w:space="0" w:color="4A4D56" w:themeColor="text1"/>
              <w:bottom w:val="single" w:sz="4" w:space="0" w:color="4A4D56" w:themeColor="text1"/>
              <w:right w:val="single" w:sz="4" w:space="0" w:color="4A4D56" w:themeColor="text1"/>
            </w:tcBorders>
          </w:tcPr>
          <w:p w14:paraId="7450D5F6" w14:textId="3811D3EC" w:rsidR="00CC3047" w:rsidRPr="00625570" w:rsidRDefault="00DB5E08" w:rsidP="001A2AF7">
            <w:pPr>
              <w:pStyle w:val="TableHeadingCentered"/>
              <w:cnfStyle w:val="100000000000" w:firstRow="1" w:lastRow="0" w:firstColumn="0" w:lastColumn="0" w:oddVBand="0" w:evenVBand="0" w:oddHBand="0" w:evenHBand="0" w:firstRowFirstColumn="0" w:firstRowLastColumn="0" w:lastRowFirstColumn="0" w:lastRowLastColumn="0"/>
            </w:pPr>
            <w:r>
              <w:t xml:space="preserve">Share of </w:t>
            </w:r>
            <w:r w:rsidR="00CC3047">
              <w:t>New Construction Lighting</w:t>
            </w:r>
            <w:r w:rsidR="008B3B9C">
              <w:t xml:space="preserve"> Projects</w:t>
            </w:r>
          </w:p>
        </w:tc>
        <w:tc>
          <w:tcPr>
            <w:tcW w:w="1727" w:type="dxa"/>
            <w:tcBorders>
              <w:left w:val="single" w:sz="4" w:space="0" w:color="4A4D56" w:themeColor="text1"/>
              <w:bottom w:val="single" w:sz="4" w:space="0" w:color="4A4D56" w:themeColor="text1"/>
              <w:right w:val="single" w:sz="4" w:space="0" w:color="4A4D56" w:themeColor="text1"/>
            </w:tcBorders>
          </w:tcPr>
          <w:p w14:paraId="5C2D4696" w14:textId="11A1DB77" w:rsidR="00CC3047" w:rsidRPr="00625570" w:rsidRDefault="008B3B9C" w:rsidP="001A2AF7">
            <w:pPr>
              <w:pStyle w:val="TableHeadingCentered"/>
              <w:cnfStyle w:val="100000000000" w:firstRow="1" w:lastRow="0" w:firstColumn="0" w:lastColumn="0" w:oddVBand="0" w:evenVBand="0" w:oddHBand="0" w:evenHBand="0" w:firstRowFirstColumn="0" w:firstRowLastColumn="0" w:lastRowFirstColumn="0" w:lastRowLastColumn="0"/>
            </w:pPr>
            <w:r>
              <w:t xml:space="preserve">Share of </w:t>
            </w:r>
            <w:r w:rsidR="00CC3047">
              <w:t>Total</w:t>
            </w:r>
            <w:r>
              <w:t xml:space="preserve"> Projects</w:t>
            </w:r>
          </w:p>
        </w:tc>
      </w:tr>
      <w:tr w:rsidR="00CC3047" w14:paraId="4C745754" w14:textId="77777777" w:rsidTr="00973BA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44" w:type="dxa"/>
            <w:tcBorders>
              <w:top w:val="single" w:sz="4" w:space="0" w:color="4A4D56" w:themeColor="text1"/>
            </w:tcBorders>
          </w:tcPr>
          <w:p w14:paraId="2C83C6C8" w14:textId="42E68041" w:rsidR="00CC3047" w:rsidRPr="00625570" w:rsidRDefault="00CC3047" w:rsidP="001A2AF7">
            <w:pPr>
              <w:pStyle w:val="TableLeftText"/>
            </w:pPr>
            <w:r w:rsidRPr="00CC3047">
              <w:t>Educational</w:t>
            </w:r>
          </w:p>
        </w:tc>
        <w:tc>
          <w:tcPr>
            <w:tcW w:w="0" w:type="auto"/>
            <w:tcBorders>
              <w:top w:val="single" w:sz="4" w:space="0" w:color="4A4D56" w:themeColor="text1"/>
            </w:tcBorders>
          </w:tcPr>
          <w:p w14:paraId="566DBFE5" w14:textId="4A431CFD" w:rsidR="00CC3047" w:rsidRPr="000B7901" w:rsidRDefault="00CC3047" w:rsidP="001A2AF7">
            <w:pPr>
              <w:pStyle w:val="TableCenterText"/>
              <w:cnfStyle w:val="000000100000" w:firstRow="0" w:lastRow="0" w:firstColumn="0" w:lastColumn="0" w:oddVBand="0" w:evenVBand="0" w:oddHBand="1" w:evenHBand="0" w:firstRowFirstColumn="0" w:firstRowLastColumn="0" w:lastRowFirstColumn="0" w:lastRowLastColumn="0"/>
            </w:pPr>
            <w:r>
              <w:t>29%</w:t>
            </w:r>
          </w:p>
        </w:tc>
        <w:tc>
          <w:tcPr>
            <w:tcW w:w="0" w:type="auto"/>
            <w:tcBorders>
              <w:top w:val="single" w:sz="4" w:space="0" w:color="4A4D56" w:themeColor="text1"/>
            </w:tcBorders>
          </w:tcPr>
          <w:p w14:paraId="4B679AD8" w14:textId="4637D4C9" w:rsidR="00CC3047" w:rsidRPr="000B7901" w:rsidRDefault="00CC3047" w:rsidP="001A2AF7">
            <w:pPr>
              <w:pStyle w:val="TableCenterText"/>
              <w:cnfStyle w:val="000000100000" w:firstRow="0" w:lastRow="0" w:firstColumn="0" w:lastColumn="0" w:oddVBand="0" w:evenVBand="0" w:oddHBand="1" w:evenHBand="0" w:firstRowFirstColumn="0" w:firstRowLastColumn="0" w:lastRowFirstColumn="0" w:lastRowLastColumn="0"/>
            </w:pPr>
            <w:r>
              <w:t>14%</w:t>
            </w:r>
          </w:p>
        </w:tc>
        <w:tc>
          <w:tcPr>
            <w:tcW w:w="1727" w:type="dxa"/>
            <w:tcBorders>
              <w:top w:val="single" w:sz="4" w:space="0" w:color="4A4D56" w:themeColor="text1"/>
            </w:tcBorders>
          </w:tcPr>
          <w:p w14:paraId="60AC2476" w14:textId="34DC5D86" w:rsidR="00CC3047" w:rsidRPr="000B7901" w:rsidRDefault="00CC3047" w:rsidP="001A2AF7">
            <w:pPr>
              <w:pStyle w:val="TableCenterText"/>
              <w:cnfStyle w:val="000000100000" w:firstRow="0" w:lastRow="0" w:firstColumn="0" w:lastColumn="0" w:oddVBand="0" w:evenVBand="0" w:oddHBand="1" w:evenHBand="0" w:firstRowFirstColumn="0" w:firstRowLastColumn="0" w:lastRowFirstColumn="0" w:lastRowLastColumn="0"/>
            </w:pPr>
            <w:r>
              <w:t>27%</w:t>
            </w:r>
          </w:p>
        </w:tc>
      </w:tr>
      <w:tr w:rsidR="00CC3047" w14:paraId="7239578A" w14:textId="77777777" w:rsidTr="00973BA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44" w:type="dxa"/>
          </w:tcPr>
          <w:p w14:paraId="2647036A" w14:textId="15FBC36C" w:rsidR="00CC3047" w:rsidRPr="00625570" w:rsidRDefault="00CC3047" w:rsidP="001A2AF7">
            <w:pPr>
              <w:pStyle w:val="TableLeftText"/>
            </w:pPr>
            <w:r w:rsidRPr="00CC3047">
              <w:t>Manufacturing/Industrial</w:t>
            </w:r>
          </w:p>
        </w:tc>
        <w:tc>
          <w:tcPr>
            <w:tcW w:w="0" w:type="auto"/>
          </w:tcPr>
          <w:p w14:paraId="0D5AC171" w14:textId="2D98C4DB" w:rsidR="00CC3047" w:rsidRPr="000B7901" w:rsidRDefault="00CC3047" w:rsidP="001A2AF7">
            <w:pPr>
              <w:pStyle w:val="TableCenterText"/>
              <w:cnfStyle w:val="000000010000" w:firstRow="0" w:lastRow="0" w:firstColumn="0" w:lastColumn="0" w:oddVBand="0" w:evenVBand="0" w:oddHBand="0" w:evenHBand="1" w:firstRowFirstColumn="0" w:firstRowLastColumn="0" w:lastRowFirstColumn="0" w:lastRowLastColumn="0"/>
            </w:pPr>
            <w:r>
              <w:t>24%</w:t>
            </w:r>
          </w:p>
        </w:tc>
        <w:tc>
          <w:tcPr>
            <w:tcW w:w="0" w:type="auto"/>
          </w:tcPr>
          <w:p w14:paraId="6DBBCDE9" w14:textId="71B45563" w:rsidR="00CC3047" w:rsidRPr="000B7901" w:rsidRDefault="00CC3047" w:rsidP="001A2AF7">
            <w:pPr>
              <w:pStyle w:val="TableCenterText"/>
              <w:cnfStyle w:val="000000010000" w:firstRow="0" w:lastRow="0" w:firstColumn="0" w:lastColumn="0" w:oddVBand="0" w:evenVBand="0" w:oddHBand="0" w:evenHBand="1" w:firstRowFirstColumn="0" w:firstRowLastColumn="0" w:lastRowFirstColumn="0" w:lastRowLastColumn="0"/>
            </w:pPr>
            <w:r>
              <w:t>32%</w:t>
            </w:r>
          </w:p>
        </w:tc>
        <w:tc>
          <w:tcPr>
            <w:tcW w:w="1727" w:type="dxa"/>
          </w:tcPr>
          <w:p w14:paraId="58D756E2" w14:textId="060D92F3" w:rsidR="00CC3047" w:rsidRPr="000B7901" w:rsidRDefault="00CC3047" w:rsidP="001A2AF7">
            <w:pPr>
              <w:pStyle w:val="TableCenterText"/>
              <w:cnfStyle w:val="000000010000" w:firstRow="0" w:lastRow="0" w:firstColumn="0" w:lastColumn="0" w:oddVBand="0" w:evenVBand="0" w:oddHBand="0" w:evenHBand="1" w:firstRowFirstColumn="0" w:firstRowLastColumn="0" w:lastRowFirstColumn="0" w:lastRowLastColumn="0"/>
            </w:pPr>
            <w:r>
              <w:t>25%</w:t>
            </w:r>
          </w:p>
        </w:tc>
      </w:tr>
      <w:tr w:rsidR="00CC3047" w14:paraId="729EACBA" w14:textId="77777777" w:rsidTr="00973BA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44" w:type="dxa"/>
          </w:tcPr>
          <w:p w14:paraId="1CE0376E" w14:textId="4C83DAF4" w:rsidR="00CC3047" w:rsidRPr="00625570" w:rsidRDefault="00CC3047" w:rsidP="001A2AF7">
            <w:pPr>
              <w:pStyle w:val="TableLeftText"/>
            </w:pPr>
            <w:r w:rsidRPr="00CC3047">
              <w:t>Medical</w:t>
            </w:r>
          </w:p>
        </w:tc>
        <w:tc>
          <w:tcPr>
            <w:tcW w:w="0" w:type="auto"/>
          </w:tcPr>
          <w:p w14:paraId="60BB38D2" w14:textId="0B24EF6F" w:rsidR="00CC3047" w:rsidRPr="000B7901" w:rsidRDefault="00CC3047" w:rsidP="001A2AF7">
            <w:pPr>
              <w:pStyle w:val="TableCenterText"/>
              <w:cnfStyle w:val="000000100000" w:firstRow="0" w:lastRow="0" w:firstColumn="0" w:lastColumn="0" w:oddVBand="0" w:evenVBand="0" w:oddHBand="1" w:evenHBand="0" w:firstRowFirstColumn="0" w:firstRowLastColumn="0" w:lastRowFirstColumn="0" w:lastRowLastColumn="0"/>
            </w:pPr>
            <w:r>
              <w:t>11%</w:t>
            </w:r>
          </w:p>
        </w:tc>
        <w:tc>
          <w:tcPr>
            <w:tcW w:w="0" w:type="auto"/>
          </w:tcPr>
          <w:p w14:paraId="097FC388" w14:textId="68AAF131" w:rsidR="00CC3047" w:rsidRPr="000B7901" w:rsidRDefault="00CC3047" w:rsidP="001A2AF7">
            <w:pPr>
              <w:pStyle w:val="TableCenterText"/>
              <w:cnfStyle w:val="000000100000" w:firstRow="0" w:lastRow="0" w:firstColumn="0" w:lastColumn="0" w:oddVBand="0" w:evenVBand="0" w:oddHBand="1" w:evenHBand="0" w:firstRowFirstColumn="0" w:firstRowLastColumn="0" w:lastRowFirstColumn="0" w:lastRowLastColumn="0"/>
            </w:pPr>
            <w:r>
              <w:t>9%</w:t>
            </w:r>
          </w:p>
        </w:tc>
        <w:tc>
          <w:tcPr>
            <w:tcW w:w="1727" w:type="dxa"/>
          </w:tcPr>
          <w:p w14:paraId="057CF9D3" w14:textId="652DE357" w:rsidR="00CC3047" w:rsidRPr="000B7901" w:rsidRDefault="00CC3047" w:rsidP="001A2AF7">
            <w:pPr>
              <w:pStyle w:val="TableCenterText"/>
              <w:cnfStyle w:val="000000100000" w:firstRow="0" w:lastRow="0" w:firstColumn="0" w:lastColumn="0" w:oddVBand="0" w:evenVBand="0" w:oddHBand="1" w:evenHBand="0" w:firstRowFirstColumn="0" w:firstRowLastColumn="0" w:lastRowFirstColumn="0" w:lastRowLastColumn="0"/>
            </w:pPr>
            <w:r>
              <w:t>11%</w:t>
            </w:r>
          </w:p>
        </w:tc>
      </w:tr>
      <w:tr w:rsidR="00CC3047" w14:paraId="10B23E53" w14:textId="77777777" w:rsidTr="00973BA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44" w:type="dxa"/>
          </w:tcPr>
          <w:p w14:paraId="4C554AD7" w14:textId="38222E8A" w:rsidR="00CC3047" w:rsidRPr="00625570" w:rsidRDefault="00CC3047" w:rsidP="001A2AF7">
            <w:pPr>
              <w:pStyle w:val="TableLeftText"/>
            </w:pPr>
            <w:r w:rsidRPr="00CC3047">
              <w:t>Restaurant</w:t>
            </w:r>
          </w:p>
        </w:tc>
        <w:tc>
          <w:tcPr>
            <w:tcW w:w="0" w:type="auto"/>
          </w:tcPr>
          <w:p w14:paraId="7F24E9E7" w14:textId="25E106C4" w:rsidR="00CC3047" w:rsidRPr="000B7901" w:rsidRDefault="00CC3047" w:rsidP="001A2AF7">
            <w:pPr>
              <w:pStyle w:val="TableCenterText"/>
              <w:cnfStyle w:val="000000010000" w:firstRow="0" w:lastRow="0" w:firstColumn="0" w:lastColumn="0" w:oddVBand="0" w:evenVBand="0" w:oddHBand="0" w:evenHBand="1" w:firstRowFirstColumn="0" w:firstRowLastColumn="0" w:lastRowFirstColumn="0" w:lastRowLastColumn="0"/>
            </w:pPr>
            <w:r>
              <w:t>9%</w:t>
            </w:r>
          </w:p>
        </w:tc>
        <w:tc>
          <w:tcPr>
            <w:tcW w:w="0" w:type="auto"/>
          </w:tcPr>
          <w:p w14:paraId="462E2DEA" w14:textId="68E349A7" w:rsidR="00CC3047" w:rsidRPr="000B7901" w:rsidRDefault="00CC3047" w:rsidP="001A2AF7">
            <w:pPr>
              <w:pStyle w:val="TableCenterText"/>
              <w:cnfStyle w:val="000000010000" w:firstRow="0" w:lastRow="0" w:firstColumn="0" w:lastColumn="0" w:oddVBand="0" w:evenVBand="0" w:oddHBand="0" w:evenHBand="1" w:firstRowFirstColumn="0" w:firstRowLastColumn="0" w:lastRowFirstColumn="0" w:lastRowLastColumn="0"/>
            </w:pPr>
            <w:r>
              <w:t>0%</w:t>
            </w:r>
          </w:p>
        </w:tc>
        <w:tc>
          <w:tcPr>
            <w:tcW w:w="1727" w:type="dxa"/>
          </w:tcPr>
          <w:p w14:paraId="74A45288" w14:textId="7DFD293B" w:rsidR="00CC3047" w:rsidRPr="000B7901" w:rsidRDefault="00CC3047" w:rsidP="001A2AF7">
            <w:pPr>
              <w:pStyle w:val="TableCenterText"/>
              <w:cnfStyle w:val="000000010000" w:firstRow="0" w:lastRow="0" w:firstColumn="0" w:lastColumn="0" w:oddVBand="0" w:evenVBand="0" w:oddHBand="0" w:evenHBand="1" w:firstRowFirstColumn="0" w:firstRowLastColumn="0" w:lastRowFirstColumn="0" w:lastRowLastColumn="0"/>
            </w:pPr>
            <w:r>
              <w:t>8%</w:t>
            </w:r>
          </w:p>
        </w:tc>
      </w:tr>
      <w:tr w:rsidR="00CC3047" w14:paraId="32758AF3" w14:textId="77777777" w:rsidTr="00973BA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44" w:type="dxa"/>
          </w:tcPr>
          <w:p w14:paraId="210DBA1D" w14:textId="16D2CD49" w:rsidR="00CC3047" w:rsidRPr="00625570" w:rsidRDefault="00CC3047" w:rsidP="001A2AF7">
            <w:pPr>
              <w:pStyle w:val="TableLeftText"/>
            </w:pPr>
            <w:r w:rsidRPr="00CC3047">
              <w:t>Municipality</w:t>
            </w:r>
          </w:p>
        </w:tc>
        <w:tc>
          <w:tcPr>
            <w:tcW w:w="0" w:type="auto"/>
          </w:tcPr>
          <w:p w14:paraId="26A9BAB6" w14:textId="144AC173" w:rsidR="00CC3047" w:rsidRPr="000B7901" w:rsidRDefault="00CC3047" w:rsidP="001A2AF7">
            <w:pPr>
              <w:pStyle w:val="TableCenterText"/>
              <w:cnfStyle w:val="000000100000" w:firstRow="0" w:lastRow="0" w:firstColumn="0" w:lastColumn="0" w:oddVBand="0" w:evenVBand="0" w:oddHBand="1" w:evenHBand="0" w:firstRowFirstColumn="0" w:firstRowLastColumn="0" w:lastRowFirstColumn="0" w:lastRowLastColumn="0"/>
            </w:pPr>
            <w:r>
              <w:t>8%</w:t>
            </w:r>
          </w:p>
        </w:tc>
        <w:tc>
          <w:tcPr>
            <w:tcW w:w="0" w:type="auto"/>
          </w:tcPr>
          <w:p w14:paraId="586C993B" w14:textId="20633CE6" w:rsidR="00CC3047" w:rsidRPr="000B7901" w:rsidRDefault="00CC3047" w:rsidP="001A2AF7">
            <w:pPr>
              <w:pStyle w:val="TableCenterText"/>
              <w:cnfStyle w:val="000000100000" w:firstRow="0" w:lastRow="0" w:firstColumn="0" w:lastColumn="0" w:oddVBand="0" w:evenVBand="0" w:oddHBand="1" w:evenHBand="0" w:firstRowFirstColumn="0" w:firstRowLastColumn="0" w:lastRowFirstColumn="0" w:lastRowLastColumn="0"/>
            </w:pPr>
            <w:r>
              <w:t>14%</w:t>
            </w:r>
          </w:p>
        </w:tc>
        <w:tc>
          <w:tcPr>
            <w:tcW w:w="1727" w:type="dxa"/>
          </w:tcPr>
          <w:p w14:paraId="593F405A" w14:textId="1B6CFAEE" w:rsidR="00CC3047" w:rsidRPr="000B7901" w:rsidRDefault="00CC3047" w:rsidP="001A2AF7">
            <w:pPr>
              <w:pStyle w:val="TableCenterText"/>
              <w:cnfStyle w:val="000000100000" w:firstRow="0" w:lastRow="0" w:firstColumn="0" w:lastColumn="0" w:oddVBand="0" w:evenVBand="0" w:oddHBand="1" w:evenHBand="0" w:firstRowFirstColumn="0" w:firstRowLastColumn="0" w:lastRowFirstColumn="0" w:lastRowLastColumn="0"/>
            </w:pPr>
            <w:r>
              <w:t>9%</w:t>
            </w:r>
          </w:p>
        </w:tc>
      </w:tr>
      <w:tr w:rsidR="00CC3047" w14:paraId="0CA028B7" w14:textId="77777777" w:rsidTr="00973BA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44" w:type="dxa"/>
          </w:tcPr>
          <w:p w14:paraId="748B4E97" w14:textId="4DF57D30" w:rsidR="00CC3047" w:rsidRDefault="00CC3047" w:rsidP="001A2AF7">
            <w:pPr>
              <w:pStyle w:val="TableLeftText"/>
            </w:pPr>
            <w:r w:rsidRPr="00CC3047">
              <w:t>Religious</w:t>
            </w:r>
          </w:p>
        </w:tc>
        <w:tc>
          <w:tcPr>
            <w:tcW w:w="0" w:type="auto"/>
          </w:tcPr>
          <w:p w14:paraId="1F52FFE7" w14:textId="07CF468F" w:rsidR="00CC3047" w:rsidRPr="000B7901" w:rsidRDefault="00CC3047" w:rsidP="001A2AF7">
            <w:pPr>
              <w:pStyle w:val="TableCenterText"/>
              <w:cnfStyle w:val="000000010000" w:firstRow="0" w:lastRow="0" w:firstColumn="0" w:lastColumn="0" w:oddVBand="0" w:evenVBand="0" w:oddHBand="0" w:evenHBand="1" w:firstRowFirstColumn="0" w:firstRowLastColumn="0" w:lastRowFirstColumn="0" w:lastRowLastColumn="0"/>
            </w:pPr>
            <w:r>
              <w:t>5%</w:t>
            </w:r>
          </w:p>
        </w:tc>
        <w:tc>
          <w:tcPr>
            <w:tcW w:w="0" w:type="auto"/>
          </w:tcPr>
          <w:p w14:paraId="4E2FFCEF" w14:textId="392513BD" w:rsidR="00CC3047" w:rsidRPr="000B7901" w:rsidRDefault="00CC3047" w:rsidP="001A2AF7">
            <w:pPr>
              <w:pStyle w:val="TableCenterText"/>
              <w:cnfStyle w:val="000000010000" w:firstRow="0" w:lastRow="0" w:firstColumn="0" w:lastColumn="0" w:oddVBand="0" w:evenVBand="0" w:oddHBand="0" w:evenHBand="1" w:firstRowFirstColumn="0" w:firstRowLastColumn="0" w:lastRowFirstColumn="0" w:lastRowLastColumn="0"/>
            </w:pPr>
            <w:r>
              <w:t>0%</w:t>
            </w:r>
          </w:p>
        </w:tc>
        <w:tc>
          <w:tcPr>
            <w:tcW w:w="1727" w:type="dxa"/>
          </w:tcPr>
          <w:p w14:paraId="2207499F" w14:textId="2BD865B1" w:rsidR="00CC3047" w:rsidRPr="000B7901" w:rsidRDefault="00CC3047" w:rsidP="001A2AF7">
            <w:pPr>
              <w:pStyle w:val="TableCenterText"/>
              <w:cnfStyle w:val="000000010000" w:firstRow="0" w:lastRow="0" w:firstColumn="0" w:lastColumn="0" w:oddVBand="0" w:evenVBand="0" w:oddHBand="0" w:evenHBand="1" w:firstRowFirstColumn="0" w:firstRowLastColumn="0" w:lastRowFirstColumn="0" w:lastRowLastColumn="0"/>
            </w:pPr>
            <w:r>
              <w:t>4%</w:t>
            </w:r>
          </w:p>
        </w:tc>
      </w:tr>
      <w:tr w:rsidR="00CC3047" w14:paraId="72482F2E" w14:textId="77777777" w:rsidTr="00973BA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44" w:type="dxa"/>
          </w:tcPr>
          <w:p w14:paraId="460FE0CE" w14:textId="332DAD08" w:rsidR="00CC3047" w:rsidRDefault="00CC3047" w:rsidP="001A2AF7">
            <w:pPr>
              <w:pStyle w:val="TableLeftText"/>
            </w:pPr>
            <w:r w:rsidRPr="00CC3047">
              <w:t>Grocery</w:t>
            </w:r>
          </w:p>
        </w:tc>
        <w:tc>
          <w:tcPr>
            <w:tcW w:w="0" w:type="auto"/>
          </w:tcPr>
          <w:p w14:paraId="6A3018BF" w14:textId="6C983A74" w:rsidR="00CC3047" w:rsidRPr="000B7901" w:rsidRDefault="00CC3047" w:rsidP="001A2AF7">
            <w:pPr>
              <w:pStyle w:val="TableCenterText"/>
              <w:cnfStyle w:val="000000100000" w:firstRow="0" w:lastRow="0" w:firstColumn="0" w:lastColumn="0" w:oddVBand="0" w:evenVBand="0" w:oddHBand="1" w:evenHBand="0" w:firstRowFirstColumn="0" w:firstRowLastColumn="0" w:lastRowFirstColumn="0" w:lastRowLastColumn="0"/>
            </w:pPr>
            <w:r>
              <w:t>4%</w:t>
            </w:r>
          </w:p>
        </w:tc>
        <w:tc>
          <w:tcPr>
            <w:tcW w:w="0" w:type="auto"/>
          </w:tcPr>
          <w:p w14:paraId="52325664" w14:textId="7F91E93D" w:rsidR="00CC3047" w:rsidRPr="000B7901" w:rsidRDefault="00CC3047" w:rsidP="001A2AF7">
            <w:pPr>
              <w:pStyle w:val="TableCenterText"/>
              <w:cnfStyle w:val="000000100000" w:firstRow="0" w:lastRow="0" w:firstColumn="0" w:lastColumn="0" w:oddVBand="0" w:evenVBand="0" w:oddHBand="1" w:evenHBand="0" w:firstRowFirstColumn="0" w:firstRowLastColumn="0" w:lastRowFirstColumn="0" w:lastRowLastColumn="0"/>
            </w:pPr>
            <w:r>
              <w:t>5%</w:t>
            </w:r>
          </w:p>
        </w:tc>
        <w:tc>
          <w:tcPr>
            <w:tcW w:w="1727" w:type="dxa"/>
          </w:tcPr>
          <w:p w14:paraId="70290F98" w14:textId="73A7B94D" w:rsidR="00CC3047" w:rsidRPr="000B7901" w:rsidRDefault="00CC3047" w:rsidP="001A2AF7">
            <w:pPr>
              <w:pStyle w:val="TableCenterText"/>
              <w:cnfStyle w:val="000000100000" w:firstRow="0" w:lastRow="0" w:firstColumn="0" w:lastColumn="0" w:oddVBand="0" w:evenVBand="0" w:oddHBand="1" w:evenHBand="0" w:firstRowFirstColumn="0" w:firstRowLastColumn="0" w:lastRowFirstColumn="0" w:lastRowLastColumn="0"/>
            </w:pPr>
            <w:r>
              <w:t>4%</w:t>
            </w:r>
          </w:p>
        </w:tc>
      </w:tr>
      <w:tr w:rsidR="00CC3047" w14:paraId="0AFF4DB7" w14:textId="77777777" w:rsidTr="00973BA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44" w:type="dxa"/>
          </w:tcPr>
          <w:p w14:paraId="0BEA90D1" w14:textId="30503569" w:rsidR="00CC3047" w:rsidRDefault="00CC3047" w:rsidP="001A2AF7">
            <w:pPr>
              <w:pStyle w:val="TableLeftText"/>
            </w:pPr>
            <w:r w:rsidRPr="00CC3047">
              <w:t>Retail</w:t>
            </w:r>
          </w:p>
        </w:tc>
        <w:tc>
          <w:tcPr>
            <w:tcW w:w="0" w:type="auto"/>
          </w:tcPr>
          <w:p w14:paraId="40C24930" w14:textId="5843C9FA" w:rsidR="00CC3047" w:rsidRPr="000B7901" w:rsidRDefault="00CC3047" w:rsidP="001A2AF7">
            <w:pPr>
              <w:pStyle w:val="TableCenterText"/>
              <w:cnfStyle w:val="000000010000" w:firstRow="0" w:lastRow="0" w:firstColumn="0" w:lastColumn="0" w:oddVBand="0" w:evenVBand="0" w:oddHBand="0" w:evenHBand="1" w:firstRowFirstColumn="0" w:firstRowLastColumn="0" w:lastRowFirstColumn="0" w:lastRowLastColumn="0"/>
            </w:pPr>
            <w:r>
              <w:t>2%</w:t>
            </w:r>
          </w:p>
        </w:tc>
        <w:tc>
          <w:tcPr>
            <w:tcW w:w="0" w:type="auto"/>
          </w:tcPr>
          <w:p w14:paraId="787E972B" w14:textId="736399EE" w:rsidR="00CC3047" w:rsidRPr="000B7901" w:rsidRDefault="00CC3047" w:rsidP="001A2AF7">
            <w:pPr>
              <w:pStyle w:val="TableCenterText"/>
              <w:cnfStyle w:val="000000010000" w:firstRow="0" w:lastRow="0" w:firstColumn="0" w:lastColumn="0" w:oddVBand="0" w:evenVBand="0" w:oddHBand="0" w:evenHBand="1" w:firstRowFirstColumn="0" w:firstRowLastColumn="0" w:lastRowFirstColumn="0" w:lastRowLastColumn="0"/>
            </w:pPr>
            <w:r>
              <w:t>5%</w:t>
            </w:r>
          </w:p>
        </w:tc>
        <w:tc>
          <w:tcPr>
            <w:tcW w:w="1727" w:type="dxa"/>
          </w:tcPr>
          <w:p w14:paraId="2B7A3992" w14:textId="3DB6D603" w:rsidR="00CC3047" w:rsidRPr="000B7901" w:rsidRDefault="00CC3047" w:rsidP="001A2AF7">
            <w:pPr>
              <w:pStyle w:val="TableCenterText"/>
              <w:cnfStyle w:val="000000010000" w:firstRow="0" w:lastRow="0" w:firstColumn="0" w:lastColumn="0" w:oddVBand="0" w:evenVBand="0" w:oddHBand="0" w:evenHBand="1" w:firstRowFirstColumn="0" w:firstRowLastColumn="0" w:lastRowFirstColumn="0" w:lastRowLastColumn="0"/>
            </w:pPr>
            <w:r>
              <w:t>2%</w:t>
            </w:r>
          </w:p>
        </w:tc>
      </w:tr>
      <w:tr w:rsidR="00CC3047" w14:paraId="7E17338E" w14:textId="77777777" w:rsidTr="00973BA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44" w:type="dxa"/>
          </w:tcPr>
          <w:p w14:paraId="0AE86C45" w14:textId="5B641F8E" w:rsidR="00CC3047" w:rsidRDefault="00CC3047" w:rsidP="001A2AF7">
            <w:pPr>
              <w:pStyle w:val="TableLeftText"/>
            </w:pPr>
            <w:r w:rsidRPr="00CC3047">
              <w:t>Lodging</w:t>
            </w:r>
          </w:p>
        </w:tc>
        <w:tc>
          <w:tcPr>
            <w:tcW w:w="0" w:type="auto"/>
          </w:tcPr>
          <w:p w14:paraId="118E5801" w14:textId="454F7608" w:rsidR="00CC3047" w:rsidRPr="000B7901" w:rsidRDefault="00CC3047" w:rsidP="001A2AF7">
            <w:pPr>
              <w:pStyle w:val="TableCenterText"/>
              <w:cnfStyle w:val="000000100000" w:firstRow="0" w:lastRow="0" w:firstColumn="0" w:lastColumn="0" w:oddVBand="0" w:evenVBand="0" w:oddHBand="1" w:evenHBand="0" w:firstRowFirstColumn="0" w:firstRowLastColumn="0" w:lastRowFirstColumn="0" w:lastRowLastColumn="0"/>
            </w:pPr>
            <w:r>
              <w:t>1%</w:t>
            </w:r>
          </w:p>
        </w:tc>
        <w:tc>
          <w:tcPr>
            <w:tcW w:w="0" w:type="auto"/>
          </w:tcPr>
          <w:p w14:paraId="1CD2D60A" w14:textId="79193DE4" w:rsidR="00CC3047" w:rsidRPr="000B7901" w:rsidRDefault="00CC3047" w:rsidP="001A2AF7">
            <w:pPr>
              <w:pStyle w:val="TableCenterText"/>
              <w:cnfStyle w:val="000000100000" w:firstRow="0" w:lastRow="0" w:firstColumn="0" w:lastColumn="0" w:oddVBand="0" w:evenVBand="0" w:oddHBand="1" w:evenHBand="0" w:firstRowFirstColumn="0" w:firstRowLastColumn="0" w:lastRowFirstColumn="0" w:lastRowLastColumn="0"/>
            </w:pPr>
            <w:r>
              <w:t>0%</w:t>
            </w:r>
          </w:p>
        </w:tc>
        <w:tc>
          <w:tcPr>
            <w:tcW w:w="1727" w:type="dxa"/>
          </w:tcPr>
          <w:p w14:paraId="5F69EF89" w14:textId="03D8F2A0" w:rsidR="00CC3047" w:rsidRPr="000B7901" w:rsidRDefault="00CC3047" w:rsidP="001A2AF7">
            <w:pPr>
              <w:pStyle w:val="TableCenterText"/>
              <w:cnfStyle w:val="000000100000" w:firstRow="0" w:lastRow="0" w:firstColumn="0" w:lastColumn="0" w:oddVBand="0" w:evenVBand="0" w:oddHBand="1" w:evenHBand="0" w:firstRowFirstColumn="0" w:firstRowLastColumn="0" w:lastRowFirstColumn="0" w:lastRowLastColumn="0"/>
            </w:pPr>
            <w:r>
              <w:t>1%</w:t>
            </w:r>
          </w:p>
        </w:tc>
      </w:tr>
      <w:tr w:rsidR="00CC3047" w14:paraId="66EAC2AC" w14:textId="77777777" w:rsidTr="00973BA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44" w:type="dxa"/>
          </w:tcPr>
          <w:p w14:paraId="093EDB34" w14:textId="7B030BEE" w:rsidR="00CC3047" w:rsidRDefault="00CC3047" w:rsidP="001A2AF7">
            <w:pPr>
              <w:pStyle w:val="TableLeftText"/>
            </w:pPr>
            <w:r w:rsidRPr="00CC3047">
              <w:t>Warehouse</w:t>
            </w:r>
          </w:p>
        </w:tc>
        <w:tc>
          <w:tcPr>
            <w:tcW w:w="0" w:type="auto"/>
          </w:tcPr>
          <w:p w14:paraId="4B6C0905" w14:textId="6A81C6DC" w:rsidR="00CC3047" w:rsidRPr="000B7901" w:rsidRDefault="00CC3047" w:rsidP="001A2AF7">
            <w:pPr>
              <w:pStyle w:val="TableCenterText"/>
              <w:cnfStyle w:val="000000010000" w:firstRow="0" w:lastRow="0" w:firstColumn="0" w:lastColumn="0" w:oddVBand="0" w:evenVBand="0" w:oddHBand="0" w:evenHBand="1" w:firstRowFirstColumn="0" w:firstRowLastColumn="0" w:lastRowFirstColumn="0" w:lastRowLastColumn="0"/>
            </w:pPr>
            <w:r>
              <w:t>1%</w:t>
            </w:r>
          </w:p>
        </w:tc>
        <w:tc>
          <w:tcPr>
            <w:tcW w:w="0" w:type="auto"/>
          </w:tcPr>
          <w:p w14:paraId="0AA2E853" w14:textId="320B4FA8" w:rsidR="00CC3047" w:rsidRPr="000B7901" w:rsidRDefault="00CC3047" w:rsidP="001A2AF7">
            <w:pPr>
              <w:pStyle w:val="TableCenterText"/>
              <w:cnfStyle w:val="000000010000" w:firstRow="0" w:lastRow="0" w:firstColumn="0" w:lastColumn="0" w:oddVBand="0" w:evenVBand="0" w:oddHBand="0" w:evenHBand="1" w:firstRowFirstColumn="0" w:firstRowLastColumn="0" w:lastRowFirstColumn="0" w:lastRowLastColumn="0"/>
            </w:pPr>
            <w:r>
              <w:t>5%</w:t>
            </w:r>
          </w:p>
        </w:tc>
        <w:tc>
          <w:tcPr>
            <w:tcW w:w="1727" w:type="dxa"/>
          </w:tcPr>
          <w:p w14:paraId="26B77406" w14:textId="299A444C" w:rsidR="00CC3047" w:rsidRPr="000B7901" w:rsidRDefault="00CC3047" w:rsidP="001A2AF7">
            <w:pPr>
              <w:pStyle w:val="TableCenterText"/>
              <w:cnfStyle w:val="000000010000" w:firstRow="0" w:lastRow="0" w:firstColumn="0" w:lastColumn="0" w:oddVBand="0" w:evenVBand="0" w:oddHBand="0" w:evenHBand="1" w:firstRowFirstColumn="0" w:firstRowLastColumn="0" w:lastRowFirstColumn="0" w:lastRowLastColumn="0"/>
            </w:pPr>
            <w:r>
              <w:t>1%</w:t>
            </w:r>
          </w:p>
        </w:tc>
      </w:tr>
      <w:tr w:rsidR="00CC3047" w14:paraId="5584862B" w14:textId="77777777" w:rsidTr="00973BA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44" w:type="dxa"/>
          </w:tcPr>
          <w:p w14:paraId="371A978C" w14:textId="4F2959B6" w:rsidR="00CC3047" w:rsidRDefault="00CC3047" w:rsidP="001A2AF7">
            <w:pPr>
              <w:pStyle w:val="TableLeftText"/>
            </w:pPr>
            <w:r w:rsidRPr="00CC3047">
              <w:t>Multifamily</w:t>
            </w:r>
          </w:p>
        </w:tc>
        <w:tc>
          <w:tcPr>
            <w:tcW w:w="0" w:type="auto"/>
          </w:tcPr>
          <w:p w14:paraId="1234B71F" w14:textId="72461DBB" w:rsidR="00CC3047" w:rsidRPr="000B7901" w:rsidRDefault="00CC3047" w:rsidP="001A2AF7">
            <w:pPr>
              <w:pStyle w:val="TableCenterText"/>
              <w:cnfStyle w:val="000000100000" w:firstRow="0" w:lastRow="0" w:firstColumn="0" w:lastColumn="0" w:oddVBand="0" w:evenVBand="0" w:oddHBand="1" w:evenHBand="0" w:firstRowFirstColumn="0" w:firstRowLastColumn="0" w:lastRowFirstColumn="0" w:lastRowLastColumn="0"/>
            </w:pPr>
            <w:r>
              <w:t>1%</w:t>
            </w:r>
          </w:p>
        </w:tc>
        <w:tc>
          <w:tcPr>
            <w:tcW w:w="0" w:type="auto"/>
          </w:tcPr>
          <w:p w14:paraId="0B61CAE6" w14:textId="661F842E" w:rsidR="00CC3047" w:rsidRPr="000B7901" w:rsidRDefault="00CC3047" w:rsidP="001A2AF7">
            <w:pPr>
              <w:pStyle w:val="TableCenterText"/>
              <w:cnfStyle w:val="000000100000" w:firstRow="0" w:lastRow="0" w:firstColumn="0" w:lastColumn="0" w:oddVBand="0" w:evenVBand="0" w:oddHBand="1" w:evenHBand="0" w:firstRowFirstColumn="0" w:firstRowLastColumn="0" w:lastRowFirstColumn="0" w:lastRowLastColumn="0"/>
            </w:pPr>
            <w:r>
              <w:t>0%</w:t>
            </w:r>
          </w:p>
        </w:tc>
        <w:tc>
          <w:tcPr>
            <w:tcW w:w="1727" w:type="dxa"/>
          </w:tcPr>
          <w:p w14:paraId="41B19A98" w14:textId="53371E03" w:rsidR="00CC3047" w:rsidRPr="000B7901" w:rsidRDefault="00CC3047" w:rsidP="001A2AF7">
            <w:pPr>
              <w:pStyle w:val="TableCenterText"/>
              <w:cnfStyle w:val="000000100000" w:firstRow="0" w:lastRow="0" w:firstColumn="0" w:lastColumn="0" w:oddVBand="0" w:evenVBand="0" w:oddHBand="1" w:evenHBand="0" w:firstRowFirstColumn="0" w:firstRowLastColumn="0" w:lastRowFirstColumn="0" w:lastRowLastColumn="0"/>
            </w:pPr>
            <w:r>
              <w:t>1%</w:t>
            </w:r>
          </w:p>
        </w:tc>
      </w:tr>
      <w:tr w:rsidR="00CC3047" w14:paraId="32031810" w14:textId="77777777" w:rsidTr="00973BA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44" w:type="dxa"/>
          </w:tcPr>
          <w:p w14:paraId="626061B2" w14:textId="2F40D295" w:rsidR="00CC3047" w:rsidRPr="00625570" w:rsidRDefault="00CC3047" w:rsidP="001A2AF7">
            <w:pPr>
              <w:pStyle w:val="TableLeftText"/>
            </w:pPr>
            <w:r w:rsidRPr="00CC3047">
              <w:t>Other/Unknown</w:t>
            </w:r>
          </w:p>
        </w:tc>
        <w:tc>
          <w:tcPr>
            <w:tcW w:w="0" w:type="auto"/>
          </w:tcPr>
          <w:p w14:paraId="2690C634" w14:textId="618342AF" w:rsidR="00CC3047" w:rsidRPr="000B7901" w:rsidRDefault="00CC3047" w:rsidP="001A2AF7">
            <w:pPr>
              <w:pStyle w:val="TableCenterText"/>
              <w:cnfStyle w:val="000000010000" w:firstRow="0" w:lastRow="0" w:firstColumn="0" w:lastColumn="0" w:oddVBand="0" w:evenVBand="0" w:oddHBand="0" w:evenHBand="1" w:firstRowFirstColumn="0" w:firstRowLastColumn="0" w:lastRowFirstColumn="0" w:lastRowLastColumn="0"/>
            </w:pPr>
            <w:r>
              <w:t>5%</w:t>
            </w:r>
          </w:p>
        </w:tc>
        <w:tc>
          <w:tcPr>
            <w:tcW w:w="0" w:type="auto"/>
          </w:tcPr>
          <w:p w14:paraId="1B1078E2" w14:textId="2AC99017" w:rsidR="00CC3047" w:rsidRPr="000B7901" w:rsidRDefault="00CC3047" w:rsidP="001A2AF7">
            <w:pPr>
              <w:pStyle w:val="TableCenterText"/>
              <w:cnfStyle w:val="000000010000" w:firstRow="0" w:lastRow="0" w:firstColumn="0" w:lastColumn="0" w:oddVBand="0" w:evenVBand="0" w:oddHBand="0" w:evenHBand="1" w:firstRowFirstColumn="0" w:firstRowLastColumn="0" w:lastRowFirstColumn="0" w:lastRowLastColumn="0"/>
            </w:pPr>
            <w:r>
              <w:t>18%</w:t>
            </w:r>
          </w:p>
        </w:tc>
        <w:tc>
          <w:tcPr>
            <w:tcW w:w="1727" w:type="dxa"/>
          </w:tcPr>
          <w:p w14:paraId="61FA2E39" w14:textId="320B0526" w:rsidR="00CC3047" w:rsidRPr="000B7901" w:rsidRDefault="00CC3047" w:rsidP="001A2AF7">
            <w:pPr>
              <w:pStyle w:val="TableCenterText"/>
              <w:cnfStyle w:val="000000010000" w:firstRow="0" w:lastRow="0" w:firstColumn="0" w:lastColumn="0" w:oddVBand="0" w:evenVBand="0" w:oddHBand="0" w:evenHBand="1" w:firstRowFirstColumn="0" w:firstRowLastColumn="0" w:lastRowFirstColumn="0" w:lastRowLastColumn="0"/>
            </w:pPr>
            <w:r>
              <w:t>7%</w:t>
            </w:r>
          </w:p>
        </w:tc>
      </w:tr>
    </w:tbl>
    <w:p w14:paraId="4B69A459" w14:textId="29B0B188" w:rsidR="0010099B" w:rsidRDefault="00247C6A" w:rsidP="00247C6A">
      <w:pPr>
        <w:spacing w:before="240"/>
      </w:pPr>
      <w:r>
        <w:t xml:space="preserve">In total, 53 program allies participated in the </w:t>
      </w:r>
      <w:r w:rsidR="0050513C">
        <w:t xml:space="preserve">Custom </w:t>
      </w:r>
      <w:r>
        <w:t>Initiative in 2023</w:t>
      </w:r>
      <w:r w:rsidR="0050513C">
        <w:t>, with</w:t>
      </w:r>
      <w:r>
        <w:t xml:space="preserve"> 35 </w:t>
      </w:r>
      <w:r w:rsidR="00846C1E">
        <w:t xml:space="preserve">completing </w:t>
      </w:r>
      <w:r>
        <w:t xml:space="preserve">projects through the Custom Incentives channel and 19 </w:t>
      </w:r>
      <w:r w:rsidR="00846C1E">
        <w:t xml:space="preserve">completing </w:t>
      </w:r>
      <w:r>
        <w:t xml:space="preserve">projects through </w:t>
      </w:r>
      <w:r w:rsidR="00846C1E">
        <w:t xml:space="preserve">the </w:t>
      </w:r>
      <w:r>
        <w:t>New Construction Lighting</w:t>
      </w:r>
      <w:r w:rsidR="0050513C">
        <w:t xml:space="preserve"> channel</w:t>
      </w:r>
      <w:r>
        <w:t>.</w:t>
      </w:r>
      <w:r>
        <w:rPr>
          <w:rStyle w:val="FootnoteReference"/>
        </w:rPr>
        <w:footnoteReference w:id="15"/>
      </w:r>
      <w:r>
        <w:t xml:space="preserve"> Notably, 27% of Custom Incentives projects were completed without the assistance of an enrolled program ally.</w:t>
      </w:r>
      <w:r w:rsidR="00EE2E3F">
        <w:t xml:space="preserve"> </w:t>
      </w:r>
      <w:r>
        <w:t xml:space="preserve">One program ally </w:t>
      </w:r>
      <w:r w:rsidR="00F50D4D">
        <w:t>(Ally 9)</w:t>
      </w:r>
      <w:r w:rsidR="0086248D">
        <w:t xml:space="preserve"> </w:t>
      </w:r>
      <w:r>
        <w:t xml:space="preserve">accounted for </w:t>
      </w:r>
      <w:r w:rsidR="00866F35">
        <w:t>18% of</w:t>
      </w:r>
      <w:r>
        <w:t xml:space="preserve"> projects completed through the Custom Incentives channel. All other allies accounted for few</w:t>
      </w:r>
      <w:r w:rsidR="00694279">
        <w:t>er</w:t>
      </w:r>
      <w:r>
        <w:t xml:space="preserve"> than 10% of projects.</w:t>
      </w:r>
    </w:p>
    <w:p w14:paraId="641CF972" w14:textId="3B8394BC" w:rsidR="003B640A" w:rsidRDefault="003B640A" w:rsidP="003B640A">
      <w:pPr>
        <w:pStyle w:val="Heading3"/>
      </w:pPr>
      <w:r>
        <w:t>Initiative Annual Savings Summary</w:t>
      </w:r>
    </w:p>
    <w:p w14:paraId="1CFE501A" w14:textId="46D33411" w:rsidR="004A2CF3" w:rsidRDefault="00FF1AE1" w:rsidP="004A2CF3">
      <w:r>
        <w:fldChar w:fldCharType="begin"/>
      </w:r>
      <w:r>
        <w:instrText xml:space="preserve"> REF _Ref156835845 \h </w:instrText>
      </w:r>
      <w:r>
        <w:fldChar w:fldCharType="separate"/>
      </w:r>
      <w:r w:rsidR="009A0C30">
        <w:t xml:space="preserve">Table </w:t>
      </w:r>
      <w:r w:rsidR="009A0C30">
        <w:rPr>
          <w:noProof/>
        </w:rPr>
        <w:t>27</w:t>
      </w:r>
      <w:r>
        <w:fldChar w:fldCharType="end"/>
      </w:r>
      <w:r w:rsidR="004A2CF3">
        <w:t xml:space="preserve"> </w:t>
      </w:r>
      <w:r w:rsidR="004A2CF3" w:rsidRPr="00EF0517">
        <w:t xml:space="preserve">presents the </w:t>
      </w:r>
      <w:r w:rsidR="004A2CF3">
        <w:t>Custom</w:t>
      </w:r>
      <w:r w:rsidR="004A2CF3" w:rsidRPr="00EF0517">
        <w:t xml:space="preserve"> Initiative annual savings achieved in 202</w:t>
      </w:r>
      <w:r w:rsidR="004A2CF3">
        <w:t>3</w:t>
      </w:r>
      <w:r w:rsidR="004A2CF3" w:rsidRPr="00EF0517">
        <w:t>. The 202</w:t>
      </w:r>
      <w:r w:rsidR="004A2CF3">
        <w:t>3</w:t>
      </w:r>
      <w:r w:rsidR="004A2CF3" w:rsidRPr="00EF0517">
        <w:t xml:space="preserve"> </w:t>
      </w:r>
      <w:r w:rsidR="004A2CF3">
        <w:t>Custom</w:t>
      </w:r>
      <w:r w:rsidR="004A2CF3" w:rsidRPr="00EF0517">
        <w:t xml:space="preserve"> Initiative achieved </w:t>
      </w:r>
      <w:r w:rsidR="00696A3D">
        <w:t>17,016</w:t>
      </w:r>
      <w:r w:rsidR="003A039E">
        <w:t xml:space="preserve"> </w:t>
      </w:r>
      <w:r w:rsidR="004A2CF3" w:rsidRPr="00EF0517">
        <w:t xml:space="preserve">MWh, </w:t>
      </w:r>
      <w:r w:rsidR="003A039E">
        <w:t>2.1</w:t>
      </w:r>
      <w:r w:rsidR="00696A3D">
        <w:t>9</w:t>
      </w:r>
      <w:r w:rsidR="004A2CF3" w:rsidRPr="00EF0517">
        <w:t xml:space="preserve"> MW, and </w:t>
      </w:r>
      <w:r w:rsidR="00696A3D">
        <w:t>351,356</w:t>
      </w:r>
      <w:r w:rsidR="004A2CF3" w:rsidRPr="00EF0517">
        <w:t xml:space="preserve"> therms in verified net savings. The Initiative also produced </w:t>
      </w:r>
      <w:r w:rsidR="003A039E">
        <w:t>536,074</w:t>
      </w:r>
      <w:r w:rsidR="004A2CF3" w:rsidRPr="00EF0517">
        <w:t xml:space="preserve"> therms in verified net gas savings in 202</w:t>
      </w:r>
      <w:r w:rsidR="004A2CF3">
        <w:t>3</w:t>
      </w:r>
      <w:r w:rsidR="004A2CF3" w:rsidRPr="00EF0517">
        <w:t xml:space="preserve"> that are not </w:t>
      </w:r>
      <w:r w:rsidR="00B428A5">
        <w:t xml:space="preserve">directly </w:t>
      </w:r>
      <w:r w:rsidR="004A2CF3" w:rsidRPr="00EF0517">
        <w:t>claimable by AIC because the customers do not receive gas service from AIC</w:t>
      </w:r>
      <w:r w:rsidR="00CF613C">
        <w:t>.</w:t>
      </w:r>
      <w:r w:rsidR="004A2CF3" w:rsidRPr="00EF0517">
        <w:t xml:space="preserve"> </w:t>
      </w:r>
      <w:r w:rsidR="00CF613C">
        <w:t>T</w:t>
      </w:r>
      <w:r w:rsidR="004A2CF3" w:rsidRPr="00EF0517">
        <w:t xml:space="preserve">hese savings are detailed further in </w:t>
      </w:r>
      <w:r w:rsidR="004A2CF3">
        <w:fldChar w:fldCharType="begin"/>
      </w:r>
      <w:r w:rsidR="004A2CF3">
        <w:instrText xml:space="preserve"> REF _Ref154068571 \r \h </w:instrText>
      </w:r>
      <w:r w:rsidR="004A2CF3">
        <w:fldChar w:fldCharType="separate"/>
      </w:r>
      <w:r w:rsidR="009A0C30">
        <w:t>Appendix B</w:t>
      </w:r>
      <w:r w:rsidR="004A2CF3">
        <w:fldChar w:fldCharType="end"/>
      </w:r>
      <w:r w:rsidR="004A2CF3">
        <w:t xml:space="preserve">. </w:t>
      </w:r>
    </w:p>
    <w:p w14:paraId="6353BC40" w14:textId="3B45934D" w:rsidR="004A2CF3" w:rsidRDefault="004A2CF3" w:rsidP="00013234">
      <w:pPr>
        <w:pStyle w:val="Caption"/>
      </w:pPr>
      <w:bookmarkStart w:id="72" w:name="_Ref156835845"/>
      <w:bookmarkStart w:id="73" w:name="_Toc161396097"/>
      <w:r>
        <w:lastRenderedPageBreak/>
        <w:t xml:space="preserve">Table </w:t>
      </w:r>
      <w:r>
        <w:fldChar w:fldCharType="begin"/>
      </w:r>
      <w:r>
        <w:instrText xml:space="preserve"> SEQ Table \* ARABIC </w:instrText>
      </w:r>
      <w:r>
        <w:fldChar w:fldCharType="separate"/>
      </w:r>
      <w:r w:rsidR="009A0C30">
        <w:rPr>
          <w:noProof/>
        </w:rPr>
        <w:t>27</w:t>
      </w:r>
      <w:r>
        <w:rPr>
          <w:noProof/>
        </w:rPr>
        <w:fldChar w:fldCharType="end"/>
      </w:r>
      <w:bookmarkEnd w:id="72"/>
      <w:r>
        <w:t>. 2023 Custom Initiative Annual Savings</w:t>
      </w:r>
      <w:bookmarkEnd w:id="73"/>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tblGrid>
      <w:tr w:rsidR="004A2CF3" w14:paraId="75541559" w14:textId="77777777" w:rsidTr="002B4511">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1E69D60B" w14:textId="77777777" w:rsidR="004A2CF3" w:rsidRPr="00625570" w:rsidRDefault="004A2CF3" w:rsidP="00AE18EA">
            <w:pPr>
              <w:pStyle w:val="TableHeadingLeft"/>
            </w:pPr>
          </w:p>
        </w:tc>
        <w:tc>
          <w:tcPr>
            <w:tcW w:w="1644" w:type="dxa"/>
            <w:tcBorders>
              <w:bottom w:val="none" w:sz="0" w:space="0" w:color="auto"/>
            </w:tcBorders>
            <w:vAlign w:val="top"/>
          </w:tcPr>
          <w:p w14:paraId="5D4521F6" w14:textId="77777777" w:rsidR="004A2CF3" w:rsidRPr="00625570" w:rsidRDefault="004A2CF3" w:rsidP="00AE18EA">
            <w:pPr>
              <w:pStyle w:val="TableHeadingCentered"/>
              <w:cnfStyle w:val="100000000000" w:firstRow="1" w:lastRow="0" w:firstColumn="0" w:lastColumn="0" w:oddVBand="0" w:evenVBand="0" w:oddHBand="0" w:evenHBand="0" w:firstRowFirstColumn="0" w:firstRowLastColumn="0" w:lastRowFirstColumn="0" w:lastRowLastColumn="0"/>
            </w:pPr>
            <w:r w:rsidRPr="00A524E2">
              <w:t>Electric Energy Savings (MWh)</w:t>
            </w:r>
          </w:p>
        </w:tc>
        <w:tc>
          <w:tcPr>
            <w:tcW w:w="1644" w:type="dxa"/>
            <w:tcBorders>
              <w:bottom w:val="none" w:sz="0" w:space="0" w:color="auto"/>
            </w:tcBorders>
            <w:vAlign w:val="top"/>
          </w:tcPr>
          <w:p w14:paraId="4034BC86" w14:textId="77777777" w:rsidR="004A2CF3" w:rsidRPr="00625570" w:rsidRDefault="004A2CF3" w:rsidP="00AE18EA">
            <w:pPr>
              <w:pStyle w:val="TableHeadingCentered"/>
              <w:cnfStyle w:val="100000000000" w:firstRow="1" w:lastRow="0" w:firstColumn="0" w:lastColumn="0" w:oddVBand="0" w:evenVBand="0" w:oddHBand="0" w:evenHBand="0" w:firstRowFirstColumn="0" w:firstRowLastColumn="0" w:lastRowFirstColumn="0" w:lastRowLastColumn="0"/>
            </w:pPr>
            <w:r w:rsidRPr="00A524E2">
              <w:t>Electric Demand Savings (MW)</w:t>
            </w:r>
          </w:p>
        </w:tc>
        <w:tc>
          <w:tcPr>
            <w:tcW w:w="1644" w:type="dxa"/>
            <w:tcBorders>
              <w:bottom w:val="none" w:sz="0" w:space="0" w:color="auto"/>
            </w:tcBorders>
            <w:vAlign w:val="top"/>
          </w:tcPr>
          <w:p w14:paraId="42313892" w14:textId="77777777" w:rsidR="004A2CF3" w:rsidRPr="00625570" w:rsidRDefault="004A2CF3" w:rsidP="00AE18EA">
            <w:pPr>
              <w:pStyle w:val="TableHeadingCentered"/>
              <w:cnfStyle w:val="100000000000" w:firstRow="1" w:lastRow="0" w:firstColumn="0" w:lastColumn="0" w:oddVBand="0" w:evenVBand="0" w:oddHBand="0" w:evenHBand="0" w:firstRowFirstColumn="0" w:firstRowLastColumn="0" w:lastRowFirstColumn="0" w:lastRowLastColumn="0"/>
            </w:pPr>
            <w:r w:rsidRPr="00A524E2">
              <w:t>Gas Savings (Therms)</w:t>
            </w:r>
          </w:p>
        </w:tc>
      </w:tr>
      <w:tr w:rsidR="003A039E" w14:paraId="08779B6D" w14:textId="77777777" w:rsidTr="002B451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35C3EF25" w14:textId="77777777" w:rsidR="003A039E" w:rsidRPr="00625570" w:rsidRDefault="003A039E" w:rsidP="003A039E">
            <w:pPr>
              <w:pStyle w:val="TableLeftText"/>
            </w:pPr>
            <w:r w:rsidRPr="00053A0A">
              <w:t>Ex Ante Gross Savings</w:t>
            </w:r>
          </w:p>
        </w:tc>
        <w:tc>
          <w:tcPr>
            <w:tcW w:w="1644" w:type="dxa"/>
            <w:tcBorders>
              <w:top w:val="none" w:sz="0" w:space="0" w:color="auto"/>
              <w:left w:val="none" w:sz="0" w:space="0" w:color="auto"/>
              <w:bottom w:val="none" w:sz="0" w:space="0" w:color="auto"/>
              <w:right w:val="none" w:sz="0" w:space="0" w:color="auto"/>
            </w:tcBorders>
          </w:tcPr>
          <w:p w14:paraId="38BA2300" w14:textId="567DD45D" w:rsidR="003A039E" w:rsidRPr="00B44FC5" w:rsidRDefault="003A039E" w:rsidP="002B4511">
            <w:pPr>
              <w:pStyle w:val="TableCenterText"/>
              <w:jc w:val="right"/>
              <w:cnfStyle w:val="000000100000" w:firstRow="0" w:lastRow="0" w:firstColumn="0" w:lastColumn="0" w:oddVBand="0" w:evenVBand="0" w:oddHBand="1" w:evenHBand="0" w:firstRowFirstColumn="0" w:firstRowLastColumn="0" w:lastRowFirstColumn="0" w:lastRowLastColumn="0"/>
            </w:pPr>
            <w:r>
              <w:t>24,075</w:t>
            </w:r>
          </w:p>
        </w:tc>
        <w:tc>
          <w:tcPr>
            <w:tcW w:w="1644" w:type="dxa"/>
            <w:tcBorders>
              <w:top w:val="none" w:sz="0" w:space="0" w:color="auto"/>
              <w:left w:val="none" w:sz="0" w:space="0" w:color="auto"/>
              <w:bottom w:val="none" w:sz="0" w:space="0" w:color="auto"/>
              <w:right w:val="none" w:sz="0" w:space="0" w:color="auto"/>
            </w:tcBorders>
          </w:tcPr>
          <w:p w14:paraId="57DD988E" w14:textId="1E830482" w:rsidR="003A039E" w:rsidRPr="00B44FC5" w:rsidRDefault="003A039E" w:rsidP="002B4511">
            <w:pPr>
              <w:pStyle w:val="TableCenterText"/>
              <w:jc w:val="right"/>
              <w:cnfStyle w:val="000000100000" w:firstRow="0" w:lastRow="0" w:firstColumn="0" w:lastColumn="0" w:oddVBand="0" w:evenVBand="0" w:oddHBand="1" w:evenHBand="0" w:firstRowFirstColumn="0" w:firstRowLastColumn="0" w:lastRowFirstColumn="0" w:lastRowLastColumn="0"/>
            </w:pPr>
            <w:r w:rsidRPr="003A039E">
              <w:t>3.06</w:t>
            </w:r>
          </w:p>
        </w:tc>
        <w:tc>
          <w:tcPr>
            <w:tcW w:w="1644" w:type="dxa"/>
            <w:tcBorders>
              <w:top w:val="none" w:sz="0" w:space="0" w:color="auto"/>
              <w:left w:val="none" w:sz="0" w:space="0" w:color="auto"/>
              <w:bottom w:val="none" w:sz="0" w:space="0" w:color="auto"/>
              <w:right w:val="none" w:sz="0" w:space="0" w:color="auto"/>
            </w:tcBorders>
          </w:tcPr>
          <w:p w14:paraId="6B326C74" w14:textId="68B23739" w:rsidR="003A039E" w:rsidRPr="00B44FC5" w:rsidRDefault="003A039E" w:rsidP="002B4511">
            <w:pPr>
              <w:pStyle w:val="TableCenterText"/>
              <w:jc w:val="right"/>
              <w:cnfStyle w:val="000000100000" w:firstRow="0" w:lastRow="0" w:firstColumn="0" w:lastColumn="0" w:oddVBand="0" w:evenVBand="0" w:oddHBand="1" w:evenHBand="0" w:firstRowFirstColumn="0" w:firstRowLastColumn="0" w:lastRowFirstColumn="0" w:lastRowLastColumn="0"/>
            </w:pPr>
            <w:r w:rsidRPr="003A039E">
              <w:t>488,613</w:t>
            </w:r>
          </w:p>
        </w:tc>
      </w:tr>
      <w:tr w:rsidR="003A039E" w14:paraId="592ACEE7" w14:textId="77777777" w:rsidTr="002B451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6F924CAF" w14:textId="77777777" w:rsidR="003A039E" w:rsidRPr="00625570" w:rsidRDefault="003A039E" w:rsidP="003A039E">
            <w:pPr>
              <w:pStyle w:val="TableLeftText"/>
            </w:pPr>
            <w:r w:rsidRPr="00053A0A">
              <w:t>Gross Realization Rate</w:t>
            </w:r>
          </w:p>
        </w:tc>
        <w:tc>
          <w:tcPr>
            <w:tcW w:w="1644" w:type="dxa"/>
            <w:tcBorders>
              <w:top w:val="none" w:sz="0" w:space="0" w:color="auto"/>
              <w:left w:val="none" w:sz="0" w:space="0" w:color="auto"/>
              <w:bottom w:val="none" w:sz="0" w:space="0" w:color="auto"/>
              <w:right w:val="none" w:sz="0" w:space="0" w:color="auto"/>
            </w:tcBorders>
          </w:tcPr>
          <w:p w14:paraId="5A94B63B" w14:textId="335A6D1A" w:rsidR="003A039E" w:rsidRPr="00B44FC5" w:rsidRDefault="00696A3D" w:rsidP="002B4511">
            <w:pPr>
              <w:pStyle w:val="TableCenterText"/>
              <w:jc w:val="right"/>
              <w:cnfStyle w:val="000000010000" w:firstRow="0" w:lastRow="0" w:firstColumn="0" w:lastColumn="0" w:oddVBand="0" w:evenVBand="0" w:oddHBand="0" w:evenHBand="1" w:firstRowFirstColumn="0" w:firstRowLastColumn="0" w:lastRowFirstColumn="0" w:lastRowLastColumn="0"/>
            </w:pPr>
            <w:r>
              <w:t>90</w:t>
            </w:r>
            <w:r w:rsidR="003A039E" w:rsidRPr="00B44FC5">
              <w:t>%</w:t>
            </w:r>
          </w:p>
        </w:tc>
        <w:tc>
          <w:tcPr>
            <w:tcW w:w="1644" w:type="dxa"/>
            <w:tcBorders>
              <w:top w:val="none" w:sz="0" w:space="0" w:color="auto"/>
              <w:left w:val="none" w:sz="0" w:space="0" w:color="auto"/>
              <w:bottom w:val="none" w:sz="0" w:space="0" w:color="auto"/>
              <w:right w:val="none" w:sz="0" w:space="0" w:color="auto"/>
            </w:tcBorders>
          </w:tcPr>
          <w:p w14:paraId="161FDB90" w14:textId="2F184182" w:rsidR="003A039E" w:rsidRPr="00B44FC5" w:rsidRDefault="00696A3D" w:rsidP="002B4511">
            <w:pPr>
              <w:pStyle w:val="TableCenterText"/>
              <w:jc w:val="right"/>
              <w:cnfStyle w:val="000000010000" w:firstRow="0" w:lastRow="0" w:firstColumn="0" w:lastColumn="0" w:oddVBand="0" w:evenVBand="0" w:oddHBand="0" w:evenHBand="1" w:firstRowFirstColumn="0" w:firstRowLastColumn="0" w:lastRowFirstColumn="0" w:lastRowLastColumn="0"/>
            </w:pPr>
            <w:r w:rsidRPr="003A039E">
              <w:t>9</w:t>
            </w:r>
            <w:r>
              <w:t>1</w:t>
            </w:r>
            <w:r w:rsidR="003A039E" w:rsidRPr="003A039E">
              <w:t>%</w:t>
            </w:r>
          </w:p>
        </w:tc>
        <w:tc>
          <w:tcPr>
            <w:tcW w:w="1644" w:type="dxa"/>
            <w:tcBorders>
              <w:top w:val="none" w:sz="0" w:space="0" w:color="auto"/>
              <w:left w:val="none" w:sz="0" w:space="0" w:color="auto"/>
              <w:bottom w:val="none" w:sz="0" w:space="0" w:color="auto"/>
              <w:right w:val="none" w:sz="0" w:space="0" w:color="auto"/>
            </w:tcBorders>
          </w:tcPr>
          <w:p w14:paraId="5F36ECE4" w14:textId="5095E181" w:rsidR="003A039E" w:rsidRPr="00B44FC5" w:rsidRDefault="00696A3D" w:rsidP="002B4511">
            <w:pPr>
              <w:pStyle w:val="TableCenterText"/>
              <w:jc w:val="right"/>
              <w:cnfStyle w:val="000000010000" w:firstRow="0" w:lastRow="0" w:firstColumn="0" w:lastColumn="0" w:oddVBand="0" w:evenVBand="0" w:oddHBand="0" w:evenHBand="1" w:firstRowFirstColumn="0" w:firstRowLastColumn="0" w:lastRowFirstColumn="0" w:lastRowLastColumn="0"/>
            </w:pPr>
            <w:r w:rsidRPr="003A039E">
              <w:t>9</w:t>
            </w:r>
            <w:r>
              <w:t>0</w:t>
            </w:r>
            <w:r w:rsidR="003A039E" w:rsidRPr="003A039E">
              <w:t>%</w:t>
            </w:r>
          </w:p>
        </w:tc>
      </w:tr>
      <w:tr w:rsidR="003A039E" w14:paraId="6A8D8F89" w14:textId="77777777" w:rsidTr="002B451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5A505938" w14:textId="77777777" w:rsidR="003A039E" w:rsidRPr="00625570" w:rsidRDefault="003A039E" w:rsidP="003A039E">
            <w:pPr>
              <w:pStyle w:val="TableLeftText"/>
            </w:pPr>
            <w:r w:rsidRPr="00053A0A">
              <w:t>Verified Gross Savings</w:t>
            </w:r>
          </w:p>
        </w:tc>
        <w:tc>
          <w:tcPr>
            <w:tcW w:w="1644" w:type="dxa"/>
            <w:tcBorders>
              <w:top w:val="none" w:sz="0" w:space="0" w:color="auto"/>
              <w:left w:val="none" w:sz="0" w:space="0" w:color="auto"/>
              <w:bottom w:val="none" w:sz="0" w:space="0" w:color="auto"/>
              <w:right w:val="none" w:sz="0" w:space="0" w:color="auto"/>
            </w:tcBorders>
          </w:tcPr>
          <w:p w14:paraId="577BA95C" w14:textId="20F9046E" w:rsidR="003A039E" w:rsidRPr="00B44FC5" w:rsidRDefault="00696A3D" w:rsidP="002B4511">
            <w:pPr>
              <w:pStyle w:val="TableCenterText"/>
              <w:jc w:val="right"/>
              <w:cnfStyle w:val="000000100000" w:firstRow="0" w:lastRow="0" w:firstColumn="0" w:lastColumn="0" w:oddVBand="0" w:evenVBand="0" w:oddHBand="1" w:evenHBand="0" w:firstRowFirstColumn="0" w:firstRowLastColumn="0" w:lastRowFirstColumn="0" w:lastRowLastColumn="0"/>
            </w:pPr>
            <w:r>
              <w:t>21,643</w:t>
            </w:r>
          </w:p>
        </w:tc>
        <w:tc>
          <w:tcPr>
            <w:tcW w:w="1644" w:type="dxa"/>
            <w:tcBorders>
              <w:top w:val="none" w:sz="0" w:space="0" w:color="auto"/>
              <w:left w:val="none" w:sz="0" w:space="0" w:color="auto"/>
              <w:bottom w:val="none" w:sz="0" w:space="0" w:color="auto"/>
              <w:right w:val="none" w:sz="0" w:space="0" w:color="auto"/>
            </w:tcBorders>
          </w:tcPr>
          <w:p w14:paraId="3E1D1D77" w14:textId="0C2BBF63" w:rsidR="003A039E" w:rsidRPr="00B44FC5" w:rsidRDefault="003A039E" w:rsidP="002B4511">
            <w:pPr>
              <w:pStyle w:val="TableCenterText"/>
              <w:jc w:val="right"/>
              <w:cnfStyle w:val="000000100000" w:firstRow="0" w:lastRow="0" w:firstColumn="0" w:lastColumn="0" w:oddVBand="0" w:evenVBand="0" w:oddHBand="1" w:evenHBand="0" w:firstRowFirstColumn="0" w:firstRowLastColumn="0" w:lastRowFirstColumn="0" w:lastRowLastColumn="0"/>
            </w:pPr>
            <w:r w:rsidRPr="003A039E">
              <w:t>2.</w:t>
            </w:r>
            <w:r w:rsidR="00696A3D" w:rsidRPr="003A039E">
              <w:t>7</w:t>
            </w:r>
            <w:r w:rsidR="00696A3D">
              <w:t>9</w:t>
            </w:r>
          </w:p>
        </w:tc>
        <w:tc>
          <w:tcPr>
            <w:tcW w:w="1644" w:type="dxa"/>
            <w:tcBorders>
              <w:top w:val="none" w:sz="0" w:space="0" w:color="auto"/>
              <w:left w:val="none" w:sz="0" w:space="0" w:color="auto"/>
              <w:bottom w:val="none" w:sz="0" w:space="0" w:color="auto"/>
              <w:right w:val="none" w:sz="0" w:space="0" w:color="auto"/>
            </w:tcBorders>
          </w:tcPr>
          <w:p w14:paraId="7E003F69" w14:textId="68E9D907" w:rsidR="003A039E" w:rsidRPr="00B44FC5" w:rsidRDefault="00696A3D" w:rsidP="002B4511">
            <w:pPr>
              <w:pStyle w:val="TableCenterText"/>
              <w:jc w:val="right"/>
              <w:cnfStyle w:val="000000100000" w:firstRow="0" w:lastRow="0" w:firstColumn="0" w:lastColumn="0" w:oddVBand="0" w:evenVBand="0" w:oddHBand="1" w:evenHBand="0" w:firstRowFirstColumn="0" w:firstRowLastColumn="0" w:lastRowFirstColumn="0" w:lastRowLastColumn="0"/>
            </w:pPr>
            <w:r w:rsidRPr="003A039E">
              <w:t>4</w:t>
            </w:r>
            <w:r>
              <w:t>39</w:t>
            </w:r>
            <w:r w:rsidR="003A039E" w:rsidRPr="003A039E">
              <w:t>,</w:t>
            </w:r>
            <w:r>
              <w:t>19</w:t>
            </w:r>
            <w:r w:rsidR="003A039E" w:rsidRPr="003A039E">
              <w:t>5</w:t>
            </w:r>
          </w:p>
        </w:tc>
      </w:tr>
      <w:tr w:rsidR="003A039E" w14:paraId="3EB2B124" w14:textId="77777777" w:rsidTr="002B451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53C8664A" w14:textId="77777777" w:rsidR="003A039E" w:rsidRPr="00625570" w:rsidRDefault="003A039E" w:rsidP="003A039E">
            <w:pPr>
              <w:pStyle w:val="TableLeftText"/>
            </w:pPr>
            <w:r w:rsidRPr="00053A0A">
              <w:t>NTGR</w:t>
            </w:r>
          </w:p>
        </w:tc>
        <w:tc>
          <w:tcPr>
            <w:tcW w:w="1644" w:type="dxa"/>
            <w:tcBorders>
              <w:top w:val="none" w:sz="0" w:space="0" w:color="auto"/>
              <w:left w:val="none" w:sz="0" w:space="0" w:color="auto"/>
              <w:bottom w:val="none" w:sz="0" w:space="0" w:color="auto"/>
              <w:right w:val="none" w:sz="0" w:space="0" w:color="auto"/>
            </w:tcBorders>
          </w:tcPr>
          <w:p w14:paraId="4A0917D3" w14:textId="03266101" w:rsidR="003A039E" w:rsidRPr="00B44FC5" w:rsidRDefault="003A039E" w:rsidP="002B4511">
            <w:pPr>
              <w:pStyle w:val="TableCenterText"/>
              <w:jc w:val="right"/>
              <w:cnfStyle w:val="000000010000" w:firstRow="0" w:lastRow="0" w:firstColumn="0" w:lastColumn="0" w:oddVBand="0" w:evenVBand="0" w:oddHBand="0" w:evenHBand="1" w:firstRowFirstColumn="0" w:firstRowLastColumn="0" w:lastRowFirstColumn="0" w:lastRowLastColumn="0"/>
            </w:pPr>
            <w:r>
              <w:t>0.786</w:t>
            </w:r>
          </w:p>
        </w:tc>
        <w:tc>
          <w:tcPr>
            <w:tcW w:w="1644" w:type="dxa"/>
            <w:tcBorders>
              <w:top w:val="none" w:sz="0" w:space="0" w:color="auto"/>
              <w:left w:val="none" w:sz="0" w:space="0" w:color="auto"/>
              <w:bottom w:val="none" w:sz="0" w:space="0" w:color="auto"/>
              <w:right w:val="none" w:sz="0" w:space="0" w:color="auto"/>
            </w:tcBorders>
          </w:tcPr>
          <w:p w14:paraId="59E3C58E" w14:textId="2BF7B0C6" w:rsidR="003A039E" w:rsidRPr="00B44FC5" w:rsidRDefault="003A039E" w:rsidP="002B4511">
            <w:pPr>
              <w:pStyle w:val="TableCenterText"/>
              <w:jc w:val="right"/>
              <w:cnfStyle w:val="000000010000" w:firstRow="0" w:lastRow="0" w:firstColumn="0" w:lastColumn="0" w:oddVBand="0" w:evenVBand="0" w:oddHBand="0" w:evenHBand="1" w:firstRowFirstColumn="0" w:firstRowLastColumn="0" w:lastRowFirstColumn="0" w:lastRowLastColumn="0"/>
            </w:pPr>
            <w:r w:rsidRPr="003A039E">
              <w:t>0.786</w:t>
            </w:r>
          </w:p>
        </w:tc>
        <w:tc>
          <w:tcPr>
            <w:tcW w:w="1644" w:type="dxa"/>
            <w:tcBorders>
              <w:top w:val="none" w:sz="0" w:space="0" w:color="auto"/>
              <w:left w:val="none" w:sz="0" w:space="0" w:color="auto"/>
              <w:bottom w:val="none" w:sz="0" w:space="0" w:color="auto"/>
              <w:right w:val="none" w:sz="0" w:space="0" w:color="auto"/>
            </w:tcBorders>
          </w:tcPr>
          <w:p w14:paraId="121EB281" w14:textId="7ACF833A" w:rsidR="003A039E" w:rsidRPr="00B44FC5" w:rsidRDefault="003A039E" w:rsidP="002B4511">
            <w:pPr>
              <w:pStyle w:val="TableCenterText"/>
              <w:jc w:val="right"/>
              <w:cnfStyle w:val="000000010000" w:firstRow="0" w:lastRow="0" w:firstColumn="0" w:lastColumn="0" w:oddVBand="0" w:evenVBand="0" w:oddHBand="0" w:evenHBand="1" w:firstRowFirstColumn="0" w:firstRowLastColumn="0" w:lastRowFirstColumn="0" w:lastRowLastColumn="0"/>
            </w:pPr>
            <w:r w:rsidRPr="003A039E">
              <w:t>0.800</w:t>
            </w:r>
          </w:p>
        </w:tc>
      </w:tr>
      <w:tr w:rsidR="003A039E" w14:paraId="6B80C50B" w14:textId="77777777" w:rsidTr="002B451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68428758" w14:textId="77777777" w:rsidR="003A039E" w:rsidRPr="00625570" w:rsidRDefault="003A039E" w:rsidP="003A039E">
            <w:pPr>
              <w:pStyle w:val="TableLeftText"/>
            </w:pPr>
            <w:r w:rsidRPr="00053A0A">
              <w:t>Verified Net Savings</w:t>
            </w:r>
          </w:p>
        </w:tc>
        <w:tc>
          <w:tcPr>
            <w:tcW w:w="1644" w:type="dxa"/>
            <w:tcBorders>
              <w:top w:val="none" w:sz="0" w:space="0" w:color="auto"/>
              <w:left w:val="none" w:sz="0" w:space="0" w:color="auto"/>
              <w:bottom w:val="none" w:sz="0" w:space="0" w:color="auto"/>
              <w:right w:val="none" w:sz="0" w:space="0" w:color="auto"/>
            </w:tcBorders>
          </w:tcPr>
          <w:p w14:paraId="5B4F2FEE" w14:textId="6E37C86B" w:rsidR="003A039E" w:rsidRPr="00B44FC5" w:rsidRDefault="00696A3D" w:rsidP="002B4511">
            <w:pPr>
              <w:pStyle w:val="TableCenterText"/>
              <w:jc w:val="right"/>
              <w:cnfStyle w:val="000000100000" w:firstRow="0" w:lastRow="0" w:firstColumn="0" w:lastColumn="0" w:oddVBand="0" w:evenVBand="0" w:oddHBand="1" w:evenHBand="0" w:firstRowFirstColumn="0" w:firstRowLastColumn="0" w:lastRowFirstColumn="0" w:lastRowLastColumn="0"/>
            </w:pPr>
            <w:r>
              <w:t>17,016</w:t>
            </w:r>
          </w:p>
        </w:tc>
        <w:tc>
          <w:tcPr>
            <w:tcW w:w="1644" w:type="dxa"/>
            <w:tcBorders>
              <w:top w:val="none" w:sz="0" w:space="0" w:color="auto"/>
              <w:left w:val="none" w:sz="0" w:space="0" w:color="auto"/>
              <w:bottom w:val="none" w:sz="0" w:space="0" w:color="auto"/>
              <w:right w:val="none" w:sz="0" w:space="0" w:color="auto"/>
            </w:tcBorders>
          </w:tcPr>
          <w:p w14:paraId="07EEAC0F" w14:textId="6D1099C5" w:rsidR="003A039E" w:rsidRPr="00B44FC5" w:rsidRDefault="003A039E" w:rsidP="002B4511">
            <w:pPr>
              <w:pStyle w:val="TableCenterText"/>
              <w:jc w:val="right"/>
              <w:cnfStyle w:val="000000100000" w:firstRow="0" w:lastRow="0" w:firstColumn="0" w:lastColumn="0" w:oddVBand="0" w:evenVBand="0" w:oddHBand="1" w:evenHBand="0" w:firstRowFirstColumn="0" w:firstRowLastColumn="0" w:lastRowFirstColumn="0" w:lastRowLastColumn="0"/>
            </w:pPr>
            <w:r w:rsidRPr="003A039E">
              <w:t>2.</w:t>
            </w:r>
            <w:r w:rsidR="00696A3D" w:rsidRPr="003A039E">
              <w:t>1</w:t>
            </w:r>
            <w:r w:rsidR="00696A3D">
              <w:t>9</w:t>
            </w:r>
          </w:p>
        </w:tc>
        <w:tc>
          <w:tcPr>
            <w:tcW w:w="1644" w:type="dxa"/>
            <w:tcBorders>
              <w:top w:val="none" w:sz="0" w:space="0" w:color="auto"/>
              <w:left w:val="none" w:sz="0" w:space="0" w:color="auto"/>
              <w:bottom w:val="none" w:sz="0" w:space="0" w:color="auto"/>
              <w:right w:val="none" w:sz="0" w:space="0" w:color="auto"/>
            </w:tcBorders>
          </w:tcPr>
          <w:p w14:paraId="6A4B72D2" w14:textId="30E7FFCC" w:rsidR="003A039E" w:rsidRPr="00B44FC5" w:rsidRDefault="00696A3D" w:rsidP="002B4511">
            <w:pPr>
              <w:pStyle w:val="TableCenterText"/>
              <w:jc w:val="right"/>
              <w:cnfStyle w:val="000000100000" w:firstRow="0" w:lastRow="0" w:firstColumn="0" w:lastColumn="0" w:oddVBand="0" w:evenVBand="0" w:oddHBand="1" w:evenHBand="0" w:firstRowFirstColumn="0" w:firstRowLastColumn="0" w:lastRowFirstColumn="0" w:lastRowLastColumn="0"/>
            </w:pPr>
            <w:r>
              <w:t>351,356</w:t>
            </w:r>
          </w:p>
        </w:tc>
      </w:tr>
    </w:tbl>
    <w:p w14:paraId="469A7E2E" w14:textId="64D70726" w:rsidR="003B640A" w:rsidRDefault="003B640A" w:rsidP="003B640A">
      <w:pPr>
        <w:pStyle w:val="Heading3"/>
      </w:pPr>
      <w:bookmarkStart w:id="74" w:name="_Ref160517344"/>
      <w:r>
        <w:t>Custom Incentives Channel</w:t>
      </w:r>
      <w:bookmarkEnd w:id="74"/>
    </w:p>
    <w:p w14:paraId="213AD2FC" w14:textId="0D40C142" w:rsidR="006C2947" w:rsidRPr="006C2947" w:rsidRDefault="006C2947" w:rsidP="006C2947">
      <w:r w:rsidRPr="006C2947">
        <w:t>The following sections present the impact evaluation results for the 202</w:t>
      </w:r>
      <w:r w:rsidR="00EE2E3F">
        <w:t>3</w:t>
      </w:r>
      <w:r w:rsidRPr="006C2947">
        <w:t xml:space="preserve"> Custom Incentives channel. Additional details on the impact analysis methodology are provided in </w:t>
      </w:r>
      <w:r w:rsidR="00B571E5">
        <w:fldChar w:fldCharType="begin"/>
      </w:r>
      <w:r w:rsidR="00B571E5">
        <w:instrText xml:space="preserve"> REF _Ref154067827 \n \h </w:instrText>
      </w:r>
      <w:r w:rsidR="00B571E5">
        <w:fldChar w:fldCharType="separate"/>
      </w:r>
      <w:r w:rsidR="009A0C30">
        <w:t>Appendix A</w:t>
      </w:r>
      <w:r w:rsidR="00B571E5">
        <w:fldChar w:fldCharType="end"/>
      </w:r>
      <w:r w:rsidRPr="006C2947">
        <w:t>.</w:t>
      </w:r>
    </w:p>
    <w:p w14:paraId="2FE7768A" w14:textId="77777777" w:rsidR="003B640A" w:rsidRDefault="003B640A" w:rsidP="003B640A">
      <w:pPr>
        <w:pStyle w:val="Heading4"/>
      </w:pPr>
      <w:r>
        <w:t>Channel Description</w:t>
      </w:r>
    </w:p>
    <w:p w14:paraId="3535B78C" w14:textId="1E610B33" w:rsidR="006C2947" w:rsidRDefault="006C2947" w:rsidP="006C2947">
      <w:r w:rsidRPr="006C2947">
        <w:t xml:space="preserve">The Custom Incentives channel provides incentives for electric and gas measures not </w:t>
      </w:r>
      <w:r w:rsidR="00EE2E3F">
        <w:t>incentivized</w:t>
      </w:r>
      <w:r w:rsidRPr="006C2947">
        <w:t xml:space="preserve"> through other AIC offerings. Some examples of common Custom Incentives measures include compressed air improvements, energy management systems (EMS), and industrial process measures, including heat recovery, process heat, and improvements to steam systems.</w:t>
      </w:r>
    </w:p>
    <w:p w14:paraId="5B03AC94" w14:textId="77777777" w:rsidR="000400DC" w:rsidRDefault="000400DC" w:rsidP="000400DC">
      <w:pPr>
        <w:pStyle w:val="Heading5"/>
      </w:pPr>
      <w:r>
        <w:t>Summary of Key Implementation Changes</w:t>
      </w:r>
    </w:p>
    <w:p w14:paraId="37009A4F" w14:textId="170F035D" w:rsidR="000400DC" w:rsidRDefault="000400DC" w:rsidP="000400DC">
      <w:r w:rsidRPr="00C31AA2">
        <w:t xml:space="preserve">Initiative staff instituted the following design and implementation changes to the </w:t>
      </w:r>
      <w:r>
        <w:t>Custom Incentives</w:t>
      </w:r>
      <w:r w:rsidRPr="00C31AA2">
        <w:t xml:space="preserve"> channel in 202</w:t>
      </w:r>
      <w:r>
        <w:t>3</w:t>
      </w:r>
      <w:r w:rsidRPr="00C31AA2">
        <w:t>:</w:t>
      </w:r>
    </w:p>
    <w:p w14:paraId="56538A6F" w14:textId="2FAD8744" w:rsidR="000400DC" w:rsidRPr="000400DC" w:rsidRDefault="001663B6" w:rsidP="000400DC">
      <w:pPr>
        <w:pStyle w:val="ListBullet"/>
      </w:pPr>
      <w:r>
        <w:t xml:space="preserve">The implementation team hosted a </w:t>
      </w:r>
      <w:r w:rsidR="000400DC" w:rsidRPr="000400DC">
        <w:t xml:space="preserve">Combined Heat and Power (CHP) educational webinar </w:t>
      </w:r>
      <w:r>
        <w:t xml:space="preserve">with the goal of developing a </w:t>
      </w:r>
      <w:r w:rsidR="000400DC" w:rsidRPr="000400DC">
        <w:t xml:space="preserve">continuous pipeline </w:t>
      </w:r>
      <w:r>
        <w:t>of projects.</w:t>
      </w:r>
    </w:p>
    <w:p w14:paraId="5BF793B1" w14:textId="53A22020" w:rsidR="000400DC" w:rsidRDefault="001663B6" w:rsidP="000400DC">
      <w:pPr>
        <w:pStyle w:val="ListBullet"/>
      </w:pPr>
      <w:r>
        <w:t>In addition, the implementation team r</w:t>
      </w:r>
      <w:r w:rsidR="000400DC">
        <w:t>aise</w:t>
      </w:r>
      <w:r>
        <w:t xml:space="preserve">d the </w:t>
      </w:r>
      <w:r w:rsidR="000400DC">
        <w:t>public sector gas incentive</w:t>
      </w:r>
      <w:r>
        <w:t xml:space="preserve">, reduced the minimum period to receive an incentive, and raised the maximum payback period. </w:t>
      </w:r>
      <w:r w:rsidR="000400DC">
        <w:t xml:space="preserve"> </w:t>
      </w:r>
    </w:p>
    <w:p w14:paraId="18B96471" w14:textId="17C781A3" w:rsidR="003B640A" w:rsidRDefault="003B640A" w:rsidP="003B640A">
      <w:pPr>
        <w:pStyle w:val="Heading4"/>
      </w:pPr>
      <w:r>
        <w:t>Savings Detail</w:t>
      </w:r>
    </w:p>
    <w:p w14:paraId="62095A3E" w14:textId="01EF195E" w:rsidR="00AB1443" w:rsidRDefault="00AB1443" w:rsidP="00AB1443">
      <w:r>
        <w:t xml:space="preserve">For the Custom Incentives channel, we verified participation and gross impacts through desk reviews and on-site M&amp;V of a sample of projects, as described in </w:t>
      </w:r>
      <w:r w:rsidR="00B571E5">
        <w:fldChar w:fldCharType="begin"/>
      </w:r>
      <w:r w:rsidR="00B571E5">
        <w:instrText xml:space="preserve"> REF _Ref154067827 \n \h </w:instrText>
      </w:r>
      <w:r w:rsidR="00B571E5">
        <w:fldChar w:fldCharType="separate"/>
      </w:r>
      <w:r w:rsidR="009A0C30">
        <w:t>Appendix A</w:t>
      </w:r>
      <w:r w:rsidR="00B571E5">
        <w:fldChar w:fldCharType="end"/>
      </w:r>
      <w:r>
        <w:t>.</w:t>
      </w:r>
      <w:r w:rsidR="00EE2E3F">
        <w:t xml:space="preserve"> </w:t>
      </w:r>
      <w:r>
        <w:t>Site-specific M&amp;V was conducted for Custom Incentives projects in three distinct waves with samples independently developed for each wave by fuel type (electric or gas). We used a stratified combined ratio estimator to develop a realization rate for each wave by savings type (presented later in this chapter).</w:t>
      </w:r>
    </w:p>
    <w:p w14:paraId="5BE1F5AE" w14:textId="77777777" w:rsidR="0086248D" w:rsidRDefault="0086248D" w:rsidP="00AB1443"/>
    <w:p w14:paraId="6ABFC23E" w14:textId="77777777" w:rsidR="0086248D" w:rsidRDefault="0086248D" w:rsidP="00AB1443">
      <w:pPr>
        <w:sectPr w:rsidR="0086248D" w:rsidSect="008B774D">
          <w:headerReference w:type="default" r:id="rId34"/>
          <w:footerReference w:type="default" r:id="rId35"/>
          <w:pgSz w:w="12240" w:h="15840" w:code="1"/>
          <w:pgMar w:top="567" w:right="567" w:bottom="567" w:left="567" w:header="567" w:footer="340" w:gutter="0"/>
          <w:cols w:space="708"/>
          <w:docGrid w:linePitch="360"/>
        </w:sectPr>
      </w:pPr>
    </w:p>
    <w:p w14:paraId="3CD896B0" w14:textId="65BD691D" w:rsidR="00AB1443" w:rsidRDefault="00AB1443" w:rsidP="00AB1443">
      <w:pPr>
        <w:pStyle w:val="Heading5"/>
      </w:pPr>
      <w:r>
        <w:lastRenderedPageBreak/>
        <w:t>Site-Specific Results</w:t>
      </w:r>
    </w:p>
    <w:p w14:paraId="3FBE3C06" w14:textId="2D1C01AF" w:rsidR="00AB1443" w:rsidRDefault="00AB1443" w:rsidP="004A2CF3">
      <w:pPr>
        <w:spacing w:before="240" w:after="0"/>
      </w:pPr>
      <w:r>
        <w:fldChar w:fldCharType="begin"/>
      </w:r>
      <w:r>
        <w:instrText xml:space="preserve"> REF _Ref156841518 \h </w:instrText>
      </w:r>
      <w:r>
        <w:fldChar w:fldCharType="separate"/>
      </w:r>
      <w:r w:rsidR="009A0C30">
        <w:t xml:space="preserve">Table </w:t>
      </w:r>
      <w:r w:rsidR="009A0C30">
        <w:rPr>
          <w:noProof/>
        </w:rPr>
        <w:t>28</w:t>
      </w:r>
      <w:r>
        <w:fldChar w:fldCharType="end"/>
      </w:r>
      <w:r w:rsidR="004A2CF3">
        <w:t xml:space="preserve"> </w:t>
      </w:r>
      <w:r w:rsidR="004A2CF3" w:rsidRPr="00B44FC5">
        <w:t xml:space="preserve">presents </w:t>
      </w:r>
      <w:r w:rsidRPr="00AB1443">
        <w:t xml:space="preserve">the results of the gross savings analysis for the </w:t>
      </w:r>
      <w:r w:rsidR="00FA414A">
        <w:t>48</w:t>
      </w:r>
      <w:r w:rsidRPr="00AB1443">
        <w:t xml:space="preserve"> Custom Incentives projects we reviewed in 202</w:t>
      </w:r>
      <w:r>
        <w:t>3</w:t>
      </w:r>
      <w:r w:rsidRPr="00AB1443">
        <w:t xml:space="preserve">. Realization rates for individual projects ranged from </w:t>
      </w:r>
      <w:r w:rsidR="00AE0598">
        <w:t>0</w:t>
      </w:r>
      <w:r w:rsidR="00FA414A">
        <w:t>%</w:t>
      </w:r>
      <w:r w:rsidRPr="00AB1443">
        <w:t xml:space="preserve"> to </w:t>
      </w:r>
      <w:r w:rsidR="00AE0598">
        <w:t>324</w:t>
      </w:r>
      <w:r w:rsidR="00FA414A">
        <w:t>%</w:t>
      </w:r>
      <w:r w:rsidRPr="00AB1443">
        <w:t xml:space="preserve"> for electric energy and </w:t>
      </w:r>
      <w:r w:rsidR="00AE0598">
        <w:t>56</w:t>
      </w:r>
      <w:r w:rsidRPr="00AB1443">
        <w:t xml:space="preserve">% to </w:t>
      </w:r>
      <w:r w:rsidR="00FA414A">
        <w:t>699</w:t>
      </w:r>
      <w:r w:rsidRPr="00AB1443">
        <w:t xml:space="preserve">% for gas. Additional details for </w:t>
      </w:r>
      <w:r w:rsidR="00973BA1">
        <w:t>eight</w:t>
      </w:r>
      <w:r w:rsidRPr="00AB1443">
        <w:t xml:space="preserve"> selected project reviews are provided in </w:t>
      </w:r>
      <w:r w:rsidR="00FE368C">
        <w:fldChar w:fldCharType="begin"/>
      </w:r>
      <w:r w:rsidR="00FE368C">
        <w:instrText xml:space="preserve"> REF _Ref160632129 \r \h </w:instrText>
      </w:r>
      <w:r w:rsidR="00FE368C">
        <w:fldChar w:fldCharType="separate"/>
      </w:r>
      <w:r w:rsidR="009A0C30">
        <w:t>Appendix D</w:t>
      </w:r>
      <w:r w:rsidR="00FE368C">
        <w:fldChar w:fldCharType="end"/>
      </w:r>
      <w:r w:rsidR="00FE368C">
        <w:t xml:space="preserve"> </w:t>
      </w:r>
      <w:r w:rsidRPr="00AB1443">
        <w:t>to this report.</w:t>
      </w:r>
    </w:p>
    <w:p w14:paraId="68B58A90" w14:textId="392189D1" w:rsidR="00AB1443" w:rsidRDefault="00AB1443" w:rsidP="00013234">
      <w:pPr>
        <w:pStyle w:val="Caption"/>
      </w:pPr>
      <w:bookmarkStart w:id="75" w:name="_Ref156841518"/>
      <w:bookmarkStart w:id="76" w:name="_Toc161396098"/>
      <w:r>
        <w:t xml:space="preserve">Table </w:t>
      </w:r>
      <w:r>
        <w:fldChar w:fldCharType="begin"/>
      </w:r>
      <w:r>
        <w:instrText xml:space="preserve"> SEQ Table \* ARABIC </w:instrText>
      </w:r>
      <w:r>
        <w:fldChar w:fldCharType="separate"/>
      </w:r>
      <w:r w:rsidR="009A0C30">
        <w:rPr>
          <w:noProof/>
        </w:rPr>
        <w:t>28</w:t>
      </w:r>
      <w:r>
        <w:rPr>
          <w:noProof/>
        </w:rPr>
        <w:fldChar w:fldCharType="end"/>
      </w:r>
      <w:bookmarkEnd w:id="75"/>
      <w:r>
        <w:t>. 2023 Custom Incentives Channel Gross Impact Results for Sample</w:t>
      </w:r>
      <w:r w:rsidR="00B3283F">
        <w:t>d</w:t>
      </w:r>
      <w:r>
        <w:t xml:space="preserve"> </w:t>
      </w:r>
      <w:r w:rsidR="00B3283F">
        <w:t xml:space="preserve">Electric and Gas </w:t>
      </w:r>
      <w:r>
        <w:t>Projects</w:t>
      </w:r>
      <w:bookmarkEnd w:id="76"/>
    </w:p>
    <w:tbl>
      <w:tblPr>
        <w:tblStyle w:val="ODCBasic-1"/>
        <w:tblW w:w="0" w:type="auto"/>
        <w:tblCellMar>
          <w:top w:w="0" w:type="dxa"/>
          <w:bottom w:w="14" w:type="dxa"/>
        </w:tblCellMar>
        <w:tblLook w:val="04A0" w:firstRow="1" w:lastRow="0" w:firstColumn="1" w:lastColumn="0" w:noHBand="0" w:noVBand="1"/>
      </w:tblPr>
      <w:tblGrid>
        <w:gridCol w:w="1034"/>
        <w:gridCol w:w="623"/>
        <w:gridCol w:w="764"/>
        <w:gridCol w:w="844"/>
        <w:gridCol w:w="664"/>
        <w:gridCol w:w="596"/>
        <w:gridCol w:w="898"/>
        <w:gridCol w:w="648"/>
        <w:gridCol w:w="648"/>
        <w:gridCol w:w="796"/>
        <w:gridCol w:w="664"/>
        <w:gridCol w:w="596"/>
        <w:gridCol w:w="898"/>
      </w:tblGrid>
      <w:tr w:rsidR="0086248D" w14:paraId="415953C6" w14:textId="77777777" w:rsidTr="00952E7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vMerge w:val="restart"/>
          </w:tcPr>
          <w:p w14:paraId="1791A37C" w14:textId="56C29E5C" w:rsidR="00AB1443" w:rsidRPr="00625570" w:rsidRDefault="00AB1443" w:rsidP="001A2AF7">
            <w:pPr>
              <w:pStyle w:val="TableHeadingLeft"/>
            </w:pPr>
            <w:r>
              <w:t>Project ID</w:t>
            </w:r>
          </w:p>
        </w:tc>
        <w:tc>
          <w:tcPr>
            <w:tcW w:w="0" w:type="auto"/>
            <w:gridSpan w:val="3"/>
          </w:tcPr>
          <w:p w14:paraId="7BB158AC" w14:textId="30383172" w:rsidR="00AB1443" w:rsidRPr="00625570" w:rsidRDefault="00AB1443" w:rsidP="001A2AF7">
            <w:pPr>
              <w:pStyle w:val="TableHeadingCentered"/>
              <w:cnfStyle w:val="100000000000" w:firstRow="1" w:lastRow="0" w:firstColumn="0" w:lastColumn="0" w:oddVBand="0" w:evenVBand="0" w:oddHBand="0" w:evenHBand="0" w:firstRowFirstColumn="0" w:firstRowLastColumn="0" w:lastRowFirstColumn="0" w:lastRowLastColumn="0"/>
            </w:pPr>
            <w:r>
              <w:t>Sample</w:t>
            </w:r>
          </w:p>
        </w:tc>
        <w:tc>
          <w:tcPr>
            <w:tcW w:w="0" w:type="auto"/>
            <w:gridSpan w:val="3"/>
          </w:tcPr>
          <w:p w14:paraId="34473F1B" w14:textId="4C987FB1" w:rsidR="00AB1443" w:rsidRPr="00625570" w:rsidRDefault="00AB1443" w:rsidP="001A2AF7">
            <w:pPr>
              <w:pStyle w:val="TableHeadingCentered"/>
              <w:cnfStyle w:val="100000000000" w:firstRow="1" w:lastRow="0" w:firstColumn="0" w:lastColumn="0" w:oddVBand="0" w:evenVBand="0" w:oddHBand="0" w:evenHBand="0" w:firstRowFirstColumn="0" w:firstRowLastColumn="0" w:lastRowFirstColumn="0" w:lastRowLastColumn="0"/>
            </w:pPr>
            <w:r>
              <w:t>Ex Ante Gross Savings</w:t>
            </w:r>
          </w:p>
        </w:tc>
        <w:tc>
          <w:tcPr>
            <w:tcW w:w="0" w:type="auto"/>
            <w:gridSpan w:val="3"/>
          </w:tcPr>
          <w:p w14:paraId="2AA8B537" w14:textId="54DB129F" w:rsidR="00AB1443" w:rsidRPr="00625570" w:rsidRDefault="00AB1443" w:rsidP="001A2AF7">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0" w:type="auto"/>
            <w:gridSpan w:val="3"/>
          </w:tcPr>
          <w:p w14:paraId="6D8C7B0B" w14:textId="6580E139" w:rsidR="00AB1443" w:rsidRPr="00625570" w:rsidRDefault="00AB1443" w:rsidP="001A2AF7">
            <w:pPr>
              <w:pStyle w:val="TableHeadingCentered"/>
              <w:cnfStyle w:val="100000000000" w:firstRow="1" w:lastRow="0" w:firstColumn="0" w:lastColumn="0" w:oddVBand="0" w:evenVBand="0" w:oddHBand="0" w:evenHBand="0" w:firstRowFirstColumn="0" w:firstRowLastColumn="0" w:lastRowFirstColumn="0" w:lastRowLastColumn="0"/>
            </w:pPr>
            <w:r>
              <w:t>Verified Gross Savings</w:t>
            </w:r>
          </w:p>
        </w:tc>
      </w:tr>
      <w:tr w:rsidR="0086248D" w14:paraId="7D316253" w14:textId="77777777" w:rsidTr="00952E7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0" w:type="auto"/>
            <w:vMerge/>
          </w:tcPr>
          <w:p w14:paraId="1AEFB9A9" w14:textId="6A16B052" w:rsidR="00AB1443" w:rsidRPr="00625570" w:rsidRDefault="00AB1443" w:rsidP="001A2AF7">
            <w:pPr>
              <w:pStyle w:val="TableLeftText"/>
            </w:pPr>
          </w:p>
        </w:tc>
        <w:tc>
          <w:tcPr>
            <w:tcW w:w="0" w:type="auto"/>
          </w:tcPr>
          <w:p w14:paraId="79B23CFE" w14:textId="348007DD" w:rsidR="00AB1443" w:rsidRPr="00AB1443" w:rsidRDefault="00AB1443" w:rsidP="00AB1443">
            <w:pPr>
              <w:pStyle w:val="TableHeadingCentered"/>
              <w:cnfStyle w:val="100000000000" w:firstRow="1" w:lastRow="0" w:firstColumn="0" w:lastColumn="0" w:oddVBand="0" w:evenVBand="0" w:oddHBand="0" w:evenHBand="0" w:firstRowFirstColumn="0" w:firstRowLastColumn="0" w:lastRowFirstColumn="0" w:lastRowLastColumn="0"/>
              <w:rPr>
                <w:iCs w:val="0"/>
              </w:rPr>
            </w:pPr>
            <w:r w:rsidRPr="00AB1443">
              <w:t>Wave</w:t>
            </w:r>
          </w:p>
        </w:tc>
        <w:tc>
          <w:tcPr>
            <w:tcW w:w="0" w:type="auto"/>
          </w:tcPr>
          <w:p w14:paraId="45DAC9BE" w14:textId="2043FD67" w:rsidR="00AB1443" w:rsidRPr="00AB1443" w:rsidRDefault="00AB1443" w:rsidP="00AB1443">
            <w:pPr>
              <w:pStyle w:val="TableHeadingCentered"/>
              <w:cnfStyle w:val="100000000000" w:firstRow="1" w:lastRow="0" w:firstColumn="0" w:lastColumn="0" w:oddVBand="0" w:evenVBand="0" w:oddHBand="0" w:evenHBand="0" w:firstRowFirstColumn="0" w:firstRowLastColumn="0" w:lastRowFirstColumn="0" w:lastRowLastColumn="0"/>
              <w:rPr>
                <w:iCs w:val="0"/>
              </w:rPr>
            </w:pPr>
            <w:r w:rsidRPr="00AB1443">
              <w:t>Fuel</w:t>
            </w:r>
          </w:p>
        </w:tc>
        <w:tc>
          <w:tcPr>
            <w:tcW w:w="0" w:type="auto"/>
          </w:tcPr>
          <w:p w14:paraId="757A6665" w14:textId="34922FC7" w:rsidR="00AB1443" w:rsidRPr="00AB1443" w:rsidRDefault="00AB1443" w:rsidP="00AB1443">
            <w:pPr>
              <w:pStyle w:val="TableHeadingCentered"/>
              <w:cnfStyle w:val="100000000000" w:firstRow="1" w:lastRow="0" w:firstColumn="0" w:lastColumn="0" w:oddVBand="0" w:evenVBand="0" w:oddHBand="0" w:evenHBand="0" w:firstRowFirstColumn="0" w:firstRowLastColumn="0" w:lastRowFirstColumn="0" w:lastRowLastColumn="0"/>
              <w:rPr>
                <w:iCs w:val="0"/>
              </w:rPr>
            </w:pPr>
            <w:r w:rsidRPr="00AB1443">
              <w:t>Stratum</w:t>
            </w:r>
          </w:p>
        </w:tc>
        <w:tc>
          <w:tcPr>
            <w:tcW w:w="0" w:type="auto"/>
          </w:tcPr>
          <w:p w14:paraId="17B3A168" w14:textId="6CD9CFE0" w:rsidR="00AB1443" w:rsidRPr="00AB1443" w:rsidRDefault="00AB1443" w:rsidP="00AB1443">
            <w:pPr>
              <w:pStyle w:val="TableHeadingCentered"/>
              <w:cnfStyle w:val="100000000000" w:firstRow="1" w:lastRow="0" w:firstColumn="0" w:lastColumn="0" w:oddVBand="0" w:evenVBand="0" w:oddHBand="0" w:evenHBand="0" w:firstRowFirstColumn="0" w:firstRowLastColumn="0" w:lastRowFirstColumn="0" w:lastRowLastColumn="0"/>
              <w:rPr>
                <w:iCs w:val="0"/>
              </w:rPr>
            </w:pPr>
            <w:r w:rsidRPr="00AB1443">
              <w:t>MWh</w:t>
            </w:r>
          </w:p>
        </w:tc>
        <w:tc>
          <w:tcPr>
            <w:tcW w:w="0" w:type="auto"/>
          </w:tcPr>
          <w:p w14:paraId="662EAFA2" w14:textId="16903FCD" w:rsidR="00AB1443" w:rsidRPr="00AB1443" w:rsidRDefault="00AB1443" w:rsidP="00AB1443">
            <w:pPr>
              <w:pStyle w:val="TableHeadingCentered"/>
              <w:cnfStyle w:val="100000000000" w:firstRow="1" w:lastRow="0" w:firstColumn="0" w:lastColumn="0" w:oddVBand="0" w:evenVBand="0" w:oddHBand="0" w:evenHBand="0" w:firstRowFirstColumn="0" w:firstRowLastColumn="0" w:lastRowFirstColumn="0" w:lastRowLastColumn="0"/>
              <w:rPr>
                <w:iCs w:val="0"/>
              </w:rPr>
            </w:pPr>
            <w:r w:rsidRPr="00AB1443">
              <w:t>MW</w:t>
            </w:r>
          </w:p>
        </w:tc>
        <w:tc>
          <w:tcPr>
            <w:tcW w:w="0" w:type="auto"/>
          </w:tcPr>
          <w:p w14:paraId="157E7F3A" w14:textId="5AB78BD4" w:rsidR="00AB1443" w:rsidRPr="00AB1443" w:rsidRDefault="00AB1443" w:rsidP="00AB1443">
            <w:pPr>
              <w:pStyle w:val="TableHeadingCentered"/>
              <w:cnfStyle w:val="100000000000" w:firstRow="1" w:lastRow="0" w:firstColumn="0" w:lastColumn="0" w:oddVBand="0" w:evenVBand="0" w:oddHBand="0" w:evenHBand="0" w:firstRowFirstColumn="0" w:firstRowLastColumn="0" w:lastRowFirstColumn="0" w:lastRowLastColumn="0"/>
              <w:rPr>
                <w:iCs w:val="0"/>
              </w:rPr>
            </w:pPr>
            <w:r w:rsidRPr="00AB1443">
              <w:t>Therms</w:t>
            </w:r>
          </w:p>
        </w:tc>
        <w:tc>
          <w:tcPr>
            <w:tcW w:w="0" w:type="auto"/>
          </w:tcPr>
          <w:p w14:paraId="04987A79" w14:textId="7830CFB9" w:rsidR="00AB1443" w:rsidRPr="00AB1443" w:rsidRDefault="00AB1443" w:rsidP="00AB1443">
            <w:pPr>
              <w:pStyle w:val="TableHeadingCentered"/>
              <w:cnfStyle w:val="100000000000" w:firstRow="1" w:lastRow="0" w:firstColumn="0" w:lastColumn="0" w:oddVBand="0" w:evenVBand="0" w:oddHBand="0" w:evenHBand="0" w:firstRowFirstColumn="0" w:firstRowLastColumn="0" w:lastRowFirstColumn="0" w:lastRowLastColumn="0"/>
              <w:rPr>
                <w:iCs w:val="0"/>
              </w:rPr>
            </w:pPr>
            <w:r w:rsidRPr="00AB1443">
              <w:t>MWh</w:t>
            </w:r>
          </w:p>
        </w:tc>
        <w:tc>
          <w:tcPr>
            <w:tcW w:w="0" w:type="auto"/>
          </w:tcPr>
          <w:p w14:paraId="16AF243D" w14:textId="5C8BE994" w:rsidR="00AB1443" w:rsidRPr="00AB1443" w:rsidRDefault="00AB1443" w:rsidP="00AB1443">
            <w:pPr>
              <w:pStyle w:val="TableHeadingCentered"/>
              <w:cnfStyle w:val="100000000000" w:firstRow="1" w:lastRow="0" w:firstColumn="0" w:lastColumn="0" w:oddVBand="0" w:evenVBand="0" w:oddHBand="0" w:evenHBand="0" w:firstRowFirstColumn="0" w:firstRowLastColumn="0" w:lastRowFirstColumn="0" w:lastRowLastColumn="0"/>
              <w:rPr>
                <w:iCs w:val="0"/>
              </w:rPr>
            </w:pPr>
            <w:r w:rsidRPr="00AB1443">
              <w:t>MW</w:t>
            </w:r>
          </w:p>
        </w:tc>
        <w:tc>
          <w:tcPr>
            <w:tcW w:w="0" w:type="auto"/>
          </w:tcPr>
          <w:p w14:paraId="28993602" w14:textId="30443A31" w:rsidR="00AB1443" w:rsidRPr="00AB1443" w:rsidRDefault="00AB1443" w:rsidP="00AB1443">
            <w:pPr>
              <w:pStyle w:val="TableHeadingCentered"/>
              <w:cnfStyle w:val="100000000000" w:firstRow="1" w:lastRow="0" w:firstColumn="0" w:lastColumn="0" w:oddVBand="0" w:evenVBand="0" w:oddHBand="0" w:evenHBand="0" w:firstRowFirstColumn="0" w:firstRowLastColumn="0" w:lastRowFirstColumn="0" w:lastRowLastColumn="0"/>
              <w:rPr>
                <w:iCs w:val="0"/>
              </w:rPr>
            </w:pPr>
            <w:r w:rsidRPr="00AB1443">
              <w:t>Therms</w:t>
            </w:r>
          </w:p>
        </w:tc>
        <w:tc>
          <w:tcPr>
            <w:tcW w:w="0" w:type="auto"/>
          </w:tcPr>
          <w:p w14:paraId="5D1586A3" w14:textId="2DF593EF" w:rsidR="00AB1443" w:rsidRPr="00AB1443" w:rsidRDefault="00AB1443" w:rsidP="00AB1443">
            <w:pPr>
              <w:pStyle w:val="TableHeadingCentered"/>
              <w:cnfStyle w:val="100000000000" w:firstRow="1" w:lastRow="0" w:firstColumn="0" w:lastColumn="0" w:oddVBand="0" w:evenVBand="0" w:oddHBand="0" w:evenHBand="0" w:firstRowFirstColumn="0" w:firstRowLastColumn="0" w:lastRowFirstColumn="0" w:lastRowLastColumn="0"/>
              <w:rPr>
                <w:iCs w:val="0"/>
              </w:rPr>
            </w:pPr>
            <w:r w:rsidRPr="00AB1443">
              <w:t>MWh</w:t>
            </w:r>
          </w:p>
        </w:tc>
        <w:tc>
          <w:tcPr>
            <w:tcW w:w="0" w:type="auto"/>
          </w:tcPr>
          <w:p w14:paraId="73B731DD" w14:textId="44A40139" w:rsidR="00AB1443" w:rsidRPr="00AB1443" w:rsidRDefault="00AB1443" w:rsidP="00AB1443">
            <w:pPr>
              <w:pStyle w:val="TableHeadingCentered"/>
              <w:cnfStyle w:val="100000000000" w:firstRow="1" w:lastRow="0" w:firstColumn="0" w:lastColumn="0" w:oddVBand="0" w:evenVBand="0" w:oddHBand="0" w:evenHBand="0" w:firstRowFirstColumn="0" w:firstRowLastColumn="0" w:lastRowFirstColumn="0" w:lastRowLastColumn="0"/>
              <w:rPr>
                <w:iCs w:val="0"/>
              </w:rPr>
            </w:pPr>
            <w:r w:rsidRPr="00AB1443">
              <w:t>MW</w:t>
            </w:r>
          </w:p>
        </w:tc>
        <w:tc>
          <w:tcPr>
            <w:tcW w:w="0" w:type="auto"/>
          </w:tcPr>
          <w:p w14:paraId="5600F12E" w14:textId="6EE82794" w:rsidR="00AB1443" w:rsidRPr="00AB1443" w:rsidRDefault="00AB1443" w:rsidP="00AB1443">
            <w:pPr>
              <w:pStyle w:val="TableHeadingCentered"/>
              <w:cnfStyle w:val="100000000000" w:firstRow="1" w:lastRow="0" w:firstColumn="0" w:lastColumn="0" w:oddVBand="0" w:evenVBand="0" w:oddHBand="0" w:evenHBand="0" w:firstRowFirstColumn="0" w:firstRowLastColumn="0" w:lastRowFirstColumn="0" w:lastRowLastColumn="0"/>
              <w:rPr>
                <w:iCs w:val="0"/>
              </w:rPr>
            </w:pPr>
            <w:r w:rsidRPr="00AB1443">
              <w:t>Therms</w:t>
            </w:r>
          </w:p>
        </w:tc>
      </w:tr>
      <w:tr w:rsidR="00F30218" w14:paraId="6435C168"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A960A94" w14:textId="6D5EE82C" w:rsidR="00F30218" w:rsidRPr="00625570" w:rsidRDefault="00F30218" w:rsidP="00F30218">
            <w:pPr>
              <w:pStyle w:val="TableLeftText"/>
            </w:pPr>
            <w:r w:rsidRPr="00613219">
              <w:t>2300008</w:t>
            </w:r>
            <w:r w:rsidRPr="00A55D5D">
              <w:rPr>
                <w:vertAlign w:val="superscript"/>
              </w:rPr>
              <w:t>a</w:t>
            </w:r>
          </w:p>
        </w:tc>
        <w:tc>
          <w:tcPr>
            <w:tcW w:w="0" w:type="auto"/>
          </w:tcPr>
          <w:p w14:paraId="1920B67F" w14:textId="5D97DCE7"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2</w:t>
            </w:r>
          </w:p>
        </w:tc>
        <w:tc>
          <w:tcPr>
            <w:tcW w:w="0" w:type="auto"/>
          </w:tcPr>
          <w:p w14:paraId="1705DABD" w14:textId="799A241B" w:rsidR="00F30218" w:rsidRPr="00613219"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Both</w:t>
            </w:r>
          </w:p>
        </w:tc>
        <w:tc>
          <w:tcPr>
            <w:tcW w:w="0" w:type="auto"/>
          </w:tcPr>
          <w:p w14:paraId="56A54BC4" w14:textId="6624D7FF" w:rsidR="00F30218" w:rsidRPr="00613219"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2; 3</w:t>
            </w:r>
          </w:p>
        </w:tc>
        <w:tc>
          <w:tcPr>
            <w:tcW w:w="0" w:type="auto"/>
          </w:tcPr>
          <w:p w14:paraId="04389431" w14:textId="2A558BAD"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84</w:t>
            </w:r>
          </w:p>
        </w:tc>
        <w:tc>
          <w:tcPr>
            <w:tcW w:w="0" w:type="auto"/>
          </w:tcPr>
          <w:p w14:paraId="3F8304D9" w14:textId="7DD14A9C"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0.05</w:t>
            </w:r>
          </w:p>
        </w:tc>
        <w:tc>
          <w:tcPr>
            <w:tcW w:w="0" w:type="auto"/>
          </w:tcPr>
          <w:p w14:paraId="23669C73" w14:textId="3D51A5AF"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3,357</w:t>
            </w:r>
          </w:p>
        </w:tc>
        <w:tc>
          <w:tcPr>
            <w:tcW w:w="0" w:type="auto"/>
          </w:tcPr>
          <w:p w14:paraId="3C42C44D" w14:textId="3D11510A"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t>324</w:t>
            </w:r>
            <w:r w:rsidRPr="00613219">
              <w:t>%</w:t>
            </w:r>
          </w:p>
        </w:tc>
        <w:tc>
          <w:tcPr>
            <w:tcW w:w="0" w:type="auto"/>
          </w:tcPr>
          <w:p w14:paraId="2888C43A" w14:textId="12FEE8FA"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114%</w:t>
            </w:r>
          </w:p>
        </w:tc>
        <w:tc>
          <w:tcPr>
            <w:tcW w:w="0" w:type="auto"/>
          </w:tcPr>
          <w:p w14:paraId="27A2F846" w14:textId="583C778A"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t>324</w:t>
            </w:r>
            <w:r w:rsidRPr="00613219">
              <w:t>%</w:t>
            </w:r>
          </w:p>
        </w:tc>
        <w:tc>
          <w:tcPr>
            <w:tcW w:w="0" w:type="auto"/>
          </w:tcPr>
          <w:p w14:paraId="770008D6" w14:textId="1FBC6F11"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t>273</w:t>
            </w:r>
          </w:p>
        </w:tc>
        <w:tc>
          <w:tcPr>
            <w:tcW w:w="0" w:type="auto"/>
          </w:tcPr>
          <w:p w14:paraId="1E588681" w14:textId="18AAD328"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0.06</w:t>
            </w:r>
          </w:p>
        </w:tc>
        <w:tc>
          <w:tcPr>
            <w:tcW w:w="0" w:type="auto"/>
          </w:tcPr>
          <w:p w14:paraId="452CD6B5" w14:textId="6C7351E3" w:rsidR="00F30218" w:rsidRPr="00613219"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t>10,868</w:t>
            </w:r>
          </w:p>
        </w:tc>
      </w:tr>
      <w:tr w:rsidR="00F30218" w14:paraId="535031E8"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8679E07" w14:textId="39B2B610" w:rsidR="00F30218" w:rsidRPr="00613219" w:rsidRDefault="00F30218" w:rsidP="00F30218">
            <w:pPr>
              <w:pStyle w:val="TableLeftText"/>
            </w:pPr>
            <w:r w:rsidRPr="00613219">
              <w:t>2200441</w:t>
            </w:r>
          </w:p>
        </w:tc>
        <w:tc>
          <w:tcPr>
            <w:tcW w:w="0" w:type="auto"/>
          </w:tcPr>
          <w:p w14:paraId="7A264449" w14:textId="17FF62AD" w:rsidR="00F30218" w:rsidRPr="00613219"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w:t>
            </w:r>
          </w:p>
        </w:tc>
        <w:tc>
          <w:tcPr>
            <w:tcW w:w="0" w:type="auto"/>
          </w:tcPr>
          <w:p w14:paraId="2916AB3E" w14:textId="3B7938AD" w:rsidR="00F30218"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t>E</w:t>
            </w:r>
            <w:r w:rsidRPr="00613219">
              <w:t>lectric</w:t>
            </w:r>
          </w:p>
        </w:tc>
        <w:tc>
          <w:tcPr>
            <w:tcW w:w="0" w:type="auto"/>
          </w:tcPr>
          <w:p w14:paraId="65B433C7" w14:textId="348016AC" w:rsidR="00F30218" w:rsidRPr="00613219"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2</w:t>
            </w:r>
          </w:p>
        </w:tc>
        <w:tc>
          <w:tcPr>
            <w:tcW w:w="0" w:type="auto"/>
          </w:tcPr>
          <w:p w14:paraId="4D33335B" w14:textId="30F28573" w:rsidR="00F30218" w:rsidRPr="00613219"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202</w:t>
            </w:r>
          </w:p>
        </w:tc>
        <w:tc>
          <w:tcPr>
            <w:tcW w:w="0" w:type="auto"/>
          </w:tcPr>
          <w:p w14:paraId="404610A3" w14:textId="62F652C2" w:rsidR="00F30218" w:rsidRPr="00613219"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0.04</w:t>
            </w:r>
          </w:p>
        </w:tc>
        <w:tc>
          <w:tcPr>
            <w:tcW w:w="0" w:type="auto"/>
          </w:tcPr>
          <w:p w14:paraId="5AF90A3D" w14:textId="1ED1CF58" w:rsidR="00F30218" w:rsidRPr="00613219"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1F0ABBE0" w14:textId="720C27E6" w:rsidR="00F30218" w:rsidRPr="00613219"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153%</w:t>
            </w:r>
          </w:p>
        </w:tc>
        <w:tc>
          <w:tcPr>
            <w:tcW w:w="0" w:type="auto"/>
          </w:tcPr>
          <w:p w14:paraId="79D6418F" w14:textId="5763A6F4" w:rsidR="00F30218" w:rsidRPr="00613219"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152%</w:t>
            </w:r>
          </w:p>
        </w:tc>
        <w:tc>
          <w:tcPr>
            <w:tcW w:w="0" w:type="auto"/>
          </w:tcPr>
          <w:p w14:paraId="2B9E0C34" w14:textId="2508B6FC" w:rsidR="00F30218" w:rsidRPr="00613219"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6946E71A" w14:textId="5A609AF1" w:rsidR="00F30218" w:rsidRPr="00613219"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309</w:t>
            </w:r>
          </w:p>
        </w:tc>
        <w:tc>
          <w:tcPr>
            <w:tcW w:w="0" w:type="auto"/>
          </w:tcPr>
          <w:p w14:paraId="601CC3D5" w14:textId="4724EEA2" w:rsidR="00F30218" w:rsidRPr="00613219"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0.06</w:t>
            </w:r>
          </w:p>
        </w:tc>
        <w:tc>
          <w:tcPr>
            <w:tcW w:w="0" w:type="auto"/>
          </w:tcPr>
          <w:p w14:paraId="4A91B817" w14:textId="6EE3A9F2" w:rsidR="00F30218" w:rsidRPr="00613219"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r>
      <w:tr w:rsidR="00F30218" w14:paraId="330881AC"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D49A2F2" w14:textId="76E54D72" w:rsidR="00F30218" w:rsidRPr="00625570" w:rsidRDefault="00F30218" w:rsidP="00F30218">
            <w:pPr>
              <w:pStyle w:val="TableLeftText"/>
            </w:pPr>
            <w:r w:rsidRPr="00613219">
              <w:t>2300085</w:t>
            </w:r>
          </w:p>
        </w:tc>
        <w:tc>
          <w:tcPr>
            <w:tcW w:w="0" w:type="auto"/>
          </w:tcPr>
          <w:p w14:paraId="0CFD1AE6" w14:textId="56EACA6A"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3</w:t>
            </w:r>
          </w:p>
        </w:tc>
        <w:tc>
          <w:tcPr>
            <w:tcW w:w="0" w:type="auto"/>
          </w:tcPr>
          <w:p w14:paraId="64FD9C21" w14:textId="08642432"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Electric</w:t>
            </w:r>
          </w:p>
        </w:tc>
        <w:tc>
          <w:tcPr>
            <w:tcW w:w="0" w:type="auto"/>
          </w:tcPr>
          <w:p w14:paraId="705B8F21" w14:textId="04CD43EC"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2</w:t>
            </w:r>
          </w:p>
        </w:tc>
        <w:tc>
          <w:tcPr>
            <w:tcW w:w="0" w:type="auto"/>
          </w:tcPr>
          <w:p w14:paraId="6A30A54D" w14:textId="7E2FBF7E"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182</w:t>
            </w:r>
          </w:p>
        </w:tc>
        <w:tc>
          <w:tcPr>
            <w:tcW w:w="0" w:type="auto"/>
          </w:tcPr>
          <w:p w14:paraId="4C114F04" w14:textId="08D24DAC"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0.02</w:t>
            </w:r>
          </w:p>
        </w:tc>
        <w:tc>
          <w:tcPr>
            <w:tcW w:w="0" w:type="auto"/>
          </w:tcPr>
          <w:p w14:paraId="579459A1" w14:textId="06FA6D92"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655BE074" w14:textId="504A225A"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124%</w:t>
            </w:r>
          </w:p>
        </w:tc>
        <w:tc>
          <w:tcPr>
            <w:tcW w:w="0" w:type="auto"/>
          </w:tcPr>
          <w:p w14:paraId="2847D3DA" w14:textId="4714A5E5"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400%</w:t>
            </w:r>
          </w:p>
        </w:tc>
        <w:tc>
          <w:tcPr>
            <w:tcW w:w="0" w:type="auto"/>
          </w:tcPr>
          <w:p w14:paraId="60BC64EB" w14:textId="7E2D1BCD"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17ED8BB3" w14:textId="239090F8"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226</w:t>
            </w:r>
          </w:p>
        </w:tc>
        <w:tc>
          <w:tcPr>
            <w:tcW w:w="0" w:type="auto"/>
          </w:tcPr>
          <w:p w14:paraId="038EC979" w14:textId="7C16398E"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0.08</w:t>
            </w:r>
          </w:p>
        </w:tc>
        <w:tc>
          <w:tcPr>
            <w:tcW w:w="0" w:type="auto"/>
          </w:tcPr>
          <w:p w14:paraId="17D3CA67" w14:textId="7BAAF704"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r>
      <w:tr w:rsidR="00F30218" w14:paraId="2E83B380"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8637C6C" w14:textId="55D9186E" w:rsidR="00F30218" w:rsidRPr="00625570" w:rsidRDefault="00F30218" w:rsidP="00F30218">
            <w:pPr>
              <w:pStyle w:val="TableLeftText"/>
            </w:pPr>
            <w:r w:rsidRPr="00613219">
              <w:t>2300113</w:t>
            </w:r>
          </w:p>
        </w:tc>
        <w:tc>
          <w:tcPr>
            <w:tcW w:w="0" w:type="auto"/>
          </w:tcPr>
          <w:p w14:paraId="4BA92C60" w14:textId="51B35939"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2</w:t>
            </w:r>
          </w:p>
        </w:tc>
        <w:tc>
          <w:tcPr>
            <w:tcW w:w="0" w:type="auto"/>
          </w:tcPr>
          <w:p w14:paraId="3418435B" w14:textId="68A34B2C"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t>E</w:t>
            </w:r>
            <w:r w:rsidRPr="00613219">
              <w:t>lectric</w:t>
            </w:r>
          </w:p>
        </w:tc>
        <w:tc>
          <w:tcPr>
            <w:tcW w:w="0" w:type="auto"/>
          </w:tcPr>
          <w:p w14:paraId="21DCC3CA" w14:textId="16E88324"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3</w:t>
            </w:r>
          </w:p>
        </w:tc>
        <w:tc>
          <w:tcPr>
            <w:tcW w:w="0" w:type="auto"/>
          </w:tcPr>
          <w:p w14:paraId="7C28E2C4" w14:textId="68D34D29"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485</w:t>
            </w:r>
          </w:p>
        </w:tc>
        <w:tc>
          <w:tcPr>
            <w:tcW w:w="0" w:type="auto"/>
          </w:tcPr>
          <w:p w14:paraId="607B16F8" w14:textId="0D440FB7"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0.00</w:t>
            </w:r>
          </w:p>
        </w:tc>
        <w:tc>
          <w:tcPr>
            <w:tcW w:w="0" w:type="auto"/>
          </w:tcPr>
          <w:p w14:paraId="2585532C" w14:textId="071B8F97"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7DBA4399" w14:textId="4760387F"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122%</w:t>
            </w:r>
          </w:p>
        </w:tc>
        <w:tc>
          <w:tcPr>
            <w:tcW w:w="0" w:type="auto"/>
          </w:tcPr>
          <w:p w14:paraId="4B82007E" w14:textId="51643328"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N/A</w:t>
            </w:r>
          </w:p>
        </w:tc>
        <w:tc>
          <w:tcPr>
            <w:tcW w:w="0" w:type="auto"/>
          </w:tcPr>
          <w:p w14:paraId="4759118D" w14:textId="0C0B6944"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34AC1599" w14:textId="2CD2001D"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590</w:t>
            </w:r>
          </w:p>
        </w:tc>
        <w:tc>
          <w:tcPr>
            <w:tcW w:w="0" w:type="auto"/>
          </w:tcPr>
          <w:p w14:paraId="2D4FEC08" w14:textId="0F5B2B09"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0.00</w:t>
            </w:r>
          </w:p>
        </w:tc>
        <w:tc>
          <w:tcPr>
            <w:tcW w:w="0" w:type="auto"/>
          </w:tcPr>
          <w:p w14:paraId="6E1ECBF7" w14:textId="378EAB39"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r>
      <w:tr w:rsidR="00F30218" w14:paraId="0EF3CF48"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D89F737" w14:textId="048B2448" w:rsidR="00F30218" w:rsidRPr="00625570" w:rsidRDefault="00F30218" w:rsidP="00F30218">
            <w:pPr>
              <w:pStyle w:val="TableLeftText"/>
            </w:pPr>
            <w:r w:rsidRPr="00613219">
              <w:t>2300108</w:t>
            </w:r>
          </w:p>
        </w:tc>
        <w:tc>
          <w:tcPr>
            <w:tcW w:w="0" w:type="auto"/>
          </w:tcPr>
          <w:p w14:paraId="00DDB7ED" w14:textId="70FBCC19"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w:t>
            </w:r>
          </w:p>
        </w:tc>
        <w:tc>
          <w:tcPr>
            <w:tcW w:w="0" w:type="auto"/>
          </w:tcPr>
          <w:p w14:paraId="54E5A263" w14:textId="06D1DAFD"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Both</w:t>
            </w:r>
          </w:p>
        </w:tc>
        <w:tc>
          <w:tcPr>
            <w:tcW w:w="0" w:type="auto"/>
          </w:tcPr>
          <w:p w14:paraId="08939F03" w14:textId="3BCAD1C9"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3; 3</w:t>
            </w:r>
          </w:p>
        </w:tc>
        <w:tc>
          <w:tcPr>
            <w:tcW w:w="0" w:type="auto"/>
          </w:tcPr>
          <w:p w14:paraId="0D26B59A" w14:textId="774B70F6"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627</w:t>
            </w:r>
          </w:p>
        </w:tc>
        <w:tc>
          <w:tcPr>
            <w:tcW w:w="0" w:type="auto"/>
          </w:tcPr>
          <w:p w14:paraId="72F4FC64" w14:textId="2439839B"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0.00</w:t>
            </w:r>
          </w:p>
        </w:tc>
        <w:tc>
          <w:tcPr>
            <w:tcW w:w="0" w:type="auto"/>
          </w:tcPr>
          <w:p w14:paraId="211AD4D1" w14:textId="4D7A9D10"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47,154</w:t>
            </w:r>
          </w:p>
        </w:tc>
        <w:tc>
          <w:tcPr>
            <w:tcW w:w="0" w:type="auto"/>
          </w:tcPr>
          <w:p w14:paraId="0526F8AB" w14:textId="73E83AC9"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113%</w:t>
            </w:r>
          </w:p>
        </w:tc>
        <w:tc>
          <w:tcPr>
            <w:tcW w:w="0" w:type="auto"/>
          </w:tcPr>
          <w:p w14:paraId="6D4BB58B" w14:textId="2F243844"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N/A</w:t>
            </w:r>
          </w:p>
        </w:tc>
        <w:tc>
          <w:tcPr>
            <w:tcW w:w="0" w:type="auto"/>
          </w:tcPr>
          <w:p w14:paraId="78021586" w14:textId="1B8F5D4D"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123%</w:t>
            </w:r>
          </w:p>
        </w:tc>
        <w:tc>
          <w:tcPr>
            <w:tcW w:w="0" w:type="auto"/>
          </w:tcPr>
          <w:p w14:paraId="54AED229" w14:textId="65FB0938"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707</w:t>
            </w:r>
          </w:p>
        </w:tc>
        <w:tc>
          <w:tcPr>
            <w:tcW w:w="0" w:type="auto"/>
          </w:tcPr>
          <w:p w14:paraId="2247FC60" w14:textId="6A9D96A9"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0.00</w:t>
            </w:r>
          </w:p>
        </w:tc>
        <w:tc>
          <w:tcPr>
            <w:tcW w:w="0" w:type="auto"/>
          </w:tcPr>
          <w:p w14:paraId="3EA9B0E3" w14:textId="3AA9D21F"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58,184</w:t>
            </w:r>
          </w:p>
        </w:tc>
      </w:tr>
      <w:tr w:rsidR="00F30218" w14:paraId="4565F3F4"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A63B654" w14:textId="68FB9C58" w:rsidR="00F30218" w:rsidRPr="00625570" w:rsidRDefault="00F30218" w:rsidP="00F30218">
            <w:pPr>
              <w:pStyle w:val="TableLeftText"/>
            </w:pPr>
            <w:r w:rsidRPr="00613219">
              <w:t>2300040</w:t>
            </w:r>
          </w:p>
        </w:tc>
        <w:tc>
          <w:tcPr>
            <w:tcW w:w="0" w:type="auto"/>
          </w:tcPr>
          <w:p w14:paraId="1E567EB2" w14:textId="6EDED67F"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3</w:t>
            </w:r>
          </w:p>
        </w:tc>
        <w:tc>
          <w:tcPr>
            <w:tcW w:w="0" w:type="auto"/>
          </w:tcPr>
          <w:p w14:paraId="774745C2" w14:textId="75D7B51A"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Both</w:t>
            </w:r>
          </w:p>
        </w:tc>
        <w:tc>
          <w:tcPr>
            <w:tcW w:w="0" w:type="auto"/>
          </w:tcPr>
          <w:p w14:paraId="044C0E2E" w14:textId="6F4BA718"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2; 3</w:t>
            </w:r>
          </w:p>
        </w:tc>
        <w:tc>
          <w:tcPr>
            <w:tcW w:w="0" w:type="auto"/>
          </w:tcPr>
          <w:p w14:paraId="3A5D7561" w14:textId="1FEECB5A"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291</w:t>
            </w:r>
          </w:p>
        </w:tc>
        <w:tc>
          <w:tcPr>
            <w:tcW w:w="0" w:type="auto"/>
          </w:tcPr>
          <w:p w14:paraId="3CBB41F4" w14:textId="26FBF83D"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0.00</w:t>
            </w:r>
          </w:p>
        </w:tc>
        <w:tc>
          <w:tcPr>
            <w:tcW w:w="0" w:type="auto"/>
          </w:tcPr>
          <w:p w14:paraId="7B1649F7" w14:textId="2B6F0D02"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19,111</w:t>
            </w:r>
          </w:p>
        </w:tc>
        <w:tc>
          <w:tcPr>
            <w:tcW w:w="0" w:type="auto"/>
          </w:tcPr>
          <w:p w14:paraId="01129E42" w14:textId="5E52DF30"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111%</w:t>
            </w:r>
          </w:p>
        </w:tc>
        <w:tc>
          <w:tcPr>
            <w:tcW w:w="0" w:type="auto"/>
          </w:tcPr>
          <w:p w14:paraId="3902081F" w14:textId="2C492FFF"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N/A</w:t>
            </w:r>
          </w:p>
        </w:tc>
        <w:tc>
          <w:tcPr>
            <w:tcW w:w="0" w:type="auto"/>
          </w:tcPr>
          <w:p w14:paraId="4BADA3AD" w14:textId="0EC31146"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100%</w:t>
            </w:r>
          </w:p>
        </w:tc>
        <w:tc>
          <w:tcPr>
            <w:tcW w:w="0" w:type="auto"/>
          </w:tcPr>
          <w:p w14:paraId="0088B508" w14:textId="6C7A506A"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323</w:t>
            </w:r>
          </w:p>
        </w:tc>
        <w:tc>
          <w:tcPr>
            <w:tcW w:w="0" w:type="auto"/>
          </w:tcPr>
          <w:p w14:paraId="74C8A0FF" w14:textId="2B6BF63C"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0.00</w:t>
            </w:r>
          </w:p>
        </w:tc>
        <w:tc>
          <w:tcPr>
            <w:tcW w:w="0" w:type="auto"/>
          </w:tcPr>
          <w:p w14:paraId="4FD54FDF" w14:textId="67D21BDC"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19,111</w:t>
            </w:r>
          </w:p>
        </w:tc>
      </w:tr>
      <w:tr w:rsidR="00F30218" w14:paraId="5C366C04"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E45C958" w14:textId="17A9D308" w:rsidR="00F30218" w:rsidRPr="00625570" w:rsidRDefault="00F30218" w:rsidP="00F30218">
            <w:pPr>
              <w:pStyle w:val="TableLeftText"/>
            </w:pPr>
            <w:r w:rsidRPr="00613219">
              <w:t>2300055</w:t>
            </w:r>
          </w:p>
        </w:tc>
        <w:tc>
          <w:tcPr>
            <w:tcW w:w="0" w:type="auto"/>
          </w:tcPr>
          <w:p w14:paraId="164A066B" w14:textId="44563F47"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2</w:t>
            </w:r>
          </w:p>
        </w:tc>
        <w:tc>
          <w:tcPr>
            <w:tcW w:w="0" w:type="auto"/>
          </w:tcPr>
          <w:p w14:paraId="30E4FB5B" w14:textId="3BC64E80"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Both</w:t>
            </w:r>
          </w:p>
        </w:tc>
        <w:tc>
          <w:tcPr>
            <w:tcW w:w="0" w:type="auto"/>
          </w:tcPr>
          <w:p w14:paraId="5B8BACA5" w14:textId="41BE57D2"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 2</w:t>
            </w:r>
          </w:p>
        </w:tc>
        <w:tc>
          <w:tcPr>
            <w:tcW w:w="0" w:type="auto"/>
          </w:tcPr>
          <w:p w14:paraId="186B26F0" w14:textId="0283AC61"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46</w:t>
            </w:r>
          </w:p>
        </w:tc>
        <w:tc>
          <w:tcPr>
            <w:tcW w:w="0" w:type="auto"/>
          </w:tcPr>
          <w:p w14:paraId="61C1755D" w14:textId="1078B678"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0.00</w:t>
            </w:r>
          </w:p>
        </w:tc>
        <w:tc>
          <w:tcPr>
            <w:tcW w:w="0" w:type="auto"/>
          </w:tcPr>
          <w:p w14:paraId="55C0691E" w14:textId="01FCDA0A"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1,854</w:t>
            </w:r>
          </w:p>
        </w:tc>
        <w:tc>
          <w:tcPr>
            <w:tcW w:w="0" w:type="auto"/>
          </w:tcPr>
          <w:p w14:paraId="518D9929" w14:textId="5C455DD7"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106%</w:t>
            </w:r>
          </w:p>
        </w:tc>
        <w:tc>
          <w:tcPr>
            <w:tcW w:w="0" w:type="auto"/>
          </w:tcPr>
          <w:p w14:paraId="40399E00" w14:textId="6C2DE163"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N/A</w:t>
            </w:r>
          </w:p>
        </w:tc>
        <w:tc>
          <w:tcPr>
            <w:tcW w:w="0" w:type="auto"/>
          </w:tcPr>
          <w:p w14:paraId="7D6F333F" w14:textId="372C9378"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107%</w:t>
            </w:r>
          </w:p>
        </w:tc>
        <w:tc>
          <w:tcPr>
            <w:tcW w:w="0" w:type="auto"/>
          </w:tcPr>
          <w:p w14:paraId="2E0E0281" w14:textId="442229DA"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48</w:t>
            </w:r>
          </w:p>
        </w:tc>
        <w:tc>
          <w:tcPr>
            <w:tcW w:w="0" w:type="auto"/>
          </w:tcPr>
          <w:p w14:paraId="6A82EA33" w14:textId="6DAC6011"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0.00</w:t>
            </w:r>
          </w:p>
        </w:tc>
        <w:tc>
          <w:tcPr>
            <w:tcW w:w="0" w:type="auto"/>
          </w:tcPr>
          <w:p w14:paraId="3B5F907A" w14:textId="08EE5E25"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1,982</w:t>
            </w:r>
          </w:p>
        </w:tc>
      </w:tr>
      <w:tr w:rsidR="00F30218" w14:paraId="62C7AB52"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EDAAB2C" w14:textId="6911A56F" w:rsidR="00F30218" w:rsidRPr="00625570" w:rsidRDefault="00F30218" w:rsidP="00F30218">
            <w:pPr>
              <w:pStyle w:val="TableLeftText"/>
            </w:pPr>
            <w:r w:rsidRPr="00613219">
              <w:t>2200447</w:t>
            </w:r>
          </w:p>
        </w:tc>
        <w:tc>
          <w:tcPr>
            <w:tcW w:w="0" w:type="auto"/>
          </w:tcPr>
          <w:p w14:paraId="15E58909" w14:textId="3E3BEC87"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w:t>
            </w:r>
          </w:p>
        </w:tc>
        <w:tc>
          <w:tcPr>
            <w:tcW w:w="0" w:type="auto"/>
          </w:tcPr>
          <w:p w14:paraId="21C6CDC7" w14:textId="03D8CF50"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t>E</w:t>
            </w:r>
            <w:r w:rsidRPr="00613219">
              <w:t>lectric</w:t>
            </w:r>
          </w:p>
        </w:tc>
        <w:tc>
          <w:tcPr>
            <w:tcW w:w="0" w:type="auto"/>
          </w:tcPr>
          <w:p w14:paraId="62D104E9" w14:textId="0F5EC9A9"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3</w:t>
            </w:r>
          </w:p>
        </w:tc>
        <w:tc>
          <w:tcPr>
            <w:tcW w:w="0" w:type="auto"/>
          </w:tcPr>
          <w:p w14:paraId="07B652A3" w14:textId="3B9E6F8F"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323</w:t>
            </w:r>
          </w:p>
        </w:tc>
        <w:tc>
          <w:tcPr>
            <w:tcW w:w="0" w:type="auto"/>
          </w:tcPr>
          <w:p w14:paraId="788CF195" w14:textId="482A8AAE"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0.13</w:t>
            </w:r>
          </w:p>
        </w:tc>
        <w:tc>
          <w:tcPr>
            <w:tcW w:w="0" w:type="auto"/>
          </w:tcPr>
          <w:p w14:paraId="521CCE13" w14:textId="231704DD"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361A8CF0" w14:textId="452248FC"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100%</w:t>
            </w:r>
          </w:p>
        </w:tc>
        <w:tc>
          <w:tcPr>
            <w:tcW w:w="0" w:type="auto"/>
          </w:tcPr>
          <w:p w14:paraId="339DAB74" w14:textId="4F56B5F3"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10%</w:t>
            </w:r>
          </w:p>
        </w:tc>
        <w:tc>
          <w:tcPr>
            <w:tcW w:w="0" w:type="auto"/>
          </w:tcPr>
          <w:p w14:paraId="42C759EE" w14:textId="4C8F1347"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74D1E2AA" w14:textId="27E36921"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323</w:t>
            </w:r>
          </w:p>
        </w:tc>
        <w:tc>
          <w:tcPr>
            <w:tcW w:w="0" w:type="auto"/>
          </w:tcPr>
          <w:p w14:paraId="32F1807B" w14:textId="5A44E4C3"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0.01</w:t>
            </w:r>
          </w:p>
        </w:tc>
        <w:tc>
          <w:tcPr>
            <w:tcW w:w="0" w:type="auto"/>
          </w:tcPr>
          <w:p w14:paraId="75DAB7BC" w14:textId="2008FB83"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r>
      <w:tr w:rsidR="00F30218" w14:paraId="10270A0F"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10444BA" w14:textId="650470C2" w:rsidR="00F30218" w:rsidRPr="00625570" w:rsidRDefault="00F30218" w:rsidP="00F30218">
            <w:pPr>
              <w:pStyle w:val="TableLeftText"/>
            </w:pPr>
            <w:r w:rsidRPr="00613219">
              <w:t>2301809</w:t>
            </w:r>
          </w:p>
        </w:tc>
        <w:tc>
          <w:tcPr>
            <w:tcW w:w="0" w:type="auto"/>
          </w:tcPr>
          <w:p w14:paraId="3BCD688A" w14:textId="426B239F"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3</w:t>
            </w:r>
          </w:p>
        </w:tc>
        <w:tc>
          <w:tcPr>
            <w:tcW w:w="0" w:type="auto"/>
          </w:tcPr>
          <w:p w14:paraId="52304F39" w14:textId="234272B0"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Electric</w:t>
            </w:r>
          </w:p>
        </w:tc>
        <w:tc>
          <w:tcPr>
            <w:tcW w:w="0" w:type="auto"/>
          </w:tcPr>
          <w:p w14:paraId="225C166D" w14:textId="4736A14E"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3</w:t>
            </w:r>
          </w:p>
        </w:tc>
        <w:tc>
          <w:tcPr>
            <w:tcW w:w="0" w:type="auto"/>
          </w:tcPr>
          <w:p w14:paraId="41D50979" w14:textId="13A58EEF"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583</w:t>
            </w:r>
          </w:p>
        </w:tc>
        <w:tc>
          <w:tcPr>
            <w:tcW w:w="0" w:type="auto"/>
          </w:tcPr>
          <w:p w14:paraId="24D93170" w14:textId="51691F18"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0.07</w:t>
            </w:r>
          </w:p>
        </w:tc>
        <w:tc>
          <w:tcPr>
            <w:tcW w:w="0" w:type="auto"/>
          </w:tcPr>
          <w:p w14:paraId="3B4A5E4B" w14:textId="48DAC55E"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2F103D76" w14:textId="0BD28556"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100%</w:t>
            </w:r>
          </w:p>
        </w:tc>
        <w:tc>
          <w:tcPr>
            <w:tcW w:w="0" w:type="auto"/>
          </w:tcPr>
          <w:p w14:paraId="1D12A605" w14:textId="2651F415"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100%</w:t>
            </w:r>
          </w:p>
        </w:tc>
        <w:tc>
          <w:tcPr>
            <w:tcW w:w="0" w:type="auto"/>
          </w:tcPr>
          <w:p w14:paraId="6F77D299" w14:textId="310D9A2E"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62D72E0B" w14:textId="71E0944D"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583</w:t>
            </w:r>
          </w:p>
        </w:tc>
        <w:tc>
          <w:tcPr>
            <w:tcW w:w="0" w:type="auto"/>
          </w:tcPr>
          <w:p w14:paraId="740E3C93" w14:textId="4FA633A6"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0.07</w:t>
            </w:r>
          </w:p>
        </w:tc>
        <w:tc>
          <w:tcPr>
            <w:tcW w:w="0" w:type="auto"/>
          </w:tcPr>
          <w:p w14:paraId="6136D8C6" w14:textId="361853E0"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r>
      <w:tr w:rsidR="00F30218" w14:paraId="5D6F52B5"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4B9AB07" w14:textId="7666AFB8" w:rsidR="00F30218" w:rsidRPr="00625570" w:rsidRDefault="00F30218" w:rsidP="00F30218">
            <w:pPr>
              <w:pStyle w:val="TableLeftText"/>
            </w:pPr>
            <w:r w:rsidRPr="00613219">
              <w:t>2300247</w:t>
            </w:r>
          </w:p>
        </w:tc>
        <w:tc>
          <w:tcPr>
            <w:tcW w:w="0" w:type="auto"/>
          </w:tcPr>
          <w:p w14:paraId="21E3139F" w14:textId="15D6FF3C"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w:t>
            </w:r>
          </w:p>
        </w:tc>
        <w:tc>
          <w:tcPr>
            <w:tcW w:w="0" w:type="auto"/>
          </w:tcPr>
          <w:p w14:paraId="1F7479B4" w14:textId="25DC4492"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t>E</w:t>
            </w:r>
            <w:r w:rsidRPr="00613219">
              <w:t>lectric</w:t>
            </w:r>
          </w:p>
        </w:tc>
        <w:tc>
          <w:tcPr>
            <w:tcW w:w="0" w:type="auto"/>
          </w:tcPr>
          <w:p w14:paraId="526DB80B" w14:textId="4E608FCC"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w:t>
            </w:r>
          </w:p>
        </w:tc>
        <w:tc>
          <w:tcPr>
            <w:tcW w:w="0" w:type="auto"/>
          </w:tcPr>
          <w:p w14:paraId="563A6D0A" w14:textId="5E5699C8"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5</w:t>
            </w:r>
          </w:p>
        </w:tc>
        <w:tc>
          <w:tcPr>
            <w:tcW w:w="0" w:type="auto"/>
          </w:tcPr>
          <w:p w14:paraId="1A75F9D1" w14:textId="3B566C97"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0.00</w:t>
            </w:r>
          </w:p>
        </w:tc>
        <w:tc>
          <w:tcPr>
            <w:tcW w:w="0" w:type="auto"/>
          </w:tcPr>
          <w:p w14:paraId="3AFD90F5" w14:textId="7D90BC03"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2CAECC2A" w14:textId="3489B328"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100%</w:t>
            </w:r>
          </w:p>
        </w:tc>
        <w:tc>
          <w:tcPr>
            <w:tcW w:w="0" w:type="auto"/>
          </w:tcPr>
          <w:p w14:paraId="48DB33D6" w14:textId="21AAC6F2"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100%</w:t>
            </w:r>
          </w:p>
        </w:tc>
        <w:tc>
          <w:tcPr>
            <w:tcW w:w="0" w:type="auto"/>
          </w:tcPr>
          <w:p w14:paraId="1C6064A6" w14:textId="2F9EFB58"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3901E7DB" w14:textId="011D391D"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5</w:t>
            </w:r>
          </w:p>
        </w:tc>
        <w:tc>
          <w:tcPr>
            <w:tcW w:w="0" w:type="auto"/>
          </w:tcPr>
          <w:p w14:paraId="19289534" w14:textId="5924AE5A"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0.00</w:t>
            </w:r>
          </w:p>
        </w:tc>
        <w:tc>
          <w:tcPr>
            <w:tcW w:w="0" w:type="auto"/>
          </w:tcPr>
          <w:p w14:paraId="44F09ACC" w14:textId="6F41A1F6"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r>
      <w:tr w:rsidR="00F30218" w14:paraId="15BD16B0"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2C4D85A" w14:textId="5C701F9A" w:rsidR="00F30218" w:rsidRPr="00625570" w:rsidRDefault="00F30218" w:rsidP="00F30218">
            <w:pPr>
              <w:pStyle w:val="TableLeftText"/>
            </w:pPr>
            <w:r w:rsidRPr="00613219">
              <w:t>2200795</w:t>
            </w:r>
          </w:p>
        </w:tc>
        <w:tc>
          <w:tcPr>
            <w:tcW w:w="0" w:type="auto"/>
          </w:tcPr>
          <w:p w14:paraId="24ACAC12" w14:textId="6979520F"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3</w:t>
            </w:r>
          </w:p>
        </w:tc>
        <w:tc>
          <w:tcPr>
            <w:tcW w:w="0" w:type="auto"/>
          </w:tcPr>
          <w:p w14:paraId="0F51EAEF" w14:textId="6E4DF831"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Electric</w:t>
            </w:r>
          </w:p>
        </w:tc>
        <w:tc>
          <w:tcPr>
            <w:tcW w:w="0" w:type="auto"/>
          </w:tcPr>
          <w:p w14:paraId="54AE95BC" w14:textId="40375B79"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w:t>
            </w:r>
          </w:p>
        </w:tc>
        <w:tc>
          <w:tcPr>
            <w:tcW w:w="0" w:type="auto"/>
          </w:tcPr>
          <w:p w14:paraId="48B32F01" w14:textId="43EF5BEB"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100</w:t>
            </w:r>
          </w:p>
        </w:tc>
        <w:tc>
          <w:tcPr>
            <w:tcW w:w="0" w:type="auto"/>
          </w:tcPr>
          <w:p w14:paraId="1D1F0DCF" w14:textId="50A62275"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0.05</w:t>
            </w:r>
          </w:p>
        </w:tc>
        <w:tc>
          <w:tcPr>
            <w:tcW w:w="0" w:type="auto"/>
          </w:tcPr>
          <w:p w14:paraId="4B618CE0" w14:textId="1084C56A"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78663C92" w14:textId="50961DFE"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100%</w:t>
            </w:r>
          </w:p>
        </w:tc>
        <w:tc>
          <w:tcPr>
            <w:tcW w:w="0" w:type="auto"/>
          </w:tcPr>
          <w:p w14:paraId="052EAD05" w14:textId="2A0972BD"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100%</w:t>
            </w:r>
          </w:p>
        </w:tc>
        <w:tc>
          <w:tcPr>
            <w:tcW w:w="0" w:type="auto"/>
          </w:tcPr>
          <w:p w14:paraId="6AB05595" w14:textId="478391DA"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09D01AE3" w14:textId="1D7F4631"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100</w:t>
            </w:r>
          </w:p>
        </w:tc>
        <w:tc>
          <w:tcPr>
            <w:tcW w:w="0" w:type="auto"/>
          </w:tcPr>
          <w:p w14:paraId="0FA41D35" w14:textId="36B49227"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0.05</w:t>
            </w:r>
          </w:p>
        </w:tc>
        <w:tc>
          <w:tcPr>
            <w:tcW w:w="0" w:type="auto"/>
          </w:tcPr>
          <w:p w14:paraId="26012A36" w14:textId="4857BF87"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r>
      <w:tr w:rsidR="00F30218" w14:paraId="620DD432"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1DC6263" w14:textId="5479373A" w:rsidR="00F30218" w:rsidRPr="00625570" w:rsidRDefault="00F30218" w:rsidP="00F30218">
            <w:pPr>
              <w:pStyle w:val="TableLeftText"/>
            </w:pPr>
            <w:r w:rsidRPr="00613219">
              <w:t>2200412</w:t>
            </w:r>
          </w:p>
        </w:tc>
        <w:tc>
          <w:tcPr>
            <w:tcW w:w="0" w:type="auto"/>
          </w:tcPr>
          <w:p w14:paraId="5EB764ED" w14:textId="26BD0B8C"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3</w:t>
            </w:r>
          </w:p>
        </w:tc>
        <w:tc>
          <w:tcPr>
            <w:tcW w:w="0" w:type="auto"/>
          </w:tcPr>
          <w:p w14:paraId="3CA7C6B1" w14:textId="3D70C47D"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Both</w:t>
            </w:r>
          </w:p>
        </w:tc>
        <w:tc>
          <w:tcPr>
            <w:tcW w:w="0" w:type="auto"/>
          </w:tcPr>
          <w:p w14:paraId="0B7E520A" w14:textId="2A2EC5F4"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4; 4</w:t>
            </w:r>
          </w:p>
        </w:tc>
        <w:tc>
          <w:tcPr>
            <w:tcW w:w="0" w:type="auto"/>
          </w:tcPr>
          <w:p w14:paraId="081E0607" w14:textId="695B8451"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2,408</w:t>
            </w:r>
          </w:p>
        </w:tc>
        <w:tc>
          <w:tcPr>
            <w:tcW w:w="0" w:type="auto"/>
          </w:tcPr>
          <w:p w14:paraId="02D9FD75" w14:textId="76F0154D"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0.28</w:t>
            </w:r>
          </w:p>
        </w:tc>
        <w:tc>
          <w:tcPr>
            <w:tcW w:w="0" w:type="auto"/>
          </w:tcPr>
          <w:p w14:paraId="7FDD2CD8" w14:textId="736E312B"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639,015</w:t>
            </w:r>
          </w:p>
        </w:tc>
        <w:tc>
          <w:tcPr>
            <w:tcW w:w="0" w:type="auto"/>
          </w:tcPr>
          <w:p w14:paraId="630E5547" w14:textId="656124BF"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100%</w:t>
            </w:r>
          </w:p>
        </w:tc>
        <w:tc>
          <w:tcPr>
            <w:tcW w:w="0" w:type="auto"/>
          </w:tcPr>
          <w:p w14:paraId="37EA6A79" w14:textId="5ACBA367"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100%</w:t>
            </w:r>
          </w:p>
        </w:tc>
        <w:tc>
          <w:tcPr>
            <w:tcW w:w="0" w:type="auto"/>
          </w:tcPr>
          <w:p w14:paraId="37036A17" w14:textId="51489576"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100%</w:t>
            </w:r>
          </w:p>
        </w:tc>
        <w:tc>
          <w:tcPr>
            <w:tcW w:w="0" w:type="auto"/>
          </w:tcPr>
          <w:p w14:paraId="1909CECC" w14:textId="689AB10C"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2,408</w:t>
            </w:r>
          </w:p>
        </w:tc>
        <w:tc>
          <w:tcPr>
            <w:tcW w:w="0" w:type="auto"/>
          </w:tcPr>
          <w:p w14:paraId="284F24CE" w14:textId="118709C1"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0.28</w:t>
            </w:r>
          </w:p>
        </w:tc>
        <w:tc>
          <w:tcPr>
            <w:tcW w:w="0" w:type="auto"/>
          </w:tcPr>
          <w:p w14:paraId="7F43AB41" w14:textId="048DF647"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639,015</w:t>
            </w:r>
          </w:p>
        </w:tc>
      </w:tr>
      <w:tr w:rsidR="00F30218" w14:paraId="5E21BBAA"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7927E78" w14:textId="49489592" w:rsidR="00F30218" w:rsidRPr="00625570" w:rsidRDefault="00F30218" w:rsidP="00F30218">
            <w:pPr>
              <w:pStyle w:val="TableLeftText"/>
            </w:pPr>
            <w:r w:rsidRPr="00613219">
              <w:t>2200038</w:t>
            </w:r>
          </w:p>
        </w:tc>
        <w:tc>
          <w:tcPr>
            <w:tcW w:w="0" w:type="auto"/>
          </w:tcPr>
          <w:p w14:paraId="5A0AA88B" w14:textId="5F6CF39C"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w:t>
            </w:r>
          </w:p>
        </w:tc>
        <w:tc>
          <w:tcPr>
            <w:tcW w:w="0" w:type="auto"/>
          </w:tcPr>
          <w:p w14:paraId="65F0CC5D" w14:textId="31A4A9E3"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t>E</w:t>
            </w:r>
            <w:r w:rsidRPr="00613219">
              <w:t>lectric</w:t>
            </w:r>
          </w:p>
        </w:tc>
        <w:tc>
          <w:tcPr>
            <w:tcW w:w="0" w:type="auto"/>
          </w:tcPr>
          <w:p w14:paraId="61DCECE4" w14:textId="04F360EF"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3</w:t>
            </w:r>
          </w:p>
        </w:tc>
        <w:tc>
          <w:tcPr>
            <w:tcW w:w="0" w:type="auto"/>
          </w:tcPr>
          <w:p w14:paraId="7378D040" w14:textId="552DA801"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515</w:t>
            </w:r>
          </w:p>
        </w:tc>
        <w:tc>
          <w:tcPr>
            <w:tcW w:w="0" w:type="auto"/>
          </w:tcPr>
          <w:p w14:paraId="7CDA16E4" w14:textId="539320A1"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0.01</w:t>
            </w:r>
          </w:p>
        </w:tc>
        <w:tc>
          <w:tcPr>
            <w:tcW w:w="0" w:type="auto"/>
          </w:tcPr>
          <w:p w14:paraId="55AD1B8B" w14:textId="4E579A67"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6D0680EE" w14:textId="11CB3A10"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99%</w:t>
            </w:r>
          </w:p>
        </w:tc>
        <w:tc>
          <w:tcPr>
            <w:tcW w:w="0" w:type="auto"/>
          </w:tcPr>
          <w:p w14:paraId="2D8D17B5" w14:textId="3C7F26B8"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256%</w:t>
            </w:r>
          </w:p>
        </w:tc>
        <w:tc>
          <w:tcPr>
            <w:tcW w:w="0" w:type="auto"/>
          </w:tcPr>
          <w:p w14:paraId="18D34E4D" w14:textId="74FD2F71"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7D6FA7C0" w14:textId="3011F0A5"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509</w:t>
            </w:r>
          </w:p>
        </w:tc>
        <w:tc>
          <w:tcPr>
            <w:tcW w:w="0" w:type="auto"/>
          </w:tcPr>
          <w:p w14:paraId="3F837167" w14:textId="3B49C7AD"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0.04</w:t>
            </w:r>
          </w:p>
        </w:tc>
        <w:tc>
          <w:tcPr>
            <w:tcW w:w="0" w:type="auto"/>
          </w:tcPr>
          <w:p w14:paraId="30A2519D" w14:textId="187E1A9B"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r>
      <w:tr w:rsidR="00F30218" w14:paraId="28E3EACD"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F295B79" w14:textId="009ED24B" w:rsidR="00F30218" w:rsidRPr="00625570" w:rsidRDefault="00F30218" w:rsidP="00F30218">
            <w:pPr>
              <w:pStyle w:val="TableLeftText"/>
            </w:pPr>
            <w:r w:rsidRPr="00613219">
              <w:t>2200636</w:t>
            </w:r>
          </w:p>
        </w:tc>
        <w:tc>
          <w:tcPr>
            <w:tcW w:w="0" w:type="auto"/>
          </w:tcPr>
          <w:p w14:paraId="00A70E52" w14:textId="07DA57B7"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2</w:t>
            </w:r>
          </w:p>
        </w:tc>
        <w:tc>
          <w:tcPr>
            <w:tcW w:w="0" w:type="auto"/>
          </w:tcPr>
          <w:p w14:paraId="23DD1FB4" w14:textId="1057CD93"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t>E</w:t>
            </w:r>
            <w:r w:rsidRPr="00613219">
              <w:t>lectric</w:t>
            </w:r>
          </w:p>
        </w:tc>
        <w:tc>
          <w:tcPr>
            <w:tcW w:w="0" w:type="auto"/>
          </w:tcPr>
          <w:p w14:paraId="751613E8" w14:textId="3497A8B3"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3</w:t>
            </w:r>
          </w:p>
        </w:tc>
        <w:tc>
          <w:tcPr>
            <w:tcW w:w="0" w:type="auto"/>
          </w:tcPr>
          <w:p w14:paraId="6B06969D" w14:textId="38CF6F38"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450</w:t>
            </w:r>
          </w:p>
        </w:tc>
        <w:tc>
          <w:tcPr>
            <w:tcW w:w="0" w:type="auto"/>
          </w:tcPr>
          <w:p w14:paraId="76CCF9D8" w14:textId="08EA990E"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0.05</w:t>
            </w:r>
          </w:p>
        </w:tc>
        <w:tc>
          <w:tcPr>
            <w:tcW w:w="0" w:type="auto"/>
          </w:tcPr>
          <w:p w14:paraId="3099DA91" w14:textId="2AFE5C2B"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1962B356" w14:textId="7B22AC4B"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95%</w:t>
            </w:r>
          </w:p>
        </w:tc>
        <w:tc>
          <w:tcPr>
            <w:tcW w:w="0" w:type="auto"/>
          </w:tcPr>
          <w:p w14:paraId="7A86A8BB" w14:textId="7C38AECE"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96%</w:t>
            </w:r>
          </w:p>
        </w:tc>
        <w:tc>
          <w:tcPr>
            <w:tcW w:w="0" w:type="auto"/>
          </w:tcPr>
          <w:p w14:paraId="1B03FA82" w14:textId="259714E4"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02AE0859" w14:textId="300932A4"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429</w:t>
            </w:r>
          </w:p>
        </w:tc>
        <w:tc>
          <w:tcPr>
            <w:tcW w:w="0" w:type="auto"/>
          </w:tcPr>
          <w:p w14:paraId="6982FDDE" w14:textId="6BE87FD0"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0.05</w:t>
            </w:r>
          </w:p>
        </w:tc>
        <w:tc>
          <w:tcPr>
            <w:tcW w:w="0" w:type="auto"/>
          </w:tcPr>
          <w:p w14:paraId="61522F0D" w14:textId="517C3E48"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r>
      <w:tr w:rsidR="00F30218" w14:paraId="62006DE3"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AB39596" w14:textId="67F628F6" w:rsidR="00F30218" w:rsidRPr="00625570" w:rsidRDefault="00F30218" w:rsidP="00F30218">
            <w:pPr>
              <w:pStyle w:val="TableLeftText"/>
            </w:pPr>
            <w:r w:rsidRPr="00613219">
              <w:t>2200183</w:t>
            </w:r>
          </w:p>
        </w:tc>
        <w:tc>
          <w:tcPr>
            <w:tcW w:w="0" w:type="auto"/>
          </w:tcPr>
          <w:p w14:paraId="667E7089" w14:textId="392FB70A"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w:t>
            </w:r>
          </w:p>
        </w:tc>
        <w:tc>
          <w:tcPr>
            <w:tcW w:w="0" w:type="auto"/>
          </w:tcPr>
          <w:p w14:paraId="1BB017D5" w14:textId="3915ABE2"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t>E</w:t>
            </w:r>
            <w:r w:rsidRPr="00613219">
              <w:t>lectric</w:t>
            </w:r>
          </w:p>
        </w:tc>
        <w:tc>
          <w:tcPr>
            <w:tcW w:w="0" w:type="auto"/>
          </w:tcPr>
          <w:p w14:paraId="4D8EF49C" w14:textId="3A6D7402"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2</w:t>
            </w:r>
          </w:p>
        </w:tc>
        <w:tc>
          <w:tcPr>
            <w:tcW w:w="0" w:type="auto"/>
          </w:tcPr>
          <w:p w14:paraId="004AE14A" w14:textId="266E2367"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164</w:t>
            </w:r>
          </w:p>
        </w:tc>
        <w:tc>
          <w:tcPr>
            <w:tcW w:w="0" w:type="auto"/>
          </w:tcPr>
          <w:p w14:paraId="53B1747A" w14:textId="6A50F8B0"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0.00</w:t>
            </w:r>
          </w:p>
        </w:tc>
        <w:tc>
          <w:tcPr>
            <w:tcW w:w="0" w:type="auto"/>
          </w:tcPr>
          <w:p w14:paraId="59CE46AF" w14:textId="3F6162B6"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597A920C" w14:textId="1614B3BD"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93%</w:t>
            </w:r>
          </w:p>
        </w:tc>
        <w:tc>
          <w:tcPr>
            <w:tcW w:w="0" w:type="auto"/>
          </w:tcPr>
          <w:p w14:paraId="4E41B478" w14:textId="33402869"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N/A</w:t>
            </w:r>
          </w:p>
        </w:tc>
        <w:tc>
          <w:tcPr>
            <w:tcW w:w="0" w:type="auto"/>
          </w:tcPr>
          <w:p w14:paraId="49B53ED4" w14:textId="3F5B1A50"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49381FAF" w14:textId="250D448F"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153</w:t>
            </w:r>
          </w:p>
        </w:tc>
        <w:tc>
          <w:tcPr>
            <w:tcW w:w="0" w:type="auto"/>
          </w:tcPr>
          <w:p w14:paraId="09246028" w14:textId="090BDF18"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0.00</w:t>
            </w:r>
          </w:p>
        </w:tc>
        <w:tc>
          <w:tcPr>
            <w:tcW w:w="0" w:type="auto"/>
          </w:tcPr>
          <w:p w14:paraId="5389A15E" w14:textId="277A5797"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r>
      <w:tr w:rsidR="00F30218" w14:paraId="0B23ECDD"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5847608" w14:textId="698E5B87" w:rsidR="00F30218" w:rsidRPr="00625570" w:rsidRDefault="00F30218" w:rsidP="00F30218">
            <w:pPr>
              <w:pStyle w:val="TableLeftText"/>
            </w:pPr>
            <w:r w:rsidRPr="00613219">
              <w:t>2300011</w:t>
            </w:r>
          </w:p>
        </w:tc>
        <w:tc>
          <w:tcPr>
            <w:tcW w:w="0" w:type="auto"/>
          </w:tcPr>
          <w:p w14:paraId="05B0DF36" w14:textId="140849F8"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3</w:t>
            </w:r>
          </w:p>
        </w:tc>
        <w:tc>
          <w:tcPr>
            <w:tcW w:w="0" w:type="auto"/>
          </w:tcPr>
          <w:p w14:paraId="6D6FC6F9" w14:textId="1D0A6F62"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Electric</w:t>
            </w:r>
          </w:p>
        </w:tc>
        <w:tc>
          <w:tcPr>
            <w:tcW w:w="0" w:type="auto"/>
          </w:tcPr>
          <w:p w14:paraId="74312CAC" w14:textId="345FD699"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w:t>
            </w:r>
          </w:p>
        </w:tc>
        <w:tc>
          <w:tcPr>
            <w:tcW w:w="0" w:type="auto"/>
          </w:tcPr>
          <w:p w14:paraId="1D8BCA2F" w14:textId="1B7EF45B"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71</w:t>
            </w:r>
          </w:p>
        </w:tc>
        <w:tc>
          <w:tcPr>
            <w:tcW w:w="0" w:type="auto"/>
          </w:tcPr>
          <w:p w14:paraId="16D81EC1" w14:textId="7070F8E2"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0.02</w:t>
            </w:r>
          </w:p>
        </w:tc>
        <w:tc>
          <w:tcPr>
            <w:tcW w:w="0" w:type="auto"/>
          </w:tcPr>
          <w:p w14:paraId="7C2095FF" w14:textId="3908EE4A"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09274735" w14:textId="26AA4DD9"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88%</w:t>
            </w:r>
          </w:p>
        </w:tc>
        <w:tc>
          <w:tcPr>
            <w:tcW w:w="0" w:type="auto"/>
          </w:tcPr>
          <w:p w14:paraId="42E38190" w14:textId="6E7943D0"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100%</w:t>
            </w:r>
          </w:p>
        </w:tc>
        <w:tc>
          <w:tcPr>
            <w:tcW w:w="0" w:type="auto"/>
          </w:tcPr>
          <w:p w14:paraId="2CEE4BD4" w14:textId="3D2B756E"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4CDFC7AD" w14:textId="4744C1F8"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62</w:t>
            </w:r>
          </w:p>
        </w:tc>
        <w:tc>
          <w:tcPr>
            <w:tcW w:w="0" w:type="auto"/>
          </w:tcPr>
          <w:p w14:paraId="3FFC1283" w14:textId="33D22C19"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0.02</w:t>
            </w:r>
          </w:p>
        </w:tc>
        <w:tc>
          <w:tcPr>
            <w:tcW w:w="0" w:type="auto"/>
          </w:tcPr>
          <w:p w14:paraId="445EFD30" w14:textId="20F28F3B"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r>
      <w:tr w:rsidR="00F30218" w14:paraId="252D851A"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C428644" w14:textId="155A4082" w:rsidR="00F30218" w:rsidRPr="00625570" w:rsidRDefault="00F30218" w:rsidP="00F30218">
            <w:pPr>
              <w:pStyle w:val="TableLeftText"/>
            </w:pPr>
            <w:r w:rsidRPr="00613219">
              <w:t>2200053</w:t>
            </w:r>
          </w:p>
        </w:tc>
        <w:tc>
          <w:tcPr>
            <w:tcW w:w="0" w:type="auto"/>
          </w:tcPr>
          <w:p w14:paraId="1F25D072" w14:textId="5BB876CF"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3</w:t>
            </w:r>
          </w:p>
        </w:tc>
        <w:tc>
          <w:tcPr>
            <w:tcW w:w="0" w:type="auto"/>
          </w:tcPr>
          <w:p w14:paraId="08BA7511" w14:textId="4EB2CB20"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Both</w:t>
            </w:r>
          </w:p>
        </w:tc>
        <w:tc>
          <w:tcPr>
            <w:tcW w:w="0" w:type="auto"/>
          </w:tcPr>
          <w:p w14:paraId="7429C3DF" w14:textId="3C2761FE"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3; 3</w:t>
            </w:r>
          </w:p>
        </w:tc>
        <w:tc>
          <w:tcPr>
            <w:tcW w:w="0" w:type="auto"/>
          </w:tcPr>
          <w:p w14:paraId="014C32C8" w14:textId="146D7D3D"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1,027</w:t>
            </w:r>
          </w:p>
        </w:tc>
        <w:tc>
          <w:tcPr>
            <w:tcW w:w="0" w:type="auto"/>
          </w:tcPr>
          <w:p w14:paraId="6344E45E" w14:textId="476A467B"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0.00</w:t>
            </w:r>
          </w:p>
        </w:tc>
        <w:tc>
          <w:tcPr>
            <w:tcW w:w="0" w:type="auto"/>
          </w:tcPr>
          <w:p w14:paraId="64F9CF73" w14:textId="531EB4CC"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53,620</w:t>
            </w:r>
          </w:p>
        </w:tc>
        <w:tc>
          <w:tcPr>
            <w:tcW w:w="0" w:type="auto"/>
          </w:tcPr>
          <w:p w14:paraId="5E986A42" w14:textId="5C0AE753"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87%</w:t>
            </w:r>
          </w:p>
        </w:tc>
        <w:tc>
          <w:tcPr>
            <w:tcW w:w="0" w:type="auto"/>
          </w:tcPr>
          <w:p w14:paraId="18314D01" w14:textId="2959469A"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N/A</w:t>
            </w:r>
          </w:p>
        </w:tc>
        <w:tc>
          <w:tcPr>
            <w:tcW w:w="0" w:type="auto"/>
          </w:tcPr>
          <w:p w14:paraId="3663EFD6" w14:textId="60F6478D"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85%</w:t>
            </w:r>
          </w:p>
        </w:tc>
        <w:tc>
          <w:tcPr>
            <w:tcW w:w="0" w:type="auto"/>
          </w:tcPr>
          <w:p w14:paraId="32F4C1BB" w14:textId="6323E29C"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891</w:t>
            </w:r>
          </w:p>
        </w:tc>
        <w:tc>
          <w:tcPr>
            <w:tcW w:w="0" w:type="auto"/>
          </w:tcPr>
          <w:p w14:paraId="72B8E65E" w14:textId="72B95435"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0.00</w:t>
            </w:r>
          </w:p>
        </w:tc>
        <w:tc>
          <w:tcPr>
            <w:tcW w:w="0" w:type="auto"/>
          </w:tcPr>
          <w:p w14:paraId="3A6A9045" w14:textId="4AE077C7"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45,809</w:t>
            </w:r>
          </w:p>
        </w:tc>
      </w:tr>
      <w:tr w:rsidR="00F30218" w14:paraId="41999756"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E580EB6" w14:textId="4269755F" w:rsidR="00F30218" w:rsidRPr="00625570" w:rsidRDefault="00F30218" w:rsidP="00F30218">
            <w:pPr>
              <w:pStyle w:val="TableLeftText"/>
            </w:pPr>
            <w:r w:rsidRPr="00613219">
              <w:t>2201213</w:t>
            </w:r>
          </w:p>
        </w:tc>
        <w:tc>
          <w:tcPr>
            <w:tcW w:w="0" w:type="auto"/>
          </w:tcPr>
          <w:p w14:paraId="733934E8" w14:textId="4DE71F2B"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w:t>
            </w:r>
          </w:p>
        </w:tc>
        <w:tc>
          <w:tcPr>
            <w:tcW w:w="0" w:type="auto"/>
          </w:tcPr>
          <w:p w14:paraId="74AF8B7C" w14:textId="51E5FE17"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t>E</w:t>
            </w:r>
            <w:r w:rsidRPr="00613219">
              <w:t>lectric</w:t>
            </w:r>
          </w:p>
        </w:tc>
        <w:tc>
          <w:tcPr>
            <w:tcW w:w="0" w:type="auto"/>
          </w:tcPr>
          <w:p w14:paraId="0D8700C5" w14:textId="3EADD33C"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3</w:t>
            </w:r>
          </w:p>
        </w:tc>
        <w:tc>
          <w:tcPr>
            <w:tcW w:w="0" w:type="auto"/>
          </w:tcPr>
          <w:p w14:paraId="0F354EA0" w14:textId="205FF752"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469</w:t>
            </w:r>
          </w:p>
        </w:tc>
        <w:tc>
          <w:tcPr>
            <w:tcW w:w="0" w:type="auto"/>
          </w:tcPr>
          <w:p w14:paraId="0B16076D" w14:textId="1C9FB917"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0.05</w:t>
            </w:r>
          </w:p>
        </w:tc>
        <w:tc>
          <w:tcPr>
            <w:tcW w:w="0" w:type="auto"/>
          </w:tcPr>
          <w:p w14:paraId="67279605" w14:textId="368C78F4"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74B32B35" w14:textId="4608FB10"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83%</w:t>
            </w:r>
          </w:p>
        </w:tc>
        <w:tc>
          <w:tcPr>
            <w:tcW w:w="0" w:type="auto"/>
          </w:tcPr>
          <w:p w14:paraId="188D97F4" w14:textId="61946728"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84%</w:t>
            </w:r>
          </w:p>
        </w:tc>
        <w:tc>
          <w:tcPr>
            <w:tcW w:w="0" w:type="auto"/>
          </w:tcPr>
          <w:p w14:paraId="0B0B1D52" w14:textId="15465B46"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447096AD" w14:textId="47285BEE"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389</w:t>
            </w:r>
          </w:p>
        </w:tc>
        <w:tc>
          <w:tcPr>
            <w:tcW w:w="0" w:type="auto"/>
          </w:tcPr>
          <w:p w14:paraId="2E51340E" w14:textId="725B8895"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0.05</w:t>
            </w:r>
          </w:p>
        </w:tc>
        <w:tc>
          <w:tcPr>
            <w:tcW w:w="0" w:type="auto"/>
          </w:tcPr>
          <w:p w14:paraId="7C46C251" w14:textId="3C93B523"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r>
      <w:tr w:rsidR="00F30218" w14:paraId="6762E17F"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C4F8619" w14:textId="62C8958D" w:rsidR="00F30218" w:rsidRPr="00625570" w:rsidRDefault="00F30218" w:rsidP="00F30218">
            <w:pPr>
              <w:pStyle w:val="TableLeftText"/>
            </w:pPr>
            <w:r w:rsidRPr="00613219">
              <w:t>2300016</w:t>
            </w:r>
          </w:p>
        </w:tc>
        <w:tc>
          <w:tcPr>
            <w:tcW w:w="0" w:type="auto"/>
          </w:tcPr>
          <w:p w14:paraId="51D84E57" w14:textId="2D8D71AD"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3</w:t>
            </w:r>
          </w:p>
        </w:tc>
        <w:tc>
          <w:tcPr>
            <w:tcW w:w="0" w:type="auto"/>
          </w:tcPr>
          <w:p w14:paraId="7242309A" w14:textId="264EBB43"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Electric</w:t>
            </w:r>
          </w:p>
        </w:tc>
        <w:tc>
          <w:tcPr>
            <w:tcW w:w="0" w:type="auto"/>
          </w:tcPr>
          <w:p w14:paraId="704F6B58" w14:textId="3572C2C5"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4</w:t>
            </w:r>
          </w:p>
        </w:tc>
        <w:tc>
          <w:tcPr>
            <w:tcW w:w="0" w:type="auto"/>
          </w:tcPr>
          <w:p w14:paraId="31D60249" w14:textId="0998E70B"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2,077</w:t>
            </w:r>
          </w:p>
        </w:tc>
        <w:tc>
          <w:tcPr>
            <w:tcW w:w="0" w:type="auto"/>
          </w:tcPr>
          <w:p w14:paraId="7A2272F9" w14:textId="49E456FB"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0.23</w:t>
            </w:r>
          </w:p>
        </w:tc>
        <w:tc>
          <w:tcPr>
            <w:tcW w:w="0" w:type="auto"/>
          </w:tcPr>
          <w:p w14:paraId="16A1AD1A" w14:textId="57E9A7AF"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537A6EA0" w14:textId="39D2CFDF"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70%</w:t>
            </w:r>
          </w:p>
        </w:tc>
        <w:tc>
          <w:tcPr>
            <w:tcW w:w="0" w:type="auto"/>
          </w:tcPr>
          <w:p w14:paraId="1AF2C219" w14:textId="677D7C0B"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72%</w:t>
            </w:r>
          </w:p>
        </w:tc>
        <w:tc>
          <w:tcPr>
            <w:tcW w:w="0" w:type="auto"/>
          </w:tcPr>
          <w:p w14:paraId="6E0D07FB" w14:textId="540CB0A0"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04F80C4B" w14:textId="05E0C2EB"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1,450</w:t>
            </w:r>
          </w:p>
        </w:tc>
        <w:tc>
          <w:tcPr>
            <w:tcW w:w="0" w:type="auto"/>
          </w:tcPr>
          <w:p w14:paraId="3AFC4022" w14:textId="1AA26E37"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0.17</w:t>
            </w:r>
          </w:p>
        </w:tc>
        <w:tc>
          <w:tcPr>
            <w:tcW w:w="0" w:type="auto"/>
          </w:tcPr>
          <w:p w14:paraId="7A353C9A" w14:textId="646AFA56"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r>
      <w:tr w:rsidR="00F30218" w14:paraId="7BBD8599"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771A139" w14:textId="441E2C79" w:rsidR="00F30218" w:rsidRPr="00625570" w:rsidRDefault="00F30218" w:rsidP="00F30218">
            <w:pPr>
              <w:pStyle w:val="TableLeftText"/>
            </w:pPr>
            <w:r w:rsidRPr="00613219">
              <w:t>2200735</w:t>
            </w:r>
          </w:p>
        </w:tc>
        <w:tc>
          <w:tcPr>
            <w:tcW w:w="0" w:type="auto"/>
          </w:tcPr>
          <w:p w14:paraId="3D42EA9D" w14:textId="0EA6D9B5"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2</w:t>
            </w:r>
          </w:p>
        </w:tc>
        <w:tc>
          <w:tcPr>
            <w:tcW w:w="0" w:type="auto"/>
          </w:tcPr>
          <w:p w14:paraId="4B2F59E2" w14:textId="79CC5E07"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t>E</w:t>
            </w:r>
            <w:r w:rsidRPr="00613219">
              <w:t>lectric</w:t>
            </w:r>
          </w:p>
        </w:tc>
        <w:tc>
          <w:tcPr>
            <w:tcW w:w="0" w:type="auto"/>
          </w:tcPr>
          <w:p w14:paraId="72980C90" w14:textId="7B08AF17"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3</w:t>
            </w:r>
          </w:p>
        </w:tc>
        <w:tc>
          <w:tcPr>
            <w:tcW w:w="0" w:type="auto"/>
          </w:tcPr>
          <w:p w14:paraId="4E26EBDE" w14:textId="7712A495"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781</w:t>
            </w:r>
          </w:p>
        </w:tc>
        <w:tc>
          <w:tcPr>
            <w:tcW w:w="0" w:type="auto"/>
          </w:tcPr>
          <w:p w14:paraId="463391B8" w14:textId="2140E530"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0.12</w:t>
            </w:r>
          </w:p>
        </w:tc>
        <w:tc>
          <w:tcPr>
            <w:tcW w:w="0" w:type="auto"/>
          </w:tcPr>
          <w:p w14:paraId="436A132A" w14:textId="51A51C0E"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576E0B7F" w14:textId="46323913"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49%</w:t>
            </w:r>
          </w:p>
        </w:tc>
        <w:tc>
          <w:tcPr>
            <w:tcW w:w="0" w:type="auto"/>
          </w:tcPr>
          <w:p w14:paraId="33BBEDCA" w14:textId="0FC46EA3"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52%</w:t>
            </w:r>
          </w:p>
        </w:tc>
        <w:tc>
          <w:tcPr>
            <w:tcW w:w="0" w:type="auto"/>
          </w:tcPr>
          <w:p w14:paraId="4B9E3261" w14:textId="7DD529CB"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0EFF7E78" w14:textId="75B154FE"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386</w:t>
            </w:r>
          </w:p>
        </w:tc>
        <w:tc>
          <w:tcPr>
            <w:tcW w:w="0" w:type="auto"/>
          </w:tcPr>
          <w:p w14:paraId="7AA38327" w14:textId="2F16850B"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0.06</w:t>
            </w:r>
          </w:p>
        </w:tc>
        <w:tc>
          <w:tcPr>
            <w:tcW w:w="0" w:type="auto"/>
          </w:tcPr>
          <w:p w14:paraId="6DEB6CE5" w14:textId="0DFAB8B6"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r>
      <w:tr w:rsidR="00F30218" w14:paraId="00EDD196"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F228C52" w14:textId="549CE729" w:rsidR="00F30218" w:rsidRPr="00625570" w:rsidRDefault="00F30218" w:rsidP="00F30218">
            <w:pPr>
              <w:pStyle w:val="TableLeftText"/>
            </w:pPr>
            <w:r w:rsidRPr="00613219">
              <w:t>2200889</w:t>
            </w:r>
          </w:p>
        </w:tc>
        <w:tc>
          <w:tcPr>
            <w:tcW w:w="0" w:type="auto"/>
          </w:tcPr>
          <w:p w14:paraId="3B6DEE8C" w14:textId="1731FB72"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w:t>
            </w:r>
          </w:p>
        </w:tc>
        <w:tc>
          <w:tcPr>
            <w:tcW w:w="0" w:type="auto"/>
          </w:tcPr>
          <w:p w14:paraId="036532A7" w14:textId="294C621E"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t>E</w:t>
            </w:r>
            <w:r w:rsidRPr="00613219">
              <w:t>lectric</w:t>
            </w:r>
          </w:p>
        </w:tc>
        <w:tc>
          <w:tcPr>
            <w:tcW w:w="0" w:type="auto"/>
          </w:tcPr>
          <w:p w14:paraId="5C54D036" w14:textId="43C4A5E9"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2</w:t>
            </w:r>
          </w:p>
        </w:tc>
        <w:tc>
          <w:tcPr>
            <w:tcW w:w="0" w:type="auto"/>
          </w:tcPr>
          <w:p w14:paraId="3CC49384" w14:textId="668CDD0E"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196</w:t>
            </w:r>
          </w:p>
        </w:tc>
        <w:tc>
          <w:tcPr>
            <w:tcW w:w="0" w:type="auto"/>
          </w:tcPr>
          <w:p w14:paraId="5C5BF802" w14:textId="4509521B"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-0.02</w:t>
            </w:r>
          </w:p>
        </w:tc>
        <w:tc>
          <w:tcPr>
            <w:tcW w:w="0" w:type="auto"/>
          </w:tcPr>
          <w:p w14:paraId="4F464263" w14:textId="119F9E7E"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556DABC0" w14:textId="33900298"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33%</w:t>
            </w:r>
          </w:p>
        </w:tc>
        <w:tc>
          <w:tcPr>
            <w:tcW w:w="0" w:type="auto"/>
          </w:tcPr>
          <w:p w14:paraId="6B62D225" w14:textId="36C04B40"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100%</w:t>
            </w:r>
          </w:p>
        </w:tc>
        <w:tc>
          <w:tcPr>
            <w:tcW w:w="0" w:type="auto"/>
          </w:tcPr>
          <w:p w14:paraId="4924B6C6" w14:textId="0A139B6A"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2084A1F9" w14:textId="2D3DD7B9"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65</w:t>
            </w:r>
          </w:p>
        </w:tc>
        <w:tc>
          <w:tcPr>
            <w:tcW w:w="0" w:type="auto"/>
          </w:tcPr>
          <w:p w14:paraId="1B469158" w14:textId="3889A01C"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-0.02</w:t>
            </w:r>
          </w:p>
        </w:tc>
        <w:tc>
          <w:tcPr>
            <w:tcW w:w="0" w:type="auto"/>
          </w:tcPr>
          <w:p w14:paraId="7D42A62C" w14:textId="12D02C17"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r>
      <w:tr w:rsidR="00F30218" w14:paraId="20B8A53B"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E8E14AD" w14:textId="225CFB7E" w:rsidR="00F30218" w:rsidRPr="00625570" w:rsidRDefault="00F30218" w:rsidP="00F30218">
            <w:pPr>
              <w:pStyle w:val="TableLeftText"/>
            </w:pPr>
            <w:r w:rsidRPr="00613219">
              <w:t>2300049</w:t>
            </w:r>
          </w:p>
        </w:tc>
        <w:tc>
          <w:tcPr>
            <w:tcW w:w="0" w:type="auto"/>
          </w:tcPr>
          <w:p w14:paraId="6BBBF8A1" w14:textId="6A1DC42B"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2</w:t>
            </w:r>
          </w:p>
        </w:tc>
        <w:tc>
          <w:tcPr>
            <w:tcW w:w="0" w:type="auto"/>
          </w:tcPr>
          <w:p w14:paraId="253E1E3E" w14:textId="72ADF045"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t>E</w:t>
            </w:r>
            <w:r w:rsidRPr="00613219">
              <w:t>lectric</w:t>
            </w:r>
          </w:p>
        </w:tc>
        <w:tc>
          <w:tcPr>
            <w:tcW w:w="0" w:type="auto"/>
          </w:tcPr>
          <w:p w14:paraId="5B1AFDC6" w14:textId="5791A9CD"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2</w:t>
            </w:r>
          </w:p>
        </w:tc>
        <w:tc>
          <w:tcPr>
            <w:tcW w:w="0" w:type="auto"/>
          </w:tcPr>
          <w:p w14:paraId="3586792F" w14:textId="573820A2"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239</w:t>
            </w:r>
          </w:p>
        </w:tc>
        <w:tc>
          <w:tcPr>
            <w:tcW w:w="0" w:type="auto"/>
          </w:tcPr>
          <w:p w14:paraId="02E3DB44" w14:textId="1F48BC1F"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0.01</w:t>
            </w:r>
          </w:p>
        </w:tc>
        <w:tc>
          <w:tcPr>
            <w:tcW w:w="0" w:type="auto"/>
          </w:tcPr>
          <w:p w14:paraId="7A5F7559" w14:textId="4465BFDD"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3B25D9A3" w14:textId="0E7E4985"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18%</w:t>
            </w:r>
          </w:p>
        </w:tc>
        <w:tc>
          <w:tcPr>
            <w:tcW w:w="0" w:type="auto"/>
          </w:tcPr>
          <w:p w14:paraId="361B07D3" w14:textId="1DD72AB1"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81%</w:t>
            </w:r>
          </w:p>
        </w:tc>
        <w:tc>
          <w:tcPr>
            <w:tcW w:w="0" w:type="auto"/>
          </w:tcPr>
          <w:p w14:paraId="4607F9AD" w14:textId="628D84B1"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3B023B63" w14:textId="6A286393"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42</w:t>
            </w:r>
          </w:p>
        </w:tc>
        <w:tc>
          <w:tcPr>
            <w:tcW w:w="0" w:type="auto"/>
          </w:tcPr>
          <w:p w14:paraId="5FAD2120" w14:textId="2A80E01C"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0.01</w:t>
            </w:r>
          </w:p>
        </w:tc>
        <w:tc>
          <w:tcPr>
            <w:tcW w:w="0" w:type="auto"/>
          </w:tcPr>
          <w:p w14:paraId="0FDCB280" w14:textId="2D22669E"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r>
      <w:tr w:rsidR="00F30218" w14:paraId="27440D47"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6A77BE8" w14:textId="6428E451" w:rsidR="00F30218" w:rsidRPr="00625570" w:rsidRDefault="00F30218" w:rsidP="00F30218">
            <w:pPr>
              <w:pStyle w:val="TableLeftText"/>
            </w:pPr>
            <w:r w:rsidRPr="00613219">
              <w:t>2300014</w:t>
            </w:r>
          </w:p>
        </w:tc>
        <w:tc>
          <w:tcPr>
            <w:tcW w:w="0" w:type="auto"/>
          </w:tcPr>
          <w:p w14:paraId="42496B51" w14:textId="0A2C0EC5"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w:t>
            </w:r>
          </w:p>
        </w:tc>
        <w:tc>
          <w:tcPr>
            <w:tcW w:w="0" w:type="auto"/>
          </w:tcPr>
          <w:p w14:paraId="15A6DBD1" w14:textId="6BF2CE31"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t>E</w:t>
            </w:r>
            <w:r w:rsidRPr="00613219">
              <w:t>lectric</w:t>
            </w:r>
          </w:p>
        </w:tc>
        <w:tc>
          <w:tcPr>
            <w:tcW w:w="0" w:type="auto"/>
          </w:tcPr>
          <w:p w14:paraId="3D4BAF27" w14:textId="30B74277"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4</w:t>
            </w:r>
          </w:p>
        </w:tc>
        <w:tc>
          <w:tcPr>
            <w:tcW w:w="0" w:type="auto"/>
          </w:tcPr>
          <w:p w14:paraId="1B8B36EC" w14:textId="1BC78A13"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1,082</w:t>
            </w:r>
          </w:p>
        </w:tc>
        <w:tc>
          <w:tcPr>
            <w:tcW w:w="0" w:type="auto"/>
          </w:tcPr>
          <w:p w14:paraId="46C6C7B6" w14:textId="5108CA1A"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0.12</w:t>
            </w:r>
          </w:p>
        </w:tc>
        <w:tc>
          <w:tcPr>
            <w:tcW w:w="0" w:type="auto"/>
          </w:tcPr>
          <w:p w14:paraId="52E87200" w14:textId="593E210F"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3A6A3E85" w14:textId="3F871F94"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17%</w:t>
            </w:r>
          </w:p>
        </w:tc>
        <w:tc>
          <w:tcPr>
            <w:tcW w:w="0" w:type="auto"/>
          </w:tcPr>
          <w:p w14:paraId="18ED49F6" w14:textId="3DD35685"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9%</w:t>
            </w:r>
          </w:p>
        </w:tc>
        <w:tc>
          <w:tcPr>
            <w:tcW w:w="0" w:type="auto"/>
          </w:tcPr>
          <w:p w14:paraId="623B2D72" w14:textId="6FAAF96A"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134B4868" w14:textId="0D2F5431"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181</w:t>
            </w:r>
          </w:p>
        </w:tc>
        <w:tc>
          <w:tcPr>
            <w:tcW w:w="0" w:type="auto"/>
          </w:tcPr>
          <w:p w14:paraId="4A257707" w14:textId="6BBD98DD"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0.01</w:t>
            </w:r>
          </w:p>
        </w:tc>
        <w:tc>
          <w:tcPr>
            <w:tcW w:w="0" w:type="auto"/>
          </w:tcPr>
          <w:p w14:paraId="1A5418B1" w14:textId="639E57E9"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r>
      <w:tr w:rsidR="00F30218" w14:paraId="67BEB081"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8BE2180" w14:textId="0FCBE593" w:rsidR="00F30218" w:rsidRPr="00625570" w:rsidRDefault="00F30218" w:rsidP="00F30218">
            <w:pPr>
              <w:pStyle w:val="TableLeftText"/>
            </w:pPr>
            <w:r w:rsidRPr="00613219">
              <w:lastRenderedPageBreak/>
              <w:t>2200603</w:t>
            </w:r>
          </w:p>
        </w:tc>
        <w:tc>
          <w:tcPr>
            <w:tcW w:w="0" w:type="auto"/>
          </w:tcPr>
          <w:p w14:paraId="31181AFF" w14:textId="017D9FA2"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2</w:t>
            </w:r>
          </w:p>
        </w:tc>
        <w:tc>
          <w:tcPr>
            <w:tcW w:w="0" w:type="auto"/>
          </w:tcPr>
          <w:p w14:paraId="04D066E8" w14:textId="4B61B981"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Both</w:t>
            </w:r>
          </w:p>
        </w:tc>
        <w:tc>
          <w:tcPr>
            <w:tcW w:w="0" w:type="auto"/>
          </w:tcPr>
          <w:p w14:paraId="4A088395" w14:textId="7F1677C8"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3; 1</w:t>
            </w:r>
          </w:p>
        </w:tc>
        <w:tc>
          <w:tcPr>
            <w:tcW w:w="0" w:type="auto"/>
          </w:tcPr>
          <w:p w14:paraId="43ACD8E6" w14:textId="4C9F68C6"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447</w:t>
            </w:r>
          </w:p>
        </w:tc>
        <w:tc>
          <w:tcPr>
            <w:tcW w:w="0" w:type="auto"/>
          </w:tcPr>
          <w:p w14:paraId="5909CD5D" w14:textId="1A8359AF"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0.05</w:t>
            </w:r>
          </w:p>
        </w:tc>
        <w:tc>
          <w:tcPr>
            <w:tcW w:w="0" w:type="auto"/>
          </w:tcPr>
          <w:p w14:paraId="68185282" w14:textId="3C145BAD"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1,297</w:t>
            </w:r>
          </w:p>
        </w:tc>
        <w:tc>
          <w:tcPr>
            <w:tcW w:w="0" w:type="auto"/>
          </w:tcPr>
          <w:p w14:paraId="08222A62" w14:textId="740DD22A"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7%</w:t>
            </w:r>
          </w:p>
        </w:tc>
        <w:tc>
          <w:tcPr>
            <w:tcW w:w="0" w:type="auto"/>
          </w:tcPr>
          <w:p w14:paraId="21C0AD52" w14:textId="514478B0"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0%</w:t>
            </w:r>
          </w:p>
        </w:tc>
        <w:tc>
          <w:tcPr>
            <w:tcW w:w="0" w:type="auto"/>
          </w:tcPr>
          <w:p w14:paraId="77C5F3B5" w14:textId="4AD6D346"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699%</w:t>
            </w:r>
          </w:p>
        </w:tc>
        <w:tc>
          <w:tcPr>
            <w:tcW w:w="0" w:type="auto"/>
          </w:tcPr>
          <w:p w14:paraId="00236D8E" w14:textId="2E740E61"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30</w:t>
            </w:r>
          </w:p>
        </w:tc>
        <w:tc>
          <w:tcPr>
            <w:tcW w:w="0" w:type="auto"/>
          </w:tcPr>
          <w:p w14:paraId="6A2E8B5E" w14:textId="355872EF"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0.00</w:t>
            </w:r>
          </w:p>
        </w:tc>
        <w:tc>
          <w:tcPr>
            <w:tcW w:w="0" w:type="auto"/>
          </w:tcPr>
          <w:p w14:paraId="16A58A7E" w14:textId="1D3E108B"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9,074</w:t>
            </w:r>
          </w:p>
        </w:tc>
      </w:tr>
      <w:tr w:rsidR="00F30218" w14:paraId="22F567E5"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9862F90" w14:textId="1C32EC55" w:rsidR="00F30218" w:rsidRPr="00625570" w:rsidRDefault="00F30218" w:rsidP="00F30218">
            <w:pPr>
              <w:pStyle w:val="TableLeftText"/>
            </w:pPr>
            <w:r w:rsidRPr="00613219">
              <w:t>2200056</w:t>
            </w:r>
          </w:p>
        </w:tc>
        <w:tc>
          <w:tcPr>
            <w:tcW w:w="0" w:type="auto"/>
          </w:tcPr>
          <w:p w14:paraId="4BDB73F7" w14:textId="1BFE2ADF"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w:t>
            </w:r>
          </w:p>
        </w:tc>
        <w:tc>
          <w:tcPr>
            <w:tcW w:w="0" w:type="auto"/>
          </w:tcPr>
          <w:p w14:paraId="3CFC9D9A" w14:textId="53A1361E"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t>E</w:t>
            </w:r>
            <w:r w:rsidRPr="00613219">
              <w:t>lectric</w:t>
            </w:r>
          </w:p>
        </w:tc>
        <w:tc>
          <w:tcPr>
            <w:tcW w:w="0" w:type="auto"/>
          </w:tcPr>
          <w:p w14:paraId="4236F2BD" w14:textId="48D9ED99"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2</w:t>
            </w:r>
          </w:p>
        </w:tc>
        <w:tc>
          <w:tcPr>
            <w:tcW w:w="0" w:type="auto"/>
          </w:tcPr>
          <w:p w14:paraId="510B15AD" w14:textId="710D768A"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76</w:t>
            </w:r>
          </w:p>
        </w:tc>
        <w:tc>
          <w:tcPr>
            <w:tcW w:w="0" w:type="auto"/>
          </w:tcPr>
          <w:p w14:paraId="314B5F98" w14:textId="2C89885E"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0.00</w:t>
            </w:r>
          </w:p>
        </w:tc>
        <w:tc>
          <w:tcPr>
            <w:tcW w:w="0" w:type="auto"/>
          </w:tcPr>
          <w:p w14:paraId="339F2A94" w14:textId="334137EB"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7C3139DE" w14:textId="680B0DEE"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0%</w:t>
            </w:r>
          </w:p>
        </w:tc>
        <w:tc>
          <w:tcPr>
            <w:tcW w:w="0" w:type="auto"/>
          </w:tcPr>
          <w:p w14:paraId="0785EC25" w14:textId="0B226251"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N/A</w:t>
            </w:r>
          </w:p>
        </w:tc>
        <w:tc>
          <w:tcPr>
            <w:tcW w:w="0" w:type="auto"/>
          </w:tcPr>
          <w:p w14:paraId="37C0E989" w14:textId="412284C2"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7ECBF90B" w14:textId="644BDD51"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0</w:t>
            </w:r>
          </w:p>
        </w:tc>
        <w:tc>
          <w:tcPr>
            <w:tcW w:w="0" w:type="auto"/>
          </w:tcPr>
          <w:p w14:paraId="721E17C0" w14:textId="4D765A45"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0.00</w:t>
            </w:r>
          </w:p>
        </w:tc>
        <w:tc>
          <w:tcPr>
            <w:tcW w:w="0" w:type="auto"/>
          </w:tcPr>
          <w:p w14:paraId="07820B3A" w14:textId="5071EDD8"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r>
      <w:tr w:rsidR="00F30218" w14:paraId="2B90862E"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8BA8AC8" w14:textId="192F646E" w:rsidR="00F30218" w:rsidRPr="00625570" w:rsidRDefault="00F30218" w:rsidP="00F30218">
            <w:pPr>
              <w:pStyle w:val="TableLeftText"/>
            </w:pPr>
            <w:r w:rsidRPr="00613219">
              <w:t>2200100</w:t>
            </w:r>
          </w:p>
        </w:tc>
        <w:tc>
          <w:tcPr>
            <w:tcW w:w="0" w:type="auto"/>
          </w:tcPr>
          <w:p w14:paraId="576AF7CA" w14:textId="3285635E"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w:t>
            </w:r>
          </w:p>
        </w:tc>
        <w:tc>
          <w:tcPr>
            <w:tcW w:w="0" w:type="auto"/>
            <w:vAlign w:val="top"/>
          </w:tcPr>
          <w:p w14:paraId="3DB0F81E" w14:textId="5A7AAA8C"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0845F1">
              <w:t>Gas</w:t>
            </w:r>
          </w:p>
        </w:tc>
        <w:tc>
          <w:tcPr>
            <w:tcW w:w="0" w:type="auto"/>
          </w:tcPr>
          <w:p w14:paraId="492B7AC7" w14:textId="743635DD"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w:t>
            </w:r>
          </w:p>
        </w:tc>
        <w:tc>
          <w:tcPr>
            <w:tcW w:w="0" w:type="auto"/>
          </w:tcPr>
          <w:p w14:paraId="24120301" w14:textId="129816F5"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620A079E" w14:textId="6FB55DEA"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35D31277" w14:textId="1BE0BA98"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987</w:t>
            </w:r>
          </w:p>
        </w:tc>
        <w:tc>
          <w:tcPr>
            <w:tcW w:w="0" w:type="auto"/>
          </w:tcPr>
          <w:p w14:paraId="7D781F71" w14:textId="176311F1"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045B2572" w14:textId="4EB41148"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37B82F67" w14:textId="6D07E2FA"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100%</w:t>
            </w:r>
          </w:p>
        </w:tc>
        <w:tc>
          <w:tcPr>
            <w:tcW w:w="0" w:type="auto"/>
          </w:tcPr>
          <w:p w14:paraId="2FFF439B" w14:textId="629B7945"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6ED16C32" w14:textId="01882E00"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7330A0AA" w14:textId="605978FC"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987</w:t>
            </w:r>
          </w:p>
        </w:tc>
      </w:tr>
      <w:tr w:rsidR="00F30218" w14:paraId="2627CF92"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2786641" w14:textId="4A2C8276" w:rsidR="00F30218" w:rsidRPr="00625570" w:rsidRDefault="00F30218" w:rsidP="00F30218">
            <w:pPr>
              <w:pStyle w:val="TableLeftText"/>
            </w:pPr>
            <w:r w:rsidRPr="00613219">
              <w:t>2100735</w:t>
            </w:r>
          </w:p>
        </w:tc>
        <w:tc>
          <w:tcPr>
            <w:tcW w:w="0" w:type="auto"/>
          </w:tcPr>
          <w:p w14:paraId="3FF7B9C2" w14:textId="5EBD66E7"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w:t>
            </w:r>
          </w:p>
        </w:tc>
        <w:tc>
          <w:tcPr>
            <w:tcW w:w="0" w:type="auto"/>
            <w:vAlign w:val="top"/>
          </w:tcPr>
          <w:p w14:paraId="1D9E21C5" w14:textId="6DB50BEF"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0845F1">
              <w:t>Gas</w:t>
            </w:r>
          </w:p>
        </w:tc>
        <w:tc>
          <w:tcPr>
            <w:tcW w:w="0" w:type="auto"/>
          </w:tcPr>
          <w:p w14:paraId="56823152" w14:textId="5C8781EF"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2</w:t>
            </w:r>
          </w:p>
        </w:tc>
        <w:tc>
          <w:tcPr>
            <w:tcW w:w="0" w:type="auto"/>
          </w:tcPr>
          <w:p w14:paraId="5BAAFDD0" w14:textId="63834439"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49D80B66" w14:textId="3DDD1A7F"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003A250B" w14:textId="664E412B"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4,025</w:t>
            </w:r>
          </w:p>
        </w:tc>
        <w:tc>
          <w:tcPr>
            <w:tcW w:w="0" w:type="auto"/>
          </w:tcPr>
          <w:p w14:paraId="51ABDA6E" w14:textId="6326EFF3"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48E79A15" w14:textId="67D03B9B"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780F03F9" w14:textId="3A8B8C97"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91%</w:t>
            </w:r>
          </w:p>
        </w:tc>
        <w:tc>
          <w:tcPr>
            <w:tcW w:w="0" w:type="auto"/>
          </w:tcPr>
          <w:p w14:paraId="73185A52" w14:textId="169D4A2F"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084DE72A" w14:textId="2B33B1EF"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2FA9F4F9" w14:textId="793DF4E3"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3,648</w:t>
            </w:r>
          </w:p>
        </w:tc>
      </w:tr>
      <w:tr w:rsidR="00F30218" w14:paraId="48FECFE7"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052E915" w14:textId="2895D30B" w:rsidR="00F30218" w:rsidRPr="00625570" w:rsidRDefault="00F30218" w:rsidP="00F30218">
            <w:pPr>
              <w:pStyle w:val="TableLeftText"/>
            </w:pPr>
            <w:r w:rsidRPr="00613219">
              <w:t>2200016</w:t>
            </w:r>
          </w:p>
        </w:tc>
        <w:tc>
          <w:tcPr>
            <w:tcW w:w="0" w:type="auto"/>
          </w:tcPr>
          <w:p w14:paraId="67C4AAAF" w14:textId="559098E5"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w:t>
            </w:r>
          </w:p>
        </w:tc>
        <w:tc>
          <w:tcPr>
            <w:tcW w:w="0" w:type="auto"/>
            <w:vAlign w:val="top"/>
          </w:tcPr>
          <w:p w14:paraId="7ED4F687" w14:textId="3C8D28DC"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0845F1">
              <w:t>Gas</w:t>
            </w:r>
          </w:p>
        </w:tc>
        <w:tc>
          <w:tcPr>
            <w:tcW w:w="0" w:type="auto"/>
          </w:tcPr>
          <w:p w14:paraId="4B029C04" w14:textId="5590B634"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3</w:t>
            </w:r>
          </w:p>
        </w:tc>
        <w:tc>
          <w:tcPr>
            <w:tcW w:w="0" w:type="auto"/>
          </w:tcPr>
          <w:p w14:paraId="3E2832C6" w14:textId="58E8AB37"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2730B04C" w14:textId="70FD3578"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11E80956" w14:textId="3CF92A4A"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35,702</w:t>
            </w:r>
          </w:p>
        </w:tc>
        <w:tc>
          <w:tcPr>
            <w:tcW w:w="0" w:type="auto"/>
          </w:tcPr>
          <w:p w14:paraId="0DBAE4CA" w14:textId="3DD82FBA"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55E7C3DE" w14:textId="29ABBA0E"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3751F51D" w14:textId="3C0D6980"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62%</w:t>
            </w:r>
          </w:p>
        </w:tc>
        <w:tc>
          <w:tcPr>
            <w:tcW w:w="0" w:type="auto"/>
          </w:tcPr>
          <w:p w14:paraId="5E352EBA" w14:textId="6995391A"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394E8391" w14:textId="1CBC7FFA"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141A1E08" w14:textId="06865205"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22,002</w:t>
            </w:r>
          </w:p>
        </w:tc>
      </w:tr>
      <w:tr w:rsidR="00F30218" w14:paraId="7B8F0F8F"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27AB731" w14:textId="16CE0F3C" w:rsidR="00F30218" w:rsidRPr="00625570" w:rsidRDefault="00F30218" w:rsidP="00F30218">
            <w:pPr>
              <w:pStyle w:val="TableLeftText"/>
            </w:pPr>
            <w:r w:rsidRPr="00613219">
              <w:t>2100813</w:t>
            </w:r>
          </w:p>
        </w:tc>
        <w:tc>
          <w:tcPr>
            <w:tcW w:w="0" w:type="auto"/>
          </w:tcPr>
          <w:p w14:paraId="68D2D0AE" w14:textId="2BAAC08F"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w:t>
            </w:r>
          </w:p>
        </w:tc>
        <w:tc>
          <w:tcPr>
            <w:tcW w:w="0" w:type="auto"/>
            <w:vAlign w:val="top"/>
          </w:tcPr>
          <w:p w14:paraId="7A9C830A" w14:textId="5F3A5624"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0845F1">
              <w:t>Gas</w:t>
            </w:r>
          </w:p>
        </w:tc>
        <w:tc>
          <w:tcPr>
            <w:tcW w:w="0" w:type="auto"/>
          </w:tcPr>
          <w:p w14:paraId="615C230C" w14:textId="233681DF"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3</w:t>
            </w:r>
          </w:p>
        </w:tc>
        <w:tc>
          <w:tcPr>
            <w:tcW w:w="0" w:type="auto"/>
          </w:tcPr>
          <w:p w14:paraId="26B96C7C" w14:textId="6A054622"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3283A4D1" w14:textId="676068A8"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7F56C29C" w14:textId="789BDADB"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23,123</w:t>
            </w:r>
          </w:p>
        </w:tc>
        <w:tc>
          <w:tcPr>
            <w:tcW w:w="0" w:type="auto"/>
          </w:tcPr>
          <w:p w14:paraId="3E74CEF6" w14:textId="0E27FDFF"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2234899D" w14:textId="2F47CB9F"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54900222" w14:textId="705B5E23"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100%</w:t>
            </w:r>
          </w:p>
        </w:tc>
        <w:tc>
          <w:tcPr>
            <w:tcW w:w="0" w:type="auto"/>
          </w:tcPr>
          <w:p w14:paraId="33AEB1BD" w14:textId="7C375A93"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4FE55BE7" w14:textId="729AAEF6"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2D038842" w14:textId="3337136C"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23,123</w:t>
            </w:r>
          </w:p>
        </w:tc>
      </w:tr>
      <w:tr w:rsidR="00F30218" w14:paraId="316D272F"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A54DB02" w14:textId="7A2B3A26" w:rsidR="00F30218" w:rsidRPr="00625570" w:rsidRDefault="00F30218" w:rsidP="00F30218">
            <w:pPr>
              <w:pStyle w:val="TableLeftText"/>
            </w:pPr>
            <w:r w:rsidRPr="00613219">
              <w:t>2200193</w:t>
            </w:r>
          </w:p>
        </w:tc>
        <w:tc>
          <w:tcPr>
            <w:tcW w:w="0" w:type="auto"/>
          </w:tcPr>
          <w:p w14:paraId="6462B184" w14:textId="7D210B5E"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w:t>
            </w:r>
          </w:p>
        </w:tc>
        <w:tc>
          <w:tcPr>
            <w:tcW w:w="0" w:type="auto"/>
            <w:vAlign w:val="top"/>
          </w:tcPr>
          <w:p w14:paraId="39411455" w14:textId="2AD680ED"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0845F1">
              <w:t>Gas</w:t>
            </w:r>
          </w:p>
        </w:tc>
        <w:tc>
          <w:tcPr>
            <w:tcW w:w="0" w:type="auto"/>
          </w:tcPr>
          <w:p w14:paraId="10B5D2A1" w14:textId="53F7FBFD"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3</w:t>
            </w:r>
          </w:p>
        </w:tc>
        <w:tc>
          <w:tcPr>
            <w:tcW w:w="0" w:type="auto"/>
          </w:tcPr>
          <w:p w14:paraId="2A5E247C" w14:textId="62F0DA0B"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78AA7326" w14:textId="4CE9C098"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3E106B4C" w14:textId="3E8E76F0"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10,913</w:t>
            </w:r>
          </w:p>
        </w:tc>
        <w:tc>
          <w:tcPr>
            <w:tcW w:w="0" w:type="auto"/>
          </w:tcPr>
          <w:p w14:paraId="16F10B11" w14:textId="7A75A85B"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38425774" w14:textId="0EC89CBA"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6421D388" w14:textId="4131542D"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172%</w:t>
            </w:r>
          </w:p>
        </w:tc>
        <w:tc>
          <w:tcPr>
            <w:tcW w:w="0" w:type="auto"/>
          </w:tcPr>
          <w:p w14:paraId="00BCF2CF" w14:textId="1C771C90"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6BBB9FFA" w14:textId="208F8E77"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17F51D2E" w14:textId="3E593004"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18,759</w:t>
            </w:r>
          </w:p>
        </w:tc>
      </w:tr>
      <w:tr w:rsidR="00F30218" w14:paraId="5C29E4F7"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384F5C3" w14:textId="6762BD56" w:rsidR="00F30218" w:rsidRPr="00625570" w:rsidRDefault="00F30218" w:rsidP="00F30218">
            <w:pPr>
              <w:pStyle w:val="TableLeftText"/>
            </w:pPr>
            <w:r w:rsidRPr="00613219">
              <w:t>2201086</w:t>
            </w:r>
          </w:p>
        </w:tc>
        <w:tc>
          <w:tcPr>
            <w:tcW w:w="0" w:type="auto"/>
          </w:tcPr>
          <w:p w14:paraId="5ED522D0" w14:textId="6B8AF7D8"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w:t>
            </w:r>
          </w:p>
        </w:tc>
        <w:tc>
          <w:tcPr>
            <w:tcW w:w="0" w:type="auto"/>
            <w:vAlign w:val="top"/>
          </w:tcPr>
          <w:p w14:paraId="31A571C3" w14:textId="26BD85E8"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0845F1">
              <w:t>Gas</w:t>
            </w:r>
          </w:p>
        </w:tc>
        <w:tc>
          <w:tcPr>
            <w:tcW w:w="0" w:type="auto"/>
          </w:tcPr>
          <w:p w14:paraId="330A0468" w14:textId="03190658"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3</w:t>
            </w:r>
          </w:p>
        </w:tc>
        <w:tc>
          <w:tcPr>
            <w:tcW w:w="0" w:type="auto"/>
          </w:tcPr>
          <w:p w14:paraId="2257D6F6" w14:textId="7E93D98C"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1EDE524B" w14:textId="090DD6BC"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5207C031" w14:textId="72F39BF9"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12,110</w:t>
            </w:r>
          </w:p>
        </w:tc>
        <w:tc>
          <w:tcPr>
            <w:tcW w:w="0" w:type="auto"/>
          </w:tcPr>
          <w:p w14:paraId="0E64F371" w14:textId="06B389B6"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51DBEF25" w14:textId="30B6AE1C"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7D724803" w14:textId="6B423B57"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58%</w:t>
            </w:r>
          </w:p>
        </w:tc>
        <w:tc>
          <w:tcPr>
            <w:tcW w:w="0" w:type="auto"/>
          </w:tcPr>
          <w:p w14:paraId="244198AC" w14:textId="66EB6A45"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038AC273" w14:textId="7058C808"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7D525F95" w14:textId="18FEDB7C"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6,988</w:t>
            </w:r>
          </w:p>
        </w:tc>
      </w:tr>
      <w:tr w:rsidR="00F30218" w14:paraId="5B02D78B"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E41D216" w14:textId="52067E0F" w:rsidR="00F30218" w:rsidRPr="00625570" w:rsidRDefault="00F30218" w:rsidP="00F30218">
            <w:pPr>
              <w:pStyle w:val="TableLeftText"/>
            </w:pPr>
            <w:r w:rsidRPr="00613219">
              <w:t>2200012</w:t>
            </w:r>
          </w:p>
        </w:tc>
        <w:tc>
          <w:tcPr>
            <w:tcW w:w="0" w:type="auto"/>
          </w:tcPr>
          <w:p w14:paraId="4E258795" w14:textId="721506E0"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w:t>
            </w:r>
          </w:p>
        </w:tc>
        <w:tc>
          <w:tcPr>
            <w:tcW w:w="0" w:type="auto"/>
            <w:vAlign w:val="top"/>
          </w:tcPr>
          <w:p w14:paraId="10CF470F" w14:textId="1BBC98DD"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0845F1">
              <w:t>Gas</w:t>
            </w:r>
          </w:p>
        </w:tc>
        <w:tc>
          <w:tcPr>
            <w:tcW w:w="0" w:type="auto"/>
          </w:tcPr>
          <w:p w14:paraId="7AE5BB73" w14:textId="77862DCC"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4</w:t>
            </w:r>
          </w:p>
        </w:tc>
        <w:tc>
          <w:tcPr>
            <w:tcW w:w="0" w:type="auto"/>
          </w:tcPr>
          <w:p w14:paraId="5A552309" w14:textId="0436F233"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0F2DFEA4" w14:textId="4AF65350"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728EA268" w14:textId="66E6F429"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118,682</w:t>
            </w:r>
          </w:p>
        </w:tc>
        <w:tc>
          <w:tcPr>
            <w:tcW w:w="0" w:type="auto"/>
          </w:tcPr>
          <w:p w14:paraId="64F95EE6" w14:textId="4531A967"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4DBA85C8" w14:textId="1D3CAC76"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07AB1689" w14:textId="3BB0EEC1"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56%</w:t>
            </w:r>
          </w:p>
        </w:tc>
        <w:tc>
          <w:tcPr>
            <w:tcW w:w="0" w:type="auto"/>
          </w:tcPr>
          <w:p w14:paraId="498C472F" w14:textId="0DC42B52"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25939F82" w14:textId="39BEAE06"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2B5AF201" w14:textId="6326EFB9"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66,687</w:t>
            </w:r>
          </w:p>
        </w:tc>
      </w:tr>
      <w:tr w:rsidR="00F30218" w14:paraId="7A655731"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713DEC4" w14:textId="5E1EDBEA" w:rsidR="00F30218" w:rsidRPr="00625570" w:rsidRDefault="00F30218" w:rsidP="00F30218">
            <w:pPr>
              <w:pStyle w:val="TableLeftText"/>
            </w:pPr>
            <w:r w:rsidRPr="00613219">
              <w:t>2301040</w:t>
            </w:r>
          </w:p>
        </w:tc>
        <w:tc>
          <w:tcPr>
            <w:tcW w:w="0" w:type="auto"/>
          </w:tcPr>
          <w:p w14:paraId="7055D4ED" w14:textId="7197EE88"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2</w:t>
            </w:r>
          </w:p>
        </w:tc>
        <w:tc>
          <w:tcPr>
            <w:tcW w:w="0" w:type="auto"/>
            <w:vAlign w:val="top"/>
          </w:tcPr>
          <w:p w14:paraId="27D66C21" w14:textId="36B82621"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0845F1">
              <w:t>Gas</w:t>
            </w:r>
          </w:p>
        </w:tc>
        <w:tc>
          <w:tcPr>
            <w:tcW w:w="0" w:type="auto"/>
          </w:tcPr>
          <w:p w14:paraId="67FEF458" w14:textId="555FE7CD"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w:t>
            </w:r>
          </w:p>
        </w:tc>
        <w:tc>
          <w:tcPr>
            <w:tcW w:w="0" w:type="auto"/>
          </w:tcPr>
          <w:p w14:paraId="3AF0C350" w14:textId="67C77A59"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4181AAC1" w14:textId="6AADA8FB"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26808E06" w14:textId="2338A0AB"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411</w:t>
            </w:r>
          </w:p>
        </w:tc>
        <w:tc>
          <w:tcPr>
            <w:tcW w:w="0" w:type="auto"/>
          </w:tcPr>
          <w:p w14:paraId="2CD542D7" w14:textId="4E7880C9"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0C71F099" w14:textId="7FF16F7D"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0A27E3CB" w14:textId="6C4F11C2"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134%</w:t>
            </w:r>
          </w:p>
        </w:tc>
        <w:tc>
          <w:tcPr>
            <w:tcW w:w="0" w:type="auto"/>
          </w:tcPr>
          <w:p w14:paraId="375A9DCA" w14:textId="3069295A"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2A642D52" w14:textId="4D642E7F"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602B5B95" w14:textId="17589EF2"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552</w:t>
            </w:r>
          </w:p>
        </w:tc>
      </w:tr>
      <w:tr w:rsidR="00F30218" w14:paraId="71A006A1"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CCEDA81" w14:textId="60E7915F" w:rsidR="00F30218" w:rsidRPr="00625570" w:rsidRDefault="00F30218" w:rsidP="00F30218">
            <w:pPr>
              <w:pStyle w:val="TableLeftText"/>
            </w:pPr>
            <w:r w:rsidRPr="00613219">
              <w:t>2300261</w:t>
            </w:r>
          </w:p>
        </w:tc>
        <w:tc>
          <w:tcPr>
            <w:tcW w:w="0" w:type="auto"/>
          </w:tcPr>
          <w:p w14:paraId="46A14953" w14:textId="5B4C809B"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2</w:t>
            </w:r>
          </w:p>
        </w:tc>
        <w:tc>
          <w:tcPr>
            <w:tcW w:w="0" w:type="auto"/>
            <w:vAlign w:val="top"/>
          </w:tcPr>
          <w:p w14:paraId="3486D36A" w14:textId="5730054B"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0845F1">
              <w:t>Gas</w:t>
            </w:r>
          </w:p>
        </w:tc>
        <w:tc>
          <w:tcPr>
            <w:tcW w:w="0" w:type="auto"/>
          </w:tcPr>
          <w:p w14:paraId="33695051" w14:textId="003133E1"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3</w:t>
            </w:r>
          </w:p>
        </w:tc>
        <w:tc>
          <w:tcPr>
            <w:tcW w:w="0" w:type="auto"/>
          </w:tcPr>
          <w:p w14:paraId="6A3AFFDA" w14:textId="3DD67777"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74763285" w14:textId="67B1E9FE"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757D20D5" w14:textId="2F6AA657"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5,563</w:t>
            </w:r>
          </w:p>
        </w:tc>
        <w:tc>
          <w:tcPr>
            <w:tcW w:w="0" w:type="auto"/>
          </w:tcPr>
          <w:p w14:paraId="5C6189C8" w14:textId="297C351E"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24EFA7FB" w14:textId="1D0E8DC0"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190C185C" w14:textId="5260CE06"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113%</w:t>
            </w:r>
          </w:p>
        </w:tc>
        <w:tc>
          <w:tcPr>
            <w:tcW w:w="0" w:type="auto"/>
          </w:tcPr>
          <w:p w14:paraId="000F428A" w14:textId="66CC9CC3"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647855B0" w14:textId="52A6C3D9"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777C2B8F" w14:textId="62B441F5"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6,274</w:t>
            </w:r>
          </w:p>
        </w:tc>
      </w:tr>
      <w:tr w:rsidR="00F30218" w14:paraId="529A1980"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32B4E18" w14:textId="2EC0E2E6" w:rsidR="00F30218" w:rsidRPr="00625570" w:rsidRDefault="00F30218" w:rsidP="00F30218">
            <w:pPr>
              <w:pStyle w:val="TableLeftText"/>
            </w:pPr>
            <w:r w:rsidRPr="00613219">
              <w:t>2300104</w:t>
            </w:r>
          </w:p>
        </w:tc>
        <w:tc>
          <w:tcPr>
            <w:tcW w:w="0" w:type="auto"/>
          </w:tcPr>
          <w:p w14:paraId="4F5FAF15" w14:textId="7A9FF715"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2</w:t>
            </w:r>
          </w:p>
        </w:tc>
        <w:tc>
          <w:tcPr>
            <w:tcW w:w="0" w:type="auto"/>
            <w:vAlign w:val="top"/>
          </w:tcPr>
          <w:p w14:paraId="24CC9398" w14:textId="2B1AD498"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0845F1">
              <w:t>Gas</w:t>
            </w:r>
          </w:p>
        </w:tc>
        <w:tc>
          <w:tcPr>
            <w:tcW w:w="0" w:type="auto"/>
          </w:tcPr>
          <w:p w14:paraId="5746F553" w14:textId="7D264669"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3</w:t>
            </w:r>
          </w:p>
        </w:tc>
        <w:tc>
          <w:tcPr>
            <w:tcW w:w="0" w:type="auto"/>
          </w:tcPr>
          <w:p w14:paraId="583E5974" w14:textId="385343F3"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6AFA8AFC" w14:textId="6D6282FD"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28B2C934" w14:textId="77480936"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5,977</w:t>
            </w:r>
          </w:p>
        </w:tc>
        <w:tc>
          <w:tcPr>
            <w:tcW w:w="0" w:type="auto"/>
          </w:tcPr>
          <w:p w14:paraId="6DDD99D8" w14:textId="21964CA3"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6963D805" w14:textId="1E06D1F9"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36632F07" w14:textId="06B1FF3F"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183%</w:t>
            </w:r>
          </w:p>
        </w:tc>
        <w:tc>
          <w:tcPr>
            <w:tcW w:w="0" w:type="auto"/>
          </w:tcPr>
          <w:p w14:paraId="160FF903" w14:textId="7599D9CB"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7DD096EB" w14:textId="2A452CA5"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463AA35E" w14:textId="3ACE7EFF"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10,922</w:t>
            </w:r>
          </w:p>
        </w:tc>
      </w:tr>
      <w:tr w:rsidR="00F30218" w14:paraId="6BCA7FD1"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CD120DB" w14:textId="38CD4EEC" w:rsidR="00F30218" w:rsidRPr="00625570" w:rsidRDefault="00F30218" w:rsidP="00F30218">
            <w:pPr>
              <w:pStyle w:val="TableLeftText"/>
            </w:pPr>
            <w:r w:rsidRPr="00613219">
              <w:t>2300268</w:t>
            </w:r>
          </w:p>
        </w:tc>
        <w:tc>
          <w:tcPr>
            <w:tcW w:w="0" w:type="auto"/>
          </w:tcPr>
          <w:p w14:paraId="7DE67E32" w14:textId="406812E5"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3</w:t>
            </w:r>
          </w:p>
        </w:tc>
        <w:tc>
          <w:tcPr>
            <w:tcW w:w="0" w:type="auto"/>
          </w:tcPr>
          <w:p w14:paraId="0E84421F" w14:textId="73A9B2A1"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Gas</w:t>
            </w:r>
          </w:p>
        </w:tc>
        <w:tc>
          <w:tcPr>
            <w:tcW w:w="0" w:type="auto"/>
          </w:tcPr>
          <w:p w14:paraId="02E95FC7" w14:textId="5036C9B7"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w:t>
            </w:r>
          </w:p>
        </w:tc>
        <w:tc>
          <w:tcPr>
            <w:tcW w:w="0" w:type="auto"/>
          </w:tcPr>
          <w:p w14:paraId="4E0C17D4" w14:textId="1EEADA4D"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40FB053F" w14:textId="32C57166"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79051B93" w14:textId="5B9C1D16"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949</w:t>
            </w:r>
          </w:p>
        </w:tc>
        <w:tc>
          <w:tcPr>
            <w:tcW w:w="0" w:type="auto"/>
          </w:tcPr>
          <w:p w14:paraId="53FFC080" w14:textId="0F14B654"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1588D022" w14:textId="28A3661F"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3CA575D4" w14:textId="1F91702E"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100%</w:t>
            </w:r>
          </w:p>
        </w:tc>
        <w:tc>
          <w:tcPr>
            <w:tcW w:w="0" w:type="auto"/>
          </w:tcPr>
          <w:p w14:paraId="32A618D0" w14:textId="2989620A"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2912B264" w14:textId="1682DE7F"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4D525D1A" w14:textId="359E5ED7"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949</w:t>
            </w:r>
          </w:p>
        </w:tc>
      </w:tr>
      <w:tr w:rsidR="00F30218" w14:paraId="097F9668"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29658CE" w14:textId="37598482" w:rsidR="00F30218" w:rsidRPr="00625570" w:rsidRDefault="00F30218" w:rsidP="00F30218">
            <w:pPr>
              <w:pStyle w:val="TableLeftText"/>
            </w:pPr>
            <w:r w:rsidRPr="00613219">
              <w:t>2101289</w:t>
            </w:r>
          </w:p>
        </w:tc>
        <w:tc>
          <w:tcPr>
            <w:tcW w:w="0" w:type="auto"/>
          </w:tcPr>
          <w:p w14:paraId="6CD9B59E" w14:textId="60E55BCD"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3</w:t>
            </w:r>
          </w:p>
        </w:tc>
        <w:tc>
          <w:tcPr>
            <w:tcW w:w="0" w:type="auto"/>
          </w:tcPr>
          <w:p w14:paraId="771965FB" w14:textId="59FFBE02"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Gas</w:t>
            </w:r>
          </w:p>
        </w:tc>
        <w:tc>
          <w:tcPr>
            <w:tcW w:w="0" w:type="auto"/>
          </w:tcPr>
          <w:p w14:paraId="246A4A7E" w14:textId="43293A34"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2</w:t>
            </w:r>
          </w:p>
        </w:tc>
        <w:tc>
          <w:tcPr>
            <w:tcW w:w="0" w:type="auto"/>
          </w:tcPr>
          <w:p w14:paraId="1CB88470" w14:textId="17A93A7F"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6DBD8D28" w14:textId="5235CC30"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1BDD3AE2" w14:textId="74E73429"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7,507</w:t>
            </w:r>
          </w:p>
        </w:tc>
        <w:tc>
          <w:tcPr>
            <w:tcW w:w="0" w:type="auto"/>
          </w:tcPr>
          <w:p w14:paraId="1128B39D" w14:textId="64C90A38"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617F5AC3" w14:textId="0F99F3F8"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6DC9C4AD" w14:textId="20311A9B"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100%</w:t>
            </w:r>
          </w:p>
        </w:tc>
        <w:tc>
          <w:tcPr>
            <w:tcW w:w="0" w:type="auto"/>
          </w:tcPr>
          <w:p w14:paraId="708B18E1" w14:textId="16D677EA"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23466FA5" w14:textId="3CC30A0D"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6035C2D0" w14:textId="2165577C"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7,507</w:t>
            </w:r>
          </w:p>
        </w:tc>
      </w:tr>
      <w:tr w:rsidR="00F30218" w14:paraId="76C2F60E"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8FBF200" w14:textId="003D41BA" w:rsidR="00F30218" w:rsidRPr="00625570" w:rsidRDefault="00F30218" w:rsidP="00F30218">
            <w:pPr>
              <w:pStyle w:val="TableLeftText"/>
            </w:pPr>
            <w:r w:rsidRPr="00613219">
              <w:t>2301659</w:t>
            </w:r>
          </w:p>
        </w:tc>
        <w:tc>
          <w:tcPr>
            <w:tcW w:w="0" w:type="auto"/>
          </w:tcPr>
          <w:p w14:paraId="247FE123" w14:textId="1FAAB0D0"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3</w:t>
            </w:r>
          </w:p>
        </w:tc>
        <w:tc>
          <w:tcPr>
            <w:tcW w:w="0" w:type="auto"/>
          </w:tcPr>
          <w:p w14:paraId="58ECCE36" w14:textId="724DDFD2"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Gas</w:t>
            </w:r>
          </w:p>
        </w:tc>
        <w:tc>
          <w:tcPr>
            <w:tcW w:w="0" w:type="auto"/>
          </w:tcPr>
          <w:p w14:paraId="0FAFC6EF" w14:textId="30906756"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3</w:t>
            </w:r>
          </w:p>
        </w:tc>
        <w:tc>
          <w:tcPr>
            <w:tcW w:w="0" w:type="auto"/>
          </w:tcPr>
          <w:p w14:paraId="656F8614" w14:textId="47DA03D1"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0277A382" w14:textId="11D1459D"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42C85777" w14:textId="246865F6"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47,126</w:t>
            </w:r>
          </w:p>
        </w:tc>
        <w:tc>
          <w:tcPr>
            <w:tcW w:w="0" w:type="auto"/>
          </w:tcPr>
          <w:p w14:paraId="1AD054A4" w14:textId="541C649C"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454BCAFB" w14:textId="604C9122"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07B6C9E4" w14:textId="7468A4BB"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100%</w:t>
            </w:r>
          </w:p>
        </w:tc>
        <w:tc>
          <w:tcPr>
            <w:tcW w:w="0" w:type="auto"/>
          </w:tcPr>
          <w:p w14:paraId="0A6BE6FB" w14:textId="6D84A2E6"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6888D2AB" w14:textId="146A5342"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w:t>
            </w:r>
          </w:p>
        </w:tc>
        <w:tc>
          <w:tcPr>
            <w:tcW w:w="0" w:type="auto"/>
          </w:tcPr>
          <w:p w14:paraId="6406DFC2" w14:textId="4E08CEA3" w:rsidR="00F30218" w:rsidRPr="00625570" w:rsidRDefault="00F30218" w:rsidP="00F30218">
            <w:pPr>
              <w:pStyle w:val="TableLeftText"/>
              <w:jc w:val="center"/>
              <w:cnfStyle w:val="000000010000" w:firstRow="0" w:lastRow="0" w:firstColumn="0" w:lastColumn="0" w:oddVBand="0" w:evenVBand="0" w:oddHBand="0" w:evenHBand="1" w:firstRowFirstColumn="0" w:firstRowLastColumn="0" w:lastRowFirstColumn="0" w:lastRowLastColumn="0"/>
            </w:pPr>
            <w:r w:rsidRPr="00613219">
              <w:t>47,126</w:t>
            </w:r>
          </w:p>
        </w:tc>
      </w:tr>
      <w:tr w:rsidR="00F30218" w14:paraId="66E3AB8D"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0667C76" w14:textId="490F2F85" w:rsidR="00F30218" w:rsidRPr="00625570" w:rsidRDefault="00F30218" w:rsidP="00F30218">
            <w:pPr>
              <w:pStyle w:val="TableLeftText"/>
            </w:pPr>
            <w:r w:rsidRPr="00613219">
              <w:t>2300041</w:t>
            </w:r>
          </w:p>
        </w:tc>
        <w:tc>
          <w:tcPr>
            <w:tcW w:w="0" w:type="auto"/>
          </w:tcPr>
          <w:p w14:paraId="66C17AA1" w14:textId="2ED92563"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3</w:t>
            </w:r>
          </w:p>
        </w:tc>
        <w:tc>
          <w:tcPr>
            <w:tcW w:w="0" w:type="auto"/>
          </w:tcPr>
          <w:p w14:paraId="278A626F" w14:textId="5B7C03F5"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Gas</w:t>
            </w:r>
          </w:p>
        </w:tc>
        <w:tc>
          <w:tcPr>
            <w:tcW w:w="0" w:type="auto"/>
          </w:tcPr>
          <w:p w14:paraId="02EEFE0A" w14:textId="3FB0A24C"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3</w:t>
            </w:r>
          </w:p>
        </w:tc>
        <w:tc>
          <w:tcPr>
            <w:tcW w:w="0" w:type="auto"/>
          </w:tcPr>
          <w:p w14:paraId="25948493" w14:textId="42EC1DE1"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4DAEC50F" w14:textId="77431255"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44CAB022" w14:textId="63233FA9"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25,537</w:t>
            </w:r>
          </w:p>
        </w:tc>
        <w:tc>
          <w:tcPr>
            <w:tcW w:w="0" w:type="auto"/>
          </w:tcPr>
          <w:p w14:paraId="2ED3E078" w14:textId="5A4E2F1A"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11572673" w14:textId="0471EA31"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576ACEDC" w14:textId="213202F0"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96%</w:t>
            </w:r>
          </w:p>
        </w:tc>
        <w:tc>
          <w:tcPr>
            <w:tcW w:w="0" w:type="auto"/>
          </w:tcPr>
          <w:p w14:paraId="378EB9E5" w14:textId="16A78051"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797E5636" w14:textId="32F24FB6"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w:t>
            </w:r>
          </w:p>
        </w:tc>
        <w:tc>
          <w:tcPr>
            <w:tcW w:w="0" w:type="auto"/>
          </w:tcPr>
          <w:p w14:paraId="7EBE5584" w14:textId="14E8BA02" w:rsidR="00F30218" w:rsidRPr="00625570" w:rsidRDefault="00F30218" w:rsidP="00F30218">
            <w:pPr>
              <w:pStyle w:val="TableLeftText"/>
              <w:jc w:val="center"/>
              <w:cnfStyle w:val="000000100000" w:firstRow="0" w:lastRow="0" w:firstColumn="0" w:lastColumn="0" w:oddVBand="0" w:evenVBand="0" w:oddHBand="1" w:evenHBand="0" w:firstRowFirstColumn="0" w:firstRowLastColumn="0" w:lastRowFirstColumn="0" w:lastRowLastColumn="0"/>
            </w:pPr>
            <w:r w:rsidRPr="00613219">
              <w:t>24,573</w:t>
            </w:r>
          </w:p>
        </w:tc>
      </w:tr>
    </w:tbl>
    <w:p w14:paraId="029D29F3" w14:textId="18DDC695" w:rsidR="00AB1443" w:rsidRDefault="00AB1443" w:rsidP="00913E27">
      <w:pPr>
        <w:pStyle w:val="TableFootnote"/>
        <w:ind w:left="2520" w:right="2556"/>
      </w:pPr>
      <w:r w:rsidRPr="009B0103">
        <w:t>Note:</w:t>
      </w:r>
      <w:r w:rsidRPr="00AB1443">
        <w:t xml:space="preserve"> The customer</w:t>
      </w:r>
      <w:r w:rsidR="002F2728">
        <w:t>s</w:t>
      </w:r>
      <w:r w:rsidRPr="00AB1443">
        <w:t xml:space="preserve"> that completed project</w:t>
      </w:r>
      <w:r w:rsidR="002F2728">
        <w:t>s</w:t>
      </w:r>
      <w:r w:rsidRPr="00AB1443">
        <w:t xml:space="preserve"> </w:t>
      </w:r>
      <w:r w:rsidR="002F2728" w:rsidRPr="002F2728">
        <w:t>2200412</w:t>
      </w:r>
      <w:r w:rsidR="002F2728">
        <w:t xml:space="preserve"> and </w:t>
      </w:r>
      <w:r w:rsidR="002F2728" w:rsidRPr="002F2728">
        <w:t>2300108</w:t>
      </w:r>
      <w:r w:rsidR="002F2728">
        <w:t xml:space="preserve"> are</w:t>
      </w:r>
      <w:r w:rsidRPr="00AB1443">
        <w:t xml:space="preserve"> not AIC gas customer</w:t>
      </w:r>
      <w:r w:rsidR="002F2728">
        <w:t>s</w:t>
      </w:r>
      <w:r w:rsidRPr="00AB1443">
        <w:t>. Therefore, these savings are not directly claimable by AIC</w:t>
      </w:r>
      <w:r w:rsidR="00913E27">
        <w:t xml:space="preserve"> towards its 8-104 gas energy efficiency goals.</w:t>
      </w:r>
      <w:r w:rsidRPr="00AB1443">
        <w:t xml:space="preserve"> However, we present the savings in this table because these </w:t>
      </w:r>
      <w:r w:rsidR="00913E27">
        <w:t>gas</w:t>
      </w:r>
      <w:r w:rsidRPr="00AB1443">
        <w:t xml:space="preserve"> savings did inform the ratio estimator used to develop Initiative-level savings. Additionally, AIC chose to </w:t>
      </w:r>
      <w:r w:rsidR="00913E27">
        <w:t>claim</w:t>
      </w:r>
      <w:r w:rsidRPr="00AB1443">
        <w:t xml:space="preserve"> the </w:t>
      </w:r>
      <w:r w:rsidR="00913E27">
        <w:t>gas</w:t>
      </w:r>
      <w:r w:rsidRPr="00AB1443">
        <w:t xml:space="preserve"> savings achieved through </w:t>
      </w:r>
      <w:r w:rsidR="002F2728">
        <w:t>these</w:t>
      </w:r>
      <w:r w:rsidRPr="00AB1443">
        <w:t xml:space="preserve"> project</w:t>
      </w:r>
      <w:r w:rsidR="002F2728">
        <w:t>s</w:t>
      </w:r>
      <w:r w:rsidRPr="00AB1443">
        <w:t xml:space="preserve"> to electric savings </w:t>
      </w:r>
      <w:r w:rsidR="00913E27">
        <w:t xml:space="preserve">as </w:t>
      </w:r>
      <w:r w:rsidR="002B4511">
        <w:t>(</w:t>
      </w:r>
      <w:r w:rsidRPr="00AB1443">
        <w:t>b-25</w:t>
      </w:r>
      <w:r w:rsidR="002B4511">
        <w:t>)</w:t>
      </w:r>
      <w:r w:rsidR="00913E27">
        <w:t xml:space="preserve"> conversions</w:t>
      </w:r>
      <w:r w:rsidRPr="00AB1443">
        <w:t xml:space="preserve">. More information on these savings can be found in </w:t>
      </w:r>
      <w:r w:rsidR="00B571E5">
        <w:fldChar w:fldCharType="begin"/>
      </w:r>
      <w:r w:rsidR="00B571E5">
        <w:instrText xml:space="preserve"> REF _Ref154068571 \n \h </w:instrText>
      </w:r>
      <w:r w:rsidR="005D296F">
        <w:instrText xml:space="preserve"> \* MERGEFORMAT </w:instrText>
      </w:r>
      <w:r w:rsidR="00B571E5">
        <w:fldChar w:fldCharType="separate"/>
      </w:r>
      <w:r w:rsidR="009A0C30">
        <w:t>Appendix B</w:t>
      </w:r>
      <w:r w:rsidR="00B571E5">
        <w:fldChar w:fldCharType="end"/>
      </w:r>
      <w:r w:rsidRPr="00AB1443">
        <w:t>.</w:t>
      </w:r>
    </w:p>
    <w:p w14:paraId="039EE466" w14:textId="79F94F44" w:rsidR="00913E27" w:rsidRDefault="005C3CE1" w:rsidP="00913E27">
      <w:pPr>
        <w:pStyle w:val="TableFootnote"/>
        <w:ind w:left="2520" w:right="2556"/>
      </w:pPr>
      <w:r w:rsidRPr="005D296F">
        <w:rPr>
          <w:vertAlign w:val="superscript"/>
        </w:rPr>
        <w:t>a</w:t>
      </w:r>
      <w:r>
        <w:t xml:space="preserve"> </w:t>
      </w:r>
      <w:r w:rsidR="005D296F">
        <w:t>P</w:t>
      </w:r>
      <w:r>
        <w:t xml:space="preserve">roject </w:t>
      </w:r>
      <w:bookmarkStart w:id="77" w:name="_Hlk161229728"/>
      <w:r w:rsidRPr="005C3CE1">
        <w:t>2300008</w:t>
      </w:r>
      <w:r>
        <w:t xml:space="preserve"> </w:t>
      </w:r>
      <w:bookmarkEnd w:id="77"/>
      <w:r w:rsidR="005D296F">
        <w:t xml:space="preserve">is a fuel switching project that was not identified as such until after it was sampled. The </w:t>
      </w:r>
      <w:r w:rsidR="00913E27">
        <w:t xml:space="preserve">verified savings </w:t>
      </w:r>
      <w:r w:rsidR="005D296F">
        <w:t xml:space="preserve">for this project </w:t>
      </w:r>
      <w:r w:rsidR="00913E27">
        <w:t>do not reflect the actual at-the-meter effects produced by the project; rather, they are computed in line with IL-TRM guidance on allocation of savings from fuel switching projects. This project achieved a 324% realization rate on a British thermal unit (Btu) basis.</w:t>
      </w:r>
    </w:p>
    <w:p w14:paraId="73812F4A" w14:textId="77777777" w:rsidR="00AB1443" w:rsidRDefault="00AB1443" w:rsidP="009B0103">
      <w:pPr>
        <w:spacing w:after="0"/>
        <w:rPr>
          <w:sz w:val="18"/>
          <w:szCs w:val="18"/>
        </w:rPr>
      </w:pPr>
    </w:p>
    <w:p w14:paraId="260B7AF2" w14:textId="62D45247" w:rsidR="00051FAC" w:rsidRDefault="00051FAC" w:rsidP="00952E7E">
      <w:r>
        <w:t xml:space="preserve">As part of </w:t>
      </w:r>
      <w:r w:rsidR="003B3561">
        <w:t xml:space="preserve">our </w:t>
      </w:r>
      <w:r w:rsidR="00913E27">
        <w:t>W</w:t>
      </w:r>
      <w:r>
        <w:t>ave 3</w:t>
      </w:r>
      <w:r w:rsidR="003B3561">
        <w:t xml:space="preserve"> sampling activities, </w:t>
      </w:r>
      <w:r w:rsidR="00913E27">
        <w:t>Leidos</w:t>
      </w:r>
      <w:r w:rsidR="003B3561">
        <w:t xml:space="preserve"> i</w:t>
      </w:r>
      <w:r>
        <w:t>dentified</w:t>
      </w:r>
      <w:r w:rsidR="003B3561">
        <w:t xml:space="preserve"> two fuel switching projects in the population of completed projects. We separated these projects into their own sample due to their unique characteristics and completed reviews of both projects. </w:t>
      </w:r>
      <w:r w:rsidR="003B3561">
        <w:fldChar w:fldCharType="begin"/>
      </w:r>
      <w:r w:rsidR="003B3561">
        <w:instrText xml:space="preserve"> REF _Ref160629418 \h </w:instrText>
      </w:r>
      <w:r w:rsidR="003B3561">
        <w:fldChar w:fldCharType="separate"/>
      </w:r>
      <w:r w:rsidR="009A0C30">
        <w:t xml:space="preserve">Table </w:t>
      </w:r>
      <w:r w:rsidR="009A0C30">
        <w:rPr>
          <w:noProof/>
        </w:rPr>
        <w:t>29</w:t>
      </w:r>
      <w:r w:rsidR="003B3561">
        <w:fldChar w:fldCharType="end"/>
      </w:r>
      <w:r w:rsidR="003B3561">
        <w:t xml:space="preserve"> </w:t>
      </w:r>
      <w:r w:rsidR="003B3561" w:rsidRPr="003B3561">
        <w:t xml:space="preserve">presents the results of </w:t>
      </w:r>
      <w:r w:rsidR="00372092">
        <w:t>our</w:t>
      </w:r>
      <w:r w:rsidR="00372092" w:rsidRPr="003B3561">
        <w:t xml:space="preserve"> </w:t>
      </w:r>
      <w:r w:rsidR="003B3561" w:rsidRPr="003B3561">
        <w:t>gross savings analysis for the</w:t>
      </w:r>
      <w:r w:rsidR="00D945F9">
        <w:t>se</w:t>
      </w:r>
      <w:r w:rsidR="00372092">
        <w:t xml:space="preserve"> </w:t>
      </w:r>
      <w:r w:rsidR="003B3561">
        <w:t>projects</w:t>
      </w:r>
      <w:r w:rsidR="003B3561" w:rsidRPr="003B3561">
        <w:t xml:space="preserve">. </w:t>
      </w:r>
      <w:r w:rsidR="00D03021">
        <w:t xml:space="preserve">Per guidance in IL-TRM V11.0, the evaluation team determined the verified savings for these </w:t>
      </w:r>
      <w:r w:rsidR="00D945F9">
        <w:t xml:space="preserve">fuel switching </w:t>
      </w:r>
      <w:r w:rsidR="00D03021">
        <w:t xml:space="preserve">projects by estimating the change in site </w:t>
      </w:r>
      <w:r w:rsidR="00EF0BD5">
        <w:t>MM</w:t>
      </w:r>
      <w:r w:rsidR="00D03021">
        <w:t>B</w:t>
      </w:r>
      <w:r w:rsidR="00EF0BD5">
        <w:t>tu</w:t>
      </w:r>
      <w:r w:rsidR="00D03021">
        <w:t>s</w:t>
      </w:r>
      <w:r w:rsidR="00EF0BD5">
        <w:t xml:space="preserve"> (million British thermal units [Btus])</w:t>
      </w:r>
      <w:r w:rsidR="00D03021">
        <w:t xml:space="preserve"> produced through the projects. As such, we present a single </w:t>
      </w:r>
      <w:r w:rsidR="00EF0BD5">
        <w:t>MM</w:t>
      </w:r>
      <w:r w:rsidR="00D03021">
        <w:t>B</w:t>
      </w:r>
      <w:r w:rsidR="00EF0BD5">
        <w:t>tu</w:t>
      </w:r>
      <w:r w:rsidR="00D03021">
        <w:t xml:space="preserve"> realization rate for these projects as opposed to presenting specific electric energy and gas realization rates. </w:t>
      </w:r>
      <w:r w:rsidR="00E86D5A">
        <w:t>We then</w:t>
      </w:r>
      <w:r w:rsidR="00D03021">
        <w:t xml:space="preserve"> allocated the </w:t>
      </w:r>
      <w:r w:rsidR="00EF0BD5">
        <w:t>MMBtu</w:t>
      </w:r>
      <w:r w:rsidR="00D03021">
        <w:t xml:space="preserve"> savings for each project across electric energy and gas savings</w:t>
      </w:r>
      <w:r w:rsidR="00E86D5A">
        <w:t xml:space="preserve"> for the purposes of </w:t>
      </w:r>
      <w:r w:rsidR="00372092">
        <w:t>counting</w:t>
      </w:r>
      <w:r w:rsidR="00E86D5A">
        <w:t xml:space="preserve"> savings towards goal attainment</w:t>
      </w:r>
      <w:r w:rsidR="00EF0BD5">
        <w:t xml:space="preserve"> in line with IL-TRM guidance.</w:t>
      </w:r>
    </w:p>
    <w:p w14:paraId="58C9D674" w14:textId="42215A06" w:rsidR="00F651C2" w:rsidRDefault="00F651C2" w:rsidP="00013234">
      <w:pPr>
        <w:pStyle w:val="Caption"/>
      </w:pPr>
      <w:bookmarkStart w:id="78" w:name="_Ref160629418"/>
      <w:bookmarkStart w:id="79" w:name="_Toc161396099"/>
      <w:r>
        <w:lastRenderedPageBreak/>
        <w:t xml:space="preserve">Table </w:t>
      </w:r>
      <w:r>
        <w:fldChar w:fldCharType="begin"/>
      </w:r>
      <w:r>
        <w:instrText xml:space="preserve"> SEQ Table \* ARABIC </w:instrText>
      </w:r>
      <w:r>
        <w:fldChar w:fldCharType="separate"/>
      </w:r>
      <w:r w:rsidR="009A0C30">
        <w:rPr>
          <w:noProof/>
        </w:rPr>
        <w:t>29</w:t>
      </w:r>
      <w:r>
        <w:fldChar w:fldCharType="end"/>
      </w:r>
      <w:bookmarkEnd w:id="78"/>
      <w:r>
        <w:t xml:space="preserve">. </w:t>
      </w:r>
      <w:bookmarkStart w:id="80" w:name="_Ref160629406"/>
      <w:r w:rsidR="00B3283F" w:rsidRPr="00B3283F">
        <w:t xml:space="preserve">2023 Custom Incentives Channel Gross Impact Results for Sampled </w:t>
      </w:r>
      <w:r w:rsidR="00B3283F">
        <w:t>Fuel Switching</w:t>
      </w:r>
      <w:r w:rsidR="00B3283F" w:rsidRPr="00B3283F">
        <w:t xml:space="preserve"> Projects</w:t>
      </w:r>
      <w:bookmarkEnd w:id="80"/>
      <w:bookmarkEnd w:id="79"/>
    </w:p>
    <w:tbl>
      <w:tblPr>
        <w:tblStyle w:val="ODCBasic-1"/>
        <w:tblW w:w="0" w:type="auto"/>
        <w:tblLayout w:type="fixed"/>
        <w:tblCellMar>
          <w:top w:w="0" w:type="dxa"/>
          <w:bottom w:w="14" w:type="dxa"/>
        </w:tblCellMar>
        <w:tblLook w:val="04A0" w:firstRow="1" w:lastRow="0" w:firstColumn="1" w:lastColumn="0" w:noHBand="0" w:noVBand="1"/>
      </w:tblPr>
      <w:tblGrid>
        <w:gridCol w:w="982"/>
        <w:gridCol w:w="590"/>
        <w:gridCol w:w="546"/>
        <w:gridCol w:w="786"/>
        <w:gridCol w:w="802"/>
        <w:gridCol w:w="2266"/>
        <w:gridCol w:w="590"/>
        <w:gridCol w:w="546"/>
        <w:gridCol w:w="786"/>
        <w:gridCol w:w="802"/>
      </w:tblGrid>
      <w:tr w:rsidR="003B3561" w14:paraId="1CC791F4" w14:textId="77777777" w:rsidTr="00952E7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982" w:type="dxa"/>
            <w:vMerge w:val="restart"/>
            <w:tcBorders>
              <w:right w:val="single" w:sz="4" w:space="0" w:color="4A4D56" w:themeColor="text1"/>
            </w:tcBorders>
          </w:tcPr>
          <w:p w14:paraId="00A2C7AD" w14:textId="21D4EF8F" w:rsidR="003B3561" w:rsidRPr="00625570" w:rsidRDefault="003B3561" w:rsidP="00952E7E">
            <w:pPr>
              <w:pStyle w:val="TableHeadingLeft"/>
            </w:pPr>
            <w:r>
              <w:t>Project ID</w:t>
            </w:r>
          </w:p>
        </w:tc>
        <w:tc>
          <w:tcPr>
            <w:tcW w:w="2724" w:type="dxa"/>
            <w:gridSpan w:val="4"/>
            <w:tcBorders>
              <w:left w:val="single" w:sz="4" w:space="0" w:color="4A4D56" w:themeColor="text1"/>
              <w:bottom w:val="single" w:sz="4" w:space="0" w:color="4A4D56" w:themeColor="text1"/>
              <w:right w:val="single" w:sz="4" w:space="0" w:color="4A4D56" w:themeColor="text1"/>
            </w:tcBorders>
          </w:tcPr>
          <w:p w14:paraId="1F69FB5E" w14:textId="67080C7D" w:rsidR="003B3561" w:rsidRPr="008063E5" w:rsidRDefault="003B3561" w:rsidP="008063E5">
            <w:pPr>
              <w:pStyle w:val="TableHeadingCentered"/>
              <w:cnfStyle w:val="100000000000" w:firstRow="1" w:lastRow="0" w:firstColumn="0" w:lastColumn="0" w:oddVBand="0" w:evenVBand="0" w:oddHBand="0" w:evenHBand="0" w:firstRowFirstColumn="0" w:firstRowLastColumn="0" w:lastRowFirstColumn="0" w:lastRowLastColumn="0"/>
              <w:rPr>
                <w:iCs w:val="0"/>
              </w:rPr>
            </w:pPr>
            <w:r>
              <w:t>Ex Ante Gross Savings</w:t>
            </w:r>
          </w:p>
        </w:tc>
        <w:tc>
          <w:tcPr>
            <w:tcW w:w="2266" w:type="dxa"/>
            <w:vMerge w:val="restart"/>
            <w:tcBorders>
              <w:left w:val="single" w:sz="4" w:space="0" w:color="4A4D56" w:themeColor="text1"/>
              <w:right w:val="single" w:sz="4" w:space="0" w:color="4A4D56" w:themeColor="text1"/>
            </w:tcBorders>
          </w:tcPr>
          <w:p w14:paraId="65001B1F" w14:textId="2EC6C6A3" w:rsidR="003B3561" w:rsidRPr="00625570" w:rsidRDefault="003B3561" w:rsidP="001A2AF7">
            <w:pPr>
              <w:pStyle w:val="TableHeadingCentered"/>
              <w:cnfStyle w:val="100000000000" w:firstRow="1" w:lastRow="0" w:firstColumn="0" w:lastColumn="0" w:oddVBand="0" w:evenVBand="0" w:oddHBand="0" w:evenHBand="0" w:firstRowFirstColumn="0" w:firstRowLastColumn="0" w:lastRowFirstColumn="0" w:lastRowLastColumn="0"/>
            </w:pPr>
            <w:r w:rsidRPr="008063E5">
              <w:t>MMB</w:t>
            </w:r>
            <w:r w:rsidR="00EF0BD5">
              <w:t>tu</w:t>
            </w:r>
            <w:r>
              <w:t xml:space="preserve"> Realization Rate</w:t>
            </w:r>
          </w:p>
        </w:tc>
        <w:tc>
          <w:tcPr>
            <w:tcW w:w="2724" w:type="dxa"/>
            <w:gridSpan w:val="4"/>
            <w:tcBorders>
              <w:left w:val="single" w:sz="4" w:space="0" w:color="4A4D56" w:themeColor="text1"/>
              <w:bottom w:val="single" w:sz="4" w:space="0" w:color="4A4D56" w:themeColor="text1"/>
            </w:tcBorders>
          </w:tcPr>
          <w:p w14:paraId="3FDD02F7" w14:textId="0115C65C" w:rsidR="003B3561" w:rsidRPr="00625570" w:rsidRDefault="003B3561" w:rsidP="001A2AF7">
            <w:pPr>
              <w:pStyle w:val="TableHeadingCentered"/>
              <w:cnfStyle w:val="100000000000" w:firstRow="1" w:lastRow="0" w:firstColumn="0" w:lastColumn="0" w:oddVBand="0" w:evenVBand="0" w:oddHBand="0" w:evenHBand="0" w:firstRowFirstColumn="0" w:firstRowLastColumn="0" w:lastRowFirstColumn="0" w:lastRowLastColumn="0"/>
            </w:pPr>
            <w:r>
              <w:t>Verified Gross Savings</w:t>
            </w:r>
          </w:p>
        </w:tc>
      </w:tr>
      <w:tr w:rsidR="009B4AEC" w14:paraId="1B625A6A" w14:textId="77777777" w:rsidTr="00EF0BD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982" w:type="dxa"/>
            <w:vMerge/>
            <w:tcBorders>
              <w:right w:val="single" w:sz="4" w:space="0" w:color="4A4D56" w:themeColor="text1"/>
            </w:tcBorders>
            <w:shd w:val="clear" w:color="auto" w:fill="053572" w:themeFill="text2"/>
          </w:tcPr>
          <w:p w14:paraId="2F36F769" w14:textId="4EFA29E6" w:rsidR="003B3561" w:rsidRPr="00625570" w:rsidRDefault="003B3561" w:rsidP="008063E5">
            <w:pPr>
              <w:pStyle w:val="TableLeftText"/>
            </w:pPr>
          </w:p>
        </w:tc>
        <w:tc>
          <w:tcPr>
            <w:tcW w:w="590" w:type="dxa"/>
            <w:tcBorders>
              <w:top w:val="single" w:sz="4" w:space="0" w:color="4A4D56" w:themeColor="text1"/>
              <w:left w:val="single" w:sz="4" w:space="0" w:color="4A4D56" w:themeColor="text1"/>
            </w:tcBorders>
            <w:shd w:val="clear" w:color="auto" w:fill="053572" w:themeFill="text2"/>
          </w:tcPr>
          <w:p w14:paraId="6ABE52B4" w14:textId="17DE54E8" w:rsidR="003B3561" w:rsidRPr="000B7901" w:rsidRDefault="003B3561" w:rsidP="00952E7E">
            <w:pPr>
              <w:pStyle w:val="TableHeadingCentered"/>
              <w:cnfStyle w:val="000000100000" w:firstRow="0" w:lastRow="0" w:firstColumn="0" w:lastColumn="0" w:oddVBand="0" w:evenVBand="0" w:oddHBand="1" w:evenHBand="0" w:firstRowFirstColumn="0" w:firstRowLastColumn="0" w:lastRowFirstColumn="0" w:lastRowLastColumn="0"/>
            </w:pPr>
            <w:r>
              <w:t>MWh</w:t>
            </w:r>
          </w:p>
        </w:tc>
        <w:tc>
          <w:tcPr>
            <w:tcW w:w="546" w:type="dxa"/>
            <w:tcBorders>
              <w:top w:val="single" w:sz="4" w:space="0" w:color="4A4D56" w:themeColor="text1"/>
            </w:tcBorders>
            <w:shd w:val="clear" w:color="auto" w:fill="053572" w:themeFill="text2"/>
          </w:tcPr>
          <w:p w14:paraId="2277C23F" w14:textId="5783B5FE" w:rsidR="003B3561" w:rsidRPr="000B7901" w:rsidRDefault="003B3561" w:rsidP="00952E7E">
            <w:pPr>
              <w:pStyle w:val="TableHeadingCentered"/>
              <w:cnfStyle w:val="000000100000" w:firstRow="0" w:lastRow="0" w:firstColumn="0" w:lastColumn="0" w:oddVBand="0" w:evenVBand="0" w:oddHBand="1" w:evenHBand="0" w:firstRowFirstColumn="0" w:firstRowLastColumn="0" w:lastRowFirstColumn="0" w:lastRowLastColumn="0"/>
            </w:pPr>
            <w:r>
              <w:t>MW</w:t>
            </w:r>
          </w:p>
        </w:tc>
        <w:tc>
          <w:tcPr>
            <w:tcW w:w="786" w:type="dxa"/>
            <w:tcBorders>
              <w:top w:val="single" w:sz="4" w:space="0" w:color="4A4D56" w:themeColor="text1"/>
            </w:tcBorders>
            <w:shd w:val="clear" w:color="auto" w:fill="053572" w:themeFill="text2"/>
          </w:tcPr>
          <w:p w14:paraId="6763B237" w14:textId="5BA07E9E" w:rsidR="003B3561" w:rsidRPr="000B7901" w:rsidRDefault="003B3561" w:rsidP="00952E7E">
            <w:pPr>
              <w:pStyle w:val="TableHeadingCentered"/>
              <w:cnfStyle w:val="000000100000" w:firstRow="0" w:lastRow="0" w:firstColumn="0" w:lastColumn="0" w:oddVBand="0" w:evenVBand="0" w:oddHBand="1" w:evenHBand="0" w:firstRowFirstColumn="0" w:firstRowLastColumn="0" w:lastRowFirstColumn="0" w:lastRowLastColumn="0"/>
            </w:pPr>
            <w:r>
              <w:t>Therms</w:t>
            </w:r>
          </w:p>
        </w:tc>
        <w:tc>
          <w:tcPr>
            <w:tcW w:w="802" w:type="dxa"/>
            <w:tcBorders>
              <w:top w:val="single" w:sz="4" w:space="0" w:color="4A4D56" w:themeColor="text1"/>
              <w:right w:val="single" w:sz="4" w:space="0" w:color="4A4D56" w:themeColor="text1"/>
            </w:tcBorders>
            <w:shd w:val="clear" w:color="auto" w:fill="053572" w:themeFill="text2"/>
          </w:tcPr>
          <w:p w14:paraId="76B8E52F" w14:textId="128B8374" w:rsidR="003B3561" w:rsidRPr="000B7901" w:rsidRDefault="00EF0BD5" w:rsidP="00952E7E">
            <w:pPr>
              <w:pStyle w:val="TableHeadingCentered"/>
              <w:cnfStyle w:val="000000100000" w:firstRow="0" w:lastRow="0" w:firstColumn="0" w:lastColumn="0" w:oddVBand="0" w:evenVBand="0" w:oddHBand="1" w:evenHBand="0" w:firstRowFirstColumn="0" w:firstRowLastColumn="0" w:lastRowFirstColumn="0" w:lastRowLastColumn="0"/>
            </w:pPr>
            <w:r>
              <w:t>MMBtu</w:t>
            </w:r>
          </w:p>
        </w:tc>
        <w:tc>
          <w:tcPr>
            <w:tcW w:w="2266" w:type="dxa"/>
            <w:vMerge/>
            <w:tcBorders>
              <w:left w:val="single" w:sz="4" w:space="0" w:color="4A4D56" w:themeColor="text1"/>
              <w:right w:val="single" w:sz="4" w:space="0" w:color="4A4D56" w:themeColor="text1"/>
            </w:tcBorders>
            <w:shd w:val="clear" w:color="auto" w:fill="053572" w:themeFill="text2"/>
          </w:tcPr>
          <w:p w14:paraId="1229EC03" w14:textId="5A16AE19" w:rsidR="003B3561" w:rsidRPr="000B7901" w:rsidRDefault="003B3561" w:rsidP="00952E7E">
            <w:pPr>
              <w:pStyle w:val="TableHeadingCentered"/>
              <w:cnfStyle w:val="000000100000" w:firstRow="0" w:lastRow="0" w:firstColumn="0" w:lastColumn="0" w:oddVBand="0" w:evenVBand="0" w:oddHBand="1" w:evenHBand="0" w:firstRowFirstColumn="0" w:firstRowLastColumn="0" w:lastRowFirstColumn="0" w:lastRowLastColumn="0"/>
            </w:pPr>
          </w:p>
        </w:tc>
        <w:tc>
          <w:tcPr>
            <w:tcW w:w="590" w:type="dxa"/>
            <w:tcBorders>
              <w:top w:val="single" w:sz="4" w:space="0" w:color="4A4D56" w:themeColor="text1"/>
              <w:left w:val="single" w:sz="4" w:space="0" w:color="4A4D56" w:themeColor="text1"/>
            </w:tcBorders>
            <w:shd w:val="clear" w:color="auto" w:fill="053572" w:themeFill="text2"/>
          </w:tcPr>
          <w:p w14:paraId="2F07A67A" w14:textId="5AC43FF2" w:rsidR="003B3561" w:rsidRPr="000B7901" w:rsidRDefault="003B3561" w:rsidP="00952E7E">
            <w:pPr>
              <w:pStyle w:val="TableHeadingLeft"/>
              <w:cnfStyle w:val="000000100000" w:firstRow="0" w:lastRow="0" w:firstColumn="0" w:lastColumn="0" w:oddVBand="0" w:evenVBand="0" w:oddHBand="1" w:evenHBand="0" w:firstRowFirstColumn="0" w:firstRowLastColumn="0" w:lastRowFirstColumn="0" w:lastRowLastColumn="0"/>
            </w:pPr>
            <w:r>
              <w:t>MWh</w:t>
            </w:r>
          </w:p>
        </w:tc>
        <w:tc>
          <w:tcPr>
            <w:tcW w:w="546" w:type="dxa"/>
            <w:tcBorders>
              <w:top w:val="single" w:sz="4" w:space="0" w:color="4A4D56" w:themeColor="text1"/>
            </w:tcBorders>
            <w:shd w:val="clear" w:color="auto" w:fill="053572" w:themeFill="text2"/>
          </w:tcPr>
          <w:p w14:paraId="55005EA2" w14:textId="35D60686" w:rsidR="003B3561" w:rsidRPr="000B7901" w:rsidRDefault="003B3561" w:rsidP="00952E7E">
            <w:pPr>
              <w:pStyle w:val="TableHeadingLeft"/>
              <w:cnfStyle w:val="000000100000" w:firstRow="0" w:lastRow="0" w:firstColumn="0" w:lastColumn="0" w:oddVBand="0" w:evenVBand="0" w:oddHBand="1" w:evenHBand="0" w:firstRowFirstColumn="0" w:firstRowLastColumn="0" w:lastRowFirstColumn="0" w:lastRowLastColumn="0"/>
            </w:pPr>
            <w:r>
              <w:t>MW</w:t>
            </w:r>
          </w:p>
        </w:tc>
        <w:tc>
          <w:tcPr>
            <w:tcW w:w="786" w:type="dxa"/>
            <w:tcBorders>
              <w:top w:val="single" w:sz="4" w:space="0" w:color="4A4D56" w:themeColor="text1"/>
            </w:tcBorders>
            <w:shd w:val="clear" w:color="auto" w:fill="053572" w:themeFill="text2"/>
          </w:tcPr>
          <w:p w14:paraId="495CFFA4" w14:textId="6EC513D3" w:rsidR="003B3561" w:rsidRPr="000B7901" w:rsidRDefault="003B3561" w:rsidP="00952E7E">
            <w:pPr>
              <w:pStyle w:val="TableHeadingLeft"/>
              <w:cnfStyle w:val="000000100000" w:firstRow="0" w:lastRow="0" w:firstColumn="0" w:lastColumn="0" w:oddVBand="0" w:evenVBand="0" w:oddHBand="1" w:evenHBand="0" w:firstRowFirstColumn="0" w:firstRowLastColumn="0" w:lastRowFirstColumn="0" w:lastRowLastColumn="0"/>
            </w:pPr>
            <w:r>
              <w:t>Therms</w:t>
            </w:r>
          </w:p>
        </w:tc>
        <w:tc>
          <w:tcPr>
            <w:tcW w:w="802" w:type="dxa"/>
            <w:tcBorders>
              <w:top w:val="single" w:sz="4" w:space="0" w:color="4A4D56" w:themeColor="text1"/>
            </w:tcBorders>
            <w:shd w:val="clear" w:color="auto" w:fill="053572" w:themeFill="text2"/>
          </w:tcPr>
          <w:p w14:paraId="2E3D29EC" w14:textId="3BF84AF5" w:rsidR="003B3561" w:rsidRPr="000B7901" w:rsidRDefault="003B3561" w:rsidP="00952E7E">
            <w:pPr>
              <w:pStyle w:val="TableHeadingLeft"/>
              <w:cnfStyle w:val="000000100000" w:firstRow="0" w:lastRow="0" w:firstColumn="0" w:lastColumn="0" w:oddVBand="0" w:evenVBand="0" w:oddHBand="1" w:evenHBand="0" w:firstRowFirstColumn="0" w:firstRowLastColumn="0" w:lastRowFirstColumn="0" w:lastRowLastColumn="0"/>
            </w:pPr>
            <w:r>
              <w:t>MM</w:t>
            </w:r>
            <w:r w:rsidR="00EF0BD5">
              <w:t>Btu</w:t>
            </w:r>
          </w:p>
        </w:tc>
      </w:tr>
      <w:tr w:rsidR="003B3561" w14:paraId="111C8845" w14:textId="77777777" w:rsidTr="00EF0BD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982" w:type="dxa"/>
          </w:tcPr>
          <w:p w14:paraId="2C04B426" w14:textId="3C340FA2" w:rsidR="003B3561" w:rsidRPr="00625570" w:rsidRDefault="003B3561" w:rsidP="008063E5">
            <w:pPr>
              <w:pStyle w:val="TableLeftText"/>
            </w:pPr>
            <w:r w:rsidRPr="008063E5">
              <w:t>2300603</w:t>
            </w:r>
          </w:p>
        </w:tc>
        <w:tc>
          <w:tcPr>
            <w:tcW w:w="590" w:type="dxa"/>
          </w:tcPr>
          <w:p w14:paraId="4B7FF33D" w14:textId="4DFC8393" w:rsidR="003B3561" w:rsidRPr="000B7901" w:rsidRDefault="003B3561" w:rsidP="008063E5">
            <w:pPr>
              <w:pStyle w:val="TableCenterText"/>
              <w:cnfStyle w:val="000000010000" w:firstRow="0" w:lastRow="0" w:firstColumn="0" w:lastColumn="0" w:oddVBand="0" w:evenVBand="0" w:oddHBand="0" w:evenHBand="1" w:firstRowFirstColumn="0" w:firstRowLastColumn="0" w:lastRowFirstColumn="0" w:lastRowLastColumn="0"/>
            </w:pPr>
            <w:r w:rsidRPr="00613219">
              <w:t>-6</w:t>
            </w:r>
          </w:p>
        </w:tc>
        <w:tc>
          <w:tcPr>
            <w:tcW w:w="546" w:type="dxa"/>
          </w:tcPr>
          <w:p w14:paraId="06A35869" w14:textId="6B5087F9" w:rsidR="003B3561" w:rsidRPr="000B7901" w:rsidRDefault="003B3561" w:rsidP="008063E5">
            <w:pPr>
              <w:pStyle w:val="TableCenterText"/>
              <w:cnfStyle w:val="000000010000" w:firstRow="0" w:lastRow="0" w:firstColumn="0" w:lastColumn="0" w:oddVBand="0" w:evenVBand="0" w:oddHBand="0" w:evenHBand="1" w:firstRowFirstColumn="0" w:firstRowLastColumn="0" w:lastRowFirstColumn="0" w:lastRowLastColumn="0"/>
            </w:pPr>
            <w:r w:rsidRPr="00613219">
              <w:t>0.01</w:t>
            </w:r>
          </w:p>
        </w:tc>
        <w:tc>
          <w:tcPr>
            <w:tcW w:w="786" w:type="dxa"/>
          </w:tcPr>
          <w:p w14:paraId="4383612D" w14:textId="0B7D590A" w:rsidR="003B3561" w:rsidRPr="000B7901" w:rsidRDefault="003B3561" w:rsidP="008063E5">
            <w:pPr>
              <w:pStyle w:val="TableCenterText"/>
              <w:cnfStyle w:val="000000010000" w:firstRow="0" w:lastRow="0" w:firstColumn="0" w:lastColumn="0" w:oddVBand="0" w:evenVBand="0" w:oddHBand="0" w:evenHBand="1" w:firstRowFirstColumn="0" w:firstRowLastColumn="0" w:lastRowFirstColumn="0" w:lastRowLastColumn="0"/>
            </w:pPr>
            <w:r w:rsidRPr="00613219">
              <w:t>18,493</w:t>
            </w:r>
          </w:p>
        </w:tc>
        <w:tc>
          <w:tcPr>
            <w:tcW w:w="802" w:type="dxa"/>
          </w:tcPr>
          <w:p w14:paraId="2233DB8F" w14:textId="176C8937" w:rsidR="003B3561" w:rsidRPr="000B7901" w:rsidRDefault="00AE0598" w:rsidP="008063E5">
            <w:pPr>
              <w:pStyle w:val="TableCenterText"/>
              <w:cnfStyle w:val="000000010000" w:firstRow="0" w:lastRow="0" w:firstColumn="0" w:lastColumn="0" w:oddVBand="0" w:evenVBand="0" w:oddHBand="0" w:evenHBand="1" w:firstRowFirstColumn="0" w:firstRowLastColumn="0" w:lastRowFirstColumn="0" w:lastRowLastColumn="0"/>
            </w:pPr>
            <w:r>
              <w:t>1,830</w:t>
            </w:r>
          </w:p>
        </w:tc>
        <w:tc>
          <w:tcPr>
            <w:tcW w:w="2266" w:type="dxa"/>
          </w:tcPr>
          <w:p w14:paraId="2F824604" w14:textId="436C5D93" w:rsidR="003B3561" w:rsidRPr="000B7901" w:rsidRDefault="00EF6178" w:rsidP="008063E5">
            <w:pPr>
              <w:pStyle w:val="TableCenterText"/>
              <w:cnfStyle w:val="000000010000" w:firstRow="0" w:lastRow="0" w:firstColumn="0" w:lastColumn="0" w:oddVBand="0" w:evenVBand="0" w:oddHBand="0" w:evenHBand="1" w:firstRowFirstColumn="0" w:firstRowLastColumn="0" w:lastRowFirstColumn="0" w:lastRowLastColumn="0"/>
            </w:pPr>
            <w:r>
              <w:t>-</w:t>
            </w:r>
            <w:r w:rsidR="00F30218">
              <w:t>38%</w:t>
            </w:r>
          </w:p>
        </w:tc>
        <w:tc>
          <w:tcPr>
            <w:tcW w:w="590" w:type="dxa"/>
          </w:tcPr>
          <w:p w14:paraId="7EF55DF9" w14:textId="2F56A1C2" w:rsidR="003B3561" w:rsidRPr="000B7901" w:rsidRDefault="00F30218" w:rsidP="008063E5">
            <w:pPr>
              <w:pStyle w:val="TableCenterText"/>
              <w:cnfStyle w:val="000000010000" w:firstRow="0" w:lastRow="0" w:firstColumn="0" w:lastColumn="0" w:oddVBand="0" w:evenVBand="0" w:oddHBand="0" w:evenHBand="1" w:firstRowFirstColumn="0" w:firstRowLastColumn="0" w:lastRowFirstColumn="0" w:lastRowLastColumn="0"/>
            </w:pPr>
            <w:r>
              <w:t>2</w:t>
            </w:r>
          </w:p>
        </w:tc>
        <w:tc>
          <w:tcPr>
            <w:tcW w:w="546" w:type="dxa"/>
          </w:tcPr>
          <w:p w14:paraId="230D5831" w14:textId="28D95A07" w:rsidR="003B3561" w:rsidRPr="000B7901" w:rsidRDefault="003B3561" w:rsidP="008063E5">
            <w:pPr>
              <w:pStyle w:val="TableCenterText"/>
              <w:cnfStyle w:val="000000010000" w:firstRow="0" w:lastRow="0" w:firstColumn="0" w:lastColumn="0" w:oddVBand="0" w:evenVBand="0" w:oddHBand="0" w:evenHBand="1" w:firstRowFirstColumn="0" w:firstRowLastColumn="0" w:lastRowFirstColumn="0" w:lastRowLastColumn="0"/>
            </w:pPr>
            <w:r w:rsidRPr="00613219">
              <w:t>0.03</w:t>
            </w:r>
          </w:p>
        </w:tc>
        <w:tc>
          <w:tcPr>
            <w:tcW w:w="786" w:type="dxa"/>
          </w:tcPr>
          <w:p w14:paraId="0C10492E" w14:textId="24F1584C" w:rsidR="003B3561" w:rsidRPr="000B7901" w:rsidRDefault="00F30218" w:rsidP="008063E5">
            <w:pPr>
              <w:pStyle w:val="TableCenterText"/>
              <w:cnfStyle w:val="000000010000" w:firstRow="0" w:lastRow="0" w:firstColumn="0" w:lastColumn="0" w:oddVBand="0" w:evenVBand="0" w:oddHBand="0" w:evenHBand="1" w:firstRowFirstColumn="0" w:firstRowLastColumn="0" w:lastRowFirstColumn="0" w:lastRowLastColumn="0"/>
            </w:pPr>
            <w:r>
              <w:t>-</w:t>
            </w:r>
            <w:r w:rsidR="00AE0598">
              <w:t>7</w:t>
            </w:r>
            <w:r>
              <w:t>,111</w:t>
            </w:r>
          </w:p>
        </w:tc>
        <w:tc>
          <w:tcPr>
            <w:tcW w:w="802" w:type="dxa"/>
          </w:tcPr>
          <w:p w14:paraId="3A7AB91E" w14:textId="1FCDCBF4" w:rsidR="003B3561" w:rsidRPr="000B7901" w:rsidRDefault="00AE0598" w:rsidP="008063E5">
            <w:pPr>
              <w:pStyle w:val="TableCenterText"/>
              <w:cnfStyle w:val="000000010000" w:firstRow="0" w:lastRow="0" w:firstColumn="0" w:lastColumn="0" w:oddVBand="0" w:evenVBand="0" w:oddHBand="0" w:evenHBand="1" w:firstRowFirstColumn="0" w:firstRowLastColumn="0" w:lastRowFirstColumn="0" w:lastRowLastColumn="0"/>
            </w:pPr>
            <w:r>
              <w:t>-704</w:t>
            </w:r>
          </w:p>
        </w:tc>
      </w:tr>
      <w:tr w:rsidR="003B3561" w14:paraId="4D0FB165" w14:textId="77777777" w:rsidTr="00EF0BD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982" w:type="dxa"/>
          </w:tcPr>
          <w:p w14:paraId="0EA486C7" w14:textId="56E76E43" w:rsidR="003B3561" w:rsidRPr="00625570" w:rsidRDefault="003B3561" w:rsidP="008063E5">
            <w:pPr>
              <w:pStyle w:val="TableLeftText"/>
            </w:pPr>
            <w:r w:rsidRPr="008063E5">
              <w:t>2300024</w:t>
            </w:r>
          </w:p>
        </w:tc>
        <w:tc>
          <w:tcPr>
            <w:tcW w:w="590" w:type="dxa"/>
          </w:tcPr>
          <w:p w14:paraId="58D32D40" w14:textId="62CD9897" w:rsidR="003B3561" w:rsidRPr="000B7901" w:rsidRDefault="003B3561" w:rsidP="008063E5">
            <w:pPr>
              <w:pStyle w:val="TableCenterText"/>
              <w:cnfStyle w:val="000000100000" w:firstRow="0" w:lastRow="0" w:firstColumn="0" w:lastColumn="0" w:oddVBand="0" w:evenVBand="0" w:oddHBand="1" w:evenHBand="0" w:firstRowFirstColumn="0" w:firstRowLastColumn="0" w:lastRowFirstColumn="0" w:lastRowLastColumn="0"/>
            </w:pPr>
            <w:r w:rsidRPr="00613219">
              <w:t>235</w:t>
            </w:r>
          </w:p>
        </w:tc>
        <w:tc>
          <w:tcPr>
            <w:tcW w:w="546" w:type="dxa"/>
          </w:tcPr>
          <w:p w14:paraId="387BC97E" w14:textId="0463CF65" w:rsidR="003B3561" w:rsidRPr="000B7901" w:rsidRDefault="003B3561" w:rsidP="008063E5">
            <w:pPr>
              <w:pStyle w:val="TableCenterText"/>
              <w:cnfStyle w:val="000000100000" w:firstRow="0" w:lastRow="0" w:firstColumn="0" w:lastColumn="0" w:oddVBand="0" w:evenVBand="0" w:oddHBand="1" w:evenHBand="0" w:firstRowFirstColumn="0" w:firstRowLastColumn="0" w:lastRowFirstColumn="0" w:lastRowLastColumn="0"/>
            </w:pPr>
            <w:r w:rsidRPr="00613219">
              <w:t>0.21</w:t>
            </w:r>
          </w:p>
        </w:tc>
        <w:tc>
          <w:tcPr>
            <w:tcW w:w="786" w:type="dxa"/>
          </w:tcPr>
          <w:p w14:paraId="7FEDA70F" w14:textId="041816CF" w:rsidR="003B3561" w:rsidRPr="000B7901" w:rsidRDefault="003B3561" w:rsidP="008063E5">
            <w:pPr>
              <w:pStyle w:val="TableCenterText"/>
              <w:cnfStyle w:val="000000100000" w:firstRow="0" w:lastRow="0" w:firstColumn="0" w:lastColumn="0" w:oddVBand="0" w:evenVBand="0" w:oddHBand="1" w:evenHBand="0" w:firstRowFirstColumn="0" w:firstRowLastColumn="0" w:lastRowFirstColumn="0" w:lastRowLastColumn="0"/>
            </w:pPr>
            <w:r w:rsidRPr="00613219">
              <w:t>-5,387</w:t>
            </w:r>
          </w:p>
        </w:tc>
        <w:tc>
          <w:tcPr>
            <w:tcW w:w="802" w:type="dxa"/>
          </w:tcPr>
          <w:p w14:paraId="5B2EE4CE" w14:textId="18F4A1AE" w:rsidR="003B3561" w:rsidRPr="000B7901" w:rsidRDefault="00AE0598" w:rsidP="008063E5">
            <w:pPr>
              <w:pStyle w:val="TableCenterText"/>
              <w:cnfStyle w:val="000000100000" w:firstRow="0" w:lastRow="0" w:firstColumn="0" w:lastColumn="0" w:oddVBand="0" w:evenVBand="0" w:oddHBand="1" w:evenHBand="0" w:firstRowFirstColumn="0" w:firstRowLastColumn="0" w:lastRowFirstColumn="0" w:lastRowLastColumn="0"/>
            </w:pPr>
            <w:r>
              <w:t>262</w:t>
            </w:r>
          </w:p>
        </w:tc>
        <w:tc>
          <w:tcPr>
            <w:tcW w:w="2266" w:type="dxa"/>
          </w:tcPr>
          <w:p w14:paraId="23C74320" w14:textId="2C8AF17D" w:rsidR="003B3561" w:rsidRPr="000B7901" w:rsidRDefault="00F30218" w:rsidP="008063E5">
            <w:pPr>
              <w:pStyle w:val="TableCenterText"/>
              <w:cnfStyle w:val="000000100000" w:firstRow="0" w:lastRow="0" w:firstColumn="0" w:lastColumn="0" w:oddVBand="0" w:evenVBand="0" w:oddHBand="1" w:evenHBand="0" w:firstRowFirstColumn="0" w:firstRowLastColumn="0" w:lastRowFirstColumn="0" w:lastRowLastColumn="0"/>
            </w:pPr>
            <w:r>
              <w:t>100%</w:t>
            </w:r>
          </w:p>
        </w:tc>
        <w:tc>
          <w:tcPr>
            <w:tcW w:w="590" w:type="dxa"/>
          </w:tcPr>
          <w:p w14:paraId="2857BFB4" w14:textId="2E6304EA" w:rsidR="003B3561" w:rsidRPr="000B7901" w:rsidRDefault="003B3561" w:rsidP="008063E5">
            <w:pPr>
              <w:pStyle w:val="TableCenterText"/>
              <w:cnfStyle w:val="000000100000" w:firstRow="0" w:lastRow="0" w:firstColumn="0" w:lastColumn="0" w:oddVBand="0" w:evenVBand="0" w:oddHBand="1" w:evenHBand="0" w:firstRowFirstColumn="0" w:firstRowLastColumn="0" w:lastRowFirstColumn="0" w:lastRowLastColumn="0"/>
            </w:pPr>
            <w:r w:rsidRPr="00613219">
              <w:t>235</w:t>
            </w:r>
          </w:p>
        </w:tc>
        <w:tc>
          <w:tcPr>
            <w:tcW w:w="546" w:type="dxa"/>
          </w:tcPr>
          <w:p w14:paraId="77F9CCD5" w14:textId="27C051A9" w:rsidR="003B3561" w:rsidRPr="000B7901" w:rsidRDefault="003B3561" w:rsidP="008063E5">
            <w:pPr>
              <w:pStyle w:val="TableCenterText"/>
              <w:cnfStyle w:val="000000100000" w:firstRow="0" w:lastRow="0" w:firstColumn="0" w:lastColumn="0" w:oddVBand="0" w:evenVBand="0" w:oddHBand="1" w:evenHBand="0" w:firstRowFirstColumn="0" w:firstRowLastColumn="0" w:lastRowFirstColumn="0" w:lastRowLastColumn="0"/>
            </w:pPr>
            <w:r w:rsidRPr="00613219">
              <w:t>0.17</w:t>
            </w:r>
          </w:p>
        </w:tc>
        <w:tc>
          <w:tcPr>
            <w:tcW w:w="786" w:type="dxa"/>
          </w:tcPr>
          <w:p w14:paraId="5102FA01" w14:textId="18099345" w:rsidR="003B3561" w:rsidRPr="000B7901" w:rsidRDefault="003B3561" w:rsidP="008063E5">
            <w:pPr>
              <w:pStyle w:val="TableCenterText"/>
              <w:cnfStyle w:val="000000100000" w:firstRow="0" w:lastRow="0" w:firstColumn="0" w:lastColumn="0" w:oddVBand="0" w:evenVBand="0" w:oddHBand="1" w:evenHBand="0" w:firstRowFirstColumn="0" w:firstRowLastColumn="0" w:lastRowFirstColumn="0" w:lastRowLastColumn="0"/>
            </w:pPr>
            <w:r w:rsidRPr="00613219">
              <w:t>-5,387</w:t>
            </w:r>
          </w:p>
        </w:tc>
        <w:tc>
          <w:tcPr>
            <w:tcW w:w="802" w:type="dxa"/>
          </w:tcPr>
          <w:p w14:paraId="310CA481" w14:textId="58377FEA" w:rsidR="003B3561" w:rsidRPr="000B7901" w:rsidRDefault="00AE0598" w:rsidP="008063E5">
            <w:pPr>
              <w:pStyle w:val="TableCenterText"/>
              <w:cnfStyle w:val="000000100000" w:firstRow="0" w:lastRow="0" w:firstColumn="0" w:lastColumn="0" w:oddVBand="0" w:evenVBand="0" w:oddHBand="1" w:evenHBand="0" w:firstRowFirstColumn="0" w:firstRowLastColumn="0" w:lastRowFirstColumn="0" w:lastRowLastColumn="0"/>
            </w:pPr>
            <w:r>
              <w:t>262</w:t>
            </w:r>
          </w:p>
        </w:tc>
      </w:tr>
    </w:tbl>
    <w:p w14:paraId="2F941010" w14:textId="7B65FA0C" w:rsidR="0086248D" w:rsidRDefault="00EF0BD5" w:rsidP="00EF0BD5">
      <w:pPr>
        <w:spacing w:before="100" w:beforeAutospacing="1"/>
        <w:sectPr w:rsidR="0086248D" w:rsidSect="008B774D">
          <w:headerReference w:type="default" r:id="rId36"/>
          <w:footerReference w:type="default" r:id="rId37"/>
          <w:pgSz w:w="15840" w:h="12240" w:orient="landscape" w:code="1"/>
          <w:pgMar w:top="567" w:right="567" w:bottom="567" w:left="567" w:header="567" w:footer="340" w:gutter="0"/>
          <w:cols w:space="708"/>
          <w:docGrid w:linePitch="360"/>
        </w:sectPr>
      </w:pPr>
      <w:r>
        <w:t xml:space="preserve">Notably, project </w:t>
      </w:r>
      <w:r w:rsidRPr="00AE0598">
        <w:t>2300008</w:t>
      </w:r>
      <w:r>
        <w:t xml:space="preserve"> captured in </w:t>
      </w:r>
      <w:r>
        <w:fldChar w:fldCharType="begin"/>
      </w:r>
      <w:r>
        <w:instrText xml:space="preserve"> REF _Ref156841518 \h </w:instrText>
      </w:r>
      <w:r>
        <w:fldChar w:fldCharType="separate"/>
      </w:r>
      <w:r w:rsidR="009A0C30">
        <w:t xml:space="preserve">Table </w:t>
      </w:r>
      <w:r w:rsidR="009A0C30">
        <w:rPr>
          <w:noProof/>
        </w:rPr>
        <w:t>28</w:t>
      </w:r>
      <w:r>
        <w:fldChar w:fldCharType="end"/>
      </w:r>
      <w:r>
        <w:t xml:space="preserve"> above was also a fuel switching project. However, this was not identified until after the project was already sampled through our traditional sampling activities. This project was evaluated in a similar manner to the projects presented in </w:t>
      </w:r>
      <w:r>
        <w:fldChar w:fldCharType="begin"/>
      </w:r>
      <w:r>
        <w:instrText xml:space="preserve"> REF _Ref160629418 \h </w:instrText>
      </w:r>
      <w:r>
        <w:fldChar w:fldCharType="separate"/>
      </w:r>
      <w:r w:rsidR="009A0C30">
        <w:t xml:space="preserve">Table </w:t>
      </w:r>
      <w:r w:rsidR="009A0C30">
        <w:rPr>
          <w:noProof/>
        </w:rPr>
        <w:t>29</w:t>
      </w:r>
      <w:r>
        <w:fldChar w:fldCharType="end"/>
      </w:r>
      <w:r>
        <w:t>, but the evaluation team back</w:t>
      </w:r>
      <w:r w:rsidR="009A0C30">
        <w:t>-</w:t>
      </w:r>
      <w:r>
        <w:t xml:space="preserve">calculated electric energy and gas specific realization rates for use in our sample rollup. The actual at the meter impacts of all three fuel switching projects are accounted for in the cost-effectiveness inputs outlined in </w:t>
      </w:r>
      <w:r>
        <w:fldChar w:fldCharType="begin"/>
      </w:r>
      <w:r>
        <w:instrText xml:space="preserve"> REF _Ref161229668 \n \h </w:instrText>
      </w:r>
      <w:r>
        <w:fldChar w:fldCharType="separate"/>
      </w:r>
      <w:r w:rsidR="009A0C30">
        <w:t>Appendix B</w:t>
      </w:r>
      <w:r>
        <w:fldChar w:fldCharType="end"/>
      </w:r>
      <w:r>
        <w:t>.</w:t>
      </w:r>
    </w:p>
    <w:p w14:paraId="124B2F16" w14:textId="3C4076F8" w:rsidR="008A1FB3" w:rsidRDefault="00CB0C8F" w:rsidP="00CB0C8F">
      <w:r>
        <w:lastRenderedPageBreak/>
        <w:t xml:space="preserve">Given that each Custom Incentives project is unique in terms of the measures involved and the methods the evaluation team used to estimate savings, we cannot present a full summary of the sources of discrepancy between the </w:t>
      </w:r>
      <w:r w:rsidR="008A1FB3">
        <w:t xml:space="preserve">ex ante and verified gross savings </w:t>
      </w:r>
      <w:r>
        <w:t xml:space="preserve">estimates for the channel. However, we did make specific findings regarding consistent differences in the approach taken by evaluation and implementation teams to estimate savings. These findings are provided below. </w:t>
      </w:r>
      <w:r w:rsidR="008A1FB3">
        <w:t xml:space="preserve">For project-specific details, please see </w:t>
      </w:r>
      <w:r w:rsidR="008A1FB3">
        <w:fldChar w:fldCharType="begin"/>
      </w:r>
      <w:r w:rsidR="008A1FB3">
        <w:instrText xml:space="preserve"> REF _Ref160632129 \n \h </w:instrText>
      </w:r>
      <w:r w:rsidR="008A1FB3">
        <w:fldChar w:fldCharType="separate"/>
      </w:r>
      <w:r w:rsidR="009A0C30">
        <w:t>Appendix D</w:t>
      </w:r>
      <w:r w:rsidR="008A1FB3">
        <w:fldChar w:fldCharType="end"/>
      </w:r>
      <w:r w:rsidR="008A1FB3">
        <w:t xml:space="preserve"> to this report, as well as the separate backup documentation provided by the evaluation team. Overarching findings and recommendations for the Custom Initiative are presented in Section </w:t>
      </w:r>
      <w:r w:rsidR="008A1FB3">
        <w:fldChar w:fldCharType="begin"/>
      </w:r>
      <w:r w:rsidR="008A1FB3">
        <w:instrText xml:space="preserve"> REF _Ref161181247 \n \h </w:instrText>
      </w:r>
      <w:r w:rsidR="008A1FB3">
        <w:fldChar w:fldCharType="separate"/>
      </w:r>
      <w:r w:rsidR="009A0C30">
        <w:t>3.2.7</w:t>
      </w:r>
      <w:r w:rsidR="008A1FB3">
        <w:fldChar w:fldCharType="end"/>
      </w:r>
      <w:r w:rsidR="008A1FB3">
        <w:t>.</w:t>
      </w:r>
    </w:p>
    <w:p w14:paraId="2AE39C08" w14:textId="60E6B4CF" w:rsidR="008A1FB3" w:rsidRDefault="008A1FB3" w:rsidP="008A1FB3">
      <w:pPr>
        <w:pStyle w:val="Heading6"/>
      </w:pPr>
      <w:r>
        <w:t>HVAC and HVAC Controls Projects</w:t>
      </w:r>
    </w:p>
    <w:p w14:paraId="34B64F46" w14:textId="23B71D6C" w:rsidR="008A779E" w:rsidRDefault="008A779E" w:rsidP="00C04D0B">
      <w:pPr>
        <w:pStyle w:val="ListBullet"/>
      </w:pPr>
      <w:r>
        <w:t xml:space="preserve">For several HVAC controls projects, the evaluation team found that the customers either did not fully </w:t>
      </w:r>
      <w:r w:rsidR="007B4922">
        <w:t>implement</w:t>
      </w:r>
      <w:r>
        <w:t xml:space="preserve"> the controls as planned, or they were operated or installed differently from what was listed in the project documentation. </w:t>
      </w:r>
      <w:r w:rsidR="007B4922">
        <w:t xml:space="preserve">The evaluation team recommends that </w:t>
      </w:r>
      <w:r>
        <w:t>the implementation team verify that all equipment has been installed and is operating as intended</w:t>
      </w:r>
      <w:r w:rsidR="007B4922">
        <w:t xml:space="preserve"> when completing their project review</w:t>
      </w:r>
      <w:r>
        <w:t xml:space="preserve">. If this is not the case, the </w:t>
      </w:r>
      <w:r w:rsidR="007B4922">
        <w:t>ex ante</w:t>
      </w:r>
      <w:r>
        <w:t xml:space="preserve"> savings should be updated accordingly.  </w:t>
      </w:r>
    </w:p>
    <w:p w14:paraId="3D70EADB" w14:textId="17E5F021" w:rsidR="008A779E" w:rsidRPr="008A779E" w:rsidRDefault="008A779E" w:rsidP="00C04D0B">
      <w:pPr>
        <w:pStyle w:val="ListBullet"/>
      </w:pPr>
      <w:r>
        <w:t>For one project that involved the replacement of a central gas-fired heating and cooling plant with an air-cooled chiller and variable refrigerant flow (VRF) system, the implementation team did not account for the energy consumption from the new dedicated outdoor air system (DOAS)</w:t>
      </w:r>
      <w:r w:rsidR="0095337D">
        <w:t xml:space="preserve"> that was installed in conjunction with the chiller and VRF systems. The DOAS</w:t>
      </w:r>
      <w:r>
        <w:t xml:space="preserve"> included gas-fired heating and direct expansion (DX) cooling. </w:t>
      </w:r>
      <w:r w:rsidR="0095337D">
        <w:t xml:space="preserve">Accounting for </w:t>
      </w:r>
      <w:r>
        <w:t xml:space="preserve">the DOAS in the project </w:t>
      </w:r>
      <w:r w:rsidR="0095337D">
        <w:t xml:space="preserve">savings </w:t>
      </w:r>
      <w:r>
        <w:t>calculations significantly reduced the verified gas savings, as the</w:t>
      </w:r>
      <w:r w:rsidR="0095337D">
        <w:t xml:space="preserve"> evaluation team discovered that the</w:t>
      </w:r>
      <w:r>
        <w:t xml:space="preserve"> DOAS was</w:t>
      </w:r>
      <w:r w:rsidR="0095337D">
        <w:t xml:space="preserve"> serving as</w:t>
      </w:r>
      <w:r>
        <w:t xml:space="preserve"> the primary source of space heating </w:t>
      </w:r>
      <w:r w:rsidR="0095337D">
        <w:t xml:space="preserve">for the facility rather than </w:t>
      </w:r>
      <w:r>
        <w:t>the VRF. The evaluation team recommends that the implementation team gather comprehensive information on the building systems impacted by a project to ensure that the full scope of the project’s impacts are reflected in savings estimates.</w:t>
      </w:r>
    </w:p>
    <w:p w14:paraId="4214C50A" w14:textId="4664621D" w:rsidR="008A1FB3" w:rsidRDefault="008A1FB3" w:rsidP="008A1FB3">
      <w:pPr>
        <w:pStyle w:val="Heading6"/>
      </w:pPr>
      <w:r>
        <w:t>Refrigeration Projects</w:t>
      </w:r>
    </w:p>
    <w:p w14:paraId="7B601DA2" w14:textId="46999717" w:rsidR="008A779E" w:rsidRPr="008A779E" w:rsidRDefault="008A779E" w:rsidP="0045334E">
      <w:pPr>
        <w:pStyle w:val="ListBullet"/>
      </w:pPr>
      <w:r>
        <w:t xml:space="preserve">For one project that involved upgrades to a grocery store refrigeration system, </w:t>
      </w:r>
      <w:r w:rsidR="0045334E" w:rsidRPr="0045334E">
        <w:t>the implement</w:t>
      </w:r>
      <w:r w:rsidR="0045334E">
        <w:t>ation</w:t>
      </w:r>
      <w:r w:rsidR="0045334E" w:rsidRPr="0045334E">
        <w:t xml:space="preserve"> </w:t>
      </w:r>
      <w:r w:rsidR="0045334E">
        <w:t xml:space="preserve">team </w:t>
      </w:r>
      <w:r w:rsidR="0045334E" w:rsidRPr="0045334E">
        <w:t>used assumptions that are inconsistent with industry-standard practices for rack system compressors to calculate the baseline energy us</w:t>
      </w:r>
      <w:r w:rsidR="0045334E">
        <w:t>age for the existing refrigeration system</w:t>
      </w:r>
      <w:r w:rsidR="0045334E" w:rsidRPr="0045334E">
        <w:t>. These assumptions led to the refrigeration system accounting for nearly 60% of baseline</w:t>
      </w:r>
      <w:r w:rsidR="0045334E">
        <w:t xml:space="preserve"> facility</w:t>
      </w:r>
      <w:r w:rsidR="0045334E" w:rsidRPr="0045334E">
        <w:t xml:space="preserve"> consumption</w:t>
      </w:r>
      <w:r w:rsidR="0045334E">
        <w:t>.</w:t>
      </w:r>
      <w:r>
        <w:t xml:space="preserve"> When the </w:t>
      </w:r>
      <w:r w:rsidR="00C20E52">
        <w:t>estimated</w:t>
      </w:r>
      <w:r>
        <w:t xml:space="preserve"> </w:t>
      </w:r>
      <w:r w:rsidR="00C20E52">
        <w:t xml:space="preserve">ex ante </w:t>
      </w:r>
      <w:r>
        <w:t xml:space="preserve">savings </w:t>
      </w:r>
      <w:r w:rsidR="00C20E52">
        <w:t>account for</w:t>
      </w:r>
      <w:r>
        <w:t xml:space="preserve"> a substantial percentage of the baseline consumption, the evaluation team recommends </w:t>
      </w:r>
      <w:r w:rsidR="00C20E52">
        <w:t xml:space="preserve">that </w:t>
      </w:r>
      <w:r>
        <w:t xml:space="preserve">the implementation team take additional steps to ensure that </w:t>
      </w:r>
      <w:r w:rsidR="00C20E52">
        <w:t xml:space="preserve">the savings </w:t>
      </w:r>
      <w:r>
        <w:t xml:space="preserve">calculation methodology and assumptions align with the actual baseline equipment operation or industry-standard practice.   </w:t>
      </w:r>
    </w:p>
    <w:p w14:paraId="1722AA9A" w14:textId="1152F950" w:rsidR="008A1FB3" w:rsidRDefault="008A1FB3" w:rsidP="008A1FB3">
      <w:pPr>
        <w:pStyle w:val="Heading6"/>
      </w:pPr>
      <w:r>
        <w:t>Process Equipment Projects</w:t>
      </w:r>
    </w:p>
    <w:p w14:paraId="737F58DB" w14:textId="11AA33AE" w:rsidR="008A779E" w:rsidRDefault="008A779E" w:rsidP="00C04D0B">
      <w:pPr>
        <w:pStyle w:val="ListBullet"/>
      </w:pPr>
      <w:r>
        <w:t xml:space="preserve">For projects involving production or process equipment, the evaluation team found that the </w:t>
      </w:r>
      <w:r w:rsidR="00C20E52">
        <w:t>implementation team’</w:t>
      </w:r>
      <w:r>
        <w:t xml:space="preserve">s meter data was limited to amp readings and was collected over time frames that </w:t>
      </w:r>
      <w:r w:rsidR="00C20E52">
        <w:t>were</w:t>
      </w:r>
      <w:r>
        <w:t xml:space="preserve"> short relative to potential load variability. The evaluation team recommends including voltage and power factor measurements when metering equipment. </w:t>
      </w:r>
      <w:r w:rsidR="00C20E52">
        <w:t>In addition</w:t>
      </w:r>
      <w:r>
        <w:t xml:space="preserve">, </w:t>
      </w:r>
      <w:r w:rsidR="00C20E52">
        <w:t>we</w:t>
      </w:r>
      <w:r>
        <w:t xml:space="preserve"> recommend </w:t>
      </w:r>
      <w:r w:rsidR="00C20E52">
        <w:t>extending</w:t>
      </w:r>
      <w:r>
        <w:t xml:space="preserve"> the </w:t>
      </w:r>
      <w:r w:rsidR="00C20E52">
        <w:t xml:space="preserve">metering </w:t>
      </w:r>
      <w:r>
        <w:t>timeframe</w:t>
      </w:r>
      <w:r w:rsidR="00C20E52">
        <w:t xml:space="preserve">, </w:t>
      </w:r>
      <w:r>
        <w:t>when possible</w:t>
      </w:r>
      <w:r w:rsidR="00C20E52">
        <w:t>,</w:t>
      </w:r>
      <w:r>
        <w:t xml:space="preserve"> to </w:t>
      </w:r>
      <w:r w:rsidR="00C20E52">
        <w:t>capture the</w:t>
      </w:r>
      <w:r>
        <w:t xml:space="preserve"> variability in equipment loading. These steps will improve</w:t>
      </w:r>
      <w:r w:rsidR="00C20E52">
        <w:t xml:space="preserve"> the</w:t>
      </w:r>
      <w:r>
        <w:t xml:space="preserve"> accuracy of equipment demand </w:t>
      </w:r>
      <w:r w:rsidR="001B1EAD">
        <w:t>estimates</w:t>
      </w:r>
      <w:r>
        <w:t xml:space="preserve"> and resulting project savings. We recommend th</w:t>
      </w:r>
      <w:r w:rsidR="001B1EAD">
        <w:t>at these steps</w:t>
      </w:r>
      <w:r>
        <w:t xml:space="preserve"> be </w:t>
      </w:r>
      <w:r w:rsidR="001B1EAD">
        <w:t>taken</w:t>
      </w:r>
      <w:r>
        <w:t xml:space="preserve"> for both the baseline and efficient cases.   </w:t>
      </w:r>
    </w:p>
    <w:p w14:paraId="33D297D4" w14:textId="5AB6DB37" w:rsidR="008A779E" w:rsidRPr="008A779E" w:rsidRDefault="00C36DF0" w:rsidP="00C04D0B">
      <w:pPr>
        <w:pStyle w:val="ListBullet"/>
      </w:pPr>
      <w:r>
        <w:t>O</w:t>
      </w:r>
      <w:r w:rsidR="008A779E">
        <w:t>ne project involved the installation of equipment that was previously in operation at a different facility. Th</w:t>
      </w:r>
      <w:r>
        <w:t xml:space="preserve">is was not clearly documented in the project files. </w:t>
      </w:r>
      <w:r w:rsidR="008A779E">
        <w:t xml:space="preserve">The implementation team should clearly identify when a project </w:t>
      </w:r>
      <w:r>
        <w:t>involves</w:t>
      </w:r>
      <w:r w:rsidR="008A779E">
        <w:t xml:space="preserve"> the installation of </w:t>
      </w:r>
      <w:r w:rsidR="00BF300C">
        <w:t>pre-owned or previously used equipment and</w:t>
      </w:r>
      <w:r w:rsidR="008A779E">
        <w:t xml:space="preserve"> include </w:t>
      </w:r>
      <w:r w:rsidR="00BF300C">
        <w:t>important</w:t>
      </w:r>
      <w:r w:rsidR="008A779E">
        <w:t xml:space="preserve"> details </w:t>
      </w:r>
      <w:r w:rsidR="00BF300C">
        <w:t xml:space="preserve">in the project documentation </w:t>
      </w:r>
      <w:r w:rsidR="008A779E">
        <w:t xml:space="preserve">such as </w:t>
      </w:r>
      <w:r w:rsidR="00BF300C">
        <w:t>the age of the equipment</w:t>
      </w:r>
      <w:r w:rsidR="008A779E">
        <w:t xml:space="preserve"> age, expected remaining useful life, origin, and any repairs or refurbishing that w</w:t>
      </w:r>
      <w:r w:rsidR="00BF300C">
        <w:t>as completed</w:t>
      </w:r>
      <w:r w:rsidR="008A779E">
        <w:t>. The implementation team should expect that the equipment’s effective useful life will be lower than</w:t>
      </w:r>
      <w:r w:rsidR="00BF300C">
        <w:t xml:space="preserve"> a new piece of </w:t>
      </w:r>
      <w:r w:rsidR="008A779E">
        <w:t>equipment.</w:t>
      </w:r>
    </w:p>
    <w:p w14:paraId="67CC5704" w14:textId="001740EE" w:rsidR="008A1FB3" w:rsidRDefault="008A1FB3" w:rsidP="00C04D0B">
      <w:pPr>
        <w:pStyle w:val="Heading6"/>
        <w:keepNext/>
      </w:pPr>
      <w:r>
        <w:lastRenderedPageBreak/>
        <w:t>Projects Utilizing Energy Models</w:t>
      </w:r>
    </w:p>
    <w:p w14:paraId="30DF8409" w14:textId="7C798254" w:rsidR="008A779E" w:rsidRDefault="008A779E" w:rsidP="00C04D0B">
      <w:pPr>
        <w:pStyle w:val="ListBullet"/>
      </w:pPr>
      <w:r>
        <w:t>The implementation team used an external proprietary interface with DOE-2 modeling software to calculate the savings for several HVAC projects. The evaluation team recommends requiring vendors and participants to submit energy modeling files in specific standardized formatting as part of the application process. The key modeling files are the baseline and proposed input data files, which are .IDF file extensions for EnergyPlus and .INP file extensions for DOE-2. These files are not always the primary model</w:t>
      </w:r>
      <w:r w:rsidR="00BF300C">
        <w:t>ling</w:t>
      </w:r>
      <w:r>
        <w:t xml:space="preserve"> files depending on the front-end simulation software (e.g., Trane 3D, DesignBuilder), but these files can typically be exported from the software</w:t>
      </w:r>
      <w:r w:rsidR="00BF300C">
        <w:t>,</w:t>
      </w:r>
      <w:r>
        <w:t xml:space="preserve"> providing a uniform and non-proprietary set of files for documentation and evaluation. In conjunction with a detailed review of the modeling files, this will reaffirm the project scope, ensure claimed savings are reasonable and well-documented, and reduce evaluation risk. </w:t>
      </w:r>
    </w:p>
    <w:p w14:paraId="3D3EE982" w14:textId="673EFE89" w:rsidR="008A779E" w:rsidRPr="008A779E" w:rsidRDefault="008A779E" w:rsidP="00C04D0B">
      <w:pPr>
        <w:pStyle w:val="ListBullet"/>
      </w:pPr>
      <w:r>
        <w:t>The implementation team used Trane Trace 700 to model the energy savings for several projects. The evaluation team recommends that the implementation team suspend the use of Trane Trace 700 and transition to using the newer version, Trane Trace 3D Plus, as Trane is currently phasing out Trane Trace 700.</w:t>
      </w:r>
    </w:p>
    <w:p w14:paraId="3773CDD4" w14:textId="2404D0D6" w:rsidR="008A1FB3" w:rsidRDefault="008A1FB3" w:rsidP="00C04D0B">
      <w:pPr>
        <w:pStyle w:val="Heading6"/>
      </w:pPr>
      <w:r>
        <w:t>Projects Utilizing the IL-TRM</w:t>
      </w:r>
    </w:p>
    <w:p w14:paraId="60C74BCC" w14:textId="4B2EE609" w:rsidR="008A1FB3" w:rsidRDefault="008A779E" w:rsidP="00C04D0B">
      <w:pPr>
        <w:pStyle w:val="ListBullet"/>
      </w:pPr>
      <w:r>
        <w:t xml:space="preserve">The implementation team used incorrect inputs and assumptions when calculating savings for several projects </w:t>
      </w:r>
      <w:r w:rsidR="001B1EAD">
        <w:t>using algorithms</w:t>
      </w:r>
      <w:r>
        <w:t xml:space="preserve"> from the IL-TRM. The evaluation team recommends that the implementation team reviews </w:t>
      </w:r>
      <w:r w:rsidR="001B1EAD">
        <w:t xml:space="preserve">savings </w:t>
      </w:r>
      <w:r>
        <w:t>calculation</w:t>
      </w:r>
      <w:r w:rsidR="001B1EAD">
        <w:t>s</w:t>
      </w:r>
      <w:r>
        <w:t xml:space="preserve"> at the completion of </w:t>
      </w:r>
      <w:r w:rsidR="001B1EAD">
        <w:t>each</w:t>
      </w:r>
      <w:r>
        <w:t xml:space="preserve"> project to ensure all </w:t>
      </w:r>
      <w:r w:rsidR="001B1EAD">
        <w:t xml:space="preserve">the </w:t>
      </w:r>
      <w:r>
        <w:t xml:space="preserve">inputs </w:t>
      </w:r>
      <w:r w:rsidR="001B1EAD">
        <w:t xml:space="preserve">and assumptions </w:t>
      </w:r>
      <w:r>
        <w:t xml:space="preserve">are consistent with the equipment </w:t>
      </w:r>
      <w:r w:rsidR="001B1EAD">
        <w:t>that was installed</w:t>
      </w:r>
      <w:r>
        <w:t xml:space="preserve">.   </w:t>
      </w:r>
    </w:p>
    <w:p w14:paraId="18830844" w14:textId="1F1F63FA" w:rsidR="00AB1443" w:rsidRDefault="00AB1443" w:rsidP="00AB1443">
      <w:pPr>
        <w:pStyle w:val="Heading5"/>
      </w:pPr>
      <w:r>
        <w:t>Overall Results</w:t>
      </w:r>
    </w:p>
    <w:p w14:paraId="21E71445" w14:textId="5FC83688" w:rsidR="00AB1443" w:rsidRDefault="00AB1443" w:rsidP="00AB1443">
      <w:r>
        <w:t>We used a stratified combined ratio estimation technique</w:t>
      </w:r>
      <w:r w:rsidR="001D78E7">
        <w:rPr>
          <w:rStyle w:val="FootnoteReference"/>
        </w:rPr>
        <w:footnoteReference w:id="16"/>
      </w:r>
      <w:r w:rsidR="001D78E7">
        <w:rPr>
          <w:vertAlign w:val="superscript"/>
        </w:rPr>
        <w:t>,</w:t>
      </w:r>
      <w:r w:rsidR="001D78E7">
        <w:rPr>
          <w:rStyle w:val="FootnoteReference"/>
        </w:rPr>
        <w:footnoteReference w:id="17"/>
      </w:r>
      <w:r w:rsidR="001D78E7">
        <w:rPr>
          <w:vertAlign w:val="superscript"/>
        </w:rPr>
        <w:t xml:space="preserve"> </w:t>
      </w:r>
      <w:r>
        <w:t>to estimate gross realization rates for each wave by fuel type</w:t>
      </w:r>
      <w:r w:rsidR="00EE2E3F">
        <w:t xml:space="preserve">. These realization rates are presented in </w:t>
      </w:r>
      <w:r>
        <w:fldChar w:fldCharType="begin"/>
      </w:r>
      <w:r>
        <w:instrText xml:space="preserve"> REF _Ref156841596 \h </w:instrText>
      </w:r>
      <w:r>
        <w:fldChar w:fldCharType="separate"/>
      </w:r>
      <w:r w:rsidR="009A0C30">
        <w:t xml:space="preserve">Table </w:t>
      </w:r>
      <w:r w:rsidR="009A0C30">
        <w:rPr>
          <w:noProof/>
        </w:rPr>
        <w:t>30</w:t>
      </w:r>
      <w:r>
        <w:fldChar w:fldCharType="end"/>
      </w:r>
      <w:r>
        <w:t>.</w:t>
      </w:r>
    </w:p>
    <w:p w14:paraId="787A5C3B" w14:textId="62FE50B9" w:rsidR="00AB1443" w:rsidRDefault="00AB1443" w:rsidP="00AB1443">
      <w:pPr>
        <w:spacing w:before="240"/>
        <w:jc w:val="center"/>
      </w:pPr>
      <w:bookmarkStart w:id="81" w:name="_Ref156841596"/>
      <w:bookmarkStart w:id="82" w:name="_Toc161396100"/>
      <w:r>
        <w:t xml:space="preserve">Table </w:t>
      </w:r>
      <w:r>
        <w:fldChar w:fldCharType="begin"/>
      </w:r>
      <w:r>
        <w:instrText xml:space="preserve"> SEQ Table \* ARABIC </w:instrText>
      </w:r>
      <w:r>
        <w:fldChar w:fldCharType="separate"/>
      </w:r>
      <w:r w:rsidR="009A0C30">
        <w:rPr>
          <w:noProof/>
        </w:rPr>
        <w:t>30</w:t>
      </w:r>
      <w:r>
        <w:rPr>
          <w:noProof/>
        </w:rPr>
        <w:fldChar w:fldCharType="end"/>
      </w:r>
      <w:bookmarkEnd w:id="81"/>
      <w:r>
        <w:t>. 2023 Custom Incentives Channel Realization Rates by Wave and Fuel Type</w:t>
      </w:r>
      <w:bookmarkEnd w:id="82"/>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5"/>
      </w:tblGrid>
      <w:tr w:rsidR="00AB1443" w14:paraId="736316DF" w14:textId="77777777" w:rsidTr="00AE18E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09312FB5" w14:textId="3A6703AD" w:rsidR="00AB1443" w:rsidRPr="00625570" w:rsidRDefault="00AB1443" w:rsidP="00AE18EA">
            <w:pPr>
              <w:pStyle w:val="TableHeadingLeft"/>
            </w:pPr>
            <w:r>
              <w:t>Wave</w:t>
            </w:r>
          </w:p>
        </w:tc>
        <w:tc>
          <w:tcPr>
            <w:tcW w:w="1644" w:type="dxa"/>
            <w:tcBorders>
              <w:left w:val="single" w:sz="4" w:space="0" w:color="4A4D56" w:themeColor="text1"/>
              <w:bottom w:val="single" w:sz="4" w:space="0" w:color="4A4D56" w:themeColor="text1"/>
              <w:right w:val="single" w:sz="4" w:space="0" w:color="4A4D56" w:themeColor="text1"/>
            </w:tcBorders>
          </w:tcPr>
          <w:p w14:paraId="3EFFF85D" w14:textId="3D1C9FFF" w:rsidR="00AB1443" w:rsidRPr="00AB1443" w:rsidRDefault="00AB1443" w:rsidP="00AB1443">
            <w:pPr>
              <w:pStyle w:val="TableHeadingCentered"/>
              <w:cnfStyle w:val="100000000000" w:firstRow="1" w:lastRow="0" w:firstColumn="0" w:lastColumn="0" w:oddVBand="0" w:evenVBand="0" w:oddHBand="0" w:evenHBand="0" w:firstRowFirstColumn="0" w:firstRowLastColumn="0" w:lastRowFirstColumn="0" w:lastRowLastColumn="0"/>
            </w:pPr>
            <w:r w:rsidRPr="00AB1443">
              <w:t>Energy Savings (</w:t>
            </w:r>
            <w:r>
              <w:t>M</w:t>
            </w:r>
            <w:r w:rsidRPr="00AB1443">
              <w:t>Wh)</w:t>
            </w:r>
          </w:p>
        </w:tc>
        <w:tc>
          <w:tcPr>
            <w:tcW w:w="1644" w:type="dxa"/>
            <w:tcBorders>
              <w:left w:val="single" w:sz="4" w:space="0" w:color="4A4D56" w:themeColor="text1"/>
              <w:bottom w:val="single" w:sz="4" w:space="0" w:color="4A4D56" w:themeColor="text1"/>
              <w:right w:val="single" w:sz="4" w:space="0" w:color="4A4D56" w:themeColor="text1"/>
            </w:tcBorders>
          </w:tcPr>
          <w:p w14:paraId="654EF9BD" w14:textId="4271D9CE" w:rsidR="00AB1443" w:rsidRPr="00625570" w:rsidRDefault="00AB1443" w:rsidP="00AE18EA">
            <w:pPr>
              <w:pStyle w:val="TableHeadingCentered"/>
              <w:cnfStyle w:val="100000000000" w:firstRow="1" w:lastRow="0" w:firstColumn="0" w:lastColumn="0" w:oddVBand="0" w:evenVBand="0" w:oddHBand="0" w:evenHBand="0" w:firstRowFirstColumn="0" w:firstRowLastColumn="0" w:lastRowFirstColumn="0" w:lastRowLastColumn="0"/>
            </w:pPr>
            <w:r>
              <w:t>Demand Savings (MW)</w:t>
            </w:r>
          </w:p>
        </w:tc>
        <w:tc>
          <w:tcPr>
            <w:tcW w:w="1645" w:type="dxa"/>
            <w:tcBorders>
              <w:left w:val="single" w:sz="4" w:space="0" w:color="4A4D56" w:themeColor="text1"/>
              <w:bottom w:val="single" w:sz="4" w:space="0" w:color="4A4D56" w:themeColor="text1"/>
            </w:tcBorders>
          </w:tcPr>
          <w:p w14:paraId="35CF7909" w14:textId="7AF5660A" w:rsidR="00AB1443" w:rsidRPr="00625570" w:rsidRDefault="00AB1443" w:rsidP="00AE18EA">
            <w:pPr>
              <w:pStyle w:val="TableHeadingCentered"/>
              <w:cnfStyle w:val="100000000000" w:firstRow="1" w:lastRow="0" w:firstColumn="0" w:lastColumn="0" w:oddVBand="0" w:evenVBand="0" w:oddHBand="0" w:evenHBand="0" w:firstRowFirstColumn="0" w:firstRowLastColumn="0" w:lastRowFirstColumn="0" w:lastRowLastColumn="0"/>
            </w:pPr>
            <w:r>
              <w:t>Gas Savings (Therms)</w:t>
            </w:r>
          </w:p>
        </w:tc>
      </w:tr>
      <w:tr w:rsidR="00D52D7F" w14:paraId="72A70926" w14:textId="77777777" w:rsidTr="0014251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3B716997" w14:textId="2706B188" w:rsidR="00D52D7F" w:rsidRPr="00625570" w:rsidRDefault="00D52D7F" w:rsidP="00D52D7F">
            <w:pPr>
              <w:pStyle w:val="TableLeftText"/>
            </w:pPr>
            <w:r>
              <w:t>1</w:t>
            </w:r>
          </w:p>
        </w:tc>
        <w:tc>
          <w:tcPr>
            <w:tcW w:w="1644" w:type="dxa"/>
            <w:tcBorders>
              <w:top w:val="single" w:sz="4" w:space="0" w:color="4A4D56" w:themeColor="text1"/>
            </w:tcBorders>
          </w:tcPr>
          <w:p w14:paraId="08EC9402" w14:textId="56FE508A" w:rsidR="00D52D7F" w:rsidRPr="00987F21" w:rsidRDefault="00D52D7F" w:rsidP="00D52D7F">
            <w:pPr>
              <w:pStyle w:val="TableCenterText"/>
              <w:cnfStyle w:val="000000100000" w:firstRow="0" w:lastRow="0" w:firstColumn="0" w:lastColumn="0" w:oddVBand="0" w:evenVBand="0" w:oddHBand="1" w:evenHBand="0" w:firstRowFirstColumn="0" w:firstRowLastColumn="0" w:lastRowFirstColumn="0" w:lastRowLastColumn="0"/>
            </w:pPr>
            <w:r>
              <w:t>81%</w:t>
            </w:r>
          </w:p>
        </w:tc>
        <w:tc>
          <w:tcPr>
            <w:tcW w:w="1644" w:type="dxa"/>
          </w:tcPr>
          <w:p w14:paraId="7669D2AF" w14:textId="0F63747D" w:rsidR="00D52D7F" w:rsidRPr="00987F21" w:rsidRDefault="00D52D7F" w:rsidP="00D52D7F">
            <w:pPr>
              <w:pStyle w:val="TableCenterText"/>
              <w:cnfStyle w:val="000000100000" w:firstRow="0" w:lastRow="0" w:firstColumn="0" w:lastColumn="0" w:oddVBand="0" w:evenVBand="0" w:oddHBand="1" w:evenHBand="0" w:firstRowFirstColumn="0" w:firstRowLastColumn="0" w:lastRowFirstColumn="0" w:lastRowLastColumn="0"/>
            </w:pPr>
            <w:r w:rsidRPr="00D52D7F">
              <w:t>55%</w:t>
            </w:r>
          </w:p>
        </w:tc>
        <w:tc>
          <w:tcPr>
            <w:tcW w:w="1645" w:type="dxa"/>
          </w:tcPr>
          <w:p w14:paraId="1302EF67" w14:textId="24C3BCC7" w:rsidR="00D52D7F" w:rsidRPr="00987F21" w:rsidRDefault="00D52D7F" w:rsidP="00D52D7F">
            <w:pPr>
              <w:pStyle w:val="TableCenterText"/>
              <w:cnfStyle w:val="000000100000" w:firstRow="0" w:lastRow="0" w:firstColumn="0" w:lastColumn="0" w:oddVBand="0" w:evenVBand="0" w:oddHBand="1" w:evenHBand="0" w:firstRowFirstColumn="0" w:firstRowLastColumn="0" w:lastRowFirstColumn="0" w:lastRowLastColumn="0"/>
            </w:pPr>
            <w:r w:rsidRPr="00D52D7F">
              <w:t>80%</w:t>
            </w:r>
          </w:p>
        </w:tc>
      </w:tr>
      <w:tr w:rsidR="00D52D7F" w14:paraId="0A26E057" w14:textId="77777777" w:rsidTr="0014251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D16E2A1" w14:textId="37ED2B3A" w:rsidR="00D52D7F" w:rsidRPr="00625570" w:rsidRDefault="00D52D7F" w:rsidP="00D52D7F">
            <w:pPr>
              <w:pStyle w:val="TableLeftText"/>
            </w:pPr>
            <w:r>
              <w:t>2</w:t>
            </w:r>
          </w:p>
        </w:tc>
        <w:tc>
          <w:tcPr>
            <w:tcW w:w="1644" w:type="dxa"/>
          </w:tcPr>
          <w:p w14:paraId="4200FCA6" w14:textId="7B1CC5F3" w:rsidR="00D52D7F" w:rsidRPr="00987F21" w:rsidRDefault="00696A3D" w:rsidP="00D52D7F">
            <w:pPr>
              <w:pStyle w:val="TableCenterText"/>
              <w:cnfStyle w:val="000000010000" w:firstRow="0" w:lastRow="0" w:firstColumn="0" w:lastColumn="0" w:oddVBand="0" w:evenVBand="0" w:oddHBand="0" w:evenHBand="1" w:firstRowFirstColumn="0" w:firstRowLastColumn="0" w:lastRowFirstColumn="0" w:lastRowLastColumn="0"/>
            </w:pPr>
            <w:r>
              <w:t>81</w:t>
            </w:r>
            <w:r w:rsidR="00D52D7F">
              <w:t>%</w:t>
            </w:r>
          </w:p>
        </w:tc>
        <w:tc>
          <w:tcPr>
            <w:tcW w:w="1644" w:type="dxa"/>
            <w:tcBorders>
              <w:top w:val="nil"/>
            </w:tcBorders>
          </w:tcPr>
          <w:p w14:paraId="2470D161" w14:textId="19E2E381" w:rsidR="00D52D7F" w:rsidRPr="00987F21" w:rsidRDefault="00696A3D" w:rsidP="00D52D7F">
            <w:pPr>
              <w:pStyle w:val="TableCenterText"/>
              <w:cnfStyle w:val="000000010000" w:firstRow="0" w:lastRow="0" w:firstColumn="0" w:lastColumn="0" w:oddVBand="0" w:evenVBand="0" w:oddHBand="0" w:evenHBand="1" w:firstRowFirstColumn="0" w:firstRowLastColumn="0" w:lastRowFirstColumn="0" w:lastRowLastColumn="0"/>
            </w:pPr>
            <w:r w:rsidRPr="00D52D7F">
              <w:t>7</w:t>
            </w:r>
            <w:r>
              <w:t>9</w:t>
            </w:r>
            <w:r w:rsidR="00D52D7F" w:rsidRPr="00D52D7F">
              <w:t>%</w:t>
            </w:r>
          </w:p>
        </w:tc>
        <w:tc>
          <w:tcPr>
            <w:tcW w:w="1645" w:type="dxa"/>
            <w:tcBorders>
              <w:top w:val="nil"/>
            </w:tcBorders>
          </w:tcPr>
          <w:p w14:paraId="5859DAAC" w14:textId="303E98D1" w:rsidR="00D52D7F" w:rsidRPr="00987F21" w:rsidRDefault="00696A3D" w:rsidP="00D52D7F">
            <w:pPr>
              <w:pStyle w:val="TableCenterText"/>
              <w:cnfStyle w:val="000000010000" w:firstRow="0" w:lastRow="0" w:firstColumn="0" w:lastColumn="0" w:oddVBand="0" w:evenVBand="0" w:oddHBand="0" w:evenHBand="1" w:firstRowFirstColumn="0" w:firstRowLastColumn="0" w:lastRowFirstColumn="0" w:lastRowLastColumn="0"/>
            </w:pPr>
            <w:r w:rsidRPr="00D52D7F">
              <w:t>2</w:t>
            </w:r>
            <w:r>
              <w:t>30</w:t>
            </w:r>
            <w:r w:rsidR="00D52D7F" w:rsidRPr="00D52D7F">
              <w:t>%</w:t>
            </w:r>
          </w:p>
        </w:tc>
      </w:tr>
      <w:tr w:rsidR="00D52D7F" w14:paraId="72FA5BD5" w14:textId="77777777" w:rsidTr="0014251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07913A5" w14:textId="2452E65C" w:rsidR="00D52D7F" w:rsidRPr="00625570" w:rsidRDefault="00D52D7F" w:rsidP="00D52D7F">
            <w:pPr>
              <w:pStyle w:val="TableLeftText"/>
            </w:pPr>
            <w:r>
              <w:t>3</w:t>
            </w:r>
          </w:p>
        </w:tc>
        <w:tc>
          <w:tcPr>
            <w:tcW w:w="1644" w:type="dxa"/>
          </w:tcPr>
          <w:p w14:paraId="0FF35099" w14:textId="430C2DA2" w:rsidR="00D52D7F" w:rsidRPr="00987F21" w:rsidRDefault="00D52D7F" w:rsidP="00D52D7F">
            <w:pPr>
              <w:pStyle w:val="TableCenterText"/>
              <w:cnfStyle w:val="000000100000" w:firstRow="0" w:lastRow="0" w:firstColumn="0" w:lastColumn="0" w:oddVBand="0" w:evenVBand="0" w:oddHBand="1" w:evenHBand="0" w:firstRowFirstColumn="0" w:firstRowLastColumn="0" w:lastRowFirstColumn="0" w:lastRowLastColumn="0"/>
            </w:pPr>
            <w:r>
              <w:t>95%</w:t>
            </w:r>
          </w:p>
        </w:tc>
        <w:tc>
          <w:tcPr>
            <w:tcW w:w="1644" w:type="dxa"/>
            <w:tcBorders>
              <w:top w:val="nil"/>
            </w:tcBorders>
          </w:tcPr>
          <w:p w14:paraId="1C02BB77" w14:textId="42E24DD5" w:rsidR="00D52D7F" w:rsidRPr="00987F21" w:rsidRDefault="00D52D7F" w:rsidP="00D52D7F">
            <w:pPr>
              <w:pStyle w:val="TableCenterText"/>
              <w:cnfStyle w:val="000000100000" w:firstRow="0" w:lastRow="0" w:firstColumn="0" w:lastColumn="0" w:oddVBand="0" w:evenVBand="0" w:oddHBand="1" w:evenHBand="0" w:firstRowFirstColumn="0" w:firstRowLastColumn="0" w:lastRowFirstColumn="0" w:lastRowLastColumn="0"/>
            </w:pPr>
            <w:r w:rsidRPr="00D52D7F">
              <w:t>114%</w:t>
            </w:r>
          </w:p>
        </w:tc>
        <w:tc>
          <w:tcPr>
            <w:tcW w:w="1645" w:type="dxa"/>
            <w:tcBorders>
              <w:top w:val="nil"/>
            </w:tcBorders>
          </w:tcPr>
          <w:p w14:paraId="05C85F3D" w14:textId="29303060" w:rsidR="00D52D7F" w:rsidRPr="00987F21" w:rsidRDefault="00D52D7F" w:rsidP="00D52D7F">
            <w:pPr>
              <w:pStyle w:val="TableCenterText"/>
              <w:cnfStyle w:val="000000100000" w:firstRow="0" w:lastRow="0" w:firstColumn="0" w:lastColumn="0" w:oddVBand="0" w:evenVBand="0" w:oddHBand="1" w:evenHBand="0" w:firstRowFirstColumn="0" w:firstRowLastColumn="0" w:lastRowFirstColumn="0" w:lastRowLastColumn="0"/>
            </w:pPr>
            <w:r w:rsidRPr="00D52D7F">
              <w:t>99%</w:t>
            </w:r>
          </w:p>
        </w:tc>
      </w:tr>
      <w:tr w:rsidR="00D52D7F" w14:paraId="51FB05E1" w14:textId="77777777" w:rsidTr="0014251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4C25908" w14:textId="672CC7EC" w:rsidR="00D52D7F" w:rsidRDefault="00866F35" w:rsidP="00D52D7F">
            <w:pPr>
              <w:pStyle w:val="TableLeftText"/>
            </w:pPr>
            <w:r>
              <w:t>Fuel Switching (</w:t>
            </w:r>
            <w:r w:rsidR="00D52D7F">
              <w:t>FS</w:t>
            </w:r>
            <w:r>
              <w:t>)</w:t>
            </w:r>
          </w:p>
        </w:tc>
        <w:tc>
          <w:tcPr>
            <w:tcW w:w="1644" w:type="dxa"/>
          </w:tcPr>
          <w:p w14:paraId="6EDE5395" w14:textId="6C79524E" w:rsidR="00D52D7F" w:rsidRPr="00987F21" w:rsidRDefault="00696A3D" w:rsidP="00D52D7F">
            <w:pPr>
              <w:pStyle w:val="TableCenterText"/>
              <w:cnfStyle w:val="000000010000" w:firstRow="0" w:lastRow="0" w:firstColumn="0" w:lastColumn="0" w:oddVBand="0" w:evenVBand="0" w:oddHBand="0" w:evenHBand="1" w:firstRowFirstColumn="0" w:firstRowLastColumn="0" w:lastRowFirstColumn="0" w:lastRowLastColumn="0"/>
            </w:pPr>
            <w:r>
              <w:t>103</w:t>
            </w:r>
            <w:r w:rsidR="00D52D7F">
              <w:t>%</w:t>
            </w:r>
          </w:p>
        </w:tc>
        <w:tc>
          <w:tcPr>
            <w:tcW w:w="1644" w:type="dxa"/>
            <w:tcBorders>
              <w:top w:val="nil"/>
            </w:tcBorders>
          </w:tcPr>
          <w:p w14:paraId="62396680" w14:textId="7ED0AF87" w:rsidR="00D52D7F" w:rsidRPr="00987F21" w:rsidRDefault="00D52D7F" w:rsidP="00D52D7F">
            <w:pPr>
              <w:pStyle w:val="TableCenterText"/>
              <w:cnfStyle w:val="000000010000" w:firstRow="0" w:lastRow="0" w:firstColumn="0" w:lastColumn="0" w:oddVBand="0" w:evenVBand="0" w:oddHBand="0" w:evenHBand="1" w:firstRowFirstColumn="0" w:firstRowLastColumn="0" w:lastRowFirstColumn="0" w:lastRowLastColumn="0"/>
            </w:pPr>
            <w:r w:rsidRPr="00D52D7F">
              <w:t>92%</w:t>
            </w:r>
          </w:p>
        </w:tc>
        <w:tc>
          <w:tcPr>
            <w:tcW w:w="1645" w:type="dxa"/>
            <w:tcBorders>
              <w:top w:val="nil"/>
            </w:tcBorders>
          </w:tcPr>
          <w:p w14:paraId="4F1E2194" w14:textId="05576603" w:rsidR="00D52D7F" w:rsidRPr="00987F21" w:rsidRDefault="00D52D7F" w:rsidP="00D52D7F">
            <w:pPr>
              <w:pStyle w:val="TableCenterText"/>
              <w:cnfStyle w:val="000000010000" w:firstRow="0" w:lastRow="0" w:firstColumn="0" w:lastColumn="0" w:oddVBand="0" w:evenVBand="0" w:oddHBand="0" w:evenHBand="1" w:firstRowFirstColumn="0" w:firstRowLastColumn="0" w:lastRowFirstColumn="0" w:lastRowLastColumn="0"/>
            </w:pPr>
            <w:r w:rsidRPr="00D52D7F">
              <w:t>-</w:t>
            </w:r>
            <w:r w:rsidR="00696A3D">
              <w:t>95</w:t>
            </w:r>
            <w:r w:rsidRPr="00D52D7F">
              <w:t>%</w:t>
            </w:r>
          </w:p>
        </w:tc>
      </w:tr>
    </w:tbl>
    <w:p w14:paraId="6C03BB17" w14:textId="3028E557" w:rsidR="00AB1443" w:rsidRDefault="00AB1443" w:rsidP="00AB1443">
      <w:pPr>
        <w:spacing w:before="240"/>
      </w:pPr>
      <w:r>
        <w:t xml:space="preserve">We </w:t>
      </w:r>
      <w:r w:rsidRPr="00AB1443">
        <w:t>produced verified gross savings</w:t>
      </w:r>
      <w:r>
        <w:t xml:space="preserve"> estimates</w:t>
      </w:r>
      <w:r w:rsidRPr="00AB1443">
        <w:t xml:space="preserve"> for the Custom Incentives channel </w:t>
      </w:r>
      <w:r>
        <w:t>by a</w:t>
      </w:r>
      <w:r w:rsidRPr="00AB1443">
        <w:t xml:space="preserve">pplying these gross realization rates to the population of projects in each wave. </w:t>
      </w:r>
      <w:r>
        <w:fldChar w:fldCharType="begin"/>
      </w:r>
      <w:r>
        <w:instrText xml:space="preserve"> REF _Ref156835846 \h </w:instrText>
      </w:r>
      <w:r>
        <w:fldChar w:fldCharType="separate"/>
      </w:r>
      <w:r w:rsidR="009A0C30">
        <w:t xml:space="preserve">Table </w:t>
      </w:r>
      <w:r w:rsidR="009A0C30">
        <w:rPr>
          <w:noProof/>
        </w:rPr>
        <w:t>31</w:t>
      </w:r>
      <w:r>
        <w:fldChar w:fldCharType="end"/>
      </w:r>
      <w:r w:rsidRPr="00AB1443">
        <w:t xml:space="preserve">, </w:t>
      </w:r>
      <w:r>
        <w:fldChar w:fldCharType="begin"/>
      </w:r>
      <w:r>
        <w:instrText xml:space="preserve"> REF _Ref156835847 \h </w:instrText>
      </w:r>
      <w:r>
        <w:fldChar w:fldCharType="separate"/>
      </w:r>
      <w:r w:rsidR="009A0C30">
        <w:t xml:space="preserve">Table </w:t>
      </w:r>
      <w:r w:rsidR="009A0C30">
        <w:rPr>
          <w:noProof/>
        </w:rPr>
        <w:t>32</w:t>
      </w:r>
      <w:r>
        <w:fldChar w:fldCharType="end"/>
      </w:r>
      <w:r w:rsidRPr="00AB1443">
        <w:t xml:space="preserve">, and </w:t>
      </w:r>
      <w:r>
        <w:fldChar w:fldCharType="begin"/>
      </w:r>
      <w:r>
        <w:instrText xml:space="preserve"> REF _Ref156835848 \h </w:instrText>
      </w:r>
      <w:r>
        <w:fldChar w:fldCharType="separate"/>
      </w:r>
      <w:r w:rsidR="009A0C30">
        <w:t xml:space="preserve">Table </w:t>
      </w:r>
      <w:r w:rsidR="009A0C30">
        <w:rPr>
          <w:noProof/>
        </w:rPr>
        <w:t>33</w:t>
      </w:r>
      <w:r>
        <w:fldChar w:fldCharType="end"/>
      </w:r>
      <w:r>
        <w:t xml:space="preserve"> </w:t>
      </w:r>
      <w:r w:rsidRPr="00AB1443">
        <w:t>present the annual ex ante and verified gross and net electric energy, electric demand, and gas savings for each wave. Overall,</w:t>
      </w:r>
      <w:r>
        <w:t xml:space="preserve"> </w:t>
      </w:r>
      <w:r w:rsidRPr="00AB1443">
        <w:t xml:space="preserve">Custom Incentives channel projects accounted for </w:t>
      </w:r>
      <w:r w:rsidR="00696A3D">
        <w:t>91</w:t>
      </w:r>
      <w:r w:rsidRPr="00AB1443">
        <w:t xml:space="preserve">% of Custom Initiative </w:t>
      </w:r>
      <w:r w:rsidR="00973BA1">
        <w:t xml:space="preserve">verified net </w:t>
      </w:r>
      <w:r w:rsidRPr="00AB1443">
        <w:t xml:space="preserve">MWh savings, </w:t>
      </w:r>
      <w:r w:rsidR="00973BA1">
        <w:t>88</w:t>
      </w:r>
      <w:r w:rsidRPr="00AB1443">
        <w:t>% of Initiative</w:t>
      </w:r>
      <w:r w:rsidR="00973BA1">
        <w:t xml:space="preserve"> verified net</w:t>
      </w:r>
      <w:r w:rsidRPr="00AB1443">
        <w:t xml:space="preserve"> MW savings, and 100% of Initiative </w:t>
      </w:r>
      <w:r w:rsidR="00973BA1">
        <w:t xml:space="preserve">verified net </w:t>
      </w:r>
      <w:r w:rsidRPr="00AB1443">
        <w:t xml:space="preserve">therm savings. </w:t>
      </w:r>
      <w:r>
        <w:t>The evaluation team</w:t>
      </w:r>
      <w:r w:rsidRPr="00AB1443">
        <w:t xml:space="preserve"> achieved a relative precision of </w:t>
      </w:r>
      <w:r w:rsidR="00696A3D">
        <w:t>7.6</w:t>
      </w:r>
      <w:r w:rsidR="0075140C">
        <w:t>%</w:t>
      </w:r>
      <w:r w:rsidRPr="00AB1443">
        <w:t xml:space="preserve"> for channel electric energy savings, </w:t>
      </w:r>
      <w:r w:rsidR="0075140C">
        <w:t>19.</w:t>
      </w:r>
      <w:r w:rsidR="00696A3D">
        <w:t>3</w:t>
      </w:r>
      <w:r w:rsidRPr="00AB1443">
        <w:t xml:space="preserve">% for electric demand savings, and </w:t>
      </w:r>
      <w:r w:rsidR="0075140C">
        <w:t>0.</w:t>
      </w:r>
      <w:r w:rsidR="00696A3D">
        <w:t>8</w:t>
      </w:r>
      <w:r w:rsidRPr="00AB1443">
        <w:t xml:space="preserve">% for gas savings at the 90% confidence level. Further details on our methodology for Custom Initiative sampling is provided in </w:t>
      </w:r>
      <w:r>
        <w:fldChar w:fldCharType="begin"/>
      </w:r>
      <w:r>
        <w:instrText xml:space="preserve"> REF _Ref154067827 \n \h </w:instrText>
      </w:r>
      <w:r>
        <w:fldChar w:fldCharType="separate"/>
      </w:r>
      <w:r w:rsidR="009A0C30">
        <w:t>Appendix A</w:t>
      </w:r>
      <w:r>
        <w:fldChar w:fldCharType="end"/>
      </w:r>
      <w:r w:rsidRPr="00AB1443">
        <w:t>.</w:t>
      </w:r>
    </w:p>
    <w:p w14:paraId="559A667D" w14:textId="1FE3CA21" w:rsidR="004A2CF3" w:rsidRDefault="004A2CF3" w:rsidP="001D78E7">
      <w:pPr>
        <w:keepNext/>
        <w:keepLines/>
        <w:spacing w:before="240"/>
        <w:jc w:val="center"/>
      </w:pPr>
      <w:bookmarkStart w:id="83" w:name="_Ref156835846"/>
      <w:bookmarkStart w:id="84" w:name="_Toc161396101"/>
      <w:r>
        <w:lastRenderedPageBreak/>
        <w:t xml:space="preserve">Table </w:t>
      </w:r>
      <w:r>
        <w:fldChar w:fldCharType="begin"/>
      </w:r>
      <w:r>
        <w:instrText xml:space="preserve"> SEQ Table \* ARABIC </w:instrText>
      </w:r>
      <w:r>
        <w:fldChar w:fldCharType="separate"/>
      </w:r>
      <w:r w:rsidR="009A0C30">
        <w:rPr>
          <w:noProof/>
        </w:rPr>
        <w:t>31</w:t>
      </w:r>
      <w:r>
        <w:rPr>
          <w:noProof/>
        </w:rPr>
        <w:fldChar w:fldCharType="end"/>
      </w:r>
      <w:bookmarkEnd w:id="83"/>
      <w:r>
        <w:t xml:space="preserve">. 2023 </w:t>
      </w:r>
      <w:r w:rsidR="00AB1443">
        <w:t xml:space="preserve">Custom Incentives </w:t>
      </w:r>
      <w:r>
        <w:t xml:space="preserve">Channel Electric Energy Savings by </w:t>
      </w:r>
      <w:r w:rsidR="00AB1443">
        <w:t>Wave</w:t>
      </w:r>
      <w:bookmarkEnd w:id="84"/>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4A2CF3" w14:paraId="6EE447D8" w14:textId="77777777" w:rsidTr="00AE18E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1F5AA25A" w14:textId="795F03DD" w:rsidR="004A2CF3" w:rsidRPr="00625570" w:rsidRDefault="00C5429B" w:rsidP="001D78E7">
            <w:pPr>
              <w:pStyle w:val="TableHeadingLeft"/>
              <w:keepNext/>
              <w:keepLines/>
            </w:pPr>
            <w:r>
              <w:t>Wave</w:t>
            </w:r>
          </w:p>
        </w:tc>
        <w:tc>
          <w:tcPr>
            <w:tcW w:w="1644" w:type="dxa"/>
            <w:tcBorders>
              <w:left w:val="single" w:sz="4" w:space="0" w:color="4A4D56" w:themeColor="text1"/>
              <w:bottom w:val="single" w:sz="4" w:space="0" w:color="4A4D56" w:themeColor="text1"/>
              <w:right w:val="single" w:sz="4" w:space="0" w:color="4A4D56" w:themeColor="text1"/>
            </w:tcBorders>
          </w:tcPr>
          <w:p w14:paraId="73132179" w14:textId="6F596BD4" w:rsidR="004A2CF3" w:rsidRPr="00D25888" w:rsidRDefault="004A2CF3" w:rsidP="001D78E7">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D25888">
              <w:t>Ex Ante Gross Savings (</w:t>
            </w:r>
            <w:r w:rsidR="00D84B0A">
              <w:t>M</w:t>
            </w:r>
            <w:r w:rsidRPr="00D25888">
              <w:t>Wh)</w:t>
            </w:r>
          </w:p>
        </w:tc>
        <w:tc>
          <w:tcPr>
            <w:tcW w:w="1644" w:type="dxa"/>
            <w:tcBorders>
              <w:left w:val="single" w:sz="4" w:space="0" w:color="4A4D56" w:themeColor="text1"/>
              <w:bottom w:val="single" w:sz="4" w:space="0" w:color="4A4D56" w:themeColor="text1"/>
              <w:right w:val="single" w:sz="4" w:space="0" w:color="4A4D56" w:themeColor="text1"/>
            </w:tcBorders>
          </w:tcPr>
          <w:p w14:paraId="3FF80370" w14:textId="77777777" w:rsidR="004A2CF3" w:rsidRPr="00625570" w:rsidRDefault="004A2CF3" w:rsidP="001D78E7">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28A8A97E" w14:textId="65DEE942" w:rsidR="004A2CF3" w:rsidRPr="00625570" w:rsidRDefault="004A2CF3" w:rsidP="001D78E7">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Gross Savings (</w:t>
            </w:r>
            <w:r w:rsidR="00D84B0A">
              <w:t>M</w:t>
            </w:r>
            <w:r>
              <w:t>Wh)</w:t>
            </w:r>
          </w:p>
        </w:tc>
        <w:tc>
          <w:tcPr>
            <w:tcW w:w="1644" w:type="dxa"/>
            <w:tcBorders>
              <w:left w:val="single" w:sz="4" w:space="0" w:color="4A4D56" w:themeColor="text1"/>
              <w:bottom w:val="single" w:sz="4" w:space="0" w:color="4A4D56" w:themeColor="text1"/>
              <w:right w:val="single" w:sz="4" w:space="0" w:color="4A4D56" w:themeColor="text1"/>
            </w:tcBorders>
          </w:tcPr>
          <w:p w14:paraId="697B1D63" w14:textId="77777777" w:rsidR="004A2CF3" w:rsidRPr="00625570" w:rsidRDefault="004A2CF3" w:rsidP="001D78E7">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33235E45" w14:textId="3AF935E5" w:rsidR="004A2CF3" w:rsidRPr="00625570" w:rsidRDefault="004A2CF3" w:rsidP="001D78E7">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Net Savings (</w:t>
            </w:r>
            <w:r w:rsidR="00D84B0A">
              <w:t>M</w:t>
            </w:r>
            <w:r>
              <w:t>Wh)</w:t>
            </w:r>
          </w:p>
        </w:tc>
      </w:tr>
      <w:tr w:rsidR="00D52D7F" w14:paraId="5E9463CC" w14:textId="77777777" w:rsidTr="00D52D7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46A50DF3" w14:textId="117FC151" w:rsidR="00D52D7F" w:rsidRPr="00625570" w:rsidRDefault="00D52D7F" w:rsidP="001D78E7">
            <w:pPr>
              <w:pStyle w:val="TableLeftText"/>
              <w:keepNext/>
              <w:keepLines/>
            </w:pPr>
            <w:r>
              <w:t>1</w:t>
            </w:r>
          </w:p>
        </w:tc>
        <w:tc>
          <w:tcPr>
            <w:tcW w:w="1644" w:type="dxa"/>
            <w:tcBorders>
              <w:top w:val="single" w:sz="4" w:space="0" w:color="4A4D56" w:themeColor="text1"/>
            </w:tcBorders>
          </w:tcPr>
          <w:p w14:paraId="4514ED15" w14:textId="57FF88C7" w:rsidR="00D52D7F" w:rsidRPr="00987F21" w:rsidRDefault="00D52D7F" w:rsidP="001D78E7">
            <w:pPr>
              <w:pStyle w:val="TableCenterText"/>
              <w:keepNext/>
              <w:keepLines/>
              <w:cnfStyle w:val="000000100000" w:firstRow="0" w:lastRow="0" w:firstColumn="0" w:lastColumn="0" w:oddVBand="0" w:evenVBand="0" w:oddHBand="1" w:evenHBand="0" w:firstRowFirstColumn="0" w:firstRowLastColumn="0" w:lastRowFirstColumn="0" w:lastRowLastColumn="0"/>
            </w:pPr>
            <w:r w:rsidRPr="00D52D7F">
              <w:t>6,099</w:t>
            </w:r>
          </w:p>
        </w:tc>
        <w:tc>
          <w:tcPr>
            <w:tcW w:w="1644" w:type="dxa"/>
          </w:tcPr>
          <w:p w14:paraId="4ED8153F" w14:textId="17F27424" w:rsidR="00D52D7F" w:rsidRPr="00987F21" w:rsidRDefault="00D52D7F" w:rsidP="001D78E7">
            <w:pPr>
              <w:pStyle w:val="TableCenterText"/>
              <w:keepNext/>
              <w:keepLines/>
              <w:cnfStyle w:val="000000100000" w:firstRow="0" w:lastRow="0" w:firstColumn="0" w:lastColumn="0" w:oddVBand="0" w:evenVBand="0" w:oddHBand="1" w:evenHBand="0" w:firstRowFirstColumn="0" w:firstRowLastColumn="0" w:lastRowFirstColumn="0" w:lastRowLastColumn="0"/>
            </w:pPr>
            <w:r w:rsidRPr="00D52D7F">
              <w:t>81%</w:t>
            </w:r>
          </w:p>
        </w:tc>
        <w:tc>
          <w:tcPr>
            <w:tcW w:w="1644" w:type="dxa"/>
            <w:tcBorders>
              <w:left w:val="nil"/>
            </w:tcBorders>
          </w:tcPr>
          <w:p w14:paraId="52B3EAD3" w14:textId="7D8A341C" w:rsidR="00D52D7F" w:rsidRPr="00987F21" w:rsidRDefault="00D52D7F" w:rsidP="001D78E7">
            <w:pPr>
              <w:pStyle w:val="TableCenterText"/>
              <w:keepNext/>
              <w:keepLines/>
              <w:cnfStyle w:val="000000100000" w:firstRow="0" w:lastRow="0" w:firstColumn="0" w:lastColumn="0" w:oddVBand="0" w:evenVBand="0" w:oddHBand="1" w:evenHBand="0" w:firstRowFirstColumn="0" w:firstRowLastColumn="0" w:lastRowFirstColumn="0" w:lastRowLastColumn="0"/>
            </w:pPr>
            <w:r w:rsidRPr="00D52D7F">
              <w:t>4,926</w:t>
            </w:r>
          </w:p>
        </w:tc>
        <w:tc>
          <w:tcPr>
            <w:tcW w:w="1644" w:type="dxa"/>
            <w:tcBorders>
              <w:left w:val="nil"/>
            </w:tcBorders>
          </w:tcPr>
          <w:p w14:paraId="5B4491CB" w14:textId="64A4677F" w:rsidR="00D52D7F" w:rsidRPr="00987F21" w:rsidRDefault="00D52D7F" w:rsidP="001D78E7">
            <w:pPr>
              <w:pStyle w:val="TableCenterText"/>
              <w:keepNext/>
              <w:keepLines/>
              <w:cnfStyle w:val="000000100000" w:firstRow="0" w:lastRow="0" w:firstColumn="0" w:lastColumn="0" w:oddVBand="0" w:evenVBand="0" w:oddHBand="1" w:evenHBand="0" w:firstRowFirstColumn="0" w:firstRowLastColumn="0" w:lastRowFirstColumn="0" w:lastRowLastColumn="0"/>
            </w:pPr>
            <w:r w:rsidRPr="00D52D7F">
              <w:t>0.786</w:t>
            </w:r>
          </w:p>
        </w:tc>
        <w:tc>
          <w:tcPr>
            <w:tcW w:w="1645" w:type="dxa"/>
            <w:tcBorders>
              <w:left w:val="nil"/>
            </w:tcBorders>
          </w:tcPr>
          <w:p w14:paraId="7099FD39" w14:textId="74A806CD" w:rsidR="00D52D7F" w:rsidRPr="00987F21" w:rsidRDefault="00D52D7F" w:rsidP="001D78E7">
            <w:pPr>
              <w:pStyle w:val="TableCenterText"/>
              <w:keepNext/>
              <w:keepLines/>
              <w:cnfStyle w:val="000000100000" w:firstRow="0" w:lastRow="0" w:firstColumn="0" w:lastColumn="0" w:oddVBand="0" w:evenVBand="0" w:oddHBand="1" w:evenHBand="0" w:firstRowFirstColumn="0" w:firstRowLastColumn="0" w:lastRowFirstColumn="0" w:lastRowLastColumn="0"/>
            </w:pPr>
            <w:r w:rsidRPr="00D52D7F">
              <w:t>3,873</w:t>
            </w:r>
          </w:p>
        </w:tc>
      </w:tr>
      <w:tr w:rsidR="00D52D7F" w14:paraId="347A0ACA" w14:textId="77777777" w:rsidTr="00D52D7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DC57F1E" w14:textId="343FCE80" w:rsidR="00D52D7F" w:rsidRPr="00625570" w:rsidRDefault="00D52D7F" w:rsidP="00D52D7F">
            <w:pPr>
              <w:pStyle w:val="TableLeftText"/>
            </w:pPr>
            <w:r>
              <w:t>2</w:t>
            </w:r>
          </w:p>
        </w:tc>
        <w:tc>
          <w:tcPr>
            <w:tcW w:w="1644" w:type="dxa"/>
          </w:tcPr>
          <w:p w14:paraId="1CAAA553" w14:textId="45331D6D" w:rsidR="00D52D7F" w:rsidRPr="00D52D7F" w:rsidRDefault="00D52D7F" w:rsidP="00D52D7F">
            <w:pPr>
              <w:pStyle w:val="TableCenterText"/>
              <w:cnfStyle w:val="000000010000" w:firstRow="0" w:lastRow="0" w:firstColumn="0" w:lastColumn="0" w:oddVBand="0" w:evenVBand="0" w:oddHBand="0" w:evenHBand="1" w:firstRowFirstColumn="0" w:firstRowLastColumn="0" w:lastRowFirstColumn="0" w:lastRowLastColumn="0"/>
            </w:pPr>
            <w:r w:rsidRPr="00D52D7F">
              <w:t>3,121</w:t>
            </w:r>
          </w:p>
        </w:tc>
        <w:tc>
          <w:tcPr>
            <w:tcW w:w="1644" w:type="dxa"/>
            <w:tcBorders>
              <w:top w:val="nil"/>
            </w:tcBorders>
          </w:tcPr>
          <w:p w14:paraId="59952BB4" w14:textId="40DD4793" w:rsidR="00D52D7F" w:rsidRPr="00987F21" w:rsidRDefault="00696A3D" w:rsidP="00D52D7F">
            <w:pPr>
              <w:pStyle w:val="TableCenterText"/>
              <w:cnfStyle w:val="000000010000" w:firstRow="0" w:lastRow="0" w:firstColumn="0" w:lastColumn="0" w:oddVBand="0" w:evenVBand="0" w:oddHBand="0" w:evenHBand="1" w:firstRowFirstColumn="0" w:firstRowLastColumn="0" w:lastRowFirstColumn="0" w:lastRowLastColumn="0"/>
            </w:pPr>
            <w:r>
              <w:t>81</w:t>
            </w:r>
            <w:r w:rsidR="00D52D7F" w:rsidRPr="00D52D7F">
              <w:t>%</w:t>
            </w:r>
          </w:p>
        </w:tc>
        <w:tc>
          <w:tcPr>
            <w:tcW w:w="1644" w:type="dxa"/>
            <w:tcBorders>
              <w:top w:val="nil"/>
              <w:left w:val="nil"/>
            </w:tcBorders>
          </w:tcPr>
          <w:p w14:paraId="4ABA8E54" w14:textId="040FA3DA" w:rsidR="00D52D7F" w:rsidRPr="00987F21" w:rsidRDefault="00696A3D" w:rsidP="00D52D7F">
            <w:pPr>
              <w:pStyle w:val="TableCenterText"/>
              <w:cnfStyle w:val="000000010000" w:firstRow="0" w:lastRow="0" w:firstColumn="0" w:lastColumn="0" w:oddVBand="0" w:evenVBand="0" w:oddHBand="0" w:evenHBand="1" w:firstRowFirstColumn="0" w:firstRowLastColumn="0" w:lastRowFirstColumn="0" w:lastRowLastColumn="0"/>
            </w:pPr>
            <w:r>
              <w:t>2,513</w:t>
            </w:r>
          </w:p>
        </w:tc>
        <w:tc>
          <w:tcPr>
            <w:tcW w:w="1644" w:type="dxa"/>
            <w:tcBorders>
              <w:top w:val="nil"/>
              <w:left w:val="nil"/>
            </w:tcBorders>
          </w:tcPr>
          <w:p w14:paraId="71F3029B" w14:textId="2F59D72D" w:rsidR="00D52D7F" w:rsidRPr="00987F21" w:rsidRDefault="00D52D7F" w:rsidP="00D52D7F">
            <w:pPr>
              <w:pStyle w:val="TableCenterText"/>
              <w:cnfStyle w:val="000000010000" w:firstRow="0" w:lastRow="0" w:firstColumn="0" w:lastColumn="0" w:oddVBand="0" w:evenVBand="0" w:oddHBand="0" w:evenHBand="1" w:firstRowFirstColumn="0" w:firstRowLastColumn="0" w:lastRowFirstColumn="0" w:lastRowLastColumn="0"/>
            </w:pPr>
            <w:r w:rsidRPr="00D52D7F">
              <w:t>0.786</w:t>
            </w:r>
          </w:p>
        </w:tc>
        <w:tc>
          <w:tcPr>
            <w:tcW w:w="1645" w:type="dxa"/>
            <w:tcBorders>
              <w:top w:val="nil"/>
              <w:left w:val="nil"/>
            </w:tcBorders>
          </w:tcPr>
          <w:p w14:paraId="12B7E933" w14:textId="670DA6AD" w:rsidR="00D52D7F" w:rsidRPr="00987F21" w:rsidRDefault="00D52D7F" w:rsidP="00D52D7F">
            <w:pPr>
              <w:pStyle w:val="TableCenterText"/>
              <w:cnfStyle w:val="000000010000" w:firstRow="0" w:lastRow="0" w:firstColumn="0" w:lastColumn="0" w:oddVBand="0" w:evenVBand="0" w:oddHBand="0" w:evenHBand="1" w:firstRowFirstColumn="0" w:firstRowLastColumn="0" w:lastRowFirstColumn="0" w:lastRowLastColumn="0"/>
            </w:pPr>
            <w:r w:rsidRPr="00D52D7F">
              <w:t>1,</w:t>
            </w:r>
            <w:r w:rsidR="00696A3D">
              <w:t>975</w:t>
            </w:r>
          </w:p>
        </w:tc>
      </w:tr>
      <w:tr w:rsidR="00D52D7F" w14:paraId="69C98756" w14:textId="77777777" w:rsidTr="00D52D7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8FCC93D" w14:textId="084F95F9" w:rsidR="00D52D7F" w:rsidRPr="00625570" w:rsidRDefault="00D52D7F" w:rsidP="00D52D7F">
            <w:pPr>
              <w:pStyle w:val="TableLeftText"/>
            </w:pPr>
            <w:r>
              <w:t>3</w:t>
            </w:r>
          </w:p>
        </w:tc>
        <w:tc>
          <w:tcPr>
            <w:tcW w:w="1644" w:type="dxa"/>
            <w:tcBorders>
              <w:top w:val="nil"/>
            </w:tcBorders>
          </w:tcPr>
          <w:p w14:paraId="24C10B8B" w14:textId="7D1A2AE2" w:rsidR="00D52D7F" w:rsidRPr="00D52D7F" w:rsidRDefault="00D52D7F" w:rsidP="00D52D7F">
            <w:pPr>
              <w:pStyle w:val="TableCenterText"/>
              <w:cnfStyle w:val="000000100000" w:firstRow="0" w:lastRow="0" w:firstColumn="0" w:lastColumn="0" w:oddVBand="0" w:evenVBand="0" w:oddHBand="1" w:evenHBand="0" w:firstRowFirstColumn="0" w:firstRowLastColumn="0" w:lastRowFirstColumn="0" w:lastRowLastColumn="0"/>
            </w:pPr>
            <w:r w:rsidRPr="00D52D7F">
              <w:t>12,526</w:t>
            </w:r>
          </w:p>
        </w:tc>
        <w:tc>
          <w:tcPr>
            <w:tcW w:w="1644" w:type="dxa"/>
            <w:tcBorders>
              <w:top w:val="nil"/>
            </w:tcBorders>
          </w:tcPr>
          <w:p w14:paraId="1CE499EE" w14:textId="2EF11E57" w:rsidR="00D52D7F" w:rsidRPr="00987F21" w:rsidRDefault="00D52D7F" w:rsidP="00D52D7F">
            <w:pPr>
              <w:pStyle w:val="TableCenterText"/>
              <w:cnfStyle w:val="000000100000" w:firstRow="0" w:lastRow="0" w:firstColumn="0" w:lastColumn="0" w:oddVBand="0" w:evenVBand="0" w:oddHBand="1" w:evenHBand="0" w:firstRowFirstColumn="0" w:firstRowLastColumn="0" w:lastRowFirstColumn="0" w:lastRowLastColumn="0"/>
            </w:pPr>
            <w:r w:rsidRPr="00D52D7F">
              <w:t>95%</w:t>
            </w:r>
          </w:p>
        </w:tc>
        <w:tc>
          <w:tcPr>
            <w:tcW w:w="1644" w:type="dxa"/>
            <w:tcBorders>
              <w:top w:val="nil"/>
              <w:left w:val="nil"/>
            </w:tcBorders>
          </w:tcPr>
          <w:p w14:paraId="08F20F6A" w14:textId="0AD375EB" w:rsidR="00D52D7F" w:rsidRPr="00987F21" w:rsidRDefault="00D52D7F" w:rsidP="00D52D7F">
            <w:pPr>
              <w:pStyle w:val="TableCenterText"/>
              <w:cnfStyle w:val="000000100000" w:firstRow="0" w:lastRow="0" w:firstColumn="0" w:lastColumn="0" w:oddVBand="0" w:evenVBand="0" w:oddHBand="1" w:evenHBand="0" w:firstRowFirstColumn="0" w:firstRowLastColumn="0" w:lastRowFirstColumn="0" w:lastRowLastColumn="0"/>
            </w:pPr>
            <w:r w:rsidRPr="00D52D7F">
              <w:t>11,928</w:t>
            </w:r>
          </w:p>
        </w:tc>
        <w:tc>
          <w:tcPr>
            <w:tcW w:w="1644" w:type="dxa"/>
            <w:tcBorders>
              <w:top w:val="nil"/>
              <w:left w:val="nil"/>
            </w:tcBorders>
          </w:tcPr>
          <w:p w14:paraId="494601B7" w14:textId="019F2B29" w:rsidR="00D52D7F" w:rsidRPr="00987F21" w:rsidRDefault="00D52D7F" w:rsidP="00D52D7F">
            <w:pPr>
              <w:pStyle w:val="TableCenterText"/>
              <w:cnfStyle w:val="000000100000" w:firstRow="0" w:lastRow="0" w:firstColumn="0" w:lastColumn="0" w:oddVBand="0" w:evenVBand="0" w:oddHBand="1" w:evenHBand="0" w:firstRowFirstColumn="0" w:firstRowLastColumn="0" w:lastRowFirstColumn="0" w:lastRowLastColumn="0"/>
            </w:pPr>
            <w:r w:rsidRPr="00D52D7F">
              <w:t>0.786</w:t>
            </w:r>
          </w:p>
        </w:tc>
        <w:tc>
          <w:tcPr>
            <w:tcW w:w="1645" w:type="dxa"/>
            <w:tcBorders>
              <w:top w:val="nil"/>
              <w:left w:val="nil"/>
            </w:tcBorders>
          </w:tcPr>
          <w:p w14:paraId="1DBCA9C4" w14:textId="1D05AECE" w:rsidR="00D52D7F" w:rsidRPr="00987F21" w:rsidRDefault="00D52D7F" w:rsidP="00D52D7F">
            <w:pPr>
              <w:pStyle w:val="TableCenterText"/>
              <w:cnfStyle w:val="000000100000" w:firstRow="0" w:lastRow="0" w:firstColumn="0" w:lastColumn="0" w:oddVBand="0" w:evenVBand="0" w:oddHBand="1" w:evenHBand="0" w:firstRowFirstColumn="0" w:firstRowLastColumn="0" w:lastRowFirstColumn="0" w:lastRowLastColumn="0"/>
            </w:pPr>
            <w:r w:rsidRPr="00D52D7F">
              <w:t>9,378</w:t>
            </w:r>
          </w:p>
        </w:tc>
      </w:tr>
      <w:tr w:rsidR="00D52D7F" w14:paraId="4116E70A" w14:textId="77777777" w:rsidTr="00D52D7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67DDED1" w14:textId="70392BAC" w:rsidR="00D52D7F" w:rsidRDefault="00D52D7F" w:rsidP="00D52D7F">
            <w:pPr>
              <w:pStyle w:val="TableLeftText"/>
            </w:pPr>
            <w:r>
              <w:t>FS</w:t>
            </w:r>
          </w:p>
        </w:tc>
        <w:tc>
          <w:tcPr>
            <w:tcW w:w="1644" w:type="dxa"/>
            <w:tcBorders>
              <w:top w:val="nil"/>
            </w:tcBorders>
          </w:tcPr>
          <w:p w14:paraId="45D9B478" w14:textId="6FEC1211" w:rsidR="00D52D7F" w:rsidRPr="00D52D7F" w:rsidRDefault="00D52D7F" w:rsidP="00D52D7F">
            <w:pPr>
              <w:pStyle w:val="TableCenterText"/>
              <w:cnfStyle w:val="000000010000" w:firstRow="0" w:lastRow="0" w:firstColumn="0" w:lastColumn="0" w:oddVBand="0" w:evenVBand="0" w:oddHBand="0" w:evenHBand="1" w:firstRowFirstColumn="0" w:firstRowLastColumn="0" w:lastRowFirstColumn="0" w:lastRowLastColumn="0"/>
            </w:pPr>
            <w:r w:rsidRPr="00D52D7F">
              <w:t>229</w:t>
            </w:r>
          </w:p>
        </w:tc>
        <w:tc>
          <w:tcPr>
            <w:tcW w:w="1644" w:type="dxa"/>
            <w:tcBorders>
              <w:top w:val="nil"/>
            </w:tcBorders>
          </w:tcPr>
          <w:p w14:paraId="4BED3071" w14:textId="11C03BCD" w:rsidR="00D52D7F" w:rsidRPr="00987F21" w:rsidRDefault="00696A3D" w:rsidP="00D52D7F">
            <w:pPr>
              <w:pStyle w:val="TableCenterText"/>
              <w:cnfStyle w:val="000000010000" w:firstRow="0" w:lastRow="0" w:firstColumn="0" w:lastColumn="0" w:oddVBand="0" w:evenVBand="0" w:oddHBand="0" w:evenHBand="1" w:firstRowFirstColumn="0" w:firstRowLastColumn="0" w:lastRowFirstColumn="0" w:lastRowLastColumn="0"/>
            </w:pPr>
            <w:r>
              <w:t>103</w:t>
            </w:r>
            <w:r w:rsidR="00D52D7F" w:rsidRPr="00D52D7F">
              <w:t>%</w:t>
            </w:r>
          </w:p>
        </w:tc>
        <w:tc>
          <w:tcPr>
            <w:tcW w:w="1644" w:type="dxa"/>
            <w:tcBorders>
              <w:top w:val="nil"/>
              <w:left w:val="nil"/>
            </w:tcBorders>
          </w:tcPr>
          <w:p w14:paraId="65683883" w14:textId="16C2F21B" w:rsidR="00D52D7F" w:rsidRPr="00987F21" w:rsidRDefault="00696A3D" w:rsidP="00D52D7F">
            <w:pPr>
              <w:pStyle w:val="TableCenterText"/>
              <w:cnfStyle w:val="000000010000" w:firstRow="0" w:lastRow="0" w:firstColumn="0" w:lastColumn="0" w:oddVBand="0" w:evenVBand="0" w:oddHBand="0" w:evenHBand="1" w:firstRowFirstColumn="0" w:firstRowLastColumn="0" w:lastRowFirstColumn="0" w:lastRowLastColumn="0"/>
            </w:pPr>
            <w:r>
              <w:t>237</w:t>
            </w:r>
          </w:p>
        </w:tc>
        <w:tc>
          <w:tcPr>
            <w:tcW w:w="1644" w:type="dxa"/>
            <w:tcBorders>
              <w:top w:val="nil"/>
              <w:left w:val="nil"/>
            </w:tcBorders>
          </w:tcPr>
          <w:p w14:paraId="6A4CF525" w14:textId="4154E4E1" w:rsidR="00D52D7F" w:rsidRPr="00987F21" w:rsidRDefault="00D52D7F" w:rsidP="00D52D7F">
            <w:pPr>
              <w:pStyle w:val="TableCenterText"/>
              <w:cnfStyle w:val="000000010000" w:firstRow="0" w:lastRow="0" w:firstColumn="0" w:lastColumn="0" w:oddVBand="0" w:evenVBand="0" w:oddHBand="0" w:evenHBand="1" w:firstRowFirstColumn="0" w:firstRowLastColumn="0" w:lastRowFirstColumn="0" w:lastRowLastColumn="0"/>
            </w:pPr>
            <w:r w:rsidRPr="00D52D7F">
              <w:t>0.786</w:t>
            </w:r>
          </w:p>
        </w:tc>
        <w:tc>
          <w:tcPr>
            <w:tcW w:w="1645" w:type="dxa"/>
            <w:tcBorders>
              <w:top w:val="nil"/>
              <w:left w:val="nil"/>
            </w:tcBorders>
          </w:tcPr>
          <w:p w14:paraId="25657A70" w14:textId="4FCEA5FD" w:rsidR="00D52D7F" w:rsidRPr="00987F21" w:rsidRDefault="00696A3D" w:rsidP="00D52D7F">
            <w:pPr>
              <w:pStyle w:val="TableCenterText"/>
              <w:cnfStyle w:val="000000010000" w:firstRow="0" w:lastRow="0" w:firstColumn="0" w:lastColumn="0" w:oddVBand="0" w:evenVBand="0" w:oddHBand="0" w:evenHBand="1" w:firstRowFirstColumn="0" w:firstRowLastColumn="0" w:lastRowFirstColumn="0" w:lastRowLastColumn="0"/>
            </w:pPr>
            <w:r>
              <w:t>186</w:t>
            </w:r>
          </w:p>
        </w:tc>
      </w:tr>
      <w:tr w:rsidR="00D52D7F" w14:paraId="6FDA13EF" w14:textId="77777777" w:rsidTr="00D52D7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4DBFA6A" w14:textId="77777777" w:rsidR="00D52D7F" w:rsidRPr="002B4511" w:rsidRDefault="00D52D7F" w:rsidP="00D52D7F">
            <w:pPr>
              <w:pStyle w:val="TableTextLeftMedium"/>
            </w:pPr>
            <w:r w:rsidRPr="002B4511">
              <w:t>Total</w:t>
            </w:r>
          </w:p>
        </w:tc>
        <w:tc>
          <w:tcPr>
            <w:tcW w:w="1644" w:type="dxa"/>
          </w:tcPr>
          <w:p w14:paraId="5622844E" w14:textId="508642F2" w:rsidR="00D52D7F" w:rsidRPr="002B4511" w:rsidRDefault="00D52D7F" w:rsidP="00D52D7F">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B4511">
              <w:rPr>
                <w:rFonts w:ascii="Franklin Gothic Medium" w:hAnsi="Franklin Gothic Medium"/>
              </w:rPr>
              <w:t>21,975</w:t>
            </w:r>
          </w:p>
        </w:tc>
        <w:tc>
          <w:tcPr>
            <w:tcW w:w="1644" w:type="dxa"/>
          </w:tcPr>
          <w:p w14:paraId="053A8F56" w14:textId="45C2ACE2" w:rsidR="00D52D7F" w:rsidRPr="002B4511" w:rsidRDefault="00D52D7F" w:rsidP="00D52D7F">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B4511">
              <w:rPr>
                <w:rFonts w:ascii="Franklin Gothic Medium" w:hAnsi="Franklin Gothic Medium"/>
              </w:rPr>
              <w:t>8</w:t>
            </w:r>
            <w:r w:rsidR="00696A3D">
              <w:rPr>
                <w:rFonts w:ascii="Franklin Gothic Medium" w:hAnsi="Franklin Gothic Medium"/>
              </w:rPr>
              <w:t>9</w:t>
            </w:r>
            <w:r w:rsidRPr="002B4511">
              <w:rPr>
                <w:rFonts w:ascii="Franklin Gothic Medium" w:hAnsi="Franklin Gothic Medium"/>
              </w:rPr>
              <w:t>%</w:t>
            </w:r>
          </w:p>
        </w:tc>
        <w:tc>
          <w:tcPr>
            <w:tcW w:w="1644" w:type="dxa"/>
            <w:tcBorders>
              <w:left w:val="nil"/>
            </w:tcBorders>
          </w:tcPr>
          <w:p w14:paraId="32999868" w14:textId="586F2900" w:rsidR="00D52D7F" w:rsidRPr="002B4511" w:rsidRDefault="00696A3D" w:rsidP="00D52D7F">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19,604</w:t>
            </w:r>
          </w:p>
        </w:tc>
        <w:tc>
          <w:tcPr>
            <w:tcW w:w="1644" w:type="dxa"/>
            <w:tcBorders>
              <w:left w:val="nil"/>
            </w:tcBorders>
          </w:tcPr>
          <w:p w14:paraId="4978902B" w14:textId="68983EA0" w:rsidR="00D52D7F" w:rsidRPr="002B4511" w:rsidRDefault="00D52D7F" w:rsidP="00D52D7F">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B4511">
              <w:rPr>
                <w:rFonts w:ascii="Franklin Gothic Medium" w:hAnsi="Franklin Gothic Medium"/>
              </w:rPr>
              <w:t>0.786</w:t>
            </w:r>
          </w:p>
        </w:tc>
        <w:tc>
          <w:tcPr>
            <w:tcW w:w="1645" w:type="dxa"/>
            <w:tcBorders>
              <w:left w:val="nil"/>
            </w:tcBorders>
          </w:tcPr>
          <w:p w14:paraId="313F98EA" w14:textId="3B84C91B" w:rsidR="00D52D7F" w:rsidRPr="002B4511" w:rsidRDefault="00696A3D" w:rsidP="00D52D7F">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15,413</w:t>
            </w:r>
          </w:p>
        </w:tc>
      </w:tr>
    </w:tbl>
    <w:p w14:paraId="37FECE16" w14:textId="0808BB63" w:rsidR="004A2CF3" w:rsidRDefault="004A2CF3" w:rsidP="004A2CF3">
      <w:pPr>
        <w:spacing w:before="240"/>
        <w:jc w:val="center"/>
      </w:pPr>
      <w:bookmarkStart w:id="85" w:name="_Ref156835847"/>
      <w:bookmarkStart w:id="86" w:name="_Toc161396102"/>
      <w:r>
        <w:t xml:space="preserve">Table </w:t>
      </w:r>
      <w:r>
        <w:fldChar w:fldCharType="begin"/>
      </w:r>
      <w:r>
        <w:instrText xml:space="preserve"> SEQ Table \* ARABIC </w:instrText>
      </w:r>
      <w:r>
        <w:fldChar w:fldCharType="separate"/>
      </w:r>
      <w:r w:rsidR="009A0C30">
        <w:rPr>
          <w:noProof/>
        </w:rPr>
        <w:t>32</w:t>
      </w:r>
      <w:r>
        <w:rPr>
          <w:noProof/>
        </w:rPr>
        <w:fldChar w:fldCharType="end"/>
      </w:r>
      <w:bookmarkEnd w:id="85"/>
      <w:r>
        <w:t xml:space="preserve">. 2023 </w:t>
      </w:r>
      <w:r w:rsidR="00AB1443">
        <w:t xml:space="preserve">Custom Incentives Channel </w:t>
      </w:r>
      <w:r>
        <w:t xml:space="preserve">Electric Demand Savings by </w:t>
      </w:r>
      <w:r w:rsidR="00AB1443">
        <w:t>Wave</w:t>
      </w:r>
      <w:bookmarkEnd w:id="86"/>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4A2CF3" w14:paraId="2E98EB07" w14:textId="77777777" w:rsidTr="00AE18E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4534F95C" w14:textId="3E90A8BA" w:rsidR="004A2CF3" w:rsidRPr="00625570" w:rsidRDefault="00C5429B" w:rsidP="00AE18EA">
            <w:pPr>
              <w:pStyle w:val="TableHeadingLeft"/>
            </w:pPr>
            <w:r>
              <w:t>Wave</w:t>
            </w:r>
          </w:p>
        </w:tc>
        <w:tc>
          <w:tcPr>
            <w:tcW w:w="1644" w:type="dxa"/>
            <w:tcBorders>
              <w:left w:val="single" w:sz="4" w:space="0" w:color="4A4D56" w:themeColor="text1"/>
              <w:bottom w:val="single" w:sz="4" w:space="0" w:color="4A4D56" w:themeColor="text1"/>
              <w:right w:val="single" w:sz="4" w:space="0" w:color="4A4D56" w:themeColor="text1"/>
            </w:tcBorders>
          </w:tcPr>
          <w:p w14:paraId="1C4F1052" w14:textId="506C9FEE" w:rsidR="004A2CF3" w:rsidRPr="00625570" w:rsidRDefault="004A2CF3" w:rsidP="00AE18EA">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r w:rsidR="00D84B0A">
              <w:t>M</w:t>
            </w:r>
            <w:r>
              <w:t>W)</w:t>
            </w:r>
          </w:p>
        </w:tc>
        <w:tc>
          <w:tcPr>
            <w:tcW w:w="1644" w:type="dxa"/>
            <w:tcBorders>
              <w:left w:val="single" w:sz="4" w:space="0" w:color="4A4D56" w:themeColor="text1"/>
              <w:bottom w:val="single" w:sz="4" w:space="0" w:color="4A4D56" w:themeColor="text1"/>
              <w:right w:val="single" w:sz="4" w:space="0" w:color="4A4D56" w:themeColor="text1"/>
            </w:tcBorders>
          </w:tcPr>
          <w:p w14:paraId="2031E1B9" w14:textId="77777777" w:rsidR="004A2CF3" w:rsidRPr="00625570" w:rsidRDefault="004A2CF3" w:rsidP="00AE18EA">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34AD3812" w14:textId="299428C6" w:rsidR="004A2CF3" w:rsidRPr="00625570" w:rsidRDefault="004A2CF3" w:rsidP="00AE18EA">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r w:rsidR="00D84B0A">
              <w:t>M</w:t>
            </w:r>
            <w:r>
              <w:t>W)</w:t>
            </w:r>
          </w:p>
        </w:tc>
        <w:tc>
          <w:tcPr>
            <w:tcW w:w="1644" w:type="dxa"/>
            <w:tcBorders>
              <w:left w:val="single" w:sz="4" w:space="0" w:color="4A4D56" w:themeColor="text1"/>
              <w:bottom w:val="single" w:sz="4" w:space="0" w:color="4A4D56" w:themeColor="text1"/>
              <w:right w:val="single" w:sz="4" w:space="0" w:color="4A4D56" w:themeColor="text1"/>
            </w:tcBorders>
          </w:tcPr>
          <w:p w14:paraId="744CD76A" w14:textId="77777777" w:rsidR="004A2CF3" w:rsidRPr="00625570" w:rsidRDefault="004A2CF3" w:rsidP="00AE18EA">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42F0E549" w14:textId="237906D1" w:rsidR="004A2CF3" w:rsidRPr="00625570" w:rsidRDefault="004A2CF3" w:rsidP="00AE18EA">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r w:rsidR="00D84B0A">
              <w:t>M</w:t>
            </w:r>
            <w:r>
              <w:t>W)</w:t>
            </w:r>
          </w:p>
        </w:tc>
      </w:tr>
      <w:tr w:rsidR="00D52D7F" w14:paraId="4EFB589B" w14:textId="77777777" w:rsidTr="00D52D7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3B7D264A" w14:textId="414F2AFB" w:rsidR="00D52D7F" w:rsidRPr="00625570" w:rsidRDefault="00D52D7F" w:rsidP="00D52D7F">
            <w:pPr>
              <w:pStyle w:val="TableLeftText"/>
            </w:pPr>
            <w:r>
              <w:t>1</w:t>
            </w:r>
          </w:p>
        </w:tc>
        <w:tc>
          <w:tcPr>
            <w:tcW w:w="1644" w:type="dxa"/>
          </w:tcPr>
          <w:p w14:paraId="4B32A7F1" w14:textId="461CD9EC" w:rsidR="00D52D7F" w:rsidRPr="00625570" w:rsidRDefault="00D52D7F" w:rsidP="00D52D7F">
            <w:pPr>
              <w:pStyle w:val="TableCenterText"/>
              <w:cnfStyle w:val="000000100000" w:firstRow="0" w:lastRow="0" w:firstColumn="0" w:lastColumn="0" w:oddVBand="0" w:evenVBand="0" w:oddHBand="1" w:evenHBand="0" w:firstRowFirstColumn="0" w:firstRowLastColumn="0" w:lastRowFirstColumn="0" w:lastRowLastColumn="0"/>
            </w:pPr>
            <w:r w:rsidRPr="00D52D7F">
              <w:t>0.75</w:t>
            </w:r>
          </w:p>
        </w:tc>
        <w:tc>
          <w:tcPr>
            <w:tcW w:w="1644" w:type="dxa"/>
            <w:tcBorders>
              <w:left w:val="nil"/>
            </w:tcBorders>
          </w:tcPr>
          <w:p w14:paraId="7161B831" w14:textId="616A6F11" w:rsidR="00D52D7F" w:rsidRPr="00625570" w:rsidRDefault="00D52D7F" w:rsidP="00D52D7F">
            <w:pPr>
              <w:pStyle w:val="TableCenterText"/>
              <w:cnfStyle w:val="000000100000" w:firstRow="0" w:lastRow="0" w:firstColumn="0" w:lastColumn="0" w:oddVBand="0" w:evenVBand="0" w:oddHBand="1" w:evenHBand="0" w:firstRowFirstColumn="0" w:firstRowLastColumn="0" w:lastRowFirstColumn="0" w:lastRowLastColumn="0"/>
            </w:pPr>
            <w:r w:rsidRPr="00D52D7F">
              <w:t>55%</w:t>
            </w:r>
          </w:p>
        </w:tc>
        <w:tc>
          <w:tcPr>
            <w:tcW w:w="1644" w:type="dxa"/>
            <w:tcBorders>
              <w:left w:val="nil"/>
              <w:right w:val="nil"/>
            </w:tcBorders>
          </w:tcPr>
          <w:p w14:paraId="4CE4225E" w14:textId="1DA359B8" w:rsidR="00D52D7F" w:rsidRPr="00625570" w:rsidRDefault="00D52D7F" w:rsidP="00D52D7F">
            <w:pPr>
              <w:pStyle w:val="TableCenterText"/>
              <w:cnfStyle w:val="000000100000" w:firstRow="0" w:lastRow="0" w:firstColumn="0" w:lastColumn="0" w:oddVBand="0" w:evenVBand="0" w:oddHBand="1" w:evenHBand="0" w:firstRowFirstColumn="0" w:firstRowLastColumn="0" w:lastRowFirstColumn="0" w:lastRowLastColumn="0"/>
            </w:pPr>
            <w:r w:rsidRPr="00D52D7F">
              <w:t>0.41</w:t>
            </w:r>
          </w:p>
        </w:tc>
        <w:tc>
          <w:tcPr>
            <w:tcW w:w="1644" w:type="dxa"/>
          </w:tcPr>
          <w:p w14:paraId="67073FA5" w14:textId="389004E7" w:rsidR="00D52D7F" w:rsidRPr="00625570" w:rsidRDefault="00D52D7F" w:rsidP="00D52D7F">
            <w:pPr>
              <w:pStyle w:val="TableCenterText"/>
              <w:cnfStyle w:val="000000100000" w:firstRow="0" w:lastRow="0" w:firstColumn="0" w:lastColumn="0" w:oddVBand="0" w:evenVBand="0" w:oddHBand="1" w:evenHBand="0" w:firstRowFirstColumn="0" w:firstRowLastColumn="0" w:lastRowFirstColumn="0" w:lastRowLastColumn="0"/>
            </w:pPr>
            <w:r w:rsidRPr="00D52D7F">
              <w:t>0.786</w:t>
            </w:r>
          </w:p>
        </w:tc>
        <w:tc>
          <w:tcPr>
            <w:tcW w:w="1645" w:type="dxa"/>
            <w:tcBorders>
              <w:left w:val="nil"/>
            </w:tcBorders>
          </w:tcPr>
          <w:p w14:paraId="1C21926E" w14:textId="3B78CCEC" w:rsidR="00D52D7F" w:rsidRPr="00625570" w:rsidRDefault="00D52D7F" w:rsidP="00D52D7F">
            <w:pPr>
              <w:pStyle w:val="TableCenterText"/>
              <w:cnfStyle w:val="000000100000" w:firstRow="0" w:lastRow="0" w:firstColumn="0" w:lastColumn="0" w:oddVBand="0" w:evenVBand="0" w:oddHBand="1" w:evenHBand="0" w:firstRowFirstColumn="0" w:firstRowLastColumn="0" w:lastRowFirstColumn="0" w:lastRowLastColumn="0"/>
            </w:pPr>
            <w:r w:rsidRPr="00D52D7F">
              <w:t>0.32</w:t>
            </w:r>
          </w:p>
        </w:tc>
      </w:tr>
      <w:tr w:rsidR="00D52D7F" w14:paraId="7CBE739A" w14:textId="77777777" w:rsidTr="00D52D7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B831990" w14:textId="0A61DF68" w:rsidR="00D52D7F" w:rsidRPr="00625570" w:rsidRDefault="00D52D7F" w:rsidP="00D52D7F">
            <w:pPr>
              <w:pStyle w:val="TableLeftText"/>
            </w:pPr>
            <w:r>
              <w:t>2</w:t>
            </w:r>
          </w:p>
        </w:tc>
        <w:tc>
          <w:tcPr>
            <w:tcW w:w="1644" w:type="dxa"/>
            <w:tcBorders>
              <w:top w:val="nil"/>
            </w:tcBorders>
          </w:tcPr>
          <w:p w14:paraId="0F786855" w14:textId="367634E6" w:rsidR="00D52D7F" w:rsidRPr="00625570" w:rsidRDefault="00D52D7F" w:rsidP="00D52D7F">
            <w:pPr>
              <w:pStyle w:val="TableCenterText"/>
              <w:cnfStyle w:val="000000010000" w:firstRow="0" w:lastRow="0" w:firstColumn="0" w:lastColumn="0" w:oddVBand="0" w:evenVBand="0" w:oddHBand="0" w:evenHBand="1" w:firstRowFirstColumn="0" w:firstRowLastColumn="0" w:lastRowFirstColumn="0" w:lastRowLastColumn="0"/>
            </w:pPr>
            <w:r w:rsidRPr="00D52D7F">
              <w:t>0.33</w:t>
            </w:r>
          </w:p>
        </w:tc>
        <w:tc>
          <w:tcPr>
            <w:tcW w:w="1644" w:type="dxa"/>
            <w:tcBorders>
              <w:top w:val="nil"/>
              <w:left w:val="nil"/>
            </w:tcBorders>
          </w:tcPr>
          <w:p w14:paraId="19472F24" w14:textId="7023DE0F" w:rsidR="00D52D7F" w:rsidRPr="00D52D7F" w:rsidRDefault="00696A3D" w:rsidP="00D52D7F">
            <w:pPr>
              <w:pStyle w:val="TableCenterText"/>
              <w:cnfStyle w:val="000000010000" w:firstRow="0" w:lastRow="0" w:firstColumn="0" w:lastColumn="0" w:oddVBand="0" w:evenVBand="0" w:oddHBand="0" w:evenHBand="1" w:firstRowFirstColumn="0" w:firstRowLastColumn="0" w:lastRowFirstColumn="0" w:lastRowLastColumn="0"/>
            </w:pPr>
            <w:r w:rsidRPr="00D52D7F">
              <w:t>7</w:t>
            </w:r>
            <w:r>
              <w:t>9</w:t>
            </w:r>
            <w:r w:rsidR="00D52D7F" w:rsidRPr="00D52D7F">
              <w:t>%</w:t>
            </w:r>
          </w:p>
        </w:tc>
        <w:tc>
          <w:tcPr>
            <w:tcW w:w="1644" w:type="dxa"/>
            <w:tcBorders>
              <w:top w:val="nil"/>
              <w:left w:val="nil"/>
              <w:right w:val="nil"/>
            </w:tcBorders>
          </w:tcPr>
          <w:p w14:paraId="5AE83CA3" w14:textId="2B0AC9B4" w:rsidR="00D52D7F" w:rsidRPr="00D52D7F" w:rsidRDefault="00D52D7F" w:rsidP="00D52D7F">
            <w:pPr>
              <w:pStyle w:val="TableCenterText"/>
              <w:cnfStyle w:val="000000010000" w:firstRow="0" w:lastRow="0" w:firstColumn="0" w:lastColumn="0" w:oddVBand="0" w:evenVBand="0" w:oddHBand="0" w:evenHBand="1" w:firstRowFirstColumn="0" w:firstRowLastColumn="0" w:lastRowFirstColumn="0" w:lastRowLastColumn="0"/>
            </w:pPr>
            <w:r w:rsidRPr="00D52D7F">
              <w:t>0.2</w:t>
            </w:r>
            <w:r w:rsidR="00696A3D">
              <w:t>6</w:t>
            </w:r>
          </w:p>
        </w:tc>
        <w:tc>
          <w:tcPr>
            <w:tcW w:w="1644" w:type="dxa"/>
            <w:tcBorders>
              <w:top w:val="nil"/>
            </w:tcBorders>
          </w:tcPr>
          <w:p w14:paraId="1A6B1AC6" w14:textId="5819B4DD" w:rsidR="00D52D7F" w:rsidRPr="00625570" w:rsidRDefault="00D52D7F" w:rsidP="00D52D7F">
            <w:pPr>
              <w:pStyle w:val="TableCenterText"/>
              <w:cnfStyle w:val="000000010000" w:firstRow="0" w:lastRow="0" w:firstColumn="0" w:lastColumn="0" w:oddVBand="0" w:evenVBand="0" w:oddHBand="0" w:evenHBand="1" w:firstRowFirstColumn="0" w:firstRowLastColumn="0" w:lastRowFirstColumn="0" w:lastRowLastColumn="0"/>
            </w:pPr>
            <w:r w:rsidRPr="00D52D7F">
              <w:t>0.786</w:t>
            </w:r>
          </w:p>
        </w:tc>
        <w:tc>
          <w:tcPr>
            <w:tcW w:w="1645" w:type="dxa"/>
            <w:tcBorders>
              <w:top w:val="nil"/>
              <w:left w:val="nil"/>
            </w:tcBorders>
          </w:tcPr>
          <w:p w14:paraId="19EEE471" w14:textId="57E8D9BA" w:rsidR="00D52D7F" w:rsidRPr="00D52D7F" w:rsidRDefault="00D52D7F" w:rsidP="00D52D7F">
            <w:pPr>
              <w:pStyle w:val="TableCenterText"/>
              <w:cnfStyle w:val="000000010000" w:firstRow="0" w:lastRow="0" w:firstColumn="0" w:lastColumn="0" w:oddVBand="0" w:evenVBand="0" w:oddHBand="0" w:evenHBand="1" w:firstRowFirstColumn="0" w:firstRowLastColumn="0" w:lastRowFirstColumn="0" w:lastRowLastColumn="0"/>
            </w:pPr>
            <w:r w:rsidRPr="00D52D7F">
              <w:t>0.</w:t>
            </w:r>
            <w:r w:rsidR="00696A3D">
              <w:t>21</w:t>
            </w:r>
          </w:p>
        </w:tc>
      </w:tr>
      <w:tr w:rsidR="00D52D7F" w14:paraId="17A67A63" w14:textId="77777777" w:rsidTr="00D52D7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165CFC2" w14:textId="6FA01DCD" w:rsidR="00D52D7F" w:rsidRPr="00625570" w:rsidRDefault="00D52D7F" w:rsidP="00D52D7F">
            <w:pPr>
              <w:pStyle w:val="TableLeftText"/>
            </w:pPr>
            <w:r>
              <w:t>3</w:t>
            </w:r>
          </w:p>
        </w:tc>
        <w:tc>
          <w:tcPr>
            <w:tcW w:w="1644" w:type="dxa"/>
            <w:tcBorders>
              <w:top w:val="nil"/>
            </w:tcBorders>
          </w:tcPr>
          <w:p w14:paraId="29E02636" w14:textId="78E1267D" w:rsidR="00D52D7F" w:rsidRPr="00625570" w:rsidRDefault="00D52D7F" w:rsidP="00D52D7F">
            <w:pPr>
              <w:pStyle w:val="TableCenterText"/>
              <w:cnfStyle w:val="000000100000" w:firstRow="0" w:lastRow="0" w:firstColumn="0" w:lastColumn="0" w:oddVBand="0" w:evenVBand="0" w:oddHBand="1" w:evenHBand="0" w:firstRowFirstColumn="0" w:firstRowLastColumn="0" w:lastRowFirstColumn="0" w:lastRowLastColumn="0"/>
            </w:pPr>
            <w:r w:rsidRPr="00D52D7F">
              <w:t>1.38</w:t>
            </w:r>
          </w:p>
        </w:tc>
        <w:tc>
          <w:tcPr>
            <w:tcW w:w="1644" w:type="dxa"/>
            <w:tcBorders>
              <w:top w:val="nil"/>
              <w:left w:val="nil"/>
            </w:tcBorders>
          </w:tcPr>
          <w:p w14:paraId="1726AC34" w14:textId="274D9D44" w:rsidR="00D52D7F" w:rsidRPr="00625570" w:rsidRDefault="00D52D7F" w:rsidP="00D52D7F">
            <w:pPr>
              <w:pStyle w:val="TableCenterText"/>
              <w:cnfStyle w:val="000000100000" w:firstRow="0" w:lastRow="0" w:firstColumn="0" w:lastColumn="0" w:oddVBand="0" w:evenVBand="0" w:oddHBand="1" w:evenHBand="0" w:firstRowFirstColumn="0" w:firstRowLastColumn="0" w:lastRowFirstColumn="0" w:lastRowLastColumn="0"/>
            </w:pPr>
            <w:r w:rsidRPr="00D52D7F">
              <w:t>114%</w:t>
            </w:r>
          </w:p>
        </w:tc>
        <w:tc>
          <w:tcPr>
            <w:tcW w:w="1644" w:type="dxa"/>
            <w:tcBorders>
              <w:top w:val="nil"/>
              <w:left w:val="nil"/>
              <w:right w:val="nil"/>
            </w:tcBorders>
          </w:tcPr>
          <w:p w14:paraId="41A8FE6A" w14:textId="285A1E3E" w:rsidR="00D52D7F" w:rsidRPr="00625570" w:rsidRDefault="00D52D7F" w:rsidP="00D52D7F">
            <w:pPr>
              <w:pStyle w:val="TableCenterText"/>
              <w:cnfStyle w:val="000000100000" w:firstRow="0" w:lastRow="0" w:firstColumn="0" w:lastColumn="0" w:oddVBand="0" w:evenVBand="0" w:oddHBand="1" w:evenHBand="0" w:firstRowFirstColumn="0" w:firstRowLastColumn="0" w:lastRowFirstColumn="0" w:lastRowLastColumn="0"/>
            </w:pPr>
            <w:r w:rsidRPr="00D52D7F">
              <w:t>1.57</w:t>
            </w:r>
          </w:p>
        </w:tc>
        <w:tc>
          <w:tcPr>
            <w:tcW w:w="1644" w:type="dxa"/>
            <w:tcBorders>
              <w:top w:val="nil"/>
            </w:tcBorders>
          </w:tcPr>
          <w:p w14:paraId="0B34F2D7" w14:textId="4F9CDA8D" w:rsidR="00D52D7F" w:rsidRPr="00625570" w:rsidRDefault="00D52D7F" w:rsidP="00D52D7F">
            <w:pPr>
              <w:pStyle w:val="TableCenterText"/>
              <w:cnfStyle w:val="000000100000" w:firstRow="0" w:lastRow="0" w:firstColumn="0" w:lastColumn="0" w:oddVBand="0" w:evenVBand="0" w:oddHBand="1" w:evenHBand="0" w:firstRowFirstColumn="0" w:firstRowLastColumn="0" w:lastRowFirstColumn="0" w:lastRowLastColumn="0"/>
            </w:pPr>
            <w:r w:rsidRPr="00D52D7F">
              <w:t>0.786</w:t>
            </w:r>
          </w:p>
        </w:tc>
        <w:tc>
          <w:tcPr>
            <w:tcW w:w="1645" w:type="dxa"/>
            <w:tcBorders>
              <w:top w:val="nil"/>
              <w:left w:val="nil"/>
            </w:tcBorders>
          </w:tcPr>
          <w:p w14:paraId="0954DCC7" w14:textId="7552A109" w:rsidR="00D52D7F" w:rsidRPr="00625570" w:rsidRDefault="00D52D7F" w:rsidP="00D52D7F">
            <w:pPr>
              <w:pStyle w:val="TableCenterText"/>
              <w:cnfStyle w:val="000000100000" w:firstRow="0" w:lastRow="0" w:firstColumn="0" w:lastColumn="0" w:oddVBand="0" w:evenVBand="0" w:oddHBand="1" w:evenHBand="0" w:firstRowFirstColumn="0" w:firstRowLastColumn="0" w:lastRowFirstColumn="0" w:lastRowLastColumn="0"/>
            </w:pPr>
            <w:r w:rsidRPr="00D52D7F">
              <w:t>1.24</w:t>
            </w:r>
          </w:p>
        </w:tc>
      </w:tr>
      <w:tr w:rsidR="00D52D7F" w14:paraId="5B20F25B" w14:textId="77777777" w:rsidTr="00D52D7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1C24F52" w14:textId="6CA444F8" w:rsidR="00D52D7F" w:rsidRDefault="00D52D7F" w:rsidP="00D52D7F">
            <w:pPr>
              <w:pStyle w:val="TableLeftText"/>
            </w:pPr>
            <w:r>
              <w:t>FS</w:t>
            </w:r>
          </w:p>
        </w:tc>
        <w:tc>
          <w:tcPr>
            <w:tcW w:w="1644" w:type="dxa"/>
            <w:tcBorders>
              <w:top w:val="nil"/>
            </w:tcBorders>
          </w:tcPr>
          <w:p w14:paraId="7669E1B7" w14:textId="7DF8CC6E" w:rsidR="00D52D7F" w:rsidRDefault="00D52D7F" w:rsidP="00D52D7F">
            <w:pPr>
              <w:pStyle w:val="TableCenterText"/>
              <w:cnfStyle w:val="000000010000" w:firstRow="0" w:lastRow="0" w:firstColumn="0" w:lastColumn="0" w:oddVBand="0" w:evenVBand="0" w:oddHBand="0" w:evenHBand="1" w:firstRowFirstColumn="0" w:firstRowLastColumn="0" w:lastRowFirstColumn="0" w:lastRowLastColumn="0"/>
            </w:pPr>
            <w:r w:rsidRPr="00D52D7F">
              <w:t>0.22</w:t>
            </w:r>
          </w:p>
        </w:tc>
        <w:tc>
          <w:tcPr>
            <w:tcW w:w="1644" w:type="dxa"/>
            <w:tcBorders>
              <w:top w:val="nil"/>
              <w:left w:val="nil"/>
            </w:tcBorders>
          </w:tcPr>
          <w:p w14:paraId="57051D05" w14:textId="4CC78308" w:rsidR="00D52D7F" w:rsidRPr="00987F21" w:rsidRDefault="00D52D7F" w:rsidP="00D52D7F">
            <w:pPr>
              <w:pStyle w:val="TableCenterText"/>
              <w:cnfStyle w:val="000000010000" w:firstRow="0" w:lastRow="0" w:firstColumn="0" w:lastColumn="0" w:oddVBand="0" w:evenVBand="0" w:oddHBand="0" w:evenHBand="1" w:firstRowFirstColumn="0" w:firstRowLastColumn="0" w:lastRowFirstColumn="0" w:lastRowLastColumn="0"/>
            </w:pPr>
            <w:r w:rsidRPr="00D52D7F">
              <w:t>92%</w:t>
            </w:r>
          </w:p>
        </w:tc>
        <w:tc>
          <w:tcPr>
            <w:tcW w:w="1644" w:type="dxa"/>
            <w:tcBorders>
              <w:top w:val="nil"/>
              <w:left w:val="nil"/>
              <w:right w:val="nil"/>
            </w:tcBorders>
          </w:tcPr>
          <w:p w14:paraId="7A372640" w14:textId="1CFAB97A" w:rsidR="00D52D7F" w:rsidRDefault="00D52D7F" w:rsidP="00D52D7F">
            <w:pPr>
              <w:pStyle w:val="TableCenterText"/>
              <w:cnfStyle w:val="000000010000" w:firstRow="0" w:lastRow="0" w:firstColumn="0" w:lastColumn="0" w:oddVBand="0" w:evenVBand="0" w:oddHBand="0" w:evenHBand="1" w:firstRowFirstColumn="0" w:firstRowLastColumn="0" w:lastRowFirstColumn="0" w:lastRowLastColumn="0"/>
            </w:pPr>
            <w:r w:rsidRPr="00D52D7F">
              <w:t>0.21</w:t>
            </w:r>
          </w:p>
        </w:tc>
        <w:tc>
          <w:tcPr>
            <w:tcW w:w="1644" w:type="dxa"/>
            <w:tcBorders>
              <w:top w:val="nil"/>
            </w:tcBorders>
          </w:tcPr>
          <w:p w14:paraId="30C3527F" w14:textId="40E2B989" w:rsidR="00D52D7F" w:rsidRPr="00987F21" w:rsidRDefault="00D52D7F" w:rsidP="00D52D7F">
            <w:pPr>
              <w:pStyle w:val="TableCenterText"/>
              <w:cnfStyle w:val="000000010000" w:firstRow="0" w:lastRow="0" w:firstColumn="0" w:lastColumn="0" w:oddVBand="0" w:evenVBand="0" w:oddHBand="0" w:evenHBand="1" w:firstRowFirstColumn="0" w:firstRowLastColumn="0" w:lastRowFirstColumn="0" w:lastRowLastColumn="0"/>
            </w:pPr>
            <w:r w:rsidRPr="00D52D7F">
              <w:t>0.786</w:t>
            </w:r>
          </w:p>
        </w:tc>
        <w:tc>
          <w:tcPr>
            <w:tcW w:w="1645" w:type="dxa"/>
            <w:tcBorders>
              <w:top w:val="nil"/>
              <w:left w:val="nil"/>
            </w:tcBorders>
          </w:tcPr>
          <w:p w14:paraId="5040A5AE" w14:textId="73C81521" w:rsidR="00D52D7F" w:rsidRDefault="00D52D7F" w:rsidP="00D52D7F">
            <w:pPr>
              <w:pStyle w:val="TableCenterText"/>
              <w:cnfStyle w:val="000000010000" w:firstRow="0" w:lastRow="0" w:firstColumn="0" w:lastColumn="0" w:oddVBand="0" w:evenVBand="0" w:oddHBand="0" w:evenHBand="1" w:firstRowFirstColumn="0" w:firstRowLastColumn="0" w:lastRowFirstColumn="0" w:lastRowLastColumn="0"/>
            </w:pPr>
            <w:r w:rsidRPr="00D52D7F">
              <w:t>0.16</w:t>
            </w:r>
          </w:p>
        </w:tc>
      </w:tr>
      <w:tr w:rsidR="00D52D7F" w14:paraId="7399C541" w14:textId="77777777" w:rsidTr="00D52D7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6352DF7" w14:textId="77777777" w:rsidR="00D52D7F" w:rsidRPr="002B4511" w:rsidRDefault="00D52D7F" w:rsidP="00D52D7F">
            <w:pPr>
              <w:pStyle w:val="TableTextLeftMedium"/>
            </w:pPr>
            <w:r w:rsidRPr="002B4511">
              <w:t>Total</w:t>
            </w:r>
          </w:p>
        </w:tc>
        <w:tc>
          <w:tcPr>
            <w:tcW w:w="1644" w:type="dxa"/>
          </w:tcPr>
          <w:p w14:paraId="413104BE" w14:textId="03BA56BB" w:rsidR="00D52D7F" w:rsidRPr="002B4511" w:rsidRDefault="00D52D7F" w:rsidP="00D52D7F">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B4511">
              <w:rPr>
                <w:rFonts w:ascii="Franklin Gothic Medium" w:hAnsi="Franklin Gothic Medium"/>
              </w:rPr>
              <w:t>2.69</w:t>
            </w:r>
          </w:p>
        </w:tc>
        <w:tc>
          <w:tcPr>
            <w:tcW w:w="1644" w:type="dxa"/>
            <w:tcBorders>
              <w:left w:val="nil"/>
            </w:tcBorders>
          </w:tcPr>
          <w:p w14:paraId="108FC6B7" w14:textId="1AF59E86" w:rsidR="00D52D7F" w:rsidRPr="002B4511" w:rsidRDefault="00696A3D" w:rsidP="00D52D7F">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B4511">
              <w:rPr>
                <w:rFonts w:ascii="Franklin Gothic Medium" w:hAnsi="Franklin Gothic Medium"/>
              </w:rPr>
              <w:t>9</w:t>
            </w:r>
            <w:r>
              <w:rPr>
                <w:rFonts w:ascii="Franklin Gothic Medium" w:hAnsi="Franklin Gothic Medium"/>
              </w:rPr>
              <w:t>1</w:t>
            </w:r>
            <w:r w:rsidR="00D52D7F" w:rsidRPr="002B4511">
              <w:rPr>
                <w:rFonts w:ascii="Franklin Gothic Medium" w:hAnsi="Franklin Gothic Medium"/>
              </w:rPr>
              <w:t>%</w:t>
            </w:r>
          </w:p>
        </w:tc>
        <w:tc>
          <w:tcPr>
            <w:tcW w:w="1644" w:type="dxa"/>
            <w:tcBorders>
              <w:left w:val="nil"/>
              <w:right w:val="nil"/>
            </w:tcBorders>
          </w:tcPr>
          <w:p w14:paraId="76C71E36" w14:textId="5BCF2803" w:rsidR="00D52D7F" w:rsidRPr="002B4511" w:rsidRDefault="00D52D7F" w:rsidP="00D52D7F">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B4511">
              <w:rPr>
                <w:rFonts w:ascii="Franklin Gothic Medium" w:hAnsi="Franklin Gothic Medium"/>
              </w:rPr>
              <w:t>2.4</w:t>
            </w:r>
            <w:r w:rsidR="00696A3D">
              <w:rPr>
                <w:rFonts w:ascii="Franklin Gothic Medium" w:hAnsi="Franklin Gothic Medium"/>
              </w:rPr>
              <w:t>5</w:t>
            </w:r>
          </w:p>
        </w:tc>
        <w:tc>
          <w:tcPr>
            <w:tcW w:w="1644" w:type="dxa"/>
          </w:tcPr>
          <w:p w14:paraId="4FDF059D" w14:textId="0A201D59" w:rsidR="00D52D7F" w:rsidRPr="002B4511" w:rsidRDefault="00D52D7F" w:rsidP="00D52D7F">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B4511">
              <w:rPr>
                <w:rFonts w:ascii="Franklin Gothic Medium" w:hAnsi="Franklin Gothic Medium"/>
              </w:rPr>
              <w:t>0.786</w:t>
            </w:r>
          </w:p>
        </w:tc>
        <w:tc>
          <w:tcPr>
            <w:tcW w:w="1645" w:type="dxa"/>
            <w:tcBorders>
              <w:left w:val="nil"/>
            </w:tcBorders>
          </w:tcPr>
          <w:p w14:paraId="39E72596" w14:textId="353ED0CF" w:rsidR="00D52D7F" w:rsidRPr="002B4511" w:rsidRDefault="00D52D7F" w:rsidP="00D52D7F">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B4511">
              <w:rPr>
                <w:rFonts w:ascii="Franklin Gothic Medium" w:hAnsi="Franklin Gothic Medium"/>
              </w:rPr>
              <w:t>1.9</w:t>
            </w:r>
            <w:r w:rsidR="00696A3D">
              <w:rPr>
                <w:rFonts w:ascii="Franklin Gothic Medium" w:hAnsi="Franklin Gothic Medium"/>
              </w:rPr>
              <w:t>3</w:t>
            </w:r>
          </w:p>
        </w:tc>
      </w:tr>
    </w:tbl>
    <w:p w14:paraId="1564D3CD" w14:textId="3F707E31" w:rsidR="004A2CF3" w:rsidRDefault="004A2CF3" w:rsidP="004A2CF3">
      <w:pPr>
        <w:spacing w:before="240"/>
        <w:jc w:val="center"/>
      </w:pPr>
      <w:bookmarkStart w:id="87" w:name="_Ref156835848"/>
      <w:bookmarkStart w:id="88" w:name="_Toc161396103"/>
      <w:r>
        <w:t xml:space="preserve">Table </w:t>
      </w:r>
      <w:r>
        <w:fldChar w:fldCharType="begin"/>
      </w:r>
      <w:r>
        <w:instrText xml:space="preserve"> SEQ Table \* ARABIC </w:instrText>
      </w:r>
      <w:r>
        <w:fldChar w:fldCharType="separate"/>
      </w:r>
      <w:r w:rsidR="009A0C30">
        <w:rPr>
          <w:noProof/>
        </w:rPr>
        <w:t>33</w:t>
      </w:r>
      <w:r>
        <w:rPr>
          <w:noProof/>
        </w:rPr>
        <w:fldChar w:fldCharType="end"/>
      </w:r>
      <w:bookmarkEnd w:id="87"/>
      <w:r>
        <w:t xml:space="preserve">. 2023 </w:t>
      </w:r>
      <w:r w:rsidR="00C5429B">
        <w:t xml:space="preserve">Custom Incentives Channel </w:t>
      </w:r>
      <w:r>
        <w:t xml:space="preserve">Gas Savings by </w:t>
      </w:r>
      <w:r w:rsidR="00AB1443">
        <w:t>Wave</w:t>
      </w:r>
      <w:bookmarkEnd w:id="88"/>
    </w:p>
    <w:tbl>
      <w:tblPr>
        <w:tblStyle w:val="ODCBasic-1"/>
        <w:tblW w:w="11057" w:type="dxa"/>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4A2CF3" w14:paraId="770DC7C7" w14:textId="77777777" w:rsidTr="00AE18E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581E0E01" w14:textId="5D6977AB" w:rsidR="004A2CF3" w:rsidRPr="00625570" w:rsidRDefault="00C5429B" w:rsidP="00AE18EA">
            <w:pPr>
              <w:pStyle w:val="TableHeadingLeft"/>
            </w:pPr>
            <w:r>
              <w:t>Wave</w:t>
            </w:r>
          </w:p>
        </w:tc>
        <w:tc>
          <w:tcPr>
            <w:tcW w:w="1644" w:type="dxa"/>
            <w:tcBorders>
              <w:left w:val="single" w:sz="4" w:space="0" w:color="4A4D56" w:themeColor="text1"/>
              <w:bottom w:val="single" w:sz="4" w:space="0" w:color="4A4D56" w:themeColor="text1"/>
              <w:right w:val="single" w:sz="4" w:space="0" w:color="4A4D56" w:themeColor="text1"/>
            </w:tcBorders>
          </w:tcPr>
          <w:p w14:paraId="140C0E7D" w14:textId="77777777" w:rsidR="004A2CF3" w:rsidRPr="00625570" w:rsidRDefault="004A2CF3" w:rsidP="00AE18EA">
            <w:pPr>
              <w:pStyle w:val="TableHeadingCentered"/>
              <w:cnfStyle w:val="100000000000" w:firstRow="1" w:lastRow="0" w:firstColumn="0" w:lastColumn="0" w:oddVBand="0" w:evenVBand="0" w:oddHBand="0" w:evenHBand="0" w:firstRowFirstColumn="0" w:firstRowLastColumn="0" w:lastRowFirstColumn="0" w:lastRowLastColumn="0"/>
            </w:pPr>
            <w:r>
              <w:t>Ex Ante Gross Savings (Therms)</w:t>
            </w:r>
          </w:p>
        </w:tc>
        <w:tc>
          <w:tcPr>
            <w:tcW w:w="1644" w:type="dxa"/>
            <w:tcBorders>
              <w:left w:val="single" w:sz="4" w:space="0" w:color="4A4D56" w:themeColor="text1"/>
              <w:bottom w:val="single" w:sz="4" w:space="0" w:color="4A4D56" w:themeColor="text1"/>
              <w:right w:val="single" w:sz="4" w:space="0" w:color="4A4D56" w:themeColor="text1"/>
            </w:tcBorders>
          </w:tcPr>
          <w:p w14:paraId="2D9487E2" w14:textId="77777777" w:rsidR="004A2CF3" w:rsidRPr="00625570" w:rsidRDefault="004A2CF3" w:rsidP="00AE18EA">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362DC4F7" w14:textId="77777777" w:rsidR="004A2CF3" w:rsidRPr="00625570" w:rsidRDefault="004A2CF3" w:rsidP="00AE18EA">
            <w:pPr>
              <w:pStyle w:val="TableHeadingCentered"/>
              <w:cnfStyle w:val="100000000000" w:firstRow="1" w:lastRow="0" w:firstColumn="0" w:lastColumn="0" w:oddVBand="0" w:evenVBand="0" w:oddHBand="0" w:evenHBand="0" w:firstRowFirstColumn="0" w:firstRowLastColumn="0" w:lastRowFirstColumn="0" w:lastRowLastColumn="0"/>
            </w:pPr>
            <w:r>
              <w:t>Verified Gross Savings (Therms)</w:t>
            </w:r>
          </w:p>
        </w:tc>
        <w:tc>
          <w:tcPr>
            <w:tcW w:w="1644" w:type="dxa"/>
            <w:tcBorders>
              <w:left w:val="single" w:sz="4" w:space="0" w:color="4A4D56" w:themeColor="text1"/>
              <w:bottom w:val="single" w:sz="4" w:space="0" w:color="4A4D56" w:themeColor="text1"/>
              <w:right w:val="single" w:sz="4" w:space="0" w:color="4A4D56" w:themeColor="text1"/>
            </w:tcBorders>
          </w:tcPr>
          <w:p w14:paraId="14EA05BC" w14:textId="77777777" w:rsidR="004A2CF3" w:rsidRPr="00625570" w:rsidRDefault="004A2CF3" w:rsidP="00AE18EA">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70EAB424" w14:textId="77777777" w:rsidR="004A2CF3" w:rsidRPr="00625570" w:rsidRDefault="004A2CF3" w:rsidP="00AE18EA">
            <w:pPr>
              <w:pStyle w:val="TableHeadingCentered"/>
              <w:cnfStyle w:val="100000000000" w:firstRow="1" w:lastRow="0" w:firstColumn="0" w:lastColumn="0" w:oddVBand="0" w:evenVBand="0" w:oddHBand="0" w:evenHBand="0" w:firstRowFirstColumn="0" w:firstRowLastColumn="0" w:lastRowFirstColumn="0" w:lastRowLastColumn="0"/>
            </w:pPr>
            <w:r>
              <w:t>Verified Net Savings (Therms)</w:t>
            </w:r>
          </w:p>
        </w:tc>
      </w:tr>
      <w:tr w:rsidR="00D52D7F" w14:paraId="78090950" w14:textId="77777777" w:rsidTr="00D52D7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66B6237D" w14:textId="2FFB86A5" w:rsidR="00D52D7F" w:rsidRPr="00625570" w:rsidRDefault="00D52D7F" w:rsidP="00D52D7F">
            <w:pPr>
              <w:pStyle w:val="TableLeftText"/>
            </w:pPr>
            <w:r>
              <w:t>1</w:t>
            </w:r>
          </w:p>
        </w:tc>
        <w:tc>
          <w:tcPr>
            <w:tcW w:w="1644" w:type="dxa"/>
          </w:tcPr>
          <w:p w14:paraId="747C5889" w14:textId="7CEA54DE" w:rsidR="00D52D7F" w:rsidRPr="00625570" w:rsidRDefault="00D52D7F" w:rsidP="00D52D7F">
            <w:pPr>
              <w:pStyle w:val="TableCenterText"/>
              <w:cnfStyle w:val="000000100000" w:firstRow="0" w:lastRow="0" w:firstColumn="0" w:lastColumn="0" w:oddVBand="0" w:evenVBand="0" w:oddHBand="1" w:evenHBand="0" w:firstRowFirstColumn="0" w:firstRowLastColumn="0" w:lastRowFirstColumn="0" w:lastRowLastColumn="0"/>
            </w:pPr>
            <w:r w:rsidRPr="00D52D7F">
              <w:t>224,880</w:t>
            </w:r>
          </w:p>
        </w:tc>
        <w:tc>
          <w:tcPr>
            <w:tcW w:w="1644" w:type="dxa"/>
            <w:tcBorders>
              <w:left w:val="nil"/>
            </w:tcBorders>
          </w:tcPr>
          <w:p w14:paraId="615D6FB6" w14:textId="1684C26E" w:rsidR="00D52D7F" w:rsidRPr="00625570" w:rsidRDefault="00D52D7F" w:rsidP="00D52D7F">
            <w:pPr>
              <w:pStyle w:val="TableCenterText"/>
              <w:cnfStyle w:val="000000100000" w:firstRow="0" w:lastRow="0" w:firstColumn="0" w:lastColumn="0" w:oddVBand="0" w:evenVBand="0" w:oddHBand="1" w:evenHBand="0" w:firstRowFirstColumn="0" w:firstRowLastColumn="0" w:lastRowFirstColumn="0" w:lastRowLastColumn="0"/>
            </w:pPr>
            <w:r w:rsidRPr="00D52D7F">
              <w:t>80%</w:t>
            </w:r>
          </w:p>
        </w:tc>
        <w:tc>
          <w:tcPr>
            <w:tcW w:w="1644" w:type="dxa"/>
            <w:tcBorders>
              <w:left w:val="nil"/>
            </w:tcBorders>
          </w:tcPr>
          <w:p w14:paraId="58938157" w14:textId="3CF67385" w:rsidR="00D52D7F" w:rsidRPr="00625570" w:rsidRDefault="00D52D7F" w:rsidP="00D52D7F">
            <w:pPr>
              <w:pStyle w:val="TableCenterText"/>
              <w:cnfStyle w:val="000000100000" w:firstRow="0" w:lastRow="0" w:firstColumn="0" w:lastColumn="0" w:oddVBand="0" w:evenVBand="0" w:oddHBand="1" w:evenHBand="0" w:firstRowFirstColumn="0" w:firstRowLastColumn="0" w:lastRowFirstColumn="0" w:lastRowLastColumn="0"/>
            </w:pPr>
            <w:r w:rsidRPr="00D52D7F">
              <w:t>179,623</w:t>
            </w:r>
          </w:p>
        </w:tc>
        <w:tc>
          <w:tcPr>
            <w:tcW w:w="1644" w:type="dxa"/>
            <w:tcBorders>
              <w:left w:val="nil"/>
            </w:tcBorders>
          </w:tcPr>
          <w:p w14:paraId="2DD5D9D9" w14:textId="6EA01F65" w:rsidR="00D52D7F" w:rsidRPr="00625570" w:rsidRDefault="00D52D7F" w:rsidP="00D52D7F">
            <w:pPr>
              <w:pStyle w:val="TableCenterText"/>
              <w:cnfStyle w:val="000000100000" w:firstRow="0" w:lastRow="0" w:firstColumn="0" w:lastColumn="0" w:oddVBand="0" w:evenVBand="0" w:oddHBand="1" w:evenHBand="0" w:firstRowFirstColumn="0" w:firstRowLastColumn="0" w:lastRowFirstColumn="0" w:lastRowLastColumn="0"/>
            </w:pPr>
            <w:r w:rsidRPr="00D52D7F">
              <w:t>0.800</w:t>
            </w:r>
          </w:p>
        </w:tc>
        <w:tc>
          <w:tcPr>
            <w:tcW w:w="1645" w:type="dxa"/>
            <w:tcBorders>
              <w:left w:val="nil"/>
            </w:tcBorders>
          </w:tcPr>
          <w:p w14:paraId="00131B40" w14:textId="51A4FB41" w:rsidR="00D52D7F" w:rsidRPr="00625570" w:rsidRDefault="00D52D7F" w:rsidP="00D52D7F">
            <w:pPr>
              <w:pStyle w:val="TableCenterText"/>
              <w:cnfStyle w:val="000000100000" w:firstRow="0" w:lastRow="0" w:firstColumn="0" w:lastColumn="0" w:oddVBand="0" w:evenVBand="0" w:oddHBand="1" w:evenHBand="0" w:firstRowFirstColumn="0" w:firstRowLastColumn="0" w:lastRowFirstColumn="0" w:lastRowLastColumn="0"/>
            </w:pPr>
            <w:r w:rsidRPr="00D52D7F">
              <w:t>143,699</w:t>
            </w:r>
          </w:p>
        </w:tc>
      </w:tr>
      <w:tr w:rsidR="00D52D7F" w14:paraId="33565520" w14:textId="77777777" w:rsidTr="00D52D7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DB74292" w14:textId="62C895F1" w:rsidR="00D52D7F" w:rsidRPr="00625570" w:rsidRDefault="00D52D7F" w:rsidP="00D52D7F">
            <w:pPr>
              <w:pStyle w:val="TableLeftText"/>
            </w:pPr>
            <w:r>
              <w:t>2</w:t>
            </w:r>
          </w:p>
        </w:tc>
        <w:tc>
          <w:tcPr>
            <w:tcW w:w="1644" w:type="dxa"/>
            <w:tcBorders>
              <w:top w:val="nil"/>
            </w:tcBorders>
          </w:tcPr>
          <w:p w14:paraId="4A818992" w14:textId="78954D52" w:rsidR="00D52D7F" w:rsidRPr="00625570" w:rsidRDefault="00D52D7F" w:rsidP="00D52D7F">
            <w:pPr>
              <w:pStyle w:val="TableCenterText"/>
              <w:cnfStyle w:val="000000010000" w:firstRow="0" w:lastRow="0" w:firstColumn="0" w:lastColumn="0" w:oddVBand="0" w:evenVBand="0" w:oddHBand="0" w:evenHBand="1" w:firstRowFirstColumn="0" w:firstRowLastColumn="0" w:lastRowFirstColumn="0" w:lastRowLastColumn="0"/>
            </w:pPr>
            <w:r w:rsidRPr="00D52D7F">
              <w:t>18,288</w:t>
            </w:r>
          </w:p>
        </w:tc>
        <w:tc>
          <w:tcPr>
            <w:tcW w:w="1644" w:type="dxa"/>
            <w:tcBorders>
              <w:top w:val="nil"/>
              <w:left w:val="nil"/>
            </w:tcBorders>
          </w:tcPr>
          <w:p w14:paraId="66877829" w14:textId="45DD673F" w:rsidR="00D52D7F" w:rsidRPr="00D52D7F" w:rsidRDefault="00696A3D" w:rsidP="00D52D7F">
            <w:pPr>
              <w:pStyle w:val="TableCenterText"/>
              <w:cnfStyle w:val="000000010000" w:firstRow="0" w:lastRow="0" w:firstColumn="0" w:lastColumn="0" w:oddVBand="0" w:evenVBand="0" w:oddHBand="0" w:evenHBand="1" w:firstRowFirstColumn="0" w:firstRowLastColumn="0" w:lastRowFirstColumn="0" w:lastRowLastColumn="0"/>
            </w:pPr>
            <w:r w:rsidRPr="00D52D7F">
              <w:t>2</w:t>
            </w:r>
            <w:r>
              <w:t>30</w:t>
            </w:r>
            <w:r w:rsidR="00D52D7F" w:rsidRPr="00D52D7F">
              <w:t>%</w:t>
            </w:r>
          </w:p>
        </w:tc>
        <w:tc>
          <w:tcPr>
            <w:tcW w:w="1644" w:type="dxa"/>
            <w:tcBorders>
              <w:top w:val="nil"/>
              <w:left w:val="nil"/>
            </w:tcBorders>
          </w:tcPr>
          <w:p w14:paraId="761999BA" w14:textId="69861918" w:rsidR="00D52D7F" w:rsidRPr="00D52D7F" w:rsidRDefault="00696A3D" w:rsidP="00D52D7F">
            <w:pPr>
              <w:pStyle w:val="TableCenterText"/>
              <w:cnfStyle w:val="000000010000" w:firstRow="0" w:lastRow="0" w:firstColumn="0" w:lastColumn="0" w:oddVBand="0" w:evenVBand="0" w:oddHBand="0" w:evenHBand="1" w:firstRowFirstColumn="0" w:firstRowLastColumn="0" w:lastRowFirstColumn="0" w:lastRowLastColumn="0"/>
            </w:pPr>
            <w:r>
              <w:t>4</w:t>
            </w:r>
            <w:r w:rsidRPr="00D52D7F">
              <w:t>2</w:t>
            </w:r>
            <w:r w:rsidR="00D52D7F" w:rsidRPr="00D52D7F">
              <w:t>,</w:t>
            </w:r>
            <w:r>
              <w:t>126</w:t>
            </w:r>
          </w:p>
        </w:tc>
        <w:tc>
          <w:tcPr>
            <w:tcW w:w="1644" w:type="dxa"/>
            <w:tcBorders>
              <w:top w:val="nil"/>
              <w:left w:val="nil"/>
            </w:tcBorders>
          </w:tcPr>
          <w:p w14:paraId="4F2B76CC" w14:textId="109E22C5" w:rsidR="00D52D7F" w:rsidRPr="00625570" w:rsidRDefault="00D52D7F" w:rsidP="00D52D7F">
            <w:pPr>
              <w:pStyle w:val="TableCenterText"/>
              <w:cnfStyle w:val="000000010000" w:firstRow="0" w:lastRow="0" w:firstColumn="0" w:lastColumn="0" w:oddVBand="0" w:evenVBand="0" w:oddHBand="0" w:evenHBand="1" w:firstRowFirstColumn="0" w:firstRowLastColumn="0" w:lastRowFirstColumn="0" w:lastRowLastColumn="0"/>
            </w:pPr>
            <w:r w:rsidRPr="00D52D7F">
              <w:t>0.800</w:t>
            </w:r>
          </w:p>
        </w:tc>
        <w:tc>
          <w:tcPr>
            <w:tcW w:w="1645" w:type="dxa"/>
            <w:tcBorders>
              <w:top w:val="nil"/>
              <w:left w:val="nil"/>
            </w:tcBorders>
          </w:tcPr>
          <w:p w14:paraId="51793E42" w14:textId="66910501" w:rsidR="00D52D7F" w:rsidRPr="00D52D7F" w:rsidRDefault="00D52D7F" w:rsidP="00D52D7F">
            <w:pPr>
              <w:pStyle w:val="TableCenterText"/>
              <w:cnfStyle w:val="000000010000" w:firstRow="0" w:lastRow="0" w:firstColumn="0" w:lastColumn="0" w:oddVBand="0" w:evenVBand="0" w:oddHBand="0" w:evenHBand="1" w:firstRowFirstColumn="0" w:firstRowLastColumn="0" w:lastRowFirstColumn="0" w:lastRowLastColumn="0"/>
            </w:pPr>
            <w:r w:rsidRPr="00D52D7F">
              <w:t>41,977</w:t>
            </w:r>
          </w:p>
        </w:tc>
      </w:tr>
      <w:tr w:rsidR="00D52D7F" w14:paraId="4B9645C9" w14:textId="77777777" w:rsidTr="00D52D7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20C7CBA" w14:textId="11C85D99" w:rsidR="00D52D7F" w:rsidRPr="00625570" w:rsidRDefault="00D52D7F" w:rsidP="00D52D7F">
            <w:pPr>
              <w:pStyle w:val="TableLeftText"/>
            </w:pPr>
            <w:r>
              <w:t>3</w:t>
            </w:r>
          </w:p>
        </w:tc>
        <w:tc>
          <w:tcPr>
            <w:tcW w:w="1644" w:type="dxa"/>
            <w:tcBorders>
              <w:top w:val="nil"/>
            </w:tcBorders>
          </w:tcPr>
          <w:p w14:paraId="0419A5B8" w14:textId="31CE58E1" w:rsidR="00D52D7F" w:rsidRPr="00625570" w:rsidRDefault="00D52D7F" w:rsidP="00D52D7F">
            <w:pPr>
              <w:pStyle w:val="TableCenterText"/>
              <w:cnfStyle w:val="000000100000" w:firstRow="0" w:lastRow="0" w:firstColumn="0" w:lastColumn="0" w:oddVBand="0" w:evenVBand="0" w:oddHBand="1" w:evenHBand="0" w:firstRowFirstColumn="0" w:firstRowLastColumn="0" w:lastRowFirstColumn="0" w:lastRowLastColumn="0"/>
            </w:pPr>
            <w:r w:rsidRPr="00D52D7F">
              <w:t>232,339</w:t>
            </w:r>
          </w:p>
        </w:tc>
        <w:tc>
          <w:tcPr>
            <w:tcW w:w="1644" w:type="dxa"/>
            <w:tcBorders>
              <w:top w:val="nil"/>
              <w:left w:val="nil"/>
            </w:tcBorders>
          </w:tcPr>
          <w:p w14:paraId="66F73585" w14:textId="7F4F5BC5" w:rsidR="00D52D7F" w:rsidRPr="00625570" w:rsidRDefault="00D52D7F" w:rsidP="00D52D7F">
            <w:pPr>
              <w:pStyle w:val="TableCenterText"/>
              <w:cnfStyle w:val="000000100000" w:firstRow="0" w:lastRow="0" w:firstColumn="0" w:lastColumn="0" w:oddVBand="0" w:evenVBand="0" w:oddHBand="1" w:evenHBand="0" w:firstRowFirstColumn="0" w:firstRowLastColumn="0" w:lastRowFirstColumn="0" w:lastRowLastColumn="0"/>
            </w:pPr>
            <w:r w:rsidRPr="00D52D7F">
              <w:t>99%</w:t>
            </w:r>
          </w:p>
        </w:tc>
        <w:tc>
          <w:tcPr>
            <w:tcW w:w="1644" w:type="dxa"/>
            <w:tcBorders>
              <w:top w:val="nil"/>
              <w:left w:val="nil"/>
            </w:tcBorders>
          </w:tcPr>
          <w:p w14:paraId="34CD1991" w14:textId="38A48914" w:rsidR="00D52D7F" w:rsidRPr="00625570" w:rsidRDefault="00D52D7F" w:rsidP="00D52D7F">
            <w:pPr>
              <w:pStyle w:val="TableCenterText"/>
              <w:cnfStyle w:val="000000100000" w:firstRow="0" w:lastRow="0" w:firstColumn="0" w:lastColumn="0" w:oddVBand="0" w:evenVBand="0" w:oddHBand="1" w:evenHBand="0" w:firstRowFirstColumn="0" w:firstRowLastColumn="0" w:lastRowFirstColumn="0" w:lastRowLastColumn="0"/>
            </w:pPr>
            <w:r w:rsidRPr="00D52D7F">
              <w:t>229,944</w:t>
            </w:r>
          </w:p>
        </w:tc>
        <w:tc>
          <w:tcPr>
            <w:tcW w:w="1644" w:type="dxa"/>
            <w:tcBorders>
              <w:top w:val="nil"/>
              <w:left w:val="nil"/>
            </w:tcBorders>
          </w:tcPr>
          <w:p w14:paraId="3B5A98E2" w14:textId="706385C0" w:rsidR="00D52D7F" w:rsidRPr="00625570" w:rsidRDefault="00D52D7F" w:rsidP="00D52D7F">
            <w:pPr>
              <w:pStyle w:val="TableCenterText"/>
              <w:cnfStyle w:val="000000100000" w:firstRow="0" w:lastRow="0" w:firstColumn="0" w:lastColumn="0" w:oddVBand="0" w:evenVBand="0" w:oddHBand="1" w:evenHBand="0" w:firstRowFirstColumn="0" w:firstRowLastColumn="0" w:lastRowFirstColumn="0" w:lastRowLastColumn="0"/>
            </w:pPr>
            <w:r w:rsidRPr="00D52D7F">
              <w:t>0.800</w:t>
            </w:r>
          </w:p>
        </w:tc>
        <w:tc>
          <w:tcPr>
            <w:tcW w:w="1645" w:type="dxa"/>
            <w:tcBorders>
              <w:top w:val="nil"/>
              <w:left w:val="nil"/>
            </w:tcBorders>
          </w:tcPr>
          <w:p w14:paraId="1DA7DB56" w14:textId="1BCE6466" w:rsidR="00D52D7F" w:rsidRPr="00625570" w:rsidRDefault="00D52D7F" w:rsidP="00D52D7F">
            <w:pPr>
              <w:pStyle w:val="TableCenterText"/>
              <w:cnfStyle w:val="000000100000" w:firstRow="0" w:lastRow="0" w:firstColumn="0" w:lastColumn="0" w:oddVBand="0" w:evenVBand="0" w:oddHBand="1" w:evenHBand="0" w:firstRowFirstColumn="0" w:firstRowLastColumn="0" w:lastRowFirstColumn="0" w:lastRowLastColumn="0"/>
            </w:pPr>
            <w:r w:rsidRPr="00D52D7F">
              <w:t>183,955</w:t>
            </w:r>
          </w:p>
        </w:tc>
      </w:tr>
      <w:tr w:rsidR="00D52D7F" w14:paraId="095F01E0" w14:textId="77777777" w:rsidTr="00D52D7F">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94075A3" w14:textId="4EBB6A48" w:rsidR="00D52D7F" w:rsidRDefault="00D52D7F" w:rsidP="00D52D7F">
            <w:pPr>
              <w:pStyle w:val="TableLeftText"/>
            </w:pPr>
            <w:r>
              <w:t>FS</w:t>
            </w:r>
          </w:p>
        </w:tc>
        <w:tc>
          <w:tcPr>
            <w:tcW w:w="1644" w:type="dxa"/>
            <w:tcBorders>
              <w:top w:val="nil"/>
            </w:tcBorders>
          </w:tcPr>
          <w:p w14:paraId="08EDA5D1" w14:textId="57EE4EF5" w:rsidR="00D52D7F" w:rsidRPr="00987F21" w:rsidRDefault="00D52D7F" w:rsidP="00D52D7F">
            <w:pPr>
              <w:pStyle w:val="TableCenterText"/>
              <w:cnfStyle w:val="000000010000" w:firstRow="0" w:lastRow="0" w:firstColumn="0" w:lastColumn="0" w:oddVBand="0" w:evenVBand="0" w:oddHBand="0" w:evenHBand="1" w:firstRowFirstColumn="0" w:firstRowLastColumn="0" w:lastRowFirstColumn="0" w:lastRowLastColumn="0"/>
            </w:pPr>
            <w:r w:rsidRPr="00D52D7F">
              <w:t>13,106</w:t>
            </w:r>
          </w:p>
        </w:tc>
        <w:tc>
          <w:tcPr>
            <w:tcW w:w="1644" w:type="dxa"/>
            <w:tcBorders>
              <w:top w:val="nil"/>
              <w:left w:val="nil"/>
            </w:tcBorders>
          </w:tcPr>
          <w:p w14:paraId="1FFEEDDD" w14:textId="587DA1B5" w:rsidR="00D52D7F" w:rsidRPr="00987F21" w:rsidRDefault="00D52D7F" w:rsidP="00D52D7F">
            <w:pPr>
              <w:pStyle w:val="TableCenterText"/>
              <w:cnfStyle w:val="000000010000" w:firstRow="0" w:lastRow="0" w:firstColumn="0" w:lastColumn="0" w:oddVBand="0" w:evenVBand="0" w:oddHBand="0" w:evenHBand="1" w:firstRowFirstColumn="0" w:firstRowLastColumn="0" w:lastRowFirstColumn="0" w:lastRowLastColumn="0"/>
            </w:pPr>
            <w:r w:rsidRPr="00D52D7F">
              <w:t>-</w:t>
            </w:r>
            <w:r w:rsidR="00696A3D">
              <w:t>95</w:t>
            </w:r>
            <w:r w:rsidRPr="00D52D7F">
              <w:t>%</w:t>
            </w:r>
          </w:p>
        </w:tc>
        <w:tc>
          <w:tcPr>
            <w:tcW w:w="1644" w:type="dxa"/>
            <w:tcBorders>
              <w:top w:val="nil"/>
              <w:left w:val="nil"/>
              <w:right w:val="nil"/>
            </w:tcBorders>
          </w:tcPr>
          <w:p w14:paraId="11F7EDD6" w14:textId="66B17D7C" w:rsidR="00D52D7F" w:rsidRPr="00987F21" w:rsidRDefault="00D52D7F" w:rsidP="00D52D7F">
            <w:pPr>
              <w:pStyle w:val="TableCenterText"/>
              <w:cnfStyle w:val="000000010000" w:firstRow="0" w:lastRow="0" w:firstColumn="0" w:lastColumn="0" w:oddVBand="0" w:evenVBand="0" w:oddHBand="0" w:evenHBand="1" w:firstRowFirstColumn="0" w:firstRowLastColumn="0" w:lastRowFirstColumn="0" w:lastRowLastColumn="0"/>
            </w:pPr>
            <w:r w:rsidRPr="00D52D7F">
              <w:t>-</w:t>
            </w:r>
            <w:r w:rsidR="00696A3D">
              <w:t>12,498</w:t>
            </w:r>
          </w:p>
        </w:tc>
        <w:tc>
          <w:tcPr>
            <w:tcW w:w="1644" w:type="dxa"/>
            <w:tcBorders>
              <w:top w:val="nil"/>
            </w:tcBorders>
          </w:tcPr>
          <w:p w14:paraId="6F6BE735" w14:textId="37947A00" w:rsidR="00D52D7F" w:rsidRPr="00987F21" w:rsidRDefault="00D52D7F" w:rsidP="00D52D7F">
            <w:pPr>
              <w:pStyle w:val="TableCenterText"/>
              <w:cnfStyle w:val="000000010000" w:firstRow="0" w:lastRow="0" w:firstColumn="0" w:lastColumn="0" w:oddVBand="0" w:evenVBand="0" w:oddHBand="0" w:evenHBand="1" w:firstRowFirstColumn="0" w:firstRowLastColumn="0" w:lastRowFirstColumn="0" w:lastRowLastColumn="0"/>
            </w:pPr>
            <w:r w:rsidRPr="00D52D7F">
              <w:t>0.800</w:t>
            </w:r>
          </w:p>
        </w:tc>
        <w:tc>
          <w:tcPr>
            <w:tcW w:w="1645" w:type="dxa"/>
            <w:tcBorders>
              <w:top w:val="nil"/>
              <w:left w:val="nil"/>
            </w:tcBorders>
          </w:tcPr>
          <w:p w14:paraId="1991CC80" w14:textId="4227EAFE" w:rsidR="00D52D7F" w:rsidRPr="00987F21" w:rsidRDefault="00D52D7F" w:rsidP="00D52D7F">
            <w:pPr>
              <w:pStyle w:val="TableCenterText"/>
              <w:cnfStyle w:val="000000010000" w:firstRow="0" w:lastRow="0" w:firstColumn="0" w:lastColumn="0" w:oddVBand="0" w:evenVBand="0" w:oddHBand="0" w:evenHBand="1" w:firstRowFirstColumn="0" w:firstRowLastColumn="0" w:lastRowFirstColumn="0" w:lastRowLastColumn="0"/>
            </w:pPr>
            <w:r w:rsidRPr="00D52D7F">
              <w:t>-</w:t>
            </w:r>
            <w:r w:rsidR="00696A3D">
              <w:t>9,998</w:t>
            </w:r>
          </w:p>
        </w:tc>
      </w:tr>
      <w:tr w:rsidR="00D52D7F" w14:paraId="081FF827" w14:textId="77777777" w:rsidTr="00D52D7F">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793FA1D" w14:textId="77777777" w:rsidR="00D52D7F" w:rsidRPr="002B4511" w:rsidRDefault="00D52D7F" w:rsidP="00D52D7F">
            <w:pPr>
              <w:pStyle w:val="TableTextLeftMedium"/>
            </w:pPr>
            <w:r w:rsidRPr="002B4511">
              <w:t>Total</w:t>
            </w:r>
          </w:p>
        </w:tc>
        <w:tc>
          <w:tcPr>
            <w:tcW w:w="1644" w:type="dxa"/>
          </w:tcPr>
          <w:p w14:paraId="12EF1726" w14:textId="67CD0731" w:rsidR="00D52D7F" w:rsidRPr="002B4511" w:rsidRDefault="00D52D7F" w:rsidP="00D52D7F">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B4511">
              <w:rPr>
                <w:rFonts w:ascii="Franklin Gothic Medium" w:hAnsi="Franklin Gothic Medium"/>
              </w:rPr>
              <w:t>488,613</w:t>
            </w:r>
          </w:p>
        </w:tc>
        <w:tc>
          <w:tcPr>
            <w:tcW w:w="1644" w:type="dxa"/>
            <w:tcBorders>
              <w:left w:val="nil"/>
            </w:tcBorders>
          </w:tcPr>
          <w:p w14:paraId="7957B81C" w14:textId="106EF029" w:rsidR="00D52D7F" w:rsidRPr="002B4511" w:rsidRDefault="00D52D7F" w:rsidP="00D52D7F">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B4511">
              <w:rPr>
                <w:rFonts w:ascii="Franklin Gothic Medium" w:hAnsi="Franklin Gothic Medium"/>
              </w:rPr>
              <w:t>9</w:t>
            </w:r>
            <w:r w:rsidR="00696A3D">
              <w:rPr>
                <w:rFonts w:ascii="Franklin Gothic Medium" w:hAnsi="Franklin Gothic Medium"/>
              </w:rPr>
              <w:t>0</w:t>
            </w:r>
            <w:r w:rsidRPr="002B4511">
              <w:rPr>
                <w:rFonts w:ascii="Franklin Gothic Medium" w:hAnsi="Franklin Gothic Medium"/>
              </w:rPr>
              <w:t>%</w:t>
            </w:r>
          </w:p>
        </w:tc>
        <w:tc>
          <w:tcPr>
            <w:tcW w:w="1644" w:type="dxa"/>
            <w:tcBorders>
              <w:left w:val="nil"/>
            </w:tcBorders>
          </w:tcPr>
          <w:p w14:paraId="353F09ED" w14:textId="0B001F3A" w:rsidR="00D52D7F" w:rsidRPr="002B4511" w:rsidRDefault="00696A3D" w:rsidP="00D52D7F">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439,195</w:t>
            </w:r>
          </w:p>
        </w:tc>
        <w:tc>
          <w:tcPr>
            <w:tcW w:w="1644" w:type="dxa"/>
            <w:tcBorders>
              <w:left w:val="nil"/>
            </w:tcBorders>
          </w:tcPr>
          <w:p w14:paraId="4E6C9766" w14:textId="0DC0282A" w:rsidR="00D52D7F" w:rsidRPr="002B4511" w:rsidRDefault="00D52D7F" w:rsidP="00D52D7F">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B4511">
              <w:rPr>
                <w:rFonts w:ascii="Franklin Gothic Medium" w:hAnsi="Franklin Gothic Medium"/>
              </w:rPr>
              <w:t>0.800</w:t>
            </w:r>
          </w:p>
        </w:tc>
        <w:tc>
          <w:tcPr>
            <w:tcW w:w="1645" w:type="dxa"/>
            <w:tcBorders>
              <w:left w:val="nil"/>
            </w:tcBorders>
          </w:tcPr>
          <w:p w14:paraId="36F8F6C7" w14:textId="1EBAAEBE" w:rsidR="00D52D7F" w:rsidRPr="002B4511" w:rsidRDefault="00696A3D" w:rsidP="00D52D7F">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351,356</w:t>
            </w:r>
          </w:p>
        </w:tc>
      </w:tr>
    </w:tbl>
    <w:p w14:paraId="2DD91B60" w14:textId="23145CC0" w:rsidR="00C5429B" w:rsidRDefault="00C5429B" w:rsidP="00C5429B">
      <w:pPr>
        <w:pStyle w:val="TableFootnote"/>
      </w:pPr>
      <w:r>
        <w:t xml:space="preserve">Note: </w:t>
      </w:r>
      <w:r w:rsidRPr="00C5429B">
        <w:t>The savings presented in this table only reflect savings that are directly claimable by AIC. T</w:t>
      </w:r>
      <w:r w:rsidR="00D65377">
        <w:t xml:space="preserve">wo </w:t>
      </w:r>
      <w:r w:rsidRPr="00C5429B">
        <w:t xml:space="preserve">additional projects produced non-AIC </w:t>
      </w:r>
      <w:r w:rsidR="00D65377">
        <w:t>gas</w:t>
      </w:r>
      <w:r w:rsidRPr="00C5429B">
        <w:t xml:space="preserve"> savings. More information on these savings are presented in </w:t>
      </w:r>
      <w:r>
        <w:fldChar w:fldCharType="begin"/>
      </w:r>
      <w:r>
        <w:instrText xml:space="preserve"> REF _Ref154068571 \n \h </w:instrText>
      </w:r>
      <w:r>
        <w:fldChar w:fldCharType="separate"/>
      </w:r>
      <w:r w:rsidR="009A0C30">
        <w:t>Appendix B</w:t>
      </w:r>
      <w:r>
        <w:fldChar w:fldCharType="end"/>
      </w:r>
      <w:r w:rsidRPr="00C5429B">
        <w:t>.</w:t>
      </w:r>
    </w:p>
    <w:p w14:paraId="1B4EEEE3" w14:textId="2B8DE4B2" w:rsidR="003B640A" w:rsidRDefault="003B640A" w:rsidP="003B640A">
      <w:pPr>
        <w:pStyle w:val="Heading3"/>
      </w:pPr>
      <w:bookmarkStart w:id="89" w:name="_Ref160517355"/>
      <w:r>
        <w:t>New Construction Lighting Channel</w:t>
      </w:r>
      <w:bookmarkEnd w:id="89"/>
    </w:p>
    <w:p w14:paraId="632CF890" w14:textId="596363F7" w:rsidR="006C2947" w:rsidRPr="006C2947" w:rsidRDefault="006C2947" w:rsidP="006C2947">
      <w:r w:rsidRPr="006C2947">
        <w:t>The following sections present the impact evaluation results for the 202</w:t>
      </w:r>
      <w:r w:rsidR="00EE2E3F">
        <w:t>3</w:t>
      </w:r>
      <w:r w:rsidRPr="006C2947">
        <w:t xml:space="preserve"> New Construction Lighting channel. Additional details on the impact analysis methodology are provided in </w:t>
      </w:r>
      <w:r w:rsidR="00B571E5">
        <w:fldChar w:fldCharType="begin"/>
      </w:r>
      <w:r w:rsidR="00B571E5">
        <w:instrText xml:space="preserve"> REF _Ref154067827 \n \h </w:instrText>
      </w:r>
      <w:r w:rsidR="00B571E5">
        <w:fldChar w:fldCharType="separate"/>
      </w:r>
      <w:r w:rsidR="009A0C30">
        <w:t>Appendix A</w:t>
      </w:r>
      <w:r w:rsidR="00B571E5">
        <w:fldChar w:fldCharType="end"/>
      </w:r>
      <w:r w:rsidRPr="006C2947">
        <w:t>.</w:t>
      </w:r>
    </w:p>
    <w:p w14:paraId="3E2F37E8" w14:textId="77777777" w:rsidR="003B640A" w:rsidRDefault="003B640A" w:rsidP="003B640A">
      <w:pPr>
        <w:pStyle w:val="Heading4"/>
      </w:pPr>
      <w:r>
        <w:t>Channel Description</w:t>
      </w:r>
    </w:p>
    <w:p w14:paraId="1C0F69D4" w14:textId="43D125BC" w:rsidR="006C2947" w:rsidRDefault="006C2947" w:rsidP="006C2947">
      <w:r w:rsidRPr="006C2947">
        <w:t>The New Construction Lighting channel offers incentives for lighting measures in new construction projects. For these New Construction Lighting projects, a tool is provided to help customers design efficient lighting no matter the size of the facility. Additionally, the simple application is used to incentivize the installation of lighting that is more efficient than Illinois energy code requirements.</w:t>
      </w:r>
    </w:p>
    <w:p w14:paraId="49461446" w14:textId="26C82B58" w:rsidR="003B640A" w:rsidRDefault="003B640A" w:rsidP="003B640A">
      <w:pPr>
        <w:pStyle w:val="Heading4"/>
      </w:pPr>
      <w:r>
        <w:t>Savings Detail</w:t>
      </w:r>
    </w:p>
    <w:p w14:paraId="6766F858" w14:textId="4E813E78" w:rsidR="00C5429B" w:rsidRDefault="00C5429B" w:rsidP="00C5429B">
      <w:r w:rsidRPr="00C5429B">
        <w:t xml:space="preserve">For the </w:t>
      </w:r>
      <w:r w:rsidR="00EE2E3F">
        <w:t>New Construction Lighting channel</w:t>
      </w:r>
      <w:r w:rsidRPr="00C5429B">
        <w:t xml:space="preserve">, we verified initiative participation and gross impacts through desk reviews and on-site M&amp;V of a sample of projects, as described in </w:t>
      </w:r>
      <w:r w:rsidR="00B571E5">
        <w:fldChar w:fldCharType="begin"/>
      </w:r>
      <w:r w:rsidR="00B571E5">
        <w:instrText xml:space="preserve"> REF _Ref154067827 \n \h </w:instrText>
      </w:r>
      <w:r w:rsidR="00B571E5">
        <w:fldChar w:fldCharType="separate"/>
      </w:r>
      <w:r w:rsidR="009A0C30">
        <w:t>Appendix A</w:t>
      </w:r>
      <w:r w:rsidR="00B571E5">
        <w:fldChar w:fldCharType="end"/>
      </w:r>
      <w:r w:rsidRPr="00C5429B">
        <w:t>. Site-specific M&amp;V was conducted for New Construction Lighting channel projects in a single wave at the close of the program year.</w:t>
      </w:r>
    </w:p>
    <w:p w14:paraId="59854816" w14:textId="7C11537C" w:rsidR="00C5429B" w:rsidRDefault="00C5429B" w:rsidP="00C5429B">
      <w:pPr>
        <w:pStyle w:val="Heading5"/>
      </w:pPr>
      <w:r>
        <w:lastRenderedPageBreak/>
        <w:t>Site-Specific Results</w:t>
      </w:r>
    </w:p>
    <w:p w14:paraId="2F5197E3" w14:textId="7A63336A" w:rsidR="00C5429B" w:rsidRDefault="00C5429B" w:rsidP="004A2CF3">
      <w:pPr>
        <w:spacing w:before="240" w:after="0"/>
      </w:pPr>
      <w:r>
        <w:fldChar w:fldCharType="begin"/>
      </w:r>
      <w:r>
        <w:instrText xml:space="preserve"> REF _Ref156842384 \h </w:instrText>
      </w:r>
      <w:r>
        <w:fldChar w:fldCharType="separate"/>
      </w:r>
      <w:r w:rsidR="009A0C30">
        <w:t xml:space="preserve">Table </w:t>
      </w:r>
      <w:r w:rsidR="009A0C30">
        <w:rPr>
          <w:noProof/>
        </w:rPr>
        <w:t>34</w:t>
      </w:r>
      <w:r>
        <w:fldChar w:fldCharType="end"/>
      </w:r>
      <w:r w:rsidR="004A2CF3">
        <w:t xml:space="preserve"> </w:t>
      </w:r>
      <w:r w:rsidRPr="00C5429B">
        <w:t xml:space="preserve">presents the results of the gross savings analysis for the </w:t>
      </w:r>
      <w:r w:rsidR="00AB0524">
        <w:t>seven</w:t>
      </w:r>
      <w:r w:rsidRPr="00C5429B">
        <w:t xml:space="preserve"> New Construction Lighting </w:t>
      </w:r>
      <w:r w:rsidR="006A20A7">
        <w:t xml:space="preserve">channel </w:t>
      </w:r>
      <w:r w:rsidRPr="00C5429B">
        <w:t>projects we reviewed in 202</w:t>
      </w:r>
      <w:r>
        <w:t>3</w:t>
      </w:r>
      <w:r w:rsidRPr="00C5429B">
        <w:t xml:space="preserve">. Realization rates for individual projects ranged from </w:t>
      </w:r>
      <w:r w:rsidR="00AB0524">
        <w:t>42</w:t>
      </w:r>
      <w:r w:rsidRPr="00C5429B">
        <w:t xml:space="preserve">% to </w:t>
      </w:r>
      <w:r w:rsidR="00AB0524">
        <w:t>353</w:t>
      </w:r>
      <w:r w:rsidRPr="00C5429B">
        <w:t>%</w:t>
      </w:r>
      <w:r>
        <w:t>.</w:t>
      </w:r>
    </w:p>
    <w:p w14:paraId="77D1F1B0" w14:textId="46A649C8" w:rsidR="00C5429B" w:rsidRDefault="00C5429B" w:rsidP="00013234">
      <w:pPr>
        <w:pStyle w:val="Caption"/>
      </w:pPr>
      <w:bookmarkStart w:id="90" w:name="_Ref156842384"/>
      <w:bookmarkStart w:id="91" w:name="_Toc161396104"/>
      <w:r>
        <w:t xml:space="preserve">Table </w:t>
      </w:r>
      <w:r>
        <w:fldChar w:fldCharType="begin"/>
      </w:r>
      <w:r>
        <w:instrText xml:space="preserve"> SEQ Table \* ARABIC </w:instrText>
      </w:r>
      <w:r>
        <w:fldChar w:fldCharType="separate"/>
      </w:r>
      <w:r w:rsidR="009A0C30">
        <w:rPr>
          <w:noProof/>
        </w:rPr>
        <w:t>34</w:t>
      </w:r>
      <w:r>
        <w:fldChar w:fldCharType="end"/>
      </w:r>
      <w:bookmarkEnd w:id="90"/>
      <w:r>
        <w:t>. 2023 New Construction Lighting Channel Gross Impact Results for Sampled Projects</w:t>
      </w:r>
      <w:bookmarkEnd w:id="91"/>
    </w:p>
    <w:tbl>
      <w:tblPr>
        <w:tblStyle w:val="ODCBasic-1"/>
        <w:tblW w:w="0" w:type="auto"/>
        <w:tblCellMar>
          <w:top w:w="0" w:type="dxa"/>
          <w:bottom w:w="14" w:type="dxa"/>
        </w:tblCellMar>
        <w:tblLook w:val="04A0" w:firstRow="1" w:lastRow="0" w:firstColumn="1" w:lastColumn="0" w:noHBand="0" w:noVBand="1"/>
      </w:tblPr>
      <w:tblGrid>
        <w:gridCol w:w="982"/>
        <w:gridCol w:w="844"/>
        <w:gridCol w:w="957"/>
        <w:gridCol w:w="1076"/>
        <w:gridCol w:w="1046"/>
        <w:gridCol w:w="1046"/>
        <w:gridCol w:w="1188"/>
        <w:gridCol w:w="1336"/>
      </w:tblGrid>
      <w:tr w:rsidR="00AB0524" w14:paraId="43C5004E" w14:textId="77777777" w:rsidTr="002B4511">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4A4D56" w:themeColor="text1"/>
            </w:tcBorders>
          </w:tcPr>
          <w:p w14:paraId="1458D466" w14:textId="77777777" w:rsidR="00AB0524" w:rsidRPr="00625570" w:rsidRDefault="00AB0524" w:rsidP="00AB0524">
            <w:pPr>
              <w:pStyle w:val="TableHeadingLeft"/>
            </w:pPr>
            <w:r>
              <w:t>Project ID</w:t>
            </w:r>
          </w:p>
        </w:tc>
        <w:tc>
          <w:tcPr>
            <w:tcW w:w="0" w:type="auto"/>
            <w:tcBorders>
              <w:left w:val="single" w:sz="4" w:space="0" w:color="4A4D56" w:themeColor="text1"/>
              <w:bottom w:val="single" w:sz="4" w:space="0" w:color="4A4D56" w:themeColor="text1"/>
              <w:right w:val="single" w:sz="4" w:space="0" w:color="4A4D56" w:themeColor="text1"/>
            </w:tcBorders>
          </w:tcPr>
          <w:p w14:paraId="2ED90C1C" w14:textId="77A09695" w:rsidR="00AB0524" w:rsidRPr="00625570" w:rsidRDefault="00AB0524" w:rsidP="00AB0524">
            <w:pPr>
              <w:pStyle w:val="TableHeadingCentered"/>
              <w:cnfStyle w:val="100000000000" w:firstRow="1" w:lastRow="0" w:firstColumn="0" w:lastColumn="0" w:oddVBand="0" w:evenVBand="0" w:oddHBand="0" w:evenHBand="0" w:firstRowFirstColumn="0" w:firstRowLastColumn="0" w:lastRowFirstColumn="0" w:lastRowLastColumn="0"/>
            </w:pPr>
            <w:r>
              <w:t>Sample</w:t>
            </w:r>
          </w:p>
        </w:tc>
        <w:tc>
          <w:tcPr>
            <w:tcW w:w="0" w:type="auto"/>
            <w:gridSpan w:val="2"/>
            <w:tcBorders>
              <w:left w:val="single" w:sz="4" w:space="0" w:color="4A4D56" w:themeColor="text1"/>
              <w:bottom w:val="single" w:sz="4" w:space="0" w:color="4A4D56" w:themeColor="text1"/>
              <w:right w:val="single" w:sz="4" w:space="0" w:color="4A4D56" w:themeColor="text1"/>
            </w:tcBorders>
          </w:tcPr>
          <w:p w14:paraId="7FDFD2F3" w14:textId="083C3369" w:rsidR="00AB0524" w:rsidRPr="00625570" w:rsidRDefault="00AB0524" w:rsidP="00AB0524">
            <w:pPr>
              <w:pStyle w:val="TableHeadingCentered"/>
              <w:cnfStyle w:val="100000000000" w:firstRow="1" w:lastRow="0" w:firstColumn="0" w:lastColumn="0" w:oddVBand="0" w:evenVBand="0" w:oddHBand="0" w:evenHBand="0" w:firstRowFirstColumn="0" w:firstRowLastColumn="0" w:lastRowFirstColumn="0" w:lastRowLastColumn="0"/>
              <w:rPr>
                <w:iCs w:val="0"/>
              </w:rPr>
            </w:pPr>
            <w:r>
              <w:t>Ex Ante Gross Savings</w:t>
            </w:r>
          </w:p>
        </w:tc>
        <w:tc>
          <w:tcPr>
            <w:tcW w:w="0" w:type="auto"/>
            <w:gridSpan w:val="2"/>
            <w:tcBorders>
              <w:left w:val="single" w:sz="4" w:space="0" w:color="4A4D56" w:themeColor="text1"/>
              <w:bottom w:val="single" w:sz="4" w:space="0" w:color="4A4D56" w:themeColor="text1"/>
              <w:right w:val="single" w:sz="4" w:space="0" w:color="4A4D56" w:themeColor="text1"/>
            </w:tcBorders>
          </w:tcPr>
          <w:p w14:paraId="3766C3E2" w14:textId="4F26F27C" w:rsidR="00AB0524" w:rsidRPr="00625570" w:rsidRDefault="00AB0524" w:rsidP="00AB0524">
            <w:pPr>
              <w:pStyle w:val="TableHeadingCentered"/>
              <w:cnfStyle w:val="100000000000" w:firstRow="1" w:lastRow="0" w:firstColumn="0" w:lastColumn="0" w:oddVBand="0" w:evenVBand="0" w:oddHBand="0" w:evenHBand="0" w:firstRowFirstColumn="0" w:firstRowLastColumn="0" w:lastRowFirstColumn="0" w:lastRowLastColumn="0"/>
              <w:rPr>
                <w:iCs w:val="0"/>
              </w:rPr>
            </w:pPr>
            <w:r>
              <w:t>Gross Realization Rate</w:t>
            </w:r>
          </w:p>
        </w:tc>
        <w:tc>
          <w:tcPr>
            <w:tcW w:w="2524" w:type="dxa"/>
            <w:gridSpan w:val="2"/>
            <w:tcBorders>
              <w:left w:val="single" w:sz="4" w:space="0" w:color="4A4D56" w:themeColor="text1"/>
              <w:bottom w:val="single" w:sz="4" w:space="0" w:color="4A4D56" w:themeColor="text1"/>
            </w:tcBorders>
          </w:tcPr>
          <w:p w14:paraId="51D30751" w14:textId="28B3B2A2" w:rsidR="00AB0524" w:rsidRPr="00625570" w:rsidRDefault="00AB0524" w:rsidP="00AB0524">
            <w:pPr>
              <w:pStyle w:val="TableHeadingCentered"/>
              <w:cnfStyle w:val="100000000000" w:firstRow="1" w:lastRow="0" w:firstColumn="0" w:lastColumn="0" w:oddVBand="0" w:evenVBand="0" w:oddHBand="0" w:evenHBand="0" w:firstRowFirstColumn="0" w:firstRowLastColumn="0" w:lastRowFirstColumn="0" w:lastRowLastColumn="0"/>
              <w:rPr>
                <w:iCs w:val="0"/>
              </w:rPr>
            </w:pPr>
            <w:r>
              <w:t>Verified Gross Savings</w:t>
            </w:r>
          </w:p>
        </w:tc>
      </w:tr>
      <w:tr w:rsidR="00AB0524" w14:paraId="1E9A3B75" w14:textId="77777777" w:rsidTr="002B4511">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4A4D56" w:themeColor="text1"/>
            </w:tcBorders>
          </w:tcPr>
          <w:p w14:paraId="77A97F02" w14:textId="77777777" w:rsidR="00AB0524" w:rsidRPr="00625570" w:rsidRDefault="00AB0524" w:rsidP="00AB0524">
            <w:pPr>
              <w:pStyle w:val="TableLeftText"/>
            </w:pPr>
          </w:p>
        </w:tc>
        <w:tc>
          <w:tcPr>
            <w:tcW w:w="0" w:type="auto"/>
            <w:tcBorders>
              <w:top w:val="single" w:sz="4" w:space="0" w:color="4A4D56" w:themeColor="text1"/>
            </w:tcBorders>
          </w:tcPr>
          <w:p w14:paraId="341F4823" w14:textId="77777777" w:rsidR="00AB0524" w:rsidRPr="00AB1443" w:rsidRDefault="00AB0524" w:rsidP="00AB0524">
            <w:pPr>
              <w:pStyle w:val="TableHeadingCentered"/>
              <w:cnfStyle w:val="100000000000" w:firstRow="1" w:lastRow="0" w:firstColumn="0" w:lastColumn="0" w:oddVBand="0" w:evenVBand="0" w:oddHBand="0" w:evenHBand="0" w:firstRowFirstColumn="0" w:firstRowLastColumn="0" w:lastRowFirstColumn="0" w:lastRowLastColumn="0"/>
              <w:rPr>
                <w:iCs w:val="0"/>
              </w:rPr>
            </w:pPr>
            <w:r w:rsidRPr="00AB1443">
              <w:t>Stratum</w:t>
            </w:r>
          </w:p>
        </w:tc>
        <w:tc>
          <w:tcPr>
            <w:tcW w:w="0" w:type="auto"/>
            <w:tcBorders>
              <w:top w:val="single" w:sz="4" w:space="0" w:color="4A4D56" w:themeColor="text1"/>
            </w:tcBorders>
          </w:tcPr>
          <w:p w14:paraId="2F1F4859" w14:textId="77777777" w:rsidR="00AB0524" w:rsidRPr="00AB1443" w:rsidRDefault="00AB0524" w:rsidP="00AB0524">
            <w:pPr>
              <w:pStyle w:val="TableHeadingCentered"/>
              <w:cnfStyle w:val="100000000000" w:firstRow="1" w:lastRow="0" w:firstColumn="0" w:lastColumn="0" w:oddVBand="0" w:evenVBand="0" w:oddHBand="0" w:evenHBand="0" w:firstRowFirstColumn="0" w:firstRowLastColumn="0" w:lastRowFirstColumn="0" w:lastRowLastColumn="0"/>
              <w:rPr>
                <w:iCs w:val="0"/>
              </w:rPr>
            </w:pPr>
            <w:r w:rsidRPr="00AB1443">
              <w:t>MWh</w:t>
            </w:r>
          </w:p>
        </w:tc>
        <w:tc>
          <w:tcPr>
            <w:tcW w:w="0" w:type="auto"/>
            <w:tcBorders>
              <w:top w:val="single" w:sz="4" w:space="0" w:color="4A4D56" w:themeColor="text1"/>
            </w:tcBorders>
          </w:tcPr>
          <w:p w14:paraId="5E274BCE" w14:textId="77777777" w:rsidR="00AB0524" w:rsidRPr="00AB1443" w:rsidRDefault="00AB0524" w:rsidP="00AB0524">
            <w:pPr>
              <w:pStyle w:val="TableHeadingCentered"/>
              <w:cnfStyle w:val="100000000000" w:firstRow="1" w:lastRow="0" w:firstColumn="0" w:lastColumn="0" w:oddVBand="0" w:evenVBand="0" w:oddHBand="0" w:evenHBand="0" w:firstRowFirstColumn="0" w:firstRowLastColumn="0" w:lastRowFirstColumn="0" w:lastRowLastColumn="0"/>
              <w:rPr>
                <w:iCs w:val="0"/>
              </w:rPr>
            </w:pPr>
            <w:r w:rsidRPr="00AB1443">
              <w:t>MW</w:t>
            </w:r>
          </w:p>
        </w:tc>
        <w:tc>
          <w:tcPr>
            <w:tcW w:w="0" w:type="auto"/>
            <w:tcBorders>
              <w:top w:val="single" w:sz="4" w:space="0" w:color="4A4D56" w:themeColor="text1"/>
            </w:tcBorders>
          </w:tcPr>
          <w:p w14:paraId="60430376" w14:textId="77777777" w:rsidR="00AB0524" w:rsidRPr="00AB1443" w:rsidRDefault="00AB0524" w:rsidP="00AB0524">
            <w:pPr>
              <w:pStyle w:val="TableHeadingCentered"/>
              <w:cnfStyle w:val="100000000000" w:firstRow="1" w:lastRow="0" w:firstColumn="0" w:lastColumn="0" w:oddVBand="0" w:evenVBand="0" w:oddHBand="0" w:evenHBand="0" w:firstRowFirstColumn="0" w:firstRowLastColumn="0" w:lastRowFirstColumn="0" w:lastRowLastColumn="0"/>
              <w:rPr>
                <w:iCs w:val="0"/>
              </w:rPr>
            </w:pPr>
            <w:r w:rsidRPr="00AB1443">
              <w:t>MWh</w:t>
            </w:r>
          </w:p>
        </w:tc>
        <w:tc>
          <w:tcPr>
            <w:tcW w:w="0" w:type="auto"/>
            <w:tcBorders>
              <w:top w:val="single" w:sz="4" w:space="0" w:color="4A4D56" w:themeColor="text1"/>
            </w:tcBorders>
          </w:tcPr>
          <w:p w14:paraId="05E8A302" w14:textId="77777777" w:rsidR="00AB0524" w:rsidRPr="00AB1443" w:rsidRDefault="00AB0524" w:rsidP="00AB0524">
            <w:pPr>
              <w:pStyle w:val="TableHeadingCentered"/>
              <w:cnfStyle w:val="100000000000" w:firstRow="1" w:lastRow="0" w:firstColumn="0" w:lastColumn="0" w:oddVBand="0" w:evenVBand="0" w:oddHBand="0" w:evenHBand="0" w:firstRowFirstColumn="0" w:firstRowLastColumn="0" w:lastRowFirstColumn="0" w:lastRowLastColumn="0"/>
              <w:rPr>
                <w:iCs w:val="0"/>
              </w:rPr>
            </w:pPr>
            <w:r w:rsidRPr="00AB1443">
              <w:t>MW</w:t>
            </w:r>
          </w:p>
        </w:tc>
        <w:tc>
          <w:tcPr>
            <w:tcW w:w="0" w:type="auto"/>
            <w:tcBorders>
              <w:top w:val="single" w:sz="4" w:space="0" w:color="4A4D56" w:themeColor="text1"/>
            </w:tcBorders>
          </w:tcPr>
          <w:p w14:paraId="5C87C62D" w14:textId="77777777" w:rsidR="00AB0524" w:rsidRPr="00AB1443" w:rsidRDefault="00AB0524" w:rsidP="00AB0524">
            <w:pPr>
              <w:pStyle w:val="TableHeadingCentered"/>
              <w:cnfStyle w:val="100000000000" w:firstRow="1" w:lastRow="0" w:firstColumn="0" w:lastColumn="0" w:oddVBand="0" w:evenVBand="0" w:oddHBand="0" w:evenHBand="0" w:firstRowFirstColumn="0" w:firstRowLastColumn="0" w:lastRowFirstColumn="0" w:lastRowLastColumn="0"/>
              <w:rPr>
                <w:iCs w:val="0"/>
              </w:rPr>
            </w:pPr>
            <w:r w:rsidRPr="00AB1443">
              <w:t>MWh</w:t>
            </w:r>
          </w:p>
        </w:tc>
        <w:tc>
          <w:tcPr>
            <w:tcW w:w="0" w:type="auto"/>
            <w:tcBorders>
              <w:top w:val="single" w:sz="4" w:space="0" w:color="4A4D56" w:themeColor="text1"/>
            </w:tcBorders>
          </w:tcPr>
          <w:p w14:paraId="5FCA8B0E" w14:textId="77777777" w:rsidR="00AB0524" w:rsidRPr="00AB1443" w:rsidRDefault="00AB0524" w:rsidP="00AB0524">
            <w:pPr>
              <w:pStyle w:val="TableHeadingCentered"/>
              <w:cnfStyle w:val="100000000000" w:firstRow="1" w:lastRow="0" w:firstColumn="0" w:lastColumn="0" w:oddVBand="0" w:evenVBand="0" w:oddHBand="0" w:evenHBand="0" w:firstRowFirstColumn="0" w:firstRowLastColumn="0" w:lastRowFirstColumn="0" w:lastRowLastColumn="0"/>
              <w:rPr>
                <w:iCs w:val="0"/>
              </w:rPr>
            </w:pPr>
            <w:r w:rsidRPr="00AB1443">
              <w:t>MW</w:t>
            </w:r>
          </w:p>
        </w:tc>
      </w:tr>
      <w:tr w:rsidR="00AB0524" w14:paraId="0BAC846A" w14:textId="77777777" w:rsidTr="00AB052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DE7B7DF" w14:textId="79F3FC8D" w:rsidR="00AB0524" w:rsidRPr="00625570" w:rsidRDefault="00AB0524" w:rsidP="00AB0524">
            <w:pPr>
              <w:pStyle w:val="TableLeftText"/>
            </w:pPr>
            <w:r w:rsidRPr="00AB0524">
              <w:t>2300110</w:t>
            </w:r>
          </w:p>
        </w:tc>
        <w:tc>
          <w:tcPr>
            <w:tcW w:w="0" w:type="auto"/>
          </w:tcPr>
          <w:p w14:paraId="516E8D61" w14:textId="5D4BA82C" w:rsidR="00AB0524" w:rsidRPr="00AB0524" w:rsidRDefault="00AB0524" w:rsidP="00AB0524">
            <w:pPr>
              <w:pStyle w:val="TableLeftText"/>
              <w:jc w:val="center"/>
              <w:cnfStyle w:val="000000100000" w:firstRow="0" w:lastRow="0" w:firstColumn="0" w:lastColumn="0" w:oddVBand="0" w:evenVBand="0" w:oddHBand="1" w:evenHBand="0" w:firstRowFirstColumn="0" w:firstRowLastColumn="0" w:lastRowFirstColumn="0" w:lastRowLastColumn="0"/>
            </w:pPr>
            <w:r w:rsidRPr="00AB0524">
              <w:t>3</w:t>
            </w:r>
          </w:p>
        </w:tc>
        <w:tc>
          <w:tcPr>
            <w:tcW w:w="0" w:type="auto"/>
          </w:tcPr>
          <w:p w14:paraId="19329616" w14:textId="64FA09A4" w:rsidR="00AB0524" w:rsidRPr="00625570" w:rsidRDefault="00AB0524" w:rsidP="00AB0524">
            <w:pPr>
              <w:pStyle w:val="TableLeftText"/>
              <w:jc w:val="center"/>
              <w:cnfStyle w:val="000000100000" w:firstRow="0" w:lastRow="0" w:firstColumn="0" w:lastColumn="0" w:oddVBand="0" w:evenVBand="0" w:oddHBand="1" w:evenHBand="0" w:firstRowFirstColumn="0" w:firstRowLastColumn="0" w:lastRowFirstColumn="0" w:lastRowLastColumn="0"/>
            </w:pPr>
            <w:r w:rsidRPr="00AB0524">
              <w:t>758</w:t>
            </w:r>
          </w:p>
        </w:tc>
        <w:tc>
          <w:tcPr>
            <w:tcW w:w="0" w:type="auto"/>
            <w:tcBorders>
              <w:left w:val="nil"/>
            </w:tcBorders>
          </w:tcPr>
          <w:p w14:paraId="44B48749" w14:textId="6750BCAE" w:rsidR="00AB0524" w:rsidRPr="00625570" w:rsidRDefault="00AB0524" w:rsidP="00AB0524">
            <w:pPr>
              <w:pStyle w:val="TableLeftText"/>
              <w:jc w:val="center"/>
              <w:cnfStyle w:val="000000100000" w:firstRow="0" w:lastRow="0" w:firstColumn="0" w:lastColumn="0" w:oddVBand="0" w:evenVBand="0" w:oddHBand="1" w:evenHBand="0" w:firstRowFirstColumn="0" w:firstRowLastColumn="0" w:lastRowFirstColumn="0" w:lastRowLastColumn="0"/>
            </w:pPr>
            <w:r w:rsidRPr="00AB0524">
              <w:t>0.049</w:t>
            </w:r>
          </w:p>
        </w:tc>
        <w:tc>
          <w:tcPr>
            <w:tcW w:w="0" w:type="auto"/>
          </w:tcPr>
          <w:p w14:paraId="6ABCD7C4" w14:textId="2097097F" w:rsidR="00AB0524" w:rsidRPr="00625570" w:rsidRDefault="00AB0524" w:rsidP="00AB0524">
            <w:pPr>
              <w:pStyle w:val="TableLeftText"/>
              <w:jc w:val="center"/>
              <w:cnfStyle w:val="000000100000" w:firstRow="0" w:lastRow="0" w:firstColumn="0" w:lastColumn="0" w:oddVBand="0" w:evenVBand="0" w:oddHBand="1" w:evenHBand="0" w:firstRowFirstColumn="0" w:firstRowLastColumn="0" w:lastRowFirstColumn="0" w:lastRowLastColumn="0"/>
            </w:pPr>
            <w:r w:rsidRPr="00AB0524">
              <w:t>101%</w:t>
            </w:r>
          </w:p>
        </w:tc>
        <w:tc>
          <w:tcPr>
            <w:tcW w:w="0" w:type="auto"/>
            <w:tcBorders>
              <w:left w:val="nil"/>
            </w:tcBorders>
          </w:tcPr>
          <w:p w14:paraId="69AE7981" w14:textId="5D540661" w:rsidR="00AB0524" w:rsidRPr="00625570" w:rsidRDefault="00AB0524" w:rsidP="00AB0524">
            <w:pPr>
              <w:pStyle w:val="TableLeftText"/>
              <w:jc w:val="center"/>
              <w:cnfStyle w:val="000000100000" w:firstRow="0" w:lastRow="0" w:firstColumn="0" w:lastColumn="0" w:oddVBand="0" w:evenVBand="0" w:oddHBand="1" w:evenHBand="0" w:firstRowFirstColumn="0" w:firstRowLastColumn="0" w:lastRowFirstColumn="0" w:lastRowLastColumn="0"/>
            </w:pPr>
            <w:r w:rsidRPr="00AB0524">
              <w:t>101%</w:t>
            </w:r>
          </w:p>
        </w:tc>
        <w:tc>
          <w:tcPr>
            <w:tcW w:w="0" w:type="auto"/>
          </w:tcPr>
          <w:p w14:paraId="507C79D7" w14:textId="5A20E61D" w:rsidR="00AB0524" w:rsidRPr="00625570" w:rsidRDefault="00AB0524" w:rsidP="00AB0524">
            <w:pPr>
              <w:pStyle w:val="TableLeftText"/>
              <w:jc w:val="center"/>
              <w:cnfStyle w:val="000000100000" w:firstRow="0" w:lastRow="0" w:firstColumn="0" w:lastColumn="0" w:oddVBand="0" w:evenVBand="0" w:oddHBand="1" w:evenHBand="0" w:firstRowFirstColumn="0" w:firstRowLastColumn="0" w:lastRowFirstColumn="0" w:lastRowLastColumn="0"/>
            </w:pPr>
            <w:r w:rsidRPr="00AB0524">
              <w:t>768</w:t>
            </w:r>
          </w:p>
        </w:tc>
        <w:tc>
          <w:tcPr>
            <w:tcW w:w="0" w:type="auto"/>
            <w:tcBorders>
              <w:left w:val="nil"/>
            </w:tcBorders>
          </w:tcPr>
          <w:p w14:paraId="525B1D33" w14:textId="3B28C3F9" w:rsidR="00AB0524" w:rsidRPr="00625570" w:rsidRDefault="00AB0524" w:rsidP="00AB0524">
            <w:pPr>
              <w:pStyle w:val="TableLeftText"/>
              <w:jc w:val="center"/>
              <w:cnfStyle w:val="000000100000" w:firstRow="0" w:lastRow="0" w:firstColumn="0" w:lastColumn="0" w:oddVBand="0" w:evenVBand="0" w:oddHBand="1" w:evenHBand="0" w:firstRowFirstColumn="0" w:firstRowLastColumn="0" w:lastRowFirstColumn="0" w:lastRowLastColumn="0"/>
            </w:pPr>
            <w:r w:rsidRPr="00AB0524">
              <w:t>0.050</w:t>
            </w:r>
          </w:p>
        </w:tc>
      </w:tr>
      <w:tr w:rsidR="00AB0524" w14:paraId="5583D30B" w14:textId="77777777" w:rsidTr="00AB052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4607A8C" w14:textId="0034BCCE" w:rsidR="00AB0524" w:rsidRPr="00625570" w:rsidRDefault="00AB0524" w:rsidP="00AB0524">
            <w:pPr>
              <w:pStyle w:val="TableLeftText"/>
            </w:pPr>
            <w:r w:rsidRPr="00AB0524">
              <w:t>2300045</w:t>
            </w:r>
          </w:p>
        </w:tc>
        <w:tc>
          <w:tcPr>
            <w:tcW w:w="0" w:type="auto"/>
            <w:tcBorders>
              <w:top w:val="nil"/>
            </w:tcBorders>
          </w:tcPr>
          <w:p w14:paraId="6B2843C0" w14:textId="3A7F8CDB" w:rsidR="00AB0524" w:rsidRPr="00625570" w:rsidRDefault="00AB0524" w:rsidP="00AB0524">
            <w:pPr>
              <w:pStyle w:val="TableLeftText"/>
              <w:jc w:val="center"/>
              <w:cnfStyle w:val="000000010000" w:firstRow="0" w:lastRow="0" w:firstColumn="0" w:lastColumn="0" w:oddVBand="0" w:evenVBand="0" w:oddHBand="0" w:evenHBand="1" w:firstRowFirstColumn="0" w:firstRowLastColumn="0" w:lastRowFirstColumn="0" w:lastRowLastColumn="0"/>
            </w:pPr>
            <w:r w:rsidRPr="00AB0524">
              <w:t>3</w:t>
            </w:r>
          </w:p>
        </w:tc>
        <w:tc>
          <w:tcPr>
            <w:tcW w:w="0" w:type="auto"/>
            <w:tcBorders>
              <w:top w:val="nil"/>
            </w:tcBorders>
          </w:tcPr>
          <w:p w14:paraId="02BC0B6C" w14:textId="1F6352D4" w:rsidR="00AB0524" w:rsidRPr="00625570" w:rsidRDefault="00AB0524" w:rsidP="00AB0524">
            <w:pPr>
              <w:pStyle w:val="TableLeftText"/>
              <w:jc w:val="center"/>
              <w:cnfStyle w:val="000000010000" w:firstRow="0" w:lastRow="0" w:firstColumn="0" w:lastColumn="0" w:oddVBand="0" w:evenVBand="0" w:oddHBand="0" w:evenHBand="1" w:firstRowFirstColumn="0" w:firstRowLastColumn="0" w:lastRowFirstColumn="0" w:lastRowLastColumn="0"/>
            </w:pPr>
            <w:r w:rsidRPr="00AB0524">
              <w:t>559</w:t>
            </w:r>
          </w:p>
        </w:tc>
        <w:tc>
          <w:tcPr>
            <w:tcW w:w="0" w:type="auto"/>
            <w:tcBorders>
              <w:top w:val="nil"/>
              <w:left w:val="nil"/>
            </w:tcBorders>
          </w:tcPr>
          <w:p w14:paraId="030EECA7" w14:textId="406D4CE8" w:rsidR="00AB0524" w:rsidRPr="00625570" w:rsidRDefault="00AB0524" w:rsidP="00AB0524">
            <w:pPr>
              <w:pStyle w:val="TableLeftText"/>
              <w:jc w:val="center"/>
              <w:cnfStyle w:val="000000010000" w:firstRow="0" w:lastRow="0" w:firstColumn="0" w:lastColumn="0" w:oddVBand="0" w:evenVBand="0" w:oddHBand="0" w:evenHBand="1" w:firstRowFirstColumn="0" w:firstRowLastColumn="0" w:lastRowFirstColumn="0" w:lastRowLastColumn="0"/>
            </w:pPr>
            <w:r w:rsidRPr="00AB0524">
              <w:t>0.087</w:t>
            </w:r>
          </w:p>
        </w:tc>
        <w:tc>
          <w:tcPr>
            <w:tcW w:w="0" w:type="auto"/>
            <w:tcBorders>
              <w:top w:val="nil"/>
            </w:tcBorders>
          </w:tcPr>
          <w:p w14:paraId="12199DCF" w14:textId="7B85AEBF" w:rsidR="00AB0524" w:rsidRPr="00625570" w:rsidRDefault="00AB0524" w:rsidP="00AB0524">
            <w:pPr>
              <w:pStyle w:val="TableLeftText"/>
              <w:jc w:val="center"/>
              <w:cnfStyle w:val="000000010000" w:firstRow="0" w:lastRow="0" w:firstColumn="0" w:lastColumn="0" w:oddVBand="0" w:evenVBand="0" w:oddHBand="0" w:evenHBand="1" w:firstRowFirstColumn="0" w:firstRowLastColumn="0" w:lastRowFirstColumn="0" w:lastRowLastColumn="0"/>
            </w:pPr>
            <w:r w:rsidRPr="00AB0524">
              <w:t>98%</w:t>
            </w:r>
          </w:p>
        </w:tc>
        <w:tc>
          <w:tcPr>
            <w:tcW w:w="0" w:type="auto"/>
            <w:tcBorders>
              <w:top w:val="nil"/>
              <w:left w:val="nil"/>
            </w:tcBorders>
          </w:tcPr>
          <w:p w14:paraId="7BC7DC32" w14:textId="528DCAB9" w:rsidR="00AB0524" w:rsidRPr="00625570" w:rsidRDefault="00AB0524" w:rsidP="00AB0524">
            <w:pPr>
              <w:pStyle w:val="TableLeftText"/>
              <w:jc w:val="center"/>
              <w:cnfStyle w:val="000000010000" w:firstRow="0" w:lastRow="0" w:firstColumn="0" w:lastColumn="0" w:oddVBand="0" w:evenVBand="0" w:oddHBand="0" w:evenHBand="1" w:firstRowFirstColumn="0" w:firstRowLastColumn="0" w:lastRowFirstColumn="0" w:lastRowLastColumn="0"/>
            </w:pPr>
            <w:r w:rsidRPr="00AB0524">
              <w:t>97%</w:t>
            </w:r>
          </w:p>
        </w:tc>
        <w:tc>
          <w:tcPr>
            <w:tcW w:w="0" w:type="auto"/>
            <w:tcBorders>
              <w:top w:val="nil"/>
            </w:tcBorders>
          </w:tcPr>
          <w:p w14:paraId="5E19C400" w14:textId="25F2EE57" w:rsidR="00AB0524" w:rsidRPr="00625570" w:rsidRDefault="00AB0524" w:rsidP="00AB0524">
            <w:pPr>
              <w:pStyle w:val="TableLeftText"/>
              <w:jc w:val="center"/>
              <w:cnfStyle w:val="000000010000" w:firstRow="0" w:lastRow="0" w:firstColumn="0" w:lastColumn="0" w:oddVBand="0" w:evenVBand="0" w:oddHBand="0" w:evenHBand="1" w:firstRowFirstColumn="0" w:firstRowLastColumn="0" w:lastRowFirstColumn="0" w:lastRowLastColumn="0"/>
            </w:pPr>
            <w:r w:rsidRPr="00AB0524">
              <w:t>547</w:t>
            </w:r>
          </w:p>
        </w:tc>
        <w:tc>
          <w:tcPr>
            <w:tcW w:w="0" w:type="auto"/>
            <w:tcBorders>
              <w:top w:val="nil"/>
              <w:left w:val="nil"/>
            </w:tcBorders>
          </w:tcPr>
          <w:p w14:paraId="1D8113C3" w14:textId="73AE52FF" w:rsidR="00AB0524" w:rsidRPr="00625570" w:rsidRDefault="00AB0524" w:rsidP="00AB0524">
            <w:pPr>
              <w:pStyle w:val="TableLeftText"/>
              <w:jc w:val="center"/>
              <w:cnfStyle w:val="000000010000" w:firstRow="0" w:lastRow="0" w:firstColumn="0" w:lastColumn="0" w:oddVBand="0" w:evenVBand="0" w:oddHBand="0" w:evenHBand="1" w:firstRowFirstColumn="0" w:firstRowLastColumn="0" w:lastRowFirstColumn="0" w:lastRowLastColumn="0"/>
            </w:pPr>
            <w:r w:rsidRPr="00AB0524">
              <w:t>0.084</w:t>
            </w:r>
          </w:p>
        </w:tc>
      </w:tr>
      <w:tr w:rsidR="00AB0524" w14:paraId="2B32A397" w14:textId="77777777" w:rsidTr="00AB052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D4438D2" w14:textId="63D89B83" w:rsidR="00AB0524" w:rsidRPr="00625570" w:rsidRDefault="00AB0524" w:rsidP="00AB0524">
            <w:pPr>
              <w:pStyle w:val="TableLeftText"/>
            </w:pPr>
            <w:r w:rsidRPr="00AB0524">
              <w:t>2200861</w:t>
            </w:r>
          </w:p>
        </w:tc>
        <w:tc>
          <w:tcPr>
            <w:tcW w:w="0" w:type="auto"/>
            <w:tcBorders>
              <w:top w:val="nil"/>
            </w:tcBorders>
          </w:tcPr>
          <w:p w14:paraId="68C65E84" w14:textId="4A4B847A" w:rsidR="00AB0524" w:rsidRPr="00625570" w:rsidRDefault="00AB0524" w:rsidP="00AB0524">
            <w:pPr>
              <w:pStyle w:val="TableLeftText"/>
              <w:jc w:val="center"/>
              <w:cnfStyle w:val="000000100000" w:firstRow="0" w:lastRow="0" w:firstColumn="0" w:lastColumn="0" w:oddVBand="0" w:evenVBand="0" w:oddHBand="1" w:evenHBand="0" w:firstRowFirstColumn="0" w:firstRowLastColumn="0" w:lastRowFirstColumn="0" w:lastRowLastColumn="0"/>
            </w:pPr>
            <w:r w:rsidRPr="00AB0524">
              <w:t>3</w:t>
            </w:r>
          </w:p>
        </w:tc>
        <w:tc>
          <w:tcPr>
            <w:tcW w:w="0" w:type="auto"/>
            <w:tcBorders>
              <w:top w:val="nil"/>
            </w:tcBorders>
          </w:tcPr>
          <w:p w14:paraId="1D24E5D7" w14:textId="3C2C3B78" w:rsidR="00AB0524" w:rsidRPr="00625570" w:rsidRDefault="00AB0524" w:rsidP="00AB0524">
            <w:pPr>
              <w:pStyle w:val="TableLeftText"/>
              <w:jc w:val="center"/>
              <w:cnfStyle w:val="000000100000" w:firstRow="0" w:lastRow="0" w:firstColumn="0" w:lastColumn="0" w:oddVBand="0" w:evenVBand="0" w:oddHBand="1" w:evenHBand="0" w:firstRowFirstColumn="0" w:firstRowLastColumn="0" w:lastRowFirstColumn="0" w:lastRowLastColumn="0"/>
            </w:pPr>
            <w:r w:rsidRPr="00AB0524">
              <w:t>193</w:t>
            </w:r>
          </w:p>
        </w:tc>
        <w:tc>
          <w:tcPr>
            <w:tcW w:w="0" w:type="auto"/>
            <w:tcBorders>
              <w:top w:val="nil"/>
              <w:left w:val="nil"/>
            </w:tcBorders>
          </w:tcPr>
          <w:p w14:paraId="2B92348F" w14:textId="07F2469C" w:rsidR="00AB0524" w:rsidRPr="00625570" w:rsidRDefault="00AB0524" w:rsidP="00AB0524">
            <w:pPr>
              <w:pStyle w:val="TableLeftText"/>
              <w:jc w:val="center"/>
              <w:cnfStyle w:val="000000100000" w:firstRow="0" w:lastRow="0" w:firstColumn="0" w:lastColumn="0" w:oddVBand="0" w:evenVBand="0" w:oddHBand="1" w:evenHBand="0" w:firstRowFirstColumn="0" w:firstRowLastColumn="0" w:lastRowFirstColumn="0" w:lastRowLastColumn="0"/>
            </w:pPr>
            <w:r w:rsidRPr="00AB0524">
              <w:t>0.022</w:t>
            </w:r>
          </w:p>
        </w:tc>
        <w:tc>
          <w:tcPr>
            <w:tcW w:w="0" w:type="auto"/>
            <w:tcBorders>
              <w:top w:val="nil"/>
            </w:tcBorders>
          </w:tcPr>
          <w:p w14:paraId="7ED65BDF" w14:textId="24A7066E" w:rsidR="00AB0524" w:rsidRPr="00625570" w:rsidRDefault="00AB0524" w:rsidP="00AB0524">
            <w:pPr>
              <w:pStyle w:val="TableLeftText"/>
              <w:jc w:val="center"/>
              <w:cnfStyle w:val="000000100000" w:firstRow="0" w:lastRow="0" w:firstColumn="0" w:lastColumn="0" w:oddVBand="0" w:evenVBand="0" w:oddHBand="1" w:evenHBand="0" w:firstRowFirstColumn="0" w:firstRowLastColumn="0" w:lastRowFirstColumn="0" w:lastRowLastColumn="0"/>
            </w:pPr>
            <w:r w:rsidRPr="00AB0524">
              <w:t>73%</w:t>
            </w:r>
          </w:p>
        </w:tc>
        <w:tc>
          <w:tcPr>
            <w:tcW w:w="0" w:type="auto"/>
            <w:tcBorders>
              <w:top w:val="nil"/>
              <w:left w:val="nil"/>
            </w:tcBorders>
          </w:tcPr>
          <w:p w14:paraId="008F7366" w14:textId="36AE8107" w:rsidR="00AB0524" w:rsidRPr="00625570" w:rsidRDefault="00AB0524" w:rsidP="00AB0524">
            <w:pPr>
              <w:pStyle w:val="TableLeftText"/>
              <w:jc w:val="center"/>
              <w:cnfStyle w:val="000000100000" w:firstRow="0" w:lastRow="0" w:firstColumn="0" w:lastColumn="0" w:oddVBand="0" w:evenVBand="0" w:oddHBand="1" w:evenHBand="0" w:firstRowFirstColumn="0" w:firstRowLastColumn="0" w:lastRowFirstColumn="0" w:lastRowLastColumn="0"/>
            </w:pPr>
            <w:r w:rsidRPr="00AB0524">
              <w:t>100%</w:t>
            </w:r>
          </w:p>
        </w:tc>
        <w:tc>
          <w:tcPr>
            <w:tcW w:w="0" w:type="auto"/>
            <w:tcBorders>
              <w:top w:val="nil"/>
            </w:tcBorders>
          </w:tcPr>
          <w:p w14:paraId="42B77902" w14:textId="01B30736" w:rsidR="00AB0524" w:rsidRPr="00625570" w:rsidRDefault="00AB0524" w:rsidP="00AB0524">
            <w:pPr>
              <w:pStyle w:val="TableLeftText"/>
              <w:jc w:val="center"/>
              <w:cnfStyle w:val="000000100000" w:firstRow="0" w:lastRow="0" w:firstColumn="0" w:lastColumn="0" w:oddVBand="0" w:evenVBand="0" w:oddHBand="1" w:evenHBand="0" w:firstRowFirstColumn="0" w:firstRowLastColumn="0" w:lastRowFirstColumn="0" w:lastRowLastColumn="0"/>
            </w:pPr>
            <w:r w:rsidRPr="00AB0524">
              <w:t>141</w:t>
            </w:r>
          </w:p>
        </w:tc>
        <w:tc>
          <w:tcPr>
            <w:tcW w:w="0" w:type="auto"/>
            <w:tcBorders>
              <w:top w:val="nil"/>
              <w:left w:val="nil"/>
            </w:tcBorders>
          </w:tcPr>
          <w:p w14:paraId="13AA1FBA" w14:textId="4C285EC9" w:rsidR="00AB0524" w:rsidRPr="00625570" w:rsidRDefault="00AB0524" w:rsidP="00AB0524">
            <w:pPr>
              <w:pStyle w:val="TableLeftText"/>
              <w:jc w:val="center"/>
              <w:cnfStyle w:val="000000100000" w:firstRow="0" w:lastRow="0" w:firstColumn="0" w:lastColumn="0" w:oddVBand="0" w:evenVBand="0" w:oddHBand="1" w:evenHBand="0" w:firstRowFirstColumn="0" w:firstRowLastColumn="0" w:lastRowFirstColumn="0" w:lastRowLastColumn="0"/>
            </w:pPr>
            <w:r w:rsidRPr="00AB0524">
              <w:t>0.022</w:t>
            </w:r>
          </w:p>
        </w:tc>
      </w:tr>
      <w:tr w:rsidR="00AB0524" w14:paraId="0CC79E93" w14:textId="77777777" w:rsidTr="00AB052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0BAA5A2" w14:textId="0906C5A2" w:rsidR="00AB0524" w:rsidRPr="00625570" w:rsidRDefault="00AB0524" w:rsidP="00AB0524">
            <w:pPr>
              <w:pStyle w:val="TableLeftText"/>
            </w:pPr>
            <w:r w:rsidRPr="00AB0524">
              <w:t>2300071</w:t>
            </w:r>
          </w:p>
        </w:tc>
        <w:tc>
          <w:tcPr>
            <w:tcW w:w="0" w:type="auto"/>
            <w:tcBorders>
              <w:top w:val="nil"/>
            </w:tcBorders>
          </w:tcPr>
          <w:p w14:paraId="1E974196" w14:textId="4E260AC5" w:rsidR="00AB0524" w:rsidRPr="00625570" w:rsidRDefault="00AB0524" w:rsidP="00AB0524">
            <w:pPr>
              <w:pStyle w:val="TableLeftText"/>
              <w:jc w:val="center"/>
              <w:cnfStyle w:val="000000010000" w:firstRow="0" w:lastRow="0" w:firstColumn="0" w:lastColumn="0" w:oddVBand="0" w:evenVBand="0" w:oddHBand="0" w:evenHBand="1" w:firstRowFirstColumn="0" w:firstRowLastColumn="0" w:lastRowFirstColumn="0" w:lastRowLastColumn="0"/>
            </w:pPr>
            <w:r w:rsidRPr="00AB0524">
              <w:t>3</w:t>
            </w:r>
          </w:p>
        </w:tc>
        <w:tc>
          <w:tcPr>
            <w:tcW w:w="0" w:type="auto"/>
            <w:tcBorders>
              <w:top w:val="nil"/>
            </w:tcBorders>
          </w:tcPr>
          <w:p w14:paraId="2BBBD8AE" w14:textId="748B843E" w:rsidR="00AB0524" w:rsidRPr="00625570" w:rsidRDefault="00AB0524" w:rsidP="00AB0524">
            <w:pPr>
              <w:pStyle w:val="TableLeftText"/>
              <w:jc w:val="center"/>
              <w:cnfStyle w:val="000000010000" w:firstRow="0" w:lastRow="0" w:firstColumn="0" w:lastColumn="0" w:oddVBand="0" w:evenVBand="0" w:oddHBand="0" w:evenHBand="1" w:firstRowFirstColumn="0" w:firstRowLastColumn="0" w:lastRowFirstColumn="0" w:lastRowLastColumn="0"/>
            </w:pPr>
            <w:r w:rsidRPr="00AB0524">
              <w:t>173</w:t>
            </w:r>
          </w:p>
        </w:tc>
        <w:tc>
          <w:tcPr>
            <w:tcW w:w="0" w:type="auto"/>
            <w:tcBorders>
              <w:top w:val="nil"/>
              <w:left w:val="nil"/>
            </w:tcBorders>
          </w:tcPr>
          <w:p w14:paraId="60746619" w14:textId="275D39DB" w:rsidR="00AB0524" w:rsidRPr="00625570" w:rsidRDefault="00AB0524" w:rsidP="00AB0524">
            <w:pPr>
              <w:pStyle w:val="TableLeftText"/>
              <w:jc w:val="center"/>
              <w:cnfStyle w:val="000000010000" w:firstRow="0" w:lastRow="0" w:firstColumn="0" w:lastColumn="0" w:oddVBand="0" w:evenVBand="0" w:oddHBand="0" w:evenHBand="1" w:firstRowFirstColumn="0" w:firstRowLastColumn="0" w:lastRowFirstColumn="0" w:lastRowLastColumn="0"/>
            </w:pPr>
            <w:r w:rsidRPr="00AB0524">
              <w:t>0.099</w:t>
            </w:r>
          </w:p>
        </w:tc>
        <w:tc>
          <w:tcPr>
            <w:tcW w:w="0" w:type="auto"/>
            <w:tcBorders>
              <w:top w:val="nil"/>
            </w:tcBorders>
          </w:tcPr>
          <w:p w14:paraId="2D5F478D" w14:textId="5F98C5EE" w:rsidR="00AB0524" w:rsidRPr="00625570" w:rsidRDefault="00AB0524" w:rsidP="00AB0524">
            <w:pPr>
              <w:pStyle w:val="TableLeftText"/>
              <w:jc w:val="center"/>
              <w:cnfStyle w:val="000000010000" w:firstRow="0" w:lastRow="0" w:firstColumn="0" w:lastColumn="0" w:oddVBand="0" w:evenVBand="0" w:oddHBand="0" w:evenHBand="1" w:firstRowFirstColumn="0" w:firstRowLastColumn="0" w:lastRowFirstColumn="0" w:lastRowLastColumn="0"/>
            </w:pPr>
            <w:r w:rsidRPr="00AB0524">
              <w:t>42%</w:t>
            </w:r>
          </w:p>
        </w:tc>
        <w:tc>
          <w:tcPr>
            <w:tcW w:w="0" w:type="auto"/>
            <w:tcBorders>
              <w:top w:val="nil"/>
              <w:left w:val="nil"/>
            </w:tcBorders>
          </w:tcPr>
          <w:p w14:paraId="3B48BFC5" w14:textId="02EE13E1" w:rsidR="00AB0524" w:rsidRPr="00625570" w:rsidRDefault="00AB0524" w:rsidP="00AB0524">
            <w:pPr>
              <w:pStyle w:val="TableLeftText"/>
              <w:jc w:val="center"/>
              <w:cnfStyle w:val="000000010000" w:firstRow="0" w:lastRow="0" w:firstColumn="0" w:lastColumn="0" w:oddVBand="0" w:evenVBand="0" w:oddHBand="0" w:evenHBand="1" w:firstRowFirstColumn="0" w:firstRowLastColumn="0" w:lastRowFirstColumn="0" w:lastRowLastColumn="0"/>
            </w:pPr>
            <w:r w:rsidRPr="00AB0524">
              <w:t>72%</w:t>
            </w:r>
          </w:p>
        </w:tc>
        <w:tc>
          <w:tcPr>
            <w:tcW w:w="0" w:type="auto"/>
            <w:tcBorders>
              <w:top w:val="nil"/>
            </w:tcBorders>
          </w:tcPr>
          <w:p w14:paraId="030720A0" w14:textId="43C91964" w:rsidR="00AB0524" w:rsidRPr="00625570" w:rsidRDefault="00AB0524" w:rsidP="00AB0524">
            <w:pPr>
              <w:pStyle w:val="TableLeftText"/>
              <w:jc w:val="center"/>
              <w:cnfStyle w:val="000000010000" w:firstRow="0" w:lastRow="0" w:firstColumn="0" w:lastColumn="0" w:oddVBand="0" w:evenVBand="0" w:oddHBand="0" w:evenHBand="1" w:firstRowFirstColumn="0" w:firstRowLastColumn="0" w:lastRowFirstColumn="0" w:lastRowLastColumn="0"/>
            </w:pPr>
            <w:r w:rsidRPr="00AB0524">
              <w:t>73</w:t>
            </w:r>
          </w:p>
        </w:tc>
        <w:tc>
          <w:tcPr>
            <w:tcW w:w="0" w:type="auto"/>
            <w:tcBorders>
              <w:top w:val="nil"/>
              <w:left w:val="nil"/>
            </w:tcBorders>
          </w:tcPr>
          <w:p w14:paraId="437B48F5" w14:textId="14DFF00A" w:rsidR="00AB0524" w:rsidRPr="00625570" w:rsidRDefault="00AB0524" w:rsidP="00AB0524">
            <w:pPr>
              <w:pStyle w:val="TableLeftText"/>
              <w:jc w:val="center"/>
              <w:cnfStyle w:val="000000010000" w:firstRow="0" w:lastRow="0" w:firstColumn="0" w:lastColumn="0" w:oddVBand="0" w:evenVBand="0" w:oddHBand="0" w:evenHBand="1" w:firstRowFirstColumn="0" w:firstRowLastColumn="0" w:lastRowFirstColumn="0" w:lastRowLastColumn="0"/>
            </w:pPr>
            <w:r w:rsidRPr="00AB0524">
              <w:t>0.071</w:t>
            </w:r>
          </w:p>
        </w:tc>
      </w:tr>
      <w:tr w:rsidR="00AB0524" w14:paraId="4DDD2C09" w14:textId="77777777" w:rsidTr="00AB052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0E616D1" w14:textId="08D6BF75" w:rsidR="00AB0524" w:rsidRPr="00625570" w:rsidRDefault="00AB0524" w:rsidP="00AB0524">
            <w:pPr>
              <w:pStyle w:val="TableLeftText"/>
            </w:pPr>
            <w:r w:rsidRPr="00AB0524">
              <w:t>2200611</w:t>
            </w:r>
          </w:p>
        </w:tc>
        <w:tc>
          <w:tcPr>
            <w:tcW w:w="0" w:type="auto"/>
            <w:tcBorders>
              <w:top w:val="nil"/>
            </w:tcBorders>
          </w:tcPr>
          <w:p w14:paraId="5DB3C38E" w14:textId="2478083A" w:rsidR="00AB0524" w:rsidRPr="00625570" w:rsidRDefault="00AB0524" w:rsidP="00AB0524">
            <w:pPr>
              <w:pStyle w:val="TableLeftText"/>
              <w:jc w:val="center"/>
              <w:cnfStyle w:val="000000100000" w:firstRow="0" w:lastRow="0" w:firstColumn="0" w:lastColumn="0" w:oddVBand="0" w:evenVBand="0" w:oddHBand="1" w:evenHBand="0" w:firstRowFirstColumn="0" w:firstRowLastColumn="0" w:lastRowFirstColumn="0" w:lastRowLastColumn="0"/>
            </w:pPr>
            <w:r w:rsidRPr="00AB0524">
              <w:t>3</w:t>
            </w:r>
          </w:p>
        </w:tc>
        <w:tc>
          <w:tcPr>
            <w:tcW w:w="0" w:type="auto"/>
            <w:tcBorders>
              <w:top w:val="nil"/>
            </w:tcBorders>
          </w:tcPr>
          <w:p w14:paraId="546200BE" w14:textId="3E815FCC" w:rsidR="00AB0524" w:rsidRPr="00625570" w:rsidRDefault="00AB0524" w:rsidP="00AB0524">
            <w:pPr>
              <w:pStyle w:val="TableLeftText"/>
              <w:jc w:val="center"/>
              <w:cnfStyle w:val="000000100000" w:firstRow="0" w:lastRow="0" w:firstColumn="0" w:lastColumn="0" w:oddVBand="0" w:evenVBand="0" w:oddHBand="1" w:evenHBand="0" w:firstRowFirstColumn="0" w:firstRowLastColumn="0" w:lastRowFirstColumn="0" w:lastRowLastColumn="0"/>
            </w:pPr>
            <w:r w:rsidRPr="00AB0524">
              <w:t>155</w:t>
            </w:r>
          </w:p>
        </w:tc>
        <w:tc>
          <w:tcPr>
            <w:tcW w:w="0" w:type="auto"/>
            <w:tcBorders>
              <w:top w:val="nil"/>
              <w:left w:val="nil"/>
            </w:tcBorders>
          </w:tcPr>
          <w:p w14:paraId="4EC350EA" w14:textId="0444FBC4" w:rsidR="00AB0524" w:rsidRPr="00625570" w:rsidRDefault="00AB0524" w:rsidP="00AB0524">
            <w:pPr>
              <w:pStyle w:val="TableLeftText"/>
              <w:jc w:val="center"/>
              <w:cnfStyle w:val="000000100000" w:firstRow="0" w:lastRow="0" w:firstColumn="0" w:lastColumn="0" w:oddVBand="0" w:evenVBand="0" w:oddHBand="1" w:evenHBand="0" w:firstRowFirstColumn="0" w:firstRowLastColumn="0" w:lastRowFirstColumn="0" w:lastRowLastColumn="0"/>
            </w:pPr>
            <w:r w:rsidRPr="00AB0524">
              <w:t>0.028</w:t>
            </w:r>
          </w:p>
        </w:tc>
        <w:tc>
          <w:tcPr>
            <w:tcW w:w="0" w:type="auto"/>
            <w:tcBorders>
              <w:top w:val="nil"/>
            </w:tcBorders>
          </w:tcPr>
          <w:p w14:paraId="3603FD52" w14:textId="027D5F1B" w:rsidR="00AB0524" w:rsidRPr="00625570" w:rsidRDefault="00AB0524" w:rsidP="00AB0524">
            <w:pPr>
              <w:pStyle w:val="TableLeftText"/>
              <w:jc w:val="center"/>
              <w:cnfStyle w:val="000000100000" w:firstRow="0" w:lastRow="0" w:firstColumn="0" w:lastColumn="0" w:oddVBand="0" w:evenVBand="0" w:oddHBand="1" w:evenHBand="0" w:firstRowFirstColumn="0" w:firstRowLastColumn="0" w:lastRowFirstColumn="0" w:lastRowLastColumn="0"/>
            </w:pPr>
            <w:r w:rsidRPr="00AB0524">
              <w:t>77%</w:t>
            </w:r>
          </w:p>
        </w:tc>
        <w:tc>
          <w:tcPr>
            <w:tcW w:w="0" w:type="auto"/>
            <w:tcBorders>
              <w:top w:val="nil"/>
              <w:left w:val="nil"/>
            </w:tcBorders>
          </w:tcPr>
          <w:p w14:paraId="521A043C" w14:textId="1EB6436A" w:rsidR="00AB0524" w:rsidRPr="00625570" w:rsidRDefault="00AB0524" w:rsidP="00AB0524">
            <w:pPr>
              <w:pStyle w:val="TableLeftText"/>
              <w:jc w:val="center"/>
              <w:cnfStyle w:val="000000100000" w:firstRow="0" w:lastRow="0" w:firstColumn="0" w:lastColumn="0" w:oddVBand="0" w:evenVBand="0" w:oddHBand="1" w:evenHBand="0" w:firstRowFirstColumn="0" w:firstRowLastColumn="0" w:lastRowFirstColumn="0" w:lastRowLastColumn="0"/>
            </w:pPr>
            <w:r w:rsidRPr="00AB0524">
              <w:t>87%</w:t>
            </w:r>
          </w:p>
        </w:tc>
        <w:tc>
          <w:tcPr>
            <w:tcW w:w="0" w:type="auto"/>
            <w:tcBorders>
              <w:top w:val="nil"/>
            </w:tcBorders>
          </w:tcPr>
          <w:p w14:paraId="4B215CA5" w14:textId="6E0879E2" w:rsidR="00AB0524" w:rsidRPr="00625570" w:rsidRDefault="00AB0524" w:rsidP="00AB0524">
            <w:pPr>
              <w:pStyle w:val="TableLeftText"/>
              <w:jc w:val="center"/>
              <w:cnfStyle w:val="000000100000" w:firstRow="0" w:lastRow="0" w:firstColumn="0" w:lastColumn="0" w:oddVBand="0" w:evenVBand="0" w:oddHBand="1" w:evenHBand="0" w:firstRowFirstColumn="0" w:firstRowLastColumn="0" w:lastRowFirstColumn="0" w:lastRowLastColumn="0"/>
            </w:pPr>
            <w:r w:rsidRPr="00AB0524">
              <w:t>120</w:t>
            </w:r>
          </w:p>
        </w:tc>
        <w:tc>
          <w:tcPr>
            <w:tcW w:w="0" w:type="auto"/>
            <w:tcBorders>
              <w:top w:val="nil"/>
              <w:left w:val="nil"/>
            </w:tcBorders>
          </w:tcPr>
          <w:p w14:paraId="59EC0087" w14:textId="5638D387" w:rsidR="00AB0524" w:rsidRPr="00625570" w:rsidRDefault="00AB0524" w:rsidP="00AB0524">
            <w:pPr>
              <w:pStyle w:val="TableLeftText"/>
              <w:jc w:val="center"/>
              <w:cnfStyle w:val="000000100000" w:firstRow="0" w:lastRow="0" w:firstColumn="0" w:lastColumn="0" w:oddVBand="0" w:evenVBand="0" w:oddHBand="1" w:evenHBand="0" w:firstRowFirstColumn="0" w:firstRowLastColumn="0" w:lastRowFirstColumn="0" w:lastRowLastColumn="0"/>
            </w:pPr>
            <w:r w:rsidRPr="00AB0524">
              <w:t>0.024</w:t>
            </w:r>
          </w:p>
        </w:tc>
      </w:tr>
      <w:tr w:rsidR="00AB0524" w14:paraId="0044C4ED" w14:textId="77777777" w:rsidTr="00AB052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8EF2BD0" w14:textId="3DB82DA8" w:rsidR="00AB0524" w:rsidRPr="00625570" w:rsidRDefault="00AB0524" w:rsidP="00AB0524">
            <w:pPr>
              <w:pStyle w:val="TableLeftText"/>
            </w:pPr>
            <w:r w:rsidRPr="00AB0524">
              <w:t>2300002</w:t>
            </w:r>
          </w:p>
        </w:tc>
        <w:tc>
          <w:tcPr>
            <w:tcW w:w="0" w:type="auto"/>
            <w:tcBorders>
              <w:top w:val="nil"/>
            </w:tcBorders>
          </w:tcPr>
          <w:p w14:paraId="629D3E39" w14:textId="2BE058B0" w:rsidR="00AB0524" w:rsidRPr="00625570" w:rsidRDefault="00AB0524" w:rsidP="00AB0524">
            <w:pPr>
              <w:pStyle w:val="TableLeftText"/>
              <w:jc w:val="center"/>
              <w:cnfStyle w:val="000000010000" w:firstRow="0" w:lastRow="0" w:firstColumn="0" w:lastColumn="0" w:oddVBand="0" w:evenVBand="0" w:oddHBand="0" w:evenHBand="1" w:firstRowFirstColumn="0" w:firstRowLastColumn="0" w:lastRowFirstColumn="0" w:lastRowLastColumn="0"/>
            </w:pPr>
            <w:r w:rsidRPr="00AB0524">
              <w:t>2</w:t>
            </w:r>
          </w:p>
        </w:tc>
        <w:tc>
          <w:tcPr>
            <w:tcW w:w="0" w:type="auto"/>
            <w:tcBorders>
              <w:top w:val="nil"/>
            </w:tcBorders>
          </w:tcPr>
          <w:p w14:paraId="45690452" w14:textId="657B3BD5" w:rsidR="00AB0524" w:rsidRPr="00625570" w:rsidRDefault="00AB0524" w:rsidP="00AB0524">
            <w:pPr>
              <w:pStyle w:val="TableLeftText"/>
              <w:jc w:val="center"/>
              <w:cnfStyle w:val="000000010000" w:firstRow="0" w:lastRow="0" w:firstColumn="0" w:lastColumn="0" w:oddVBand="0" w:evenVBand="0" w:oddHBand="0" w:evenHBand="1" w:firstRowFirstColumn="0" w:firstRowLastColumn="0" w:lastRowFirstColumn="0" w:lastRowLastColumn="0"/>
            </w:pPr>
            <w:r w:rsidRPr="00AB0524">
              <w:t>18</w:t>
            </w:r>
          </w:p>
        </w:tc>
        <w:tc>
          <w:tcPr>
            <w:tcW w:w="0" w:type="auto"/>
            <w:tcBorders>
              <w:top w:val="nil"/>
              <w:left w:val="nil"/>
            </w:tcBorders>
          </w:tcPr>
          <w:p w14:paraId="68D7A20A" w14:textId="43B34BF8" w:rsidR="00AB0524" w:rsidRPr="00625570" w:rsidRDefault="00AB0524" w:rsidP="00AB0524">
            <w:pPr>
              <w:pStyle w:val="TableLeftText"/>
              <w:jc w:val="center"/>
              <w:cnfStyle w:val="000000010000" w:firstRow="0" w:lastRow="0" w:firstColumn="0" w:lastColumn="0" w:oddVBand="0" w:evenVBand="0" w:oddHBand="0" w:evenHBand="1" w:firstRowFirstColumn="0" w:firstRowLastColumn="0" w:lastRowFirstColumn="0" w:lastRowLastColumn="0"/>
            </w:pPr>
            <w:r w:rsidRPr="00AB0524">
              <w:t>0.013</w:t>
            </w:r>
          </w:p>
        </w:tc>
        <w:tc>
          <w:tcPr>
            <w:tcW w:w="0" w:type="auto"/>
            <w:tcBorders>
              <w:top w:val="nil"/>
            </w:tcBorders>
          </w:tcPr>
          <w:p w14:paraId="33705B2F" w14:textId="5144F140" w:rsidR="00AB0524" w:rsidRPr="00625570" w:rsidRDefault="00AB0524" w:rsidP="00AB0524">
            <w:pPr>
              <w:pStyle w:val="TableLeftText"/>
              <w:jc w:val="center"/>
              <w:cnfStyle w:val="000000010000" w:firstRow="0" w:lastRow="0" w:firstColumn="0" w:lastColumn="0" w:oddVBand="0" w:evenVBand="0" w:oddHBand="0" w:evenHBand="1" w:firstRowFirstColumn="0" w:firstRowLastColumn="0" w:lastRowFirstColumn="0" w:lastRowLastColumn="0"/>
            </w:pPr>
            <w:r w:rsidRPr="00AB0524">
              <w:t>139%</w:t>
            </w:r>
          </w:p>
        </w:tc>
        <w:tc>
          <w:tcPr>
            <w:tcW w:w="0" w:type="auto"/>
            <w:tcBorders>
              <w:top w:val="nil"/>
              <w:left w:val="nil"/>
            </w:tcBorders>
          </w:tcPr>
          <w:p w14:paraId="7866F615" w14:textId="5CE7FBD7" w:rsidR="00AB0524" w:rsidRPr="00625570" w:rsidRDefault="00AB0524" w:rsidP="00AB0524">
            <w:pPr>
              <w:pStyle w:val="TableLeftText"/>
              <w:jc w:val="center"/>
              <w:cnfStyle w:val="000000010000" w:firstRow="0" w:lastRow="0" w:firstColumn="0" w:lastColumn="0" w:oddVBand="0" w:evenVBand="0" w:oddHBand="0" w:evenHBand="1" w:firstRowFirstColumn="0" w:firstRowLastColumn="0" w:lastRowFirstColumn="0" w:lastRowLastColumn="0"/>
            </w:pPr>
            <w:r w:rsidRPr="00AB0524">
              <w:t>100%</w:t>
            </w:r>
          </w:p>
        </w:tc>
        <w:tc>
          <w:tcPr>
            <w:tcW w:w="0" w:type="auto"/>
            <w:tcBorders>
              <w:top w:val="nil"/>
            </w:tcBorders>
          </w:tcPr>
          <w:p w14:paraId="20FB85EE" w14:textId="5D17C8C5" w:rsidR="00AB0524" w:rsidRPr="00625570" w:rsidRDefault="00AB0524" w:rsidP="00AB0524">
            <w:pPr>
              <w:pStyle w:val="TableLeftText"/>
              <w:jc w:val="center"/>
              <w:cnfStyle w:val="000000010000" w:firstRow="0" w:lastRow="0" w:firstColumn="0" w:lastColumn="0" w:oddVBand="0" w:evenVBand="0" w:oddHBand="0" w:evenHBand="1" w:firstRowFirstColumn="0" w:firstRowLastColumn="0" w:lastRowFirstColumn="0" w:lastRowLastColumn="0"/>
            </w:pPr>
            <w:r w:rsidRPr="00AB0524">
              <w:t>25</w:t>
            </w:r>
          </w:p>
        </w:tc>
        <w:tc>
          <w:tcPr>
            <w:tcW w:w="0" w:type="auto"/>
            <w:tcBorders>
              <w:top w:val="nil"/>
              <w:left w:val="nil"/>
            </w:tcBorders>
          </w:tcPr>
          <w:p w14:paraId="6C4DD081" w14:textId="747E0887" w:rsidR="00AB0524" w:rsidRPr="00625570" w:rsidRDefault="00AB0524" w:rsidP="00AB0524">
            <w:pPr>
              <w:pStyle w:val="TableLeftText"/>
              <w:jc w:val="center"/>
              <w:cnfStyle w:val="000000010000" w:firstRow="0" w:lastRow="0" w:firstColumn="0" w:lastColumn="0" w:oddVBand="0" w:evenVBand="0" w:oddHBand="0" w:evenHBand="1" w:firstRowFirstColumn="0" w:firstRowLastColumn="0" w:lastRowFirstColumn="0" w:lastRowLastColumn="0"/>
            </w:pPr>
            <w:r w:rsidRPr="00AB0524">
              <w:t>0.013</w:t>
            </w:r>
          </w:p>
        </w:tc>
      </w:tr>
      <w:tr w:rsidR="00AB0524" w14:paraId="4696AF08" w14:textId="77777777" w:rsidTr="00AB052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11B1B7B" w14:textId="2064BDCC" w:rsidR="00AB0524" w:rsidRPr="00625570" w:rsidRDefault="00AB0524" w:rsidP="00AB0524">
            <w:pPr>
              <w:pStyle w:val="TableLeftText"/>
            </w:pPr>
            <w:r w:rsidRPr="00AB0524">
              <w:t>2301623</w:t>
            </w:r>
          </w:p>
        </w:tc>
        <w:tc>
          <w:tcPr>
            <w:tcW w:w="0" w:type="auto"/>
            <w:tcBorders>
              <w:top w:val="nil"/>
            </w:tcBorders>
          </w:tcPr>
          <w:p w14:paraId="25611966" w14:textId="58B71394" w:rsidR="00AB0524" w:rsidRPr="00625570" w:rsidRDefault="00AB0524" w:rsidP="00AB0524">
            <w:pPr>
              <w:pStyle w:val="TableLeftText"/>
              <w:jc w:val="center"/>
              <w:cnfStyle w:val="000000100000" w:firstRow="0" w:lastRow="0" w:firstColumn="0" w:lastColumn="0" w:oddVBand="0" w:evenVBand="0" w:oddHBand="1" w:evenHBand="0" w:firstRowFirstColumn="0" w:firstRowLastColumn="0" w:lastRowFirstColumn="0" w:lastRowLastColumn="0"/>
            </w:pPr>
            <w:r w:rsidRPr="00AB0524">
              <w:t>1</w:t>
            </w:r>
          </w:p>
        </w:tc>
        <w:tc>
          <w:tcPr>
            <w:tcW w:w="0" w:type="auto"/>
            <w:tcBorders>
              <w:top w:val="nil"/>
            </w:tcBorders>
          </w:tcPr>
          <w:p w14:paraId="19181AD3" w14:textId="50765105" w:rsidR="00AB0524" w:rsidRPr="00625570" w:rsidRDefault="00AB0524" w:rsidP="00AB0524">
            <w:pPr>
              <w:pStyle w:val="TableLeftText"/>
              <w:jc w:val="center"/>
              <w:cnfStyle w:val="000000100000" w:firstRow="0" w:lastRow="0" w:firstColumn="0" w:lastColumn="0" w:oddVBand="0" w:evenVBand="0" w:oddHBand="1" w:evenHBand="0" w:firstRowFirstColumn="0" w:firstRowLastColumn="0" w:lastRowFirstColumn="0" w:lastRowLastColumn="0"/>
            </w:pPr>
            <w:r w:rsidRPr="00AB0524">
              <w:t>3</w:t>
            </w:r>
          </w:p>
        </w:tc>
        <w:tc>
          <w:tcPr>
            <w:tcW w:w="0" w:type="auto"/>
            <w:tcBorders>
              <w:top w:val="nil"/>
              <w:left w:val="nil"/>
            </w:tcBorders>
          </w:tcPr>
          <w:p w14:paraId="4CC9D00B" w14:textId="660F042E" w:rsidR="00AB0524" w:rsidRPr="00625570" w:rsidRDefault="00AB0524" w:rsidP="00AB0524">
            <w:pPr>
              <w:pStyle w:val="TableLeftText"/>
              <w:jc w:val="center"/>
              <w:cnfStyle w:val="000000100000" w:firstRow="0" w:lastRow="0" w:firstColumn="0" w:lastColumn="0" w:oddVBand="0" w:evenVBand="0" w:oddHBand="1" w:evenHBand="0" w:firstRowFirstColumn="0" w:firstRowLastColumn="0" w:lastRowFirstColumn="0" w:lastRowLastColumn="0"/>
            </w:pPr>
            <w:r w:rsidRPr="00AB0524">
              <w:t>0.001</w:t>
            </w:r>
          </w:p>
        </w:tc>
        <w:tc>
          <w:tcPr>
            <w:tcW w:w="0" w:type="auto"/>
            <w:tcBorders>
              <w:top w:val="nil"/>
            </w:tcBorders>
          </w:tcPr>
          <w:p w14:paraId="0D66AC67" w14:textId="4AB54DE8" w:rsidR="00AB0524" w:rsidRPr="00625570" w:rsidRDefault="00AB0524" w:rsidP="00AB0524">
            <w:pPr>
              <w:pStyle w:val="TableLeftText"/>
              <w:jc w:val="center"/>
              <w:cnfStyle w:val="000000100000" w:firstRow="0" w:lastRow="0" w:firstColumn="0" w:lastColumn="0" w:oddVBand="0" w:evenVBand="0" w:oddHBand="1" w:evenHBand="0" w:firstRowFirstColumn="0" w:firstRowLastColumn="0" w:lastRowFirstColumn="0" w:lastRowLastColumn="0"/>
            </w:pPr>
            <w:r w:rsidRPr="00AB0524">
              <w:t>353%</w:t>
            </w:r>
          </w:p>
        </w:tc>
        <w:tc>
          <w:tcPr>
            <w:tcW w:w="0" w:type="auto"/>
            <w:tcBorders>
              <w:top w:val="nil"/>
              <w:left w:val="nil"/>
            </w:tcBorders>
          </w:tcPr>
          <w:p w14:paraId="36F0A87C" w14:textId="287A9F37" w:rsidR="00AB0524" w:rsidRPr="00625570" w:rsidRDefault="00AB0524" w:rsidP="00AB0524">
            <w:pPr>
              <w:pStyle w:val="TableLeftText"/>
              <w:jc w:val="center"/>
              <w:cnfStyle w:val="000000100000" w:firstRow="0" w:lastRow="0" w:firstColumn="0" w:lastColumn="0" w:oddVBand="0" w:evenVBand="0" w:oddHBand="1" w:evenHBand="0" w:firstRowFirstColumn="0" w:firstRowLastColumn="0" w:lastRowFirstColumn="0" w:lastRowLastColumn="0"/>
            </w:pPr>
            <w:r w:rsidRPr="00AB0524">
              <w:t>78%</w:t>
            </w:r>
          </w:p>
        </w:tc>
        <w:tc>
          <w:tcPr>
            <w:tcW w:w="0" w:type="auto"/>
            <w:tcBorders>
              <w:top w:val="nil"/>
            </w:tcBorders>
          </w:tcPr>
          <w:p w14:paraId="472051AE" w14:textId="221A1084" w:rsidR="00AB0524" w:rsidRPr="00625570" w:rsidRDefault="00AB0524" w:rsidP="00AB0524">
            <w:pPr>
              <w:pStyle w:val="TableLeftText"/>
              <w:jc w:val="center"/>
              <w:cnfStyle w:val="000000100000" w:firstRow="0" w:lastRow="0" w:firstColumn="0" w:lastColumn="0" w:oddVBand="0" w:evenVBand="0" w:oddHBand="1" w:evenHBand="0" w:firstRowFirstColumn="0" w:firstRowLastColumn="0" w:lastRowFirstColumn="0" w:lastRowLastColumn="0"/>
            </w:pPr>
            <w:r w:rsidRPr="00AB0524">
              <w:t>11</w:t>
            </w:r>
          </w:p>
        </w:tc>
        <w:tc>
          <w:tcPr>
            <w:tcW w:w="0" w:type="auto"/>
            <w:tcBorders>
              <w:top w:val="nil"/>
              <w:left w:val="nil"/>
            </w:tcBorders>
          </w:tcPr>
          <w:p w14:paraId="3DEA5807" w14:textId="5CF859F7" w:rsidR="00AB0524" w:rsidRPr="00625570" w:rsidRDefault="00AB0524" w:rsidP="00AB0524">
            <w:pPr>
              <w:pStyle w:val="TableLeftText"/>
              <w:jc w:val="center"/>
              <w:cnfStyle w:val="000000100000" w:firstRow="0" w:lastRow="0" w:firstColumn="0" w:lastColumn="0" w:oddVBand="0" w:evenVBand="0" w:oddHBand="1" w:evenHBand="0" w:firstRowFirstColumn="0" w:firstRowLastColumn="0" w:lastRowFirstColumn="0" w:lastRowLastColumn="0"/>
            </w:pPr>
            <w:r w:rsidRPr="00AB0524">
              <w:t>0.001</w:t>
            </w:r>
          </w:p>
        </w:tc>
      </w:tr>
    </w:tbl>
    <w:p w14:paraId="46BF16AC" w14:textId="5D82363F" w:rsidR="008A1FB3" w:rsidRDefault="008A1FB3" w:rsidP="008A1FB3">
      <w:pPr>
        <w:spacing w:before="240"/>
      </w:pPr>
      <w:r w:rsidRPr="008A1FB3">
        <w:t>We reviewed the sampled 202</w:t>
      </w:r>
      <w:r>
        <w:t>3</w:t>
      </w:r>
      <w:r w:rsidRPr="008A1FB3">
        <w:t xml:space="preserve"> New Construction Lighting projects </w:t>
      </w:r>
      <w:r w:rsidR="00CB0C8F">
        <w:t xml:space="preserve">to identify </w:t>
      </w:r>
      <w:r w:rsidRPr="008A1FB3">
        <w:t xml:space="preserve">consistent </w:t>
      </w:r>
      <w:r w:rsidR="001D78E7" w:rsidRPr="008A1FB3">
        <w:t>differences in</w:t>
      </w:r>
      <w:r w:rsidRPr="008A1FB3">
        <w:t xml:space="preserve"> </w:t>
      </w:r>
      <w:r w:rsidR="00CB0C8F">
        <w:t xml:space="preserve">the </w:t>
      </w:r>
      <w:r w:rsidR="001D78E7">
        <w:t xml:space="preserve">savings estimation </w:t>
      </w:r>
      <w:r w:rsidR="00CB0C8F">
        <w:t xml:space="preserve">approach taken by </w:t>
      </w:r>
      <w:r w:rsidR="001D78E7">
        <w:t xml:space="preserve">the </w:t>
      </w:r>
      <w:r w:rsidR="00CB0C8F">
        <w:t>evaluation and implementation teams.</w:t>
      </w:r>
      <w:r w:rsidRPr="008A1FB3">
        <w:t xml:space="preserve"> These findings are provided below to contextualize the impact evaluation results for the channel.</w:t>
      </w:r>
    </w:p>
    <w:p w14:paraId="4F06C132" w14:textId="15F92F3E" w:rsidR="00CB0C8F" w:rsidRDefault="00CB0C8F" w:rsidP="008A1FB3">
      <w:pPr>
        <w:pStyle w:val="ListBullet"/>
      </w:pPr>
      <w:r w:rsidRPr="00CB0C8F">
        <w:t xml:space="preserve">The evaluation team found that the wattages listed on the Design Lights Consortium (DLC) website for many of the installed fixtures differed from those </w:t>
      </w:r>
      <w:r>
        <w:t>applied by the implementation team in the ex ante</w:t>
      </w:r>
      <w:r w:rsidRPr="00CB0C8F">
        <w:t xml:space="preserve"> savings calculations, which were primarily based on manufacturer specification sheets. </w:t>
      </w:r>
      <w:r>
        <w:t>The evaluation team recommends that the implementation team use the DLC website to confirm and verify fixture wattages when calculating savings for lighting projects.</w:t>
      </w:r>
    </w:p>
    <w:p w14:paraId="3CF243FA" w14:textId="67D4B9F4" w:rsidR="008A1FB3" w:rsidRDefault="008A1FB3" w:rsidP="008A1FB3">
      <w:pPr>
        <w:pStyle w:val="ListBullet"/>
      </w:pPr>
      <w:r>
        <w:t>For one project, the implementation team included several facility spaces in the</w:t>
      </w:r>
      <w:r w:rsidR="00CB0C8F">
        <w:t xml:space="preserve"> savings </w:t>
      </w:r>
      <w:r>
        <w:t xml:space="preserve">calculations that were not part of the project. The evaluation team used the drawings </w:t>
      </w:r>
      <w:r w:rsidR="00CB0C8F">
        <w:t xml:space="preserve">included </w:t>
      </w:r>
      <w:r>
        <w:t xml:space="preserve">in the project documentation to confirm which </w:t>
      </w:r>
      <w:r w:rsidR="00E847D0">
        <w:t>parts</w:t>
      </w:r>
      <w:r>
        <w:t xml:space="preserve"> of the facility were involved in the project</w:t>
      </w:r>
      <w:r w:rsidR="00E847D0">
        <w:t xml:space="preserve"> and adjusted the project area applied in the verified savings estimates accordingly.</w:t>
      </w:r>
      <w:r>
        <w:t xml:space="preserve"> This resulted in decreased verified energy and demand savings.</w:t>
      </w:r>
      <w:r w:rsidR="00E847D0">
        <w:t xml:space="preserve"> </w:t>
      </w:r>
      <w:r>
        <w:t xml:space="preserve">The evaluation team recommends that the implementation team confirms the total </w:t>
      </w:r>
      <w:r w:rsidR="00E847D0">
        <w:t xml:space="preserve">facility </w:t>
      </w:r>
      <w:r>
        <w:t>area that will be part of the lighting upgrade to ensure only the applicable building and floor areas are included</w:t>
      </w:r>
      <w:r w:rsidR="00E847D0">
        <w:t xml:space="preserve"> in savings estimates</w:t>
      </w:r>
      <w:r>
        <w:t xml:space="preserve">. </w:t>
      </w:r>
    </w:p>
    <w:p w14:paraId="6A304F7F" w14:textId="0ABB191D" w:rsidR="00C5429B" w:rsidRDefault="00C5429B" w:rsidP="00AB0524">
      <w:pPr>
        <w:pStyle w:val="Heading5"/>
        <w:keepNext/>
      </w:pPr>
      <w:r>
        <w:t>Overall Results</w:t>
      </w:r>
    </w:p>
    <w:p w14:paraId="3115ACA0" w14:textId="246F731C" w:rsidR="00C5429B" w:rsidRDefault="00C5429B" w:rsidP="00C5429B">
      <w:r>
        <w:t>We used a stratified combined ratio estimation technique</w:t>
      </w:r>
      <w:r w:rsidR="001D78E7">
        <w:rPr>
          <w:rStyle w:val="FootnoteReference"/>
        </w:rPr>
        <w:footnoteReference w:id="18"/>
      </w:r>
      <w:r w:rsidR="001D78E7">
        <w:rPr>
          <w:vertAlign w:val="superscript"/>
        </w:rPr>
        <w:t>,</w:t>
      </w:r>
      <w:r w:rsidR="001D78E7">
        <w:rPr>
          <w:rStyle w:val="FootnoteReference"/>
        </w:rPr>
        <w:footnoteReference w:id="19"/>
      </w:r>
      <w:r>
        <w:t xml:space="preserve"> to estimate gross realization rates for each fuel type</w:t>
      </w:r>
      <w:r w:rsidR="00672A76">
        <w:t xml:space="preserve">. These realization rates are presented in </w:t>
      </w:r>
      <w:r>
        <w:fldChar w:fldCharType="begin"/>
      </w:r>
      <w:r>
        <w:instrText xml:space="preserve"> REF _Ref156835849 \h </w:instrText>
      </w:r>
      <w:r>
        <w:fldChar w:fldCharType="separate"/>
      </w:r>
      <w:r w:rsidR="009A0C30">
        <w:t xml:space="preserve">Table </w:t>
      </w:r>
      <w:r w:rsidR="009A0C30">
        <w:rPr>
          <w:noProof/>
        </w:rPr>
        <w:t>35</w:t>
      </w:r>
      <w:r>
        <w:fldChar w:fldCharType="end"/>
      </w:r>
      <w:r>
        <w:t>.</w:t>
      </w:r>
    </w:p>
    <w:p w14:paraId="3941243B" w14:textId="3476688B" w:rsidR="004A2CF3" w:rsidRDefault="004A2CF3" w:rsidP="004A2CF3">
      <w:pPr>
        <w:spacing w:before="240"/>
        <w:jc w:val="center"/>
      </w:pPr>
      <w:bookmarkStart w:id="92" w:name="_Ref156835849"/>
      <w:bookmarkStart w:id="93" w:name="_Toc161396105"/>
      <w:r>
        <w:t xml:space="preserve">Table </w:t>
      </w:r>
      <w:r>
        <w:fldChar w:fldCharType="begin"/>
      </w:r>
      <w:r>
        <w:instrText xml:space="preserve"> SEQ Table \* ARABIC </w:instrText>
      </w:r>
      <w:r>
        <w:fldChar w:fldCharType="separate"/>
      </w:r>
      <w:r w:rsidR="009A0C30">
        <w:rPr>
          <w:noProof/>
        </w:rPr>
        <w:t>35</w:t>
      </w:r>
      <w:r>
        <w:rPr>
          <w:noProof/>
        </w:rPr>
        <w:fldChar w:fldCharType="end"/>
      </w:r>
      <w:bookmarkEnd w:id="92"/>
      <w:r>
        <w:t xml:space="preserve">. 2023 </w:t>
      </w:r>
      <w:r w:rsidR="00C5429B">
        <w:t>New Construction Lighting Channel Realization Rates</w:t>
      </w:r>
      <w:bookmarkEnd w:id="93"/>
    </w:p>
    <w:tbl>
      <w:tblPr>
        <w:tblStyle w:val="ODCBasic-1"/>
        <w:tblW w:w="0" w:type="auto"/>
        <w:tblCellMar>
          <w:top w:w="0" w:type="dxa"/>
          <w:bottom w:w="14" w:type="dxa"/>
        </w:tblCellMar>
        <w:tblLook w:val="04A0" w:firstRow="1" w:lastRow="0" w:firstColumn="1" w:lastColumn="0" w:noHBand="0" w:noVBand="1"/>
      </w:tblPr>
      <w:tblGrid>
        <w:gridCol w:w="2347"/>
        <w:gridCol w:w="2726"/>
        <w:gridCol w:w="2773"/>
      </w:tblGrid>
      <w:tr w:rsidR="00D90B8B" w14:paraId="4CCDCC15" w14:textId="77777777" w:rsidTr="00D90B8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1317C068" w14:textId="0144C34B" w:rsidR="00D90B8B" w:rsidRPr="00625570" w:rsidRDefault="00D90B8B" w:rsidP="00C5429B">
            <w:pPr>
              <w:pStyle w:val="TableHeadingLeft"/>
            </w:pPr>
            <w:r>
              <w:t>Wave</w:t>
            </w:r>
          </w:p>
        </w:tc>
        <w:tc>
          <w:tcPr>
            <w:tcW w:w="0" w:type="auto"/>
            <w:tcBorders>
              <w:left w:val="single" w:sz="4" w:space="0" w:color="4A4D56" w:themeColor="text1"/>
              <w:bottom w:val="single" w:sz="4" w:space="0" w:color="4A4D56" w:themeColor="text1"/>
              <w:right w:val="single" w:sz="4" w:space="0" w:color="4A4D56" w:themeColor="text1"/>
            </w:tcBorders>
          </w:tcPr>
          <w:p w14:paraId="113D0883" w14:textId="6D0758E0" w:rsidR="00D90B8B" w:rsidRPr="00DD6DD7" w:rsidRDefault="00D90B8B" w:rsidP="00DD6DD7">
            <w:pPr>
              <w:pStyle w:val="TableHeadingCentered"/>
              <w:cnfStyle w:val="100000000000" w:firstRow="1" w:lastRow="0" w:firstColumn="0" w:lastColumn="0" w:oddVBand="0" w:evenVBand="0" w:oddHBand="0" w:evenHBand="0" w:firstRowFirstColumn="0" w:firstRowLastColumn="0" w:lastRowFirstColumn="0" w:lastRowLastColumn="0"/>
            </w:pPr>
            <w:r w:rsidRPr="00DD6DD7">
              <w:t>E</w:t>
            </w:r>
            <w:r>
              <w:t>lectric E</w:t>
            </w:r>
            <w:r w:rsidRPr="00DD6DD7">
              <w:t>nergy Savings (MWh)</w:t>
            </w:r>
          </w:p>
        </w:tc>
        <w:tc>
          <w:tcPr>
            <w:tcW w:w="0" w:type="auto"/>
            <w:tcBorders>
              <w:left w:val="single" w:sz="4" w:space="0" w:color="4A4D56" w:themeColor="text1"/>
              <w:bottom w:val="single" w:sz="4" w:space="0" w:color="4A4D56" w:themeColor="text1"/>
              <w:right w:val="single" w:sz="4" w:space="0" w:color="4A4D56" w:themeColor="text1"/>
            </w:tcBorders>
          </w:tcPr>
          <w:p w14:paraId="6D7C3BF0" w14:textId="570FF14D" w:rsidR="00D90B8B" w:rsidRPr="00625570" w:rsidRDefault="00D90B8B" w:rsidP="00C5429B">
            <w:pPr>
              <w:pStyle w:val="TableHeadingCentered"/>
              <w:cnfStyle w:val="100000000000" w:firstRow="1" w:lastRow="0" w:firstColumn="0" w:lastColumn="0" w:oddVBand="0" w:evenVBand="0" w:oddHBand="0" w:evenHBand="0" w:firstRowFirstColumn="0" w:firstRowLastColumn="0" w:lastRowFirstColumn="0" w:lastRowLastColumn="0"/>
            </w:pPr>
            <w:r>
              <w:t>Electric Demand Savings (MW)</w:t>
            </w:r>
          </w:p>
        </w:tc>
      </w:tr>
      <w:tr w:rsidR="00D90B8B" w14:paraId="470D3C86" w14:textId="77777777" w:rsidTr="00D90B8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0E1B1E2B" w14:textId="10339E0E" w:rsidR="00D90B8B" w:rsidRPr="00625570" w:rsidRDefault="00846C1E" w:rsidP="00AE18EA">
            <w:pPr>
              <w:pStyle w:val="TableLeftText"/>
            </w:pPr>
            <w:r>
              <w:t>New Construction Lighting</w:t>
            </w:r>
          </w:p>
        </w:tc>
        <w:tc>
          <w:tcPr>
            <w:tcW w:w="0" w:type="auto"/>
            <w:tcBorders>
              <w:top w:val="single" w:sz="4" w:space="0" w:color="4A4D56" w:themeColor="text1"/>
            </w:tcBorders>
          </w:tcPr>
          <w:p w14:paraId="4161179C" w14:textId="4094C6DA" w:rsidR="00D90B8B" w:rsidRPr="00987F21" w:rsidRDefault="00D52D7F" w:rsidP="00AE18EA">
            <w:pPr>
              <w:pStyle w:val="TableCenterText"/>
              <w:cnfStyle w:val="000000100000" w:firstRow="0" w:lastRow="0" w:firstColumn="0" w:lastColumn="0" w:oddVBand="0" w:evenVBand="0" w:oddHBand="1" w:evenHBand="0" w:firstRowFirstColumn="0" w:firstRowLastColumn="0" w:lastRowFirstColumn="0" w:lastRowLastColumn="0"/>
            </w:pPr>
            <w:r>
              <w:t>97%</w:t>
            </w:r>
          </w:p>
        </w:tc>
        <w:tc>
          <w:tcPr>
            <w:tcW w:w="0" w:type="auto"/>
            <w:tcBorders>
              <w:top w:val="single" w:sz="4" w:space="0" w:color="4A4D56" w:themeColor="text1"/>
            </w:tcBorders>
          </w:tcPr>
          <w:p w14:paraId="44D39A28" w14:textId="7BB29CBB" w:rsidR="00D90B8B" w:rsidRPr="00987F21" w:rsidRDefault="00D52D7F" w:rsidP="00AE18EA">
            <w:pPr>
              <w:pStyle w:val="TableCenterText"/>
              <w:cnfStyle w:val="000000100000" w:firstRow="0" w:lastRow="0" w:firstColumn="0" w:lastColumn="0" w:oddVBand="0" w:evenVBand="0" w:oddHBand="1" w:evenHBand="0" w:firstRowFirstColumn="0" w:firstRowLastColumn="0" w:lastRowFirstColumn="0" w:lastRowLastColumn="0"/>
            </w:pPr>
            <w:r>
              <w:t>90%</w:t>
            </w:r>
          </w:p>
        </w:tc>
      </w:tr>
    </w:tbl>
    <w:p w14:paraId="4A1DC35F" w14:textId="761E7DBB" w:rsidR="004A2CF3" w:rsidRDefault="00D25888" w:rsidP="004A2CF3">
      <w:pPr>
        <w:spacing w:before="240" w:after="0"/>
      </w:pPr>
      <w:r>
        <w:t xml:space="preserve">We </w:t>
      </w:r>
      <w:r w:rsidRPr="00AB1443">
        <w:t>produced verified gross savings</w:t>
      </w:r>
      <w:r>
        <w:t xml:space="preserve"> estimates</w:t>
      </w:r>
      <w:r w:rsidRPr="00AB1443">
        <w:t xml:space="preserve"> for the </w:t>
      </w:r>
      <w:r>
        <w:t>New Construction Lighting</w:t>
      </w:r>
      <w:r w:rsidRPr="00AB1443">
        <w:t xml:space="preserve"> channel </w:t>
      </w:r>
      <w:r>
        <w:t>by a</w:t>
      </w:r>
      <w:r w:rsidRPr="00AB1443">
        <w:t xml:space="preserve">pplying these gross realization rates to the population of projects. </w:t>
      </w:r>
      <w:r>
        <w:fldChar w:fldCharType="begin"/>
      </w:r>
      <w:r>
        <w:instrText xml:space="preserve"> REF _Ref156835850 \h </w:instrText>
      </w:r>
      <w:r>
        <w:fldChar w:fldCharType="separate"/>
      </w:r>
      <w:r w:rsidR="009A0C30">
        <w:t xml:space="preserve">Table </w:t>
      </w:r>
      <w:r w:rsidR="009A0C30">
        <w:rPr>
          <w:noProof/>
        </w:rPr>
        <w:t>36</w:t>
      </w:r>
      <w:r>
        <w:fldChar w:fldCharType="end"/>
      </w:r>
      <w:r>
        <w:t xml:space="preserve"> and </w:t>
      </w:r>
      <w:r>
        <w:fldChar w:fldCharType="begin"/>
      </w:r>
      <w:r>
        <w:instrText xml:space="preserve"> REF _Ref156835853 \h </w:instrText>
      </w:r>
      <w:r>
        <w:fldChar w:fldCharType="separate"/>
      </w:r>
      <w:r w:rsidR="009A0C30">
        <w:t xml:space="preserve">Table </w:t>
      </w:r>
      <w:r w:rsidR="009A0C30">
        <w:rPr>
          <w:noProof/>
        </w:rPr>
        <w:t>37</w:t>
      </w:r>
      <w:r>
        <w:fldChar w:fldCharType="end"/>
      </w:r>
      <w:r w:rsidR="004A2CF3">
        <w:t xml:space="preserve"> </w:t>
      </w:r>
      <w:r w:rsidR="004A2CF3" w:rsidRPr="00B44FC5">
        <w:t xml:space="preserve">present the ex ante, verified gross, and verified </w:t>
      </w:r>
      <w:r w:rsidR="004A2CF3" w:rsidRPr="00B44FC5">
        <w:lastRenderedPageBreak/>
        <w:t xml:space="preserve">net electric </w:t>
      </w:r>
      <w:r w:rsidR="00D90B8B">
        <w:t xml:space="preserve">energy and electric </w:t>
      </w:r>
      <w:r w:rsidR="004A2CF3">
        <w:t xml:space="preserve">demand </w:t>
      </w:r>
      <w:r w:rsidR="004A2CF3" w:rsidRPr="00B44FC5">
        <w:t xml:space="preserve">savings </w:t>
      </w:r>
      <w:r w:rsidR="00D90B8B">
        <w:t>for the New Construction Lighting</w:t>
      </w:r>
      <w:r w:rsidR="004A2CF3" w:rsidRPr="00B44FC5">
        <w:t xml:space="preserve"> channel in 202</w:t>
      </w:r>
      <w:r w:rsidR="004A2CF3">
        <w:t>3</w:t>
      </w:r>
      <w:r w:rsidR="004A2CF3" w:rsidRPr="00AF12FD">
        <w:t>.</w:t>
      </w:r>
      <w:r w:rsidR="00D90B8B">
        <w:t xml:space="preserve"> Overall, New Construction Lighting projects accounted for </w:t>
      </w:r>
      <w:r w:rsidR="00696A3D">
        <w:t>9</w:t>
      </w:r>
      <w:r w:rsidR="00D90B8B">
        <w:t xml:space="preserve">% of </w:t>
      </w:r>
      <w:r w:rsidR="006A20A7">
        <w:t xml:space="preserve">Custom </w:t>
      </w:r>
      <w:r w:rsidR="00D90B8B">
        <w:t xml:space="preserve">Initiative </w:t>
      </w:r>
      <w:r w:rsidR="00AB0524">
        <w:t xml:space="preserve">verified net </w:t>
      </w:r>
      <w:r w:rsidR="00D90B8B">
        <w:t xml:space="preserve">MWh savings and </w:t>
      </w:r>
      <w:r w:rsidR="00AB0524">
        <w:t>12</w:t>
      </w:r>
      <w:r w:rsidR="00D90B8B">
        <w:t xml:space="preserve">% of </w:t>
      </w:r>
      <w:r w:rsidR="006A20A7">
        <w:t xml:space="preserve">Custom </w:t>
      </w:r>
      <w:r w:rsidR="00D90B8B">
        <w:t>Initiative MW savings. The evaluation team</w:t>
      </w:r>
      <w:r w:rsidR="00D90B8B" w:rsidRPr="00AB1443">
        <w:t xml:space="preserve"> achieved a relative precision of </w:t>
      </w:r>
      <w:r w:rsidR="00AB0524">
        <w:t>8</w:t>
      </w:r>
      <w:r w:rsidR="0075140C">
        <w:t>.2</w:t>
      </w:r>
      <w:r w:rsidR="00D90B8B" w:rsidRPr="00AB1443">
        <w:t>% for channel electric energy savings</w:t>
      </w:r>
      <w:r w:rsidR="00D90B8B">
        <w:t xml:space="preserve"> and</w:t>
      </w:r>
      <w:r w:rsidR="00D90B8B" w:rsidRPr="00AB1443">
        <w:t xml:space="preserve"> </w:t>
      </w:r>
      <w:r w:rsidR="00AB0524">
        <w:t>3</w:t>
      </w:r>
      <w:r w:rsidR="0075140C">
        <w:t>.3</w:t>
      </w:r>
      <w:r w:rsidR="00D90B8B" w:rsidRPr="00AB1443">
        <w:t xml:space="preserve">% for </w:t>
      </w:r>
      <w:r w:rsidR="006A20A7">
        <w:t xml:space="preserve">channel </w:t>
      </w:r>
      <w:r w:rsidR="00D90B8B" w:rsidRPr="00AB1443">
        <w:t xml:space="preserve">electric demand savings at the 90% confidence level. Further details on our methodology for Custom Initiative sampling is provided in </w:t>
      </w:r>
      <w:r w:rsidR="00D90B8B">
        <w:fldChar w:fldCharType="begin"/>
      </w:r>
      <w:r w:rsidR="00D90B8B">
        <w:instrText xml:space="preserve"> REF _Ref154067827 \n \h </w:instrText>
      </w:r>
      <w:r w:rsidR="00D90B8B">
        <w:fldChar w:fldCharType="separate"/>
      </w:r>
      <w:r w:rsidR="009A0C30">
        <w:t>Appendix A</w:t>
      </w:r>
      <w:r w:rsidR="00D90B8B">
        <w:fldChar w:fldCharType="end"/>
      </w:r>
      <w:r w:rsidR="00D90B8B" w:rsidRPr="00AB1443">
        <w:t>.</w:t>
      </w:r>
    </w:p>
    <w:p w14:paraId="72DCDE10" w14:textId="3CFC2C22" w:rsidR="004A2CF3" w:rsidRDefault="004A2CF3" w:rsidP="004A2CF3">
      <w:pPr>
        <w:spacing w:before="240"/>
        <w:jc w:val="center"/>
      </w:pPr>
      <w:bookmarkStart w:id="94" w:name="_Ref156835850"/>
      <w:bookmarkStart w:id="95" w:name="_Toc161396106"/>
      <w:r>
        <w:t xml:space="preserve">Table </w:t>
      </w:r>
      <w:r>
        <w:fldChar w:fldCharType="begin"/>
      </w:r>
      <w:r>
        <w:instrText xml:space="preserve"> SEQ Table \* ARABIC </w:instrText>
      </w:r>
      <w:r>
        <w:fldChar w:fldCharType="separate"/>
      </w:r>
      <w:r w:rsidR="009A0C30">
        <w:rPr>
          <w:noProof/>
        </w:rPr>
        <w:t>36</w:t>
      </w:r>
      <w:r>
        <w:rPr>
          <w:noProof/>
        </w:rPr>
        <w:fldChar w:fldCharType="end"/>
      </w:r>
      <w:bookmarkEnd w:id="94"/>
      <w:r>
        <w:t xml:space="preserve">. 2023 </w:t>
      </w:r>
      <w:r w:rsidR="00D25888">
        <w:t>New Construction Lighting</w:t>
      </w:r>
      <w:r>
        <w:t xml:space="preserve"> Channel Electric </w:t>
      </w:r>
      <w:r w:rsidR="00D25888">
        <w:t>Energy</w:t>
      </w:r>
      <w:r>
        <w:t xml:space="preserve"> Savings</w:t>
      </w:r>
      <w:bookmarkEnd w:id="95"/>
      <w:r>
        <w:t xml:space="preserve"> </w:t>
      </w:r>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4A2CF3" w14:paraId="4A9D255D" w14:textId="77777777" w:rsidTr="00AE18E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1E4001C1" w14:textId="7E9BF86C" w:rsidR="004A2CF3" w:rsidRPr="00625570" w:rsidRDefault="00D90B8B" w:rsidP="00AE18EA">
            <w:pPr>
              <w:pStyle w:val="TableHeadingLeft"/>
            </w:pPr>
            <w:r>
              <w:t>Wave</w:t>
            </w:r>
          </w:p>
        </w:tc>
        <w:tc>
          <w:tcPr>
            <w:tcW w:w="1644" w:type="dxa"/>
            <w:tcBorders>
              <w:left w:val="single" w:sz="4" w:space="0" w:color="4A4D56" w:themeColor="text1"/>
              <w:bottom w:val="single" w:sz="4" w:space="0" w:color="4A4D56" w:themeColor="text1"/>
              <w:right w:val="single" w:sz="4" w:space="0" w:color="4A4D56" w:themeColor="text1"/>
            </w:tcBorders>
          </w:tcPr>
          <w:p w14:paraId="188FF8FF" w14:textId="17FE9903" w:rsidR="004A2CF3" w:rsidRPr="00625570" w:rsidRDefault="004A2CF3" w:rsidP="00AE18EA">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r w:rsidR="00D90B8B">
              <w:t>MWh</w:t>
            </w:r>
            <w:r>
              <w:t>)</w:t>
            </w:r>
          </w:p>
        </w:tc>
        <w:tc>
          <w:tcPr>
            <w:tcW w:w="1644" w:type="dxa"/>
            <w:tcBorders>
              <w:left w:val="single" w:sz="4" w:space="0" w:color="4A4D56" w:themeColor="text1"/>
              <w:bottom w:val="single" w:sz="4" w:space="0" w:color="4A4D56" w:themeColor="text1"/>
              <w:right w:val="single" w:sz="4" w:space="0" w:color="4A4D56" w:themeColor="text1"/>
            </w:tcBorders>
          </w:tcPr>
          <w:p w14:paraId="665004BC" w14:textId="77777777" w:rsidR="004A2CF3" w:rsidRPr="00625570" w:rsidRDefault="004A2CF3" w:rsidP="00AE18EA">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26D27FAF" w14:textId="08515FAF" w:rsidR="004A2CF3" w:rsidRPr="00625570" w:rsidRDefault="004A2CF3" w:rsidP="00AE18EA">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r w:rsidR="00D90B8B">
              <w:t>MWh</w:t>
            </w:r>
            <w:r>
              <w:t>)</w:t>
            </w:r>
          </w:p>
        </w:tc>
        <w:tc>
          <w:tcPr>
            <w:tcW w:w="1644" w:type="dxa"/>
            <w:tcBorders>
              <w:left w:val="single" w:sz="4" w:space="0" w:color="4A4D56" w:themeColor="text1"/>
              <w:bottom w:val="single" w:sz="4" w:space="0" w:color="4A4D56" w:themeColor="text1"/>
              <w:right w:val="single" w:sz="4" w:space="0" w:color="4A4D56" w:themeColor="text1"/>
            </w:tcBorders>
          </w:tcPr>
          <w:p w14:paraId="747918D0" w14:textId="77777777" w:rsidR="004A2CF3" w:rsidRPr="00625570" w:rsidRDefault="004A2CF3" w:rsidP="00AE18EA">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64B9E543" w14:textId="4714DC6C" w:rsidR="004A2CF3" w:rsidRPr="00625570" w:rsidRDefault="004A2CF3" w:rsidP="00AE18EA">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r w:rsidR="00D90B8B">
              <w:t>MWh</w:t>
            </w:r>
            <w:r>
              <w:t>)</w:t>
            </w:r>
          </w:p>
        </w:tc>
      </w:tr>
      <w:tr w:rsidR="00846C1E" w14:paraId="3C9603A5" w14:textId="77777777" w:rsidTr="00AB052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09AF3B74" w14:textId="6295499A" w:rsidR="00846C1E" w:rsidRPr="00625570" w:rsidRDefault="00846C1E" w:rsidP="00846C1E">
            <w:pPr>
              <w:pStyle w:val="TableLeftText"/>
            </w:pPr>
            <w:r>
              <w:t>New Construction Lighting</w:t>
            </w:r>
          </w:p>
        </w:tc>
        <w:tc>
          <w:tcPr>
            <w:tcW w:w="1644" w:type="dxa"/>
            <w:tcBorders>
              <w:top w:val="single" w:sz="4" w:space="0" w:color="4A4D56" w:themeColor="text1"/>
            </w:tcBorders>
          </w:tcPr>
          <w:p w14:paraId="22887C60" w14:textId="6A7AE9BD" w:rsidR="00846C1E" w:rsidRPr="00625570" w:rsidRDefault="00846C1E" w:rsidP="00846C1E">
            <w:pPr>
              <w:pStyle w:val="TableCenterText"/>
              <w:cnfStyle w:val="000000100000" w:firstRow="0" w:lastRow="0" w:firstColumn="0" w:lastColumn="0" w:oddVBand="0" w:evenVBand="0" w:oddHBand="1" w:evenHBand="0" w:firstRowFirstColumn="0" w:firstRowLastColumn="0" w:lastRowFirstColumn="0" w:lastRowLastColumn="0"/>
            </w:pPr>
            <w:r w:rsidRPr="00D52D7F">
              <w:t>2,100</w:t>
            </w:r>
          </w:p>
        </w:tc>
        <w:tc>
          <w:tcPr>
            <w:tcW w:w="1644" w:type="dxa"/>
          </w:tcPr>
          <w:p w14:paraId="6918414B" w14:textId="779EFAAB" w:rsidR="00846C1E" w:rsidRPr="00625570" w:rsidRDefault="00846C1E" w:rsidP="00846C1E">
            <w:pPr>
              <w:pStyle w:val="TableCenterText"/>
              <w:cnfStyle w:val="000000100000" w:firstRow="0" w:lastRow="0" w:firstColumn="0" w:lastColumn="0" w:oddVBand="0" w:evenVBand="0" w:oddHBand="1" w:evenHBand="0" w:firstRowFirstColumn="0" w:firstRowLastColumn="0" w:lastRowFirstColumn="0" w:lastRowLastColumn="0"/>
            </w:pPr>
            <w:r w:rsidRPr="00AB0524">
              <w:t>97%</w:t>
            </w:r>
          </w:p>
        </w:tc>
        <w:tc>
          <w:tcPr>
            <w:tcW w:w="1644" w:type="dxa"/>
            <w:tcBorders>
              <w:left w:val="nil"/>
              <w:right w:val="nil"/>
            </w:tcBorders>
          </w:tcPr>
          <w:p w14:paraId="628DD2F4" w14:textId="050C02E8" w:rsidR="00846C1E" w:rsidRPr="00625570" w:rsidRDefault="00846C1E" w:rsidP="00846C1E">
            <w:pPr>
              <w:pStyle w:val="TableCenterText"/>
              <w:cnfStyle w:val="000000100000" w:firstRow="0" w:lastRow="0" w:firstColumn="0" w:lastColumn="0" w:oddVBand="0" w:evenVBand="0" w:oddHBand="1" w:evenHBand="0" w:firstRowFirstColumn="0" w:firstRowLastColumn="0" w:lastRowFirstColumn="0" w:lastRowLastColumn="0"/>
            </w:pPr>
            <w:r w:rsidRPr="00AB0524">
              <w:t>2,039</w:t>
            </w:r>
          </w:p>
        </w:tc>
        <w:tc>
          <w:tcPr>
            <w:tcW w:w="1644" w:type="dxa"/>
          </w:tcPr>
          <w:p w14:paraId="75E2CC61" w14:textId="5689ED36" w:rsidR="00846C1E" w:rsidRPr="00625570" w:rsidRDefault="00846C1E" w:rsidP="00846C1E">
            <w:pPr>
              <w:pStyle w:val="TableCenterText"/>
              <w:cnfStyle w:val="000000100000" w:firstRow="0" w:lastRow="0" w:firstColumn="0" w:lastColumn="0" w:oddVBand="0" w:evenVBand="0" w:oddHBand="1" w:evenHBand="0" w:firstRowFirstColumn="0" w:firstRowLastColumn="0" w:lastRowFirstColumn="0" w:lastRowLastColumn="0"/>
            </w:pPr>
            <w:r w:rsidRPr="00AB0524">
              <w:t>0.786</w:t>
            </w:r>
          </w:p>
        </w:tc>
        <w:tc>
          <w:tcPr>
            <w:tcW w:w="1645" w:type="dxa"/>
            <w:tcBorders>
              <w:left w:val="nil"/>
            </w:tcBorders>
          </w:tcPr>
          <w:p w14:paraId="18C79B1A" w14:textId="287BC864" w:rsidR="00846C1E" w:rsidRPr="00625570" w:rsidRDefault="00846C1E" w:rsidP="00846C1E">
            <w:pPr>
              <w:pStyle w:val="TableCenterText"/>
              <w:cnfStyle w:val="000000100000" w:firstRow="0" w:lastRow="0" w:firstColumn="0" w:lastColumn="0" w:oddVBand="0" w:evenVBand="0" w:oddHBand="1" w:evenHBand="0" w:firstRowFirstColumn="0" w:firstRowLastColumn="0" w:lastRowFirstColumn="0" w:lastRowLastColumn="0"/>
            </w:pPr>
            <w:r w:rsidRPr="00AB0524">
              <w:t>1,603</w:t>
            </w:r>
          </w:p>
        </w:tc>
      </w:tr>
    </w:tbl>
    <w:p w14:paraId="3B8FC965" w14:textId="55BD2506" w:rsidR="004A2CF3" w:rsidRDefault="004A2CF3" w:rsidP="004A2CF3">
      <w:pPr>
        <w:spacing w:before="240"/>
        <w:jc w:val="center"/>
      </w:pPr>
      <w:bookmarkStart w:id="96" w:name="_Ref156835853"/>
      <w:bookmarkStart w:id="97" w:name="_Toc161396107"/>
      <w:r>
        <w:t xml:space="preserve">Table </w:t>
      </w:r>
      <w:r>
        <w:fldChar w:fldCharType="begin"/>
      </w:r>
      <w:r>
        <w:instrText xml:space="preserve"> SEQ Table \* ARABIC </w:instrText>
      </w:r>
      <w:r>
        <w:fldChar w:fldCharType="separate"/>
      </w:r>
      <w:r w:rsidR="009A0C30">
        <w:rPr>
          <w:noProof/>
        </w:rPr>
        <w:t>37</w:t>
      </w:r>
      <w:r>
        <w:rPr>
          <w:noProof/>
        </w:rPr>
        <w:fldChar w:fldCharType="end"/>
      </w:r>
      <w:bookmarkEnd w:id="96"/>
      <w:r>
        <w:t>. 202</w:t>
      </w:r>
      <w:r w:rsidR="00D25888">
        <w:t>3 New Construction Lighting</w:t>
      </w:r>
      <w:r>
        <w:t xml:space="preserve"> Channel </w:t>
      </w:r>
      <w:r w:rsidR="00D25888">
        <w:t>Electric Demand</w:t>
      </w:r>
      <w:r>
        <w:t xml:space="preserve"> Savings</w:t>
      </w:r>
      <w:bookmarkEnd w:id="97"/>
    </w:p>
    <w:tbl>
      <w:tblPr>
        <w:tblStyle w:val="ODCBasic-1"/>
        <w:tblW w:w="11057" w:type="dxa"/>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4A2CF3" w14:paraId="0CAD1DFE" w14:textId="77777777" w:rsidTr="00AE18E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162E08CD" w14:textId="0ECD926E" w:rsidR="004A2CF3" w:rsidRPr="00625570" w:rsidRDefault="00D90B8B" w:rsidP="00AE18EA">
            <w:pPr>
              <w:pStyle w:val="TableHeadingLeft"/>
            </w:pPr>
            <w:r>
              <w:t>Wave</w:t>
            </w:r>
          </w:p>
        </w:tc>
        <w:tc>
          <w:tcPr>
            <w:tcW w:w="1644" w:type="dxa"/>
            <w:tcBorders>
              <w:left w:val="single" w:sz="4" w:space="0" w:color="4A4D56" w:themeColor="text1"/>
              <w:bottom w:val="single" w:sz="4" w:space="0" w:color="4A4D56" w:themeColor="text1"/>
              <w:right w:val="single" w:sz="4" w:space="0" w:color="4A4D56" w:themeColor="text1"/>
            </w:tcBorders>
          </w:tcPr>
          <w:p w14:paraId="7F146388" w14:textId="52BFB8DC" w:rsidR="004A2CF3" w:rsidRPr="00625570" w:rsidRDefault="004A2CF3" w:rsidP="00AE18EA">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r w:rsidR="00D90B8B">
              <w:t>MW</w:t>
            </w:r>
            <w:r>
              <w:t>)</w:t>
            </w:r>
          </w:p>
        </w:tc>
        <w:tc>
          <w:tcPr>
            <w:tcW w:w="1644" w:type="dxa"/>
            <w:tcBorders>
              <w:left w:val="single" w:sz="4" w:space="0" w:color="4A4D56" w:themeColor="text1"/>
              <w:bottom w:val="single" w:sz="4" w:space="0" w:color="4A4D56" w:themeColor="text1"/>
              <w:right w:val="single" w:sz="4" w:space="0" w:color="4A4D56" w:themeColor="text1"/>
            </w:tcBorders>
          </w:tcPr>
          <w:p w14:paraId="4C3B480D" w14:textId="77777777" w:rsidR="004A2CF3" w:rsidRPr="00625570" w:rsidRDefault="004A2CF3" w:rsidP="00AE18EA">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1947E714" w14:textId="4B51A656" w:rsidR="004A2CF3" w:rsidRPr="00625570" w:rsidRDefault="004A2CF3" w:rsidP="00AE18EA">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r w:rsidR="00D90B8B">
              <w:t>MW</w:t>
            </w:r>
            <w:r>
              <w:t>)</w:t>
            </w:r>
          </w:p>
        </w:tc>
        <w:tc>
          <w:tcPr>
            <w:tcW w:w="1644" w:type="dxa"/>
            <w:tcBorders>
              <w:left w:val="single" w:sz="4" w:space="0" w:color="4A4D56" w:themeColor="text1"/>
              <w:bottom w:val="single" w:sz="4" w:space="0" w:color="4A4D56" w:themeColor="text1"/>
              <w:right w:val="single" w:sz="4" w:space="0" w:color="4A4D56" w:themeColor="text1"/>
            </w:tcBorders>
          </w:tcPr>
          <w:p w14:paraId="7678A143" w14:textId="77777777" w:rsidR="004A2CF3" w:rsidRPr="00625570" w:rsidRDefault="004A2CF3" w:rsidP="00AE18EA">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0CCF6D9F" w14:textId="66CE8608" w:rsidR="004A2CF3" w:rsidRPr="00625570" w:rsidRDefault="004A2CF3" w:rsidP="00AE18EA">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r w:rsidR="00D90B8B">
              <w:t>MW</w:t>
            </w:r>
            <w:r>
              <w:t>)</w:t>
            </w:r>
          </w:p>
        </w:tc>
      </w:tr>
      <w:tr w:rsidR="00846C1E" w14:paraId="6F59021F" w14:textId="77777777" w:rsidTr="00AB052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686459B6" w14:textId="3BE87BC8" w:rsidR="00846C1E" w:rsidRPr="00625570" w:rsidRDefault="00846C1E" w:rsidP="00846C1E">
            <w:pPr>
              <w:pStyle w:val="TableLeftText"/>
            </w:pPr>
            <w:r>
              <w:t>New Construction Lighting</w:t>
            </w:r>
          </w:p>
        </w:tc>
        <w:tc>
          <w:tcPr>
            <w:tcW w:w="1644" w:type="dxa"/>
          </w:tcPr>
          <w:p w14:paraId="6CD27D0C" w14:textId="0670E474" w:rsidR="00846C1E" w:rsidRPr="00625570" w:rsidRDefault="00846C1E" w:rsidP="00846C1E">
            <w:pPr>
              <w:pStyle w:val="TableCenterText"/>
              <w:cnfStyle w:val="000000100000" w:firstRow="0" w:lastRow="0" w:firstColumn="0" w:lastColumn="0" w:oddVBand="0" w:evenVBand="0" w:oddHBand="1" w:evenHBand="0" w:firstRowFirstColumn="0" w:firstRowLastColumn="0" w:lastRowFirstColumn="0" w:lastRowLastColumn="0"/>
            </w:pPr>
            <w:r w:rsidRPr="00AB0524">
              <w:t>0.37</w:t>
            </w:r>
          </w:p>
        </w:tc>
        <w:tc>
          <w:tcPr>
            <w:tcW w:w="1644" w:type="dxa"/>
            <w:tcBorders>
              <w:left w:val="nil"/>
            </w:tcBorders>
          </w:tcPr>
          <w:p w14:paraId="62141EB5" w14:textId="6FB9BD79" w:rsidR="00846C1E" w:rsidRPr="00625570" w:rsidRDefault="00846C1E" w:rsidP="00846C1E">
            <w:pPr>
              <w:pStyle w:val="TableCenterText"/>
              <w:cnfStyle w:val="000000100000" w:firstRow="0" w:lastRow="0" w:firstColumn="0" w:lastColumn="0" w:oddVBand="0" w:evenVBand="0" w:oddHBand="1" w:evenHBand="0" w:firstRowFirstColumn="0" w:firstRowLastColumn="0" w:lastRowFirstColumn="0" w:lastRowLastColumn="0"/>
            </w:pPr>
            <w:r w:rsidRPr="00AB0524">
              <w:t>90%</w:t>
            </w:r>
          </w:p>
        </w:tc>
        <w:tc>
          <w:tcPr>
            <w:tcW w:w="1644" w:type="dxa"/>
            <w:tcBorders>
              <w:left w:val="nil"/>
              <w:right w:val="nil"/>
            </w:tcBorders>
          </w:tcPr>
          <w:p w14:paraId="38EAEE94" w14:textId="6DFB3606" w:rsidR="00846C1E" w:rsidRPr="00625570" w:rsidRDefault="00846C1E" w:rsidP="00846C1E">
            <w:pPr>
              <w:pStyle w:val="TableCenterText"/>
              <w:cnfStyle w:val="000000100000" w:firstRow="0" w:lastRow="0" w:firstColumn="0" w:lastColumn="0" w:oddVBand="0" w:evenVBand="0" w:oddHBand="1" w:evenHBand="0" w:firstRowFirstColumn="0" w:firstRowLastColumn="0" w:lastRowFirstColumn="0" w:lastRowLastColumn="0"/>
            </w:pPr>
            <w:r w:rsidRPr="00AB0524">
              <w:t>0.33</w:t>
            </w:r>
          </w:p>
        </w:tc>
        <w:tc>
          <w:tcPr>
            <w:tcW w:w="1644" w:type="dxa"/>
          </w:tcPr>
          <w:p w14:paraId="27CF8207" w14:textId="1A1F98A9" w:rsidR="00846C1E" w:rsidRPr="00625570" w:rsidRDefault="00846C1E" w:rsidP="00846C1E">
            <w:pPr>
              <w:pStyle w:val="TableCenterText"/>
              <w:cnfStyle w:val="000000100000" w:firstRow="0" w:lastRow="0" w:firstColumn="0" w:lastColumn="0" w:oddVBand="0" w:evenVBand="0" w:oddHBand="1" w:evenHBand="0" w:firstRowFirstColumn="0" w:firstRowLastColumn="0" w:lastRowFirstColumn="0" w:lastRowLastColumn="0"/>
            </w:pPr>
            <w:r w:rsidRPr="00AB0524">
              <w:t>0.786</w:t>
            </w:r>
          </w:p>
        </w:tc>
        <w:tc>
          <w:tcPr>
            <w:tcW w:w="1645" w:type="dxa"/>
            <w:tcBorders>
              <w:left w:val="nil"/>
            </w:tcBorders>
          </w:tcPr>
          <w:p w14:paraId="5EBC0D59" w14:textId="5B1F603A" w:rsidR="00846C1E" w:rsidRPr="00625570" w:rsidRDefault="00846C1E" w:rsidP="00846C1E">
            <w:pPr>
              <w:pStyle w:val="TableCenterText"/>
              <w:cnfStyle w:val="000000100000" w:firstRow="0" w:lastRow="0" w:firstColumn="0" w:lastColumn="0" w:oddVBand="0" w:evenVBand="0" w:oddHBand="1" w:evenHBand="0" w:firstRowFirstColumn="0" w:firstRowLastColumn="0" w:lastRowFirstColumn="0" w:lastRowLastColumn="0"/>
            </w:pPr>
            <w:r w:rsidRPr="00AB0524">
              <w:t>0.26</w:t>
            </w:r>
          </w:p>
        </w:tc>
      </w:tr>
    </w:tbl>
    <w:p w14:paraId="12681740" w14:textId="77777777" w:rsidR="00215A99" w:rsidRDefault="00215A99" w:rsidP="004B4AD7"/>
    <w:p w14:paraId="22973A5D" w14:textId="1EA6BB55" w:rsidR="00215A99" w:rsidRDefault="00215A99" w:rsidP="004B4AD7">
      <w:pPr>
        <w:sectPr w:rsidR="00215A99" w:rsidSect="008B774D">
          <w:headerReference w:type="default" r:id="rId38"/>
          <w:footerReference w:type="default" r:id="rId39"/>
          <w:pgSz w:w="12240" w:h="15840" w:code="1"/>
          <w:pgMar w:top="567" w:right="567" w:bottom="567" w:left="567" w:header="567" w:footer="340" w:gutter="0"/>
          <w:cols w:space="708"/>
          <w:docGrid w:linePitch="360"/>
        </w:sectPr>
      </w:pPr>
      <w:r>
        <w:br/>
      </w:r>
    </w:p>
    <w:p w14:paraId="46BDF674" w14:textId="77777777" w:rsidR="003B640A" w:rsidRDefault="003B640A" w:rsidP="003B640A">
      <w:pPr>
        <w:pStyle w:val="Heading3"/>
      </w:pPr>
      <w:r>
        <w:lastRenderedPageBreak/>
        <w:t>Cumulative Persisting Annual Savings</w:t>
      </w:r>
    </w:p>
    <w:p w14:paraId="49E03339" w14:textId="3E2163A1" w:rsidR="00FA7C19" w:rsidRDefault="00FA7C19" w:rsidP="00FA7C19">
      <w:r>
        <w:fldChar w:fldCharType="begin"/>
      </w:r>
      <w:r>
        <w:instrText xml:space="preserve"> REF _Ref156822482 \h </w:instrText>
      </w:r>
      <w:r>
        <w:fldChar w:fldCharType="separate"/>
      </w:r>
      <w:r w:rsidR="009A0C30">
        <w:t xml:space="preserve">Table </w:t>
      </w:r>
      <w:r w:rsidR="009A0C30">
        <w:rPr>
          <w:noProof/>
        </w:rPr>
        <w:t>38</w:t>
      </w:r>
      <w:r>
        <w:fldChar w:fldCharType="end"/>
      </w:r>
      <w:r>
        <w:t xml:space="preserve"> presents CPAS and WAML for the 2023 Custom Initiative by channel. The table also include</w:t>
      </w:r>
      <w:r w:rsidR="006D517A">
        <w:t>s</w:t>
      </w:r>
      <w:r>
        <w:t xml:space="preserve"> a summary of the total verified gross savings for the Initiative and channels, as well as CPAS in each year from 2023-2026.</w:t>
      </w:r>
      <w:r>
        <w:rPr>
          <w:rStyle w:val="FootnoteReference"/>
        </w:rPr>
        <w:footnoteReference w:id="20"/>
      </w:r>
      <w:r>
        <w:t xml:space="preserve"> The WAML for the Custom Initiative is </w:t>
      </w:r>
      <w:r w:rsidR="00E950C7">
        <w:t>15.9</w:t>
      </w:r>
      <w:r>
        <w:t xml:space="preserve"> years and the WAML for the Custom Incentives and New Construction Lighting channels are </w:t>
      </w:r>
      <w:r w:rsidR="00E950C7">
        <w:t>16.</w:t>
      </w:r>
      <w:r w:rsidR="00ED34B7">
        <w:t>5</w:t>
      </w:r>
      <w:r>
        <w:t xml:space="preserve"> years and </w:t>
      </w:r>
      <w:r w:rsidR="00E950C7">
        <w:t>10.1</w:t>
      </w:r>
      <w:r>
        <w:t xml:space="preserve"> years, respectively. </w:t>
      </w:r>
      <w:r w:rsidR="00EF0BD5">
        <w:t xml:space="preserve">In 2023, </w:t>
      </w:r>
      <w:r>
        <w:t xml:space="preserve">AIC converted non-claimable natural gas savings produced through </w:t>
      </w:r>
      <w:r w:rsidR="00672A76">
        <w:t>two</w:t>
      </w:r>
      <w:r>
        <w:t xml:space="preserve"> Custom Incentives projects</w:t>
      </w:r>
      <w:r w:rsidR="00EF0BD5">
        <w:t xml:space="preserve"> to CPAS for the purposes of goal attainment</w:t>
      </w:r>
      <w:r>
        <w:t xml:space="preserve">; further details on these savings can be found in </w:t>
      </w:r>
      <w:r>
        <w:fldChar w:fldCharType="begin"/>
      </w:r>
      <w:r>
        <w:instrText xml:space="preserve"> REF _Ref154068571 \n \h </w:instrText>
      </w:r>
      <w:r>
        <w:fldChar w:fldCharType="separate"/>
      </w:r>
      <w:r w:rsidR="009A0C30">
        <w:t>Appendix B</w:t>
      </w:r>
      <w:r>
        <w:fldChar w:fldCharType="end"/>
      </w:r>
      <w:r w:rsidR="00EF0BD5">
        <w:t xml:space="preserve"> and further detail on converted CPAS can be found in </w:t>
      </w:r>
      <w:r w:rsidR="00EF0BD5">
        <w:fldChar w:fldCharType="begin"/>
      </w:r>
      <w:r w:rsidR="00EF0BD5">
        <w:instrText xml:space="preserve"> REF _Ref161315657 \r \h </w:instrText>
      </w:r>
      <w:r w:rsidR="00EF0BD5">
        <w:fldChar w:fldCharType="separate"/>
      </w:r>
      <w:r w:rsidR="009A0C30">
        <w:t>Appendix C</w:t>
      </w:r>
      <w:r w:rsidR="00EF0BD5">
        <w:fldChar w:fldCharType="end"/>
      </w:r>
      <w:r w:rsidR="00EF0BD5">
        <w:t>.</w:t>
      </w:r>
    </w:p>
    <w:p w14:paraId="3919E182" w14:textId="27A30DA3" w:rsidR="00FA7C19" w:rsidRDefault="00FA7C19" w:rsidP="00013234">
      <w:pPr>
        <w:pStyle w:val="Caption"/>
      </w:pPr>
      <w:bookmarkStart w:id="98" w:name="_Ref156822482"/>
      <w:bookmarkStart w:id="99" w:name="_Toc161396108"/>
      <w:r>
        <w:t xml:space="preserve">Table </w:t>
      </w:r>
      <w:r>
        <w:fldChar w:fldCharType="begin"/>
      </w:r>
      <w:r>
        <w:instrText xml:space="preserve"> SEQ Table \* ARABIC </w:instrText>
      </w:r>
      <w:r>
        <w:fldChar w:fldCharType="separate"/>
      </w:r>
      <w:r w:rsidR="009A0C30">
        <w:rPr>
          <w:noProof/>
        </w:rPr>
        <w:t>38</w:t>
      </w:r>
      <w:r>
        <w:fldChar w:fldCharType="end"/>
      </w:r>
      <w:bookmarkEnd w:id="98"/>
      <w:r>
        <w:t xml:space="preserve">. </w:t>
      </w:r>
      <w:r w:rsidRPr="000B6DB2">
        <w:t>202</w:t>
      </w:r>
      <w:r>
        <w:t>3</w:t>
      </w:r>
      <w:r w:rsidRPr="000B6DB2">
        <w:t xml:space="preserve"> </w:t>
      </w:r>
      <w:r>
        <w:t>Custom</w:t>
      </w:r>
      <w:r w:rsidRPr="000B6DB2">
        <w:t xml:space="preserve"> Initiative CPAS and WAML</w:t>
      </w:r>
      <w:bookmarkEnd w:id="99"/>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FA7C19" w14:paraId="708C3032" w14:textId="77777777" w:rsidTr="00F44420">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30ECFCDD" w14:textId="2BE9784A" w:rsidR="00FA7C19" w:rsidRPr="00625570" w:rsidRDefault="0000793F" w:rsidP="00F44420">
            <w:pPr>
              <w:pStyle w:val="TableHeadingLeft"/>
            </w:pPr>
            <w:r>
              <w:t>Channel</w:t>
            </w:r>
          </w:p>
        </w:tc>
        <w:tc>
          <w:tcPr>
            <w:tcW w:w="900" w:type="dxa"/>
            <w:vMerge w:val="restart"/>
            <w:tcBorders>
              <w:left w:val="single" w:sz="4" w:space="0" w:color="4A4D56" w:themeColor="text1"/>
              <w:right w:val="single" w:sz="4" w:space="0" w:color="4A4D56" w:themeColor="text1"/>
            </w:tcBorders>
          </w:tcPr>
          <w:p w14:paraId="0EAD6C73" w14:textId="77777777" w:rsidR="00FA7C19" w:rsidRPr="00625570" w:rsidRDefault="00FA7C19" w:rsidP="00F44420">
            <w:pPr>
              <w:pStyle w:val="TableHeadingCentered"/>
              <w:cnfStyle w:val="100000000000" w:firstRow="1" w:lastRow="0" w:firstColumn="0" w:lastColumn="0" w:oddVBand="0" w:evenVBand="0" w:oddHBand="0" w:evenHBand="0" w:firstRowFirstColumn="0" w:firstRowLastColumn="0" w:lastRowFirstColumn="0" w:lastRowLastColumn="0"/>
            </w:pPr>
            <w:r>
              <w:t>WAML</w:t>
            </w:r>
          </w:p>
        </w:tc>
        <w:tc>
          <w:tcPr>
            <w:tcW w:w="1980" w:type="dxa"/>
            <w:vMerge w:val="restart"/>
            <w:tcBorders>
              <w:left w:val="single" w:sz="4" w:space="0" w:color="4A4D56" w:themeColor="text1"/>
              <w:right w:val="single" w:sz="4" w:space="0" w:color="4A4D56" w:themeColor="text1"/>
            </w:tcBorders>
          </w:tcPr>
          <w:p w14:paraId="2E263A2A" w14:textId="77777777" w:rsidR="00FA7C19" w:rsidRPr="00625570" w:rsidRDefault="00FA7C19" w:rsidP="00F44420">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0B92348E" w14:textId="77777777" w:rsidR="00FA7C19" w:rsidRPr="00625570" w:rsidRDefault="00FA7C19" w:rsidP="00F44420">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02F6D028" w14:textId="77777777" w:rsidR="00FA7C19" w:rsidRDefault="00FA7C19" w:rsidP="00F44420">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519C3438" w14:textId="77777777" w:rsidR="00FA7C19" w:rsidRPr="00625570" w:rsidRDefault="00FA7C19" w:rsidP="00F44420">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FA7C19" w14:paraId="4C563BEB" w14:textId="77777777" w:rsidTr="00F44420">
        <w:trPr>
          <w:cnfStyle w:val="000000100000" w:firstRow="0" w:lastRow="0" w:firstColumn="0" w:lastColumn="0" w:oddVBand="0" w:evenVBand="0" w:oddHBand="1" w:evenHBand="0" w:firstRowFirstColumn="0" w:firstRowLastColumn="0" w:lastRowFirstColumn="0" w:lastRowLastColumn="0"/>
          <w:cantSplit/>
          <w:trHeight w:val="363"/>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4D21D591" w14:textId="77777777" w:rsidR="00FA7C19" w:rsidRPr="00625570" w:rsidRDefault="00FA7C19" w:rsidP="00F44420">
            <w:pPr>
              <w:pStyle w:val="ODTable"/>
              <w:suppressAutoHyphens/>
              <w:ind w:left="72"/>
              <w:jc w:val="center"/>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260AE8A1" w14:textId="77777777" w:rsidR="00FA7C19" w:rsidRPr="00625570" w:rsidRDefault="00FA7C19" w:rsidP="00F44420">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shd w:val="clear" w:color="auto" w:fill="053572" w:themeFill="text2"/>
          </w:tcPr>
          <w:p w14:paraId="0B8B30DF" w14:textId="77777777" w:rsidR="00FA7C19" w:rsidRPr="00625570" w:rsidRDefault="00FA7C19" w:rsidP="00F44420">
            <w:pPr>
              <w:pStyle w:val="TableHeadingCentered"/>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75DEA051" w14:textId="77777777" w:rsidR="00FA7C19" w:rsidRPr="00625570" w:rsidRDefault="00FA7C19" w:rsidP="00F44420">
            <w:pPr>
              <w:pStyle w:val="TableHeadingCentered"/>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78B9444D" w14:textId="77777777" w:rsidR="00FA7C19" w:rsidRPr="00625570" w:rsidRDefault="00FA7C19" w:rsidP="00F44420">
            <w:pPr>
              <w:pStyle w:val="TableHeadingCentered"/>
              <w:cnfStyle w:val="000000100000" w:firstRow="0" w:lastRow="0" w:firstColumn="0" w:lastColumn="0" w:oddVBand="0" w:evenVBand="0" w:oddHBand="1"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767E27FE" w14:textId="77777777" w:rsidR="00FA7C19" w:rsidRDefault="00FA7C19" w:rsidP="00F44420">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60D13C60" w14:textId="77777777" w:rsidR="00FA7C19" w:rsidRDefault="00FA7C19" w:rsidP="00F44420">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56060784" w14:textId="77777777" w:rsidR="00FA7C19" w:rsidRDefault="00FA7C19" w:rsidP="00F44420">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405B2839" w14:textId="77777777" w:rsidR="00FA7C19" w:rsidRDefault="00FA7C19" w:rsidP="00F44420">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0422E150" w14:textId="77777777" w:rsidR="00FA7C19" w:rsidRDefault="00FA7C19" w:rsidP="00F44420">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492A5BEE" w14:textId="77777777" w:rsidR="00FA7C19" w:rsidRPr="00625570" w:rsidRDefault="00FA7C19" w:rsidP="00F44420">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79159731" w14:textId="77777777" w:rsidR="00FA7C19" w:rsidRPr="00625570" w:rsidRDefault="00FA7C19" w:rsidP="00F44420">
            <w:pPr>
              <w:pStyle w:val="TableHeadingCentered"/>
              <w:cnfStyle w:val="000000100000" w:firstRow="0" w:lastRow="0" w:firstColumn="0" w:lastColumn="0" w:oddVBand="0" w:evenVBand="0" w:oddHBand="1" w:evenHBand="0" w:firstRowFirstColumn="0" w:firstRowLastColumn="0" w:lastRowFirstColumn="0" w:lastRowLastColumn="0"/>
            </w:pPr>
          </w:p>
        </w:tc>
      </w:tr>
      <w:tr w:rsidR="001D78E7" w14:paraId="325CC2F1" w14:textId="77777777" w:rsidTr="008B43B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3458FCC" w14:textId="0E8DE997" w:rsidR="001D78E7" w:rsidRPr="001C50B5" w:rsidRDefault="001D78E7" w:rsidP="001D78E7">
            <w:pPr>
              <w:pStyle w:val="TableLeftText"/>
            </w:pPr>
            <w:r>
              <w:t>Custom Incentives</w:t>
            </w:r>
          </w:p>
        </w:tc>
        <w:tc>
          <w:tcPr>
            <w:tcW w:w="900" w:type="dxa"/>
          </w:tcPr>
          <w:p w14:paraId="3EAA4E64" w14:textId="5379DD25"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t>16.5</w:t>
            </w:r>
          </w:p>
        </w:tc>
        <w:tc>
          <w:tcPr>
            <w:tcW w:w="1980" w:type="dxa"/>
          </w:tcPr>
          <w:p w14:paraId="268E1E88" w14:textId="684DE09B"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t>19,604</w:t>
            </w:r>
          </w:p>
        </w:tc>
        <w:tc>
          <w:tcPr>
            <w:tcW w:w="900" w:type="dxa"/>
          </w:tcPr>
          <w:p w14:paraId="353616D5" w14:textId="7ECF6D04"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t>0.786</w:t>
            </w:r>
          </w:p>
        </w:tc>
        <w:tc>
          <w:tcPr>
            <w:tcW w:w="1012" w:type="dxa"/>
            <w:gridSpan w:val="2"/>
            <w:tcBorders>
              <w:left w:val="nil"/>
            </w:tcBorders>
          </w:tcPr>
          <w:p w14:paraId="7716B188" w14:textId="6043CC78"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15,413</w:t>
            </w:r>
          </w:p>
        </w:tc>
        <w:tc>
          <w:tcPr>
            <w:tcW w:w="1013" w:type="dxa"/>
            <w:tcBorders>
              <w:left w:val="nil"/>
            </w:tcBorders>
          </w:tcPr>
          <w:p w14:paraId="3CA5AB89" w14:textId="614A0F89"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15,413</w:t>
            </w:r>
          </w:p>
        </w:tc>
        <w:tc>
          <w:tcPr>
            <w:tcW w:w="1012" w:type="dxa"/>
            <w:gridSpan w:val="2"/>
            <w:tcBorders>
              <w:left w:val="nil"/>
            </w:tcBorders>
          </w:tcPr>
          <w:p w14:paraId="3AB28DCC" w14:textId="2EAEF625"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15,413</w:t>
            </w:r>
          </w:p>
        </w:tc>
        <w:tc>
          <w:tcPr>
            <w:tcW w:w="1013" w:type="dxa"/>
            <w:gridSpan w:val="2"/>
            <w:tcBorders>
              <w:left w:val="nil"/>
            </w:tcBorders>
          </w:tcPr>
          <w:p w14:paraId="6EF69B94" w14:textId="04662503"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15,413</w:t>
            </w:r>
          </w:p>
        </w:tc>
        <w:tc>
          <w:tcPr>
            <w:tcW w:w="360" w:type="dxa"/>
          </w:tcPr>
          <w:p w14:paraId="05BB801E" w14:textId="77777777" w:rsidR="001D78E7" w:rsidRPr="006A5396" w:rsidRDefault="001D78E7" w:rsidP="001D78E7">
            <w:pPr>
              <w:pStyle w:val="TableCenterText"/>
              <w:cnfStyle w:val="000000010000" w:firstRow="0" w:lastRow="0" w:firstColumn="0" w:lastColumn="0" w:oddVBand="0" w:evenVBand="0" w:oddHBand="0" w:evenHBand="1" w:firstRowFirstColumn="0" w:firstRowLastColumn="0" w:lastRowFirstColumn="0" w:lastRowLastColumn="0"/>
            </w:pPr>
            <w:r>
              <w:t>…</w:t>
            </w:r>
          </w:p>
        </w:tc>
        <w:tc>
          <w:tcPr>
            <w:tcW w:w="990" w:type="dxa"/>
            <w:tcBorders>
              <w:left w:val="nil"/>
            </w:tcBorders>
          </w:tcPr>
          <w:p w14:paraId="052EC26A" w14:textId="351A7A13"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15,294</w:t>
            </w:r>
          </w:p>
        </w:tc>
        <w:tc>
          <w:tcPr>
            <w:tcW w:w="362" w:type="dxa"/>
          </w:tcPr>
          <w:p w14:paraId="6DE502DE" w14:textId="77777777" w:rsidR="001D78E7" w:rsidRPr="006A5396" w:rsidRDefault="001D78E7" w:rsidP="001D78E7">
            <w:pPr>
              <w:pStyle w:val="TableCenterText"/>
              <w:cnfStyle w:val="000000010000" w:firstRow="0" w:lastRow="0" w:firstColumn="0" w:lastColumn="0" w:oddVBand="0" w:evenVBand="0" w:oddHBand="0" w:evenHBand="1" w:firstRowFirstColumn="0" w:firstRowLastColumn="0" w:lastRowFirstColumn="0" w:lastRowLastColumn="0"/>
            </w:pPr>
            <w:r>
              <w:t>…</w:t>
            </w:r>
          </w:p>
        </w:tc>
        <w:tc>
          <w:tcPr>
            <w:tcW w:w="1559" w:type="dxa"/>
          </w:tcPr>
          <w:p w14:paraId="05ABFEDB" w14:textId="737A80EE" w:rsidR="001D78E7" w:rsidRPr="006A5396"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254,656</w:t>
            </w:r>
          </w:p>
        </w:tc>
      </w:tr>
      <w:tr w:rsidR="001D78E7" w14:paraId="74E7FFB8" w14:textId="77777777" w:rsidTr="008B43B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BAF77E9" w14:textId="19346C34" w:rsidR="001D78E7" w:rsidRDefault="001D78E7" w:rsidP="001D78E7">
            <w:pPr>
              <w:pStyle w:val="TableLeftText"/>
            </w:pPr>
            <w:r>
              <w:t>New Construction Lighting</w:t>
            </w:r>
          </w:p>
        </w:tc>
        <w:tc>
          <w:tcPr>
            <w:tcW w:w="900" w:type="dxa"/>
          </w:tcPr>
          <w:p w14:paraId="0597EFC1" w14:textId="59163E1B"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t>10.1</w:t>
            </w:r>
          </w:p>
        </w:tc>
        <w:tc>
          <w:tcPr>
            <w:tcW w:w="1980" w:type="dxa"/>
          </w:tcPr>
          <w:p w14:paraId="30D564E1" w14:textId="35CBC363"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t>2,039</w:t>
            </w:r>
          </w:p>
        </w:tc>
        <w:tc>
          <w:tcPr>
            <w:tcW w:w="900" w:type="dxa"/>
          </w:tcPr>
          <w:p w14:paraId="058BD433" w14:textId="151CB6F3"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t>0.786</w:t>
            </w:r>
          </w:p>
        </w:tc>
        <w:tc>
          <w:tcPr>
            <w:tcW w:w="1012" w:type="dxa"/>
            <w:gridSpan w:val="2"/>
            <w:tcBorders>
              <w:top w:val="nil"/>
              <w:left w:val="nil"/>
            </w:tcBorders>
          </w:tcPr>
          <w:p w14:paraId="60584E70" w14:textId="5928BD55"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1,603</w:t>
            </w:r>
          </w:p>
        </w:tc>
        <w:tc>
          <w:tcPr>
            <w:tcW w:w="1013" w:type="dxa"/>
            <w:tcBorders>
              <w:top w:val="nil"/>
              <w:left w:val="nil"/>
            </w:tcBorders>
          </w:tcPr>
          <w:p w14:paraId="36C61B72" w14:textId="58AD36F6"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1,603</w:t>
            </w:r>
          </w:p>
        </w:tc>
        <w:tc>
          <w:tcPr>
            <w:tcW w:w="1012" w:type="dxa"/>
            <w:gridSpan w:val="2"/>
            <w:tcBorders>
              <w:top w:val="nil"/>
              <w:left w:val="nil"/>
            </w:tcBorders>
          </w:tcPr>
          <w:p w14:paraId="6917A872" w14:textId="298A5426"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1,603</w:t>
            </w:r>
          </w:p>
        </w:tc>
        <w:tc>
          <w:tcPr>
            <w:tcW w:w="1013" w:type="dxa"/>
            <w:gridSpan w:val="2"/>
            <w:tcBorders>
              <w:top w:val="nil"/>
              <w:left w:val="nil"/>
            </w:tcBorders>
          </w:tcPr>
          <w:p w14:paraId="4BA61AEB" w14:textId="1A778660"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1,603</w:t>
            </w:r>
          </w:p>
        </w:tc>
        <w:tc>
          <w:tcPr>
            <w:tcW w:w="360" w:type="dxa"/>
          </w:tcPr>
          <w:p w14:paraId="3E638CBA" w14:textId="77777777" w:rsidR="001D78E7" w:rsidRDefault="001D78E7" w:rsidP="001D78E7">
            <w:pPr>
              <w:pStyle w:val="TableCenterText"/>
              <w:cnfStyle w:val="000000100000" w:firstRow="0" w:lastRow="0" w:firstColumn="0" w:lastColumn="0" w:oddVBand="0" w:evenVBand="0" w:oddHBand="1" w:evenHBand="0" w:firstRowFirstColumn="0" w:firstRowLastColumn="0" w:lastRowFirstColumn="0" w:lastRowLastColumn="0"/>
            </w:pPr>
            <w:r>
              <w:t>…</w:t>
            </w:r>
          </w:p>
        </w:tc>
        <w:tc>
          <w:tcPr>
            <w:tcW w:w="990" w:type="dxa"/>
            <w:tcBorders>
              <w:top w:val="nil"/>
              <w:left w:val="nil"/>
            </w:tcBorders>
          </w:tcPr>
          <w:p w14:paraId="0C1A8FDE" w14:textId="05561F08"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1,593</w:t>
            </w:r>
          </w:p>
        </w:tc>
        <w:tc>
          <w:tcPr>
            <w:tcW w:w="362" w:type="dxa"/>
          </w:tcPr>
          <w:p w14:paraId="720DF862" w14:textId="77777777" w:rsidR="001D78E7" w:rsidRDefault="001D78E7" w:rsidP="001D78E7">
            <w:pPr>
              <w:pStyle w:val="TableCenterText"/>
              <w:cnfStyle w:val="000000100000" w:firstRow="0" w:lastRow="0" w:firstColumn="0" w:lastColumn="0" w:oddVBand="0" w:evenVBand="0" w:oddHBand="1" w:evenHBand="0" w:firstRowFirstColumn="0" w:firstRowLastColumn="0" w:lastRowFirstColumn="0" w:lastRowLastColumn="0"/>
            </w:pPr>
            <w:r>
              <w:t>…</w:t>
            </w:r>
          </w:p>
        </w:tc>
        <w:tc>
          <w:tcPr>
            <w:tcW w:w="1559" w:type="dxa"/>
          </w:tcPr>
          <w:p w14:paraId="1CFEC569" w14:textId="4E2F2AFE" w:rsidR="001D78E7" w:rsidRPr="006A5396" w:rsidRDefault="001D78E7" w:rsidP="001D78E7">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16,117</w:t>
            </w:r>
          </w:p>
        </w:tc>
      </w:tr>
      <w:tr w:rsidR="001D78E7" w14:paraId="2DD8D38C" w14:textId="77777777" w:rsidTr="00111F9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21D99658" w14:textId="77777777" w:rsidR="001D78E7" w:rsidRPr="00B63B6D" w:rsidRDefault="001D78E7" w:rsidP="001D78E7">
            <w:pPr>
              <w:pStyle w:val="TableLeftText"/>
              <w:rPr>
                <w:rFonts w:ascii="Franklin Gothic Medium" w:hAnsi="Franklin Gothic Medium"/>
              </w:rPr>
            </w:pPr>
            <w:r w:rsidRPr="00B63B6D">
              <w:rPr>
                <w:rFonts w:ascii="Franklin Gothic Medium" w:hAnsi="Franklin Gothic Medium"/>
              </w:rPr>
              <w:t>2023 CPAS</w:t>
            </w:r>
          </w:p>
        </w:tc>
        <w:tc>
          <w:tcPr>
            <w:tcW w:w="900" w:type="dxa"/>
            <w:tcBorders>
              <w:left w:val="nil"/>
            </w:tcBorders>
            <w:shd w:val="clear" w:color="auto" w:fill="D9D9D9"/>
          </w:tcPr>
          <w:p w14:paraId="33697574" w14:textId="77777777" w:rsidR="001D78E7" w:rsidRPr="00B63B6D"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shd w:val="clear" w:color="auto" w:fill="D9D9D9"/>
          </w:tcPr>
          <w:p w14:paraId="6FCBA18E" w14:textId="3F8FB4B0" w:rsidR="001D78E7" w:rsidRPr="00B63B6D"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21,643</w:t>
            </w:r>
          </w:p>
        </w:tc>
        <w:tc>
          <w:tcPr>
            <w:tcW w:w="900" w:type="dxa"/>
            <w:shd w:val="clear" w:color="auto" w:fill="D9D9D9"/>
          </w:tcPr>
          <w:p w14:paraId="7201AA30" w14:textId="41E77681" w:rsidR="001D78E7" w:rsidRPr="00B63B6D"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0.786</w:t>
            </w:r>
          </w:p>
        </w:tc>
        <w:tc>
          <w:tcPr>
            <w:tcW w:w="1012" w:type="dxa"/>
            <w:gridSpan w:val="2"/>
            <w:shd w:val="clear" w:color="auto" w:fill="D9D9D9"/>
          </w:tcPr>
          <w:p w14:paraId="44EAD8F7" w14:textId="7B79A5A7" w:rsidR="001D78E7" w:rsidRPr="00B63B6D"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17,016</w:t>
            </w:r>
          </w:p>
        </w:tc>
        <w:tc>
          <w:tcPr>
            <w:tcW w:w="1013" w:type="dxa"/>
            <w:tcBorders>
              <w:left w:val="nil"/>
            </w:tcBorders>
            <w:shd w:val="clear" w:color="000000" w:fill="D9D9D9"/>
          </w:tcPr>
          <w:p w14:paraId="00925A5E" w14:textId="7A04EE72" w:rsidR="001D78E7" w:rsidRPr="00B63B6D"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17,016</w:t>
            </w:r>
          </w:p>
        </w:tc>
        <w:tc>
          <w:tcPr>
            <w:tcW w:w="1012" w:type="dxa"/>
            <w:gridSpan w:val="2"/>
            <w:tcBorders>
              <w:left w:val="nil"/>
            </w:tcBorders>
            <w:shd w:val="clear" w:color="000000" w:fill="D9D9D9"/>
          </w:tcPr>
          <w:p w14:paraId="09A18B70" w14:textId="6C864398" w:rsidR="001D78E7" w:rsidRPr="00B63B6D"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17,016</w:t>
            </w:r>
          </w:p>
        </w:tc>
        <w:tc>
          <w:tcPr>
            <w:tcW w:w="1013" w:type="dxa"/>
            <w:gridSpan w:val="2"/>
            <w:tcBorders>
              <w:left w:val="nil"/>
            </w:tcBorders>
            <w:shd w:val="clear" w:color="000000" w:fill="D9D9D9"/>
          </w:tcPr>
          <w:p w14:paraId="156EFF83" w14:textId="150FAF05" w:rsidR="001D78E7" w:rsidRPr="00B63B6D"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17,016</w:t>
            </w:r>
          </w:p>
        </w:tc>
        <w:tc>
          <w:tcPr>
            <w:tcW w:w="360" w:type="dxa"/>
            <w:shd w:val="clear" w:color="auto" w:fill="D9D9D9"/>
          </w:tcPr>
          <w:p w14:paraId="5E4D0FEE" w14:textId="77777777" w:rsidR="001D78E7" w:rsidRPr="00B63B6D" w:rsidRDefault="001D78E7" w:rsidP="001D78E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tcBorders>
              <w:left w:val="nil"/>
            </w:tcBorders>
            <w:shd w:val="clear" w:color="000000" w:fill="D9D9D9"/>
          </w:tcPr>
          <w:p w14:paraId="4D68FCA8" w14:textId="64E7709E" w:rsidR="001D78E7" w:rsidRPr="00B63B6D"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16,887</w:t>
            </w:r>
          </w:p>
        </w:tc>
        <w:tc>
          <w:tcPr>
            <w:tcW w:w="362" w:type="dxa"/>
            <w:shd w:val="clear" w:color="auto" w:fill="D9D9D9"/>
          </w:tcPr>
          <w:p w14:paraId="4FB19D6F" w14:textId="77777777" w:rsidR="001D78E7" w:rsidRPr="00B63B6D" w:rsidRDefault="001D78E7" w:rsidP="001D78E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shd w:val="clear" w:color="auto" w:fill="D9D9D9"/>
          </w:tcPr>
          <w:p w14:paraId="6BF19472" w14:textId="1464DC95" w:rsidR="001D78E7" w:rsidRPr="00B63B6D" w:rsidRDefault="001D78E7" w:rsidP="001D78E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270,772</w:t>
            </w:r>
          </w:p>
        </w:tc>
      </w:tr>
      <w:tr w:rsidR="00ED34B7" w14:paraId="7CB05E9E" w14:textId="77777777" w:rsidTr="00111F9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72387EB1" w14:textId="77777777" w:rsidR="00ED34B7" w:rsidRPr="00B63B6D" w:rsidRDefault="00ED34B7" w:rsidP="00ED34B7">
            <w:pPr>
              <w:pStyle w:val="TableLeftText"/>
              <w:rPr>
                <w:rFonts w:ascii="Franklin Gothic Medium" w:hAnsi="Franklin Gothic Medium"/>
              </w:rPr>
            </w:pPr>
            <w:r w:rsidRPr="00B63B6D">
              <w:rPr>
                <w:rFonts w:ascii="Franklin Gothic Medium" w:hAnsi="Franklin Gothic Medium"/>
              </w:rPr>
              <w:t>Expiring 2023 CPAS</w:t>
            </w:r>
          </w:p>
        </w:tc>
        <w:tc>
          <w:tcPr>
            <w:tcW w:w="900" w:type="dxa"/>
            <w:tcBorders>
              <w:left w:val="nil"/>
              <w:right w:val="nil"/>
            </w:tcBorders>
            <w:shd w:val="clear" w:color="auto" w:fill="D9D9D9"/>
          </w:tcPr>
          <w:p w14:paraId="7C614E86" w14:textId="77777777" w:rsidR="00ED34B7" w:rsidRPr="00B63B6D" w:rsidRDefault="00ED34B7" w:rsidP="00ED34B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3C0E5F32" w14:textId="77777777" w:rsidR="00ED34B7" w:rsidRPr="00B63B6D" w:rsidRDefault="00ED34B7" w:rsidP="00ED34B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0E66C607" w14:textId="77777777" w:rsidR="00ED34B7" w:rsidRPr="00B63B6D" w:rsidRDefault="00ED34B7" w:rsidP="00ED34B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12" w:type="dxa"/>
            <w:gridSpan w:val="2"/>
            <w:shd w:val="clear" w:color="auto" w:fill="D9D9D9"/>
          </w:tcPr>
          <w:p w14:paraId="17C7AB40" w14:textId="1FB518B6" w:rsidR="00ED34B7" w:rsidRPr="00B63B6D" w:rsidRDefault="00ED34B7" w:rsidP="00ED34B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0</w:t>
            </w:r>
          </w:p>
        </w:tc>
        <w:tc>
          <w:tcPr>
            <w:tcW w:w="1013" w:type="dxa"/>
            <w:tcBorders>
              <w:top w:val="nil"/>
            </w:tcBorders>
            <w:shd w:val="clear" w:color="000000" w:fill="D9D9D9"/>
          </w:tcPr>
          <w:p w14:paraId="62016C46" w14:textId="6702ABD6" w:rsidR="00ED34B7" w:rsidRPr="00B63B6D" w:rsidRDefault="00ED34B7" w:rsidP="00ED34B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0</w:t>
            </w:r>
          </w:p>
        </w:tc>
        <w:tc>
          <w:tcPr>
            <w:tcW w:w="1012" w:type="dxa"/>
            <w:gridSpan w:val="2"/>
            <w:tcBorders>
              <w:top w:val="nil"/>
              <w:left w:val="nil"/>
            </w:tcBorders>
            <w:shd w:val="clear" w:color="000000" w:fill="D9D9D9"/>
          </w:tcPr>
          <w:p w14:paraId="6BA391D8" w14:textId="190615B5" w:rsidR="00ED34B7" w:rsidRPr="00B63B6D" w:rsidRDefault="00ED34B7" w:rsidP="00ED34B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0</w:t>
            </w:r>
          </w:p>
        </w:tc>
        <w:tc>
          <w:tcPr>
            <w:tcW w:w="1013" w:type="dxa"/>
            <w:gridSpan w:val="2"/>
            <w:tcBorders>
              <w:top w:val="nil"/>
              <w:left w:val="nil"/>
            </w:tcBorders>
            <w:shd w:val="clear" w:color="000000" w:fill="D9D9D9"/>
          </w:tcPr>
          <w:p w14:paraId="7D1EF231" w14:textId="33E1222C" w:rsidR="00ED34B7" w:rsidRPr="00B63B6D" w:rsidRDefault="00ED34B7" w:rsidP="00ED34B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0</w:t>
            </w:r>
          </w:p>
        </w:tc>
        <w:tc>
          <w:tcPr>
            <w:tcW w:w="360" w:type="dxa"/>
            <w:shd w:val="clear" w:color="auto" w:fill="D9D9D9"/>
          </w:tcPr>
          <w:p w14:paraId="273E4334" w14:textId="77777777" w:rsidR="00ED34B7" w:rsidRPr="00B63B6D" w:rsidRDefault="00ED34B7" w:rsidP="00ED34B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tcBorders>
              <w:top w:val="nil"/>
            </w:tcBorders>
            <w:shd w:val="clear" w:color="000000" w:fill="D9D9D9"/>
          </w:tcPr>
          <w:p w14:paraId="1AA4F00B" w14:textId="0E248A4C" w:rsidR="00ED34B7" w:rsidRPr="00B63B6D" w:rsidRDefault="00ED34B7" w:rsidP="00ED34B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color w:val="4A4D56"/>
              </w:rPr>
              <w:t>10</w:t>
            </w:r>
          </w:p>
        </w:tc>
        <w:tc>
          <w:tcPr>
            <w:tcW w:w="362" w:type="dxa"/>
            <w:shd w:val="clear" w:color="auto" w:fill="D9D9D9"/>
          </w:tcPr>
          <w:p w14:paraId="44999AC8" w14:textId="77777777" w:rsidR="00ED34B7" w:rsidRPr="00B63B6D" w:rsidRDefault="00ED34B7" w:rsidP="00ED34B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bottom w:val="nil"/>
              <w:right w:val="nil"/>
            </w:tcBorders>
          </w:tcPr>
          <w:p w14:paraId="53D3BAC1" w14:textId="77777777" w:rsidR="00ED34B7" w:rsidRPr="00B63B6D" w:rsidRDefault="00ED34B7" w:rsidP="00ED34B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ED34B7" w14:paraId="124FE316" w14:textId="77777777" w:rsidTr="00111F9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152AD1CE" w14:textId="77777777" w:rsidR="00ED34B7" w:rsidRPr="00B63B6D" w:rsidRDefault="00ED34B7" w:rsidP="00ED34B7">
            <w:pPr>
              <w:pStyle w:val="TableLeftText"/>
              <w:rPr>
                <w:rFonts w:ascii="Franklin Gothic Medium" w:hAnsi="Franklin Gothic Medium"/>
              </w:rPr>
            </w:pPr>
            <w:r w:rsidRPr="00B63B6D">
              <w:rPr>
                <w:rFonts w:ascii="Franklin Gothic Medium" w:hAnsi="Franklin Gothic Medium"/>
              </w:rPr>
              <w:t>Expired 2023 CPAS</w:t>
            </w:r>
          </w:p>
        </w:tc>
        <w:tc>
          <w:tcPr>
            <w:tcW w:w="900" w:type="dxa"/>
            <w:tcBorders>
              <w:left w:val="nil"/>
              <w:right w:val="nil"/>
            </w:tcBorders>
            <w:shd w:val="clear" w:color="auto" w:fill="D9D9D9"/>
          </w:tcPr>
          <w:p w14:paraId="26BF8FCC" w14:textId="77777777" w:rsidR="00ED34B7" w:rsidRPr="00B63B6D" w:rsidRDefault="00ED34B7" w:rsidP="00ED34B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1DFC5549" w14:textId="77777777" w:rsidR="00ED34B7" w:rsidRPr="00B63B6D" w:rsidRDefault="00ED34B7" w:rsidP="00ED34B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746092A1" w14:textId="77777777" w:rsidR="00ED34B7" w:rsidRPr="00B63B6D" w:rsidRDefault="00ED34B7" w:rsidP="00ED34B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12" w:type="dxa"/>
            <w:gridSpan w:val="2"/>
            <w:shd w:val="clear" w:color="auto" w:fill="D9D9D9"/>
          </w:tcPr>
          <w:p w14:paraId="37E624C6" w14:textId="1FFD9C13" w:rsidR="00ED34B7" w:rsidRPr="00B63B6D" w:rsidRDefault="00ED34B7" w:rsidP="00ED34B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0</w:t>
            </w:r>
          </w:p>
        </w:tc>
        <w:tc>
          <w:tcPr>
            <w:tcW w:w="1013" w:type="dxa"/>
            <w:tcBorders>
              <w:top w:val="nil"/>
              <w:left w:val="nil"/>
            </w:tcBorders>
            <w:shd w:val="clear" w:color="000000" w:fill="D9D9D9"/>
          </w:tcPr>
          <w:p w14:paraId="131D8431" w14:textId="7DBAA890" w:rsidR="00ED34B7" w:rsidRPr="00B63B6D" w:rsidRDefault="00ED34B7" w:rsidP="00ED34B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0</w:t>
            </w:r>
          </w:p>
        </w:tc>
        <w:tc>
          <w:tcPr>
            <w:tcW w:w="1012" w:type="dxa"/>
            <w:gridSpan w:val="2"/>
            <w:tcBorders>
              <w:top w:val="nil"/>
              <w:left w:val="nil"/>
            </w:tcBorders>
            <w:shd w:val="clear" w:color="000000" w:fill="D9D9D9"/>
          </w:tcPr>
          <w:p w14:paraId="6E65117B" w14:textId="72C32DCA" w:rsidR="00ED34B7" w:rsidRPr="00B63B6D" w:rsidRDefault="00ED34B7" w:rsidP="00ED34B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0</w:t>
            </w:r>
          </w:p>
        </w:tc>
        <w:tc>
          <w:tcPr>
            <w:tcW w:w="1013" w:type="dxa"/>
            <w:gridSpan w:val="2"/>
            <w:tcBorders>
              <w:top w:val="nil"/>
              <w:left w:val="nil"/>
            </w:tcBorders>
            <w:shd w:val="clear" w:color="000000" w:fill="D9D9D9"/>
          </w:tcPr>
          <w:p w14:paraId="365C990A" w14:textId="29889529" w:rsidR="00ED34B7" w:rsidRPr="00B63B6D" w:rsidRDefault="00ED34B7" w:rsidP="00ED34B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0</w:t>
            </w:r>
          </w:p>
        </w:tc>
        <w:tc>
          <w:tcPr>
            <w:tcW w:w="360" w:type="dxa"/>
            <w:shd w:val="clear" w:color="auto" w:fill="D9D9D9"/>
          </w:tcPr>
          <w:p w14:paraId="1967EA21" w14:textId="77777777" w:rsidR="00ED34B7" w:rsidRPr="00B63B6D" w:rsidRDefault="00ED34B7" w:rsidP="00ED34B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tcBorders>
              <w:top w:val="nil"/>
              <w:left w:val="nil"/>
            </w:tcBorders>
            <w:shd w:val="clear" w:color="000000" w:fill="D9D9D9"/>
          </w:tcPr>
          <w:p w14:paraId="428DB121" w14:textId="10AA5438" w:rsidR="00ED34B7" w:rsidRPr="00B63B6D" w:rsidRDefault="00ED34B7" w:rsidP="00ED34B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129</w:t>
            </w:r>
          </w:p>
        </w:tc>
        <w:tc>
          <w:tcPr>
            <w:tcW w:w="362" w:type="dxa"/>
            <w:shd w:val="clear" w:color="auto" w:fill="D9D9D9"/>
          </w:tcPr>
          <w:p w14:paraId="50D12138" w14:textId="77777777" w:rsidR="00ED34B7" w:rsidRPr="00B63B6D" w:rsidRDefault="00ED34B7" w:rsidP="00ED34B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top w:val="nil"/>
              <w:bottom w:val="nil"/>
              <w:right w:val="nil"/>
            </w:tcBorders>
          </w:tcPr>
          <w:p w14:paraId="01F44035" w14:textId="77777777" w:rsidR="00ED34B7" w:rsidRPr="00B63B6D" w:rsidRDefault="00ED34B7" w:rsidP="00ED34B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F30218" w14:paraId="60CD08D8" w14:textId="77777777" w:rsidTr="00F4442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1DC76E75" w14:textId="77777777" w:rsidR="00F30218" w:rsidRPr="00B63B6D" w:rsidRDefault="00F30218" w:rsidP="00F30218">
            <w:pPr>
              <w:pStyle w:val="TableLeftText"/>
              <w:rPr>
                <w:rFonts w:ascii="Franklin Gothic Medium" w:hAnsi="Franklin Gothic Medium"/>
              </w:rPr>
            </w:pPr>
            <w:r w:rsidRPr="00B63B6D">
              <w:rPr>
                <w:rFonts w:ascii="Franklin Gothic Medium" w:hAnsi="Franklin Gothic Medium"/>
              </w:rPr>
              <w:t>WAML</w:t>
            </w:r>
          </w:p>
        </w:tc>
        <w:tc>
          <w:tcPr>
            <w:tcW w:w="900" w:type="dxa"/>
            <w:shd w:val="clear" w:color="auto" w:fill="D9D9D9"/>
          </w:tcPr>
          <w:p w14:paraId="06E5301C" w14:textId="13B0FC34" w:rsidR="00F30218" w:rsidRPr="00B63B6D" w:rsidRDefault="00F30218" w:rsidP="00F30218">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15.9</w:t>
            </w:r>
          </w:p>
        </w:tc>
        <w:tc>
          <w:tcPr>
            <w:tcW w:w="1980" w:type="dxa"/>
            <w:tcBorders>
              <w:bottom w:val="nil"/>
              <w:right w:val="nil"/>
            </w:tcBorders>
          </w:tcPr>
          <w:p w14:paraId="21735F17" w14:textId="77777777" w:rsidR="00F30218" w:rsidRPr="00B63B6D" w:rsidRDefault="00F30218" w:rsidP="00F3021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6213C2AE" w14:textId="77777777" w:rsidR="00F30218" w:rsidRPr="00B63B6D" w:rsidRDefault="00F30218" w:rsidP="00F3021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2B20786F" w14:textId="77777777" w:rsidR="00F30218" w:rsidRPr="00B63B6D" w:rsidRDefault="00F30218" w:rsidP="00F3021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17B91165" w14:textId="77777777" w:rsidR="00F30218" w:rsidRPr="00B63B6D" w:rsidRDefault="00F30218" w:rsidP="00F3021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31DD05B7" w14:textId="77777777" w:rsidR="00F30218" w:rsidRPr="00B63B6D" w:rsidRDefault="00F30218" w:rsidP="00F3021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073115E6" w14:textId="77777777" w:rsidR="00F30218" w:rsidRPr="00B63B6D" w:rsidRDefault="00F30218" w:rsidP="00F3021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0121D8EC" w14:textId="77777777" w:rsidR="00F30218" w:rsidRPr="00B63B6D" w:rsidRDefault="00F30218" w:rsidP="00F3021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0A8B8A56" w14:textId="77777777" w:rsidR="00F30218" w:rsidRPr="00B63B6D" w:rsidRDefault="00F30218" w:rsidP="00F3021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2646CC5A" w14:textId="77777777" w:rsidR="00F30218" w:rsidRPr="00B63B6D" w:rsidRDefault="00F30218" w:rsidP="00F3021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051A6623" w14:textId="77777777" w:rsidR="00F30218" w:rsidRPr="00B63B6D" w:rsidRDefault="00F30218" w:rsidP="00F30218">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7CDD1D90" w14:textId="77777777" w:rsidR="00215A99" w:rsidRDefault="00215A99" w:rsidP="00215A99">
      <w:pPr>
        <w:sectPr w:rsidR="00215A99" w:rsidSect="008B774D">
          <w:headerReference w:type="default" r:id="rId40"/>
          <w:footerReference w:type="default" r:id="rId41"/>
          <w:pgSz w:w="15840" w:h="12240" w:orient="landscape" w:code="1"/>
          <w:pgMar w:top="567" w:right="567" w:bottom="567" w:left="567" w:header="567" w:footer="340" w:gutter="0"/>
          <w:cols w:space="708"/>
          <w:docGrid w:linePitch="360"/>
        </w:sectPr>
      </w:pPr>
    </w:p>
    <w:p w14:paraId="00A48D65" w14:textId="16759CE1" w:rsidR="003B640A" w:rsidRDefault="003B640A" w:rsidP="003B640A">
      <w:pPr>
        <w:pStyle w:val="Heading3"/>
      </w:pPr>
      <w:bookmarkStart w:id="100" w:name="_Ref161181247"/>
      <w:r>
        <w:lastRenderedPageBreak/>
        <w:t>Conclusions and Recommendations</w:t>
      </w:r>
      <w:bookmarkEnd w:id="100"/>
    </w:p>
    <w:p w14:paraId="64CB0E16" w14:textId="356EE025" w:rsidR="0024670D" w:rsidRPr="0024670D" w:rsidRDefault="0024670D" w:rsidP="0024670D">
      <w:r w:rsidRPr="0024670D">
        <w:t xml:space="preserve">Based on the results of this evaluation, the evaluation team offers the following key findings and recommendations for the </w:t>
      </w:r>
      <w:r>
        <w:t>Custom</w:t>
      </w:r>
      <w:r w:rsidRPr="0024670D">
        <w:t xml:space="preserve"> Initiative moving forward:</w:t>
      </w:r>
    </w:p>
    <w:p w14:paraId="43D11995" w14:textId="38C8BA67" w:rsidR="003B640A" w:rsidRDefault="00CB0878" w:rsidP="003B640A">
      <w:pPr>
        <w:pStyle w:val="Heading4"/>
      </w:pPr>
      <w:r>
        <w:t>Custom Incentives</w:t>
      </w:r>
      <w:r w:rsidR="003B640A">
        <w:t xml:space="preserve"> Channel</w:t>
      </w:r>
    </w:p>
    <w:p w14:paraId="2DD22B4B" w14:textId="1F4A3538" w:rsidR="00752DE8" w:rsidRPr="00C04D0B" w:rsidRDefault="00752DE8" w:rsidP="0024670D">
      <w:pPr>
        <w:pStyle w:val="ListBullet"/>
      </w:pPr>
      <w:r w:rsidRPr="0024670D">
        <w:rPr>
          <w:b/>
          <w:bCs/>
        </w:rPr>
        <w:t>Key Finding #</w:t>
      </w:r>
      <w:r>
        <w:rPr>
          <w:b/>
          <w:bCs/>
        </w:rPr>
        <w:t>1</w:t>
      </w:r>
      <w:r>
        <w:t xml:space="preserve">: The Custom Incentives channel experienced a decline in verified net electric energy, demand, and gas savings of </w:t>
      </w:r>
      <w:r w:rsidR="001E5D0F">
        <w:t>28%, 21%, and 75%, respectively.</w:t>
      </w:r>
    </w:p>
    <w:p w14:paraId="74091EC2" w14:textId="638CBBD9" w:rsidR="0024670D" w:rsidRDefault="0024670D" w:rsidP="0024670D">
      <w:pPr>
        <w:pStyle w:val="ListBullet"/>
      </w:pPr>
      <w:r w:rsidRPr="0024670D">
        <w:rPr>
          <w:b/>
          <w:bCs/>
        </w:rPr>
        <w:t>Key Finding #</w:t>
      </w:r>
      <w:r w:rsidR="00752DE8">
        <w:rPr>
          <w:b/>
          <w:bCs/>
        </w:rPr>
        <w:t>2</w:t>
      </w:r>
      <w:r>
        <w:t xml:space="preserve">: </w:t>
      </w:r>
      <w:r w:rsidR="008A1FB3">
        <w:t>The implementation team completed several fuel-switching projects in 2023. The evaluation team separated these projects into their own sample frame, whe</w:t>
      </w:r>
      <w:r w:rsidR="000D09C2">
        <w:t>n</w:t>
      </w:r>
      <w:r w:rsidR="008A1FB3">
        <w:t xml:space="preserve"> possible, to account for the unique characteristics of these projects.</w:t>
      </w:r>
    </w:p>
    <w:p w14:paraId="1CEDFF93" w14:textId="5DB9397E" w:rsidR="0024670D" w:rsidRDefault="0024670D" w:rsidP="0024670D">
      <w:pPr>
        <w:pStyle w:val="ListBullet2"/>
      </w:pPr>
      <w:r w:rsidRPr="0024670D">
        <w:rPr>
          <w:b/>
          <w:bCs/>
        </w:rPr>
        <w:t>Recommendation</w:t>
      </w:r>
      <w:r>
        <w:t xml:space="preserve">: </w:t>
      </w:r>
      <w:r w:rsidR="008A1FB3">
        <w:t xml:space="preserve">We recommend that the implementation and evaluation teams continue to coordinate on potential fuel-switching projects in future years to ensure these projects are accounted for properly during the evaluation team’s sampling activities, and to discuss how to appropriately estimate savings for these types of projects. In addition, the implementation and evaluation teams should collaborate to ensure discussions are brought to the Illinois Technical Advisory Committee, as applicable, and that any updates that may be needed to the IL-TRM are submitted for review as part of the V13.0 development process.   </w:t>
      </w:r>
    </w:p>
    <w:p w14:paraId="3456FD69" w14:textId="4933FDC7" w:rsidR="008A1FB3" w:rsidRDefault="008A1FB3" w:rsidP="008A1FB3">
      <w:pPr>
        <w:pStyle w:val="ListBullet"/>
      </w:pPr>
      <w:r w:rsidRPr="0024670D">
        <w:rPr>
          <w:b/>
          <w:bCs/>
        </w:rPr>
        <w:t>Key Finding #</w:t>
      </w:r>
      <w:r w:rsidR="00752DE8">
        <w:rPr>
          <w:b/>
          <w:bCs/>
        </w:rPr>
        <w:t>3:</w:t>
      </w:r>
      <w:r>
        <w:t xml:space="preserve"> </w:t>
      </w:r>
      <w:r w:rsidRPr="008A1FB3">
        <w:t>For several projects, we observed differences between the expected performance and scheduling of equipment and controls</w:t>
      </w:r>
      <w:r w:rsidR="004252FD">
        <w:t>,</w:t>
      </w:r>
      <w:r w:rsidRPr="008A1FB3">
        <w:t xml:space="preserve"> and the actual performance and scheduling. In some instances, customer</w:t>
      </w:r>
      <w:r w:rsidR="004252FD">
        <w:t>s</w:t>
      </w:r>
      <w:r w:rsidRPr="008A1FB3">
        <w:t xml:space="preserve"> reverted the controls or scheduling to pre-existing conditions. In other instances, meter data collected by the implementation team was inconsistent with what was collected by the evaluation team</w:t>
      </w:r>
      <w:r w:rsidR="004252FD">
        <w:t xml:space="preserve">. These differences could be the </w:t>
      </w:r>
      <w:r w:rsidRPr="008A1FB3">
        <w:t>result of several potential factors</w:t>
      </w:r>
      <w:r w:rsidR="004252FD">
        <w:t>,</w:t>
      </w:r>
      <w:r w:rsidRPr="008A1FB3">
        <w:t xml:space="preserve"> including </w:t>
      </w:r>
      <w:r w:rsidR="004252FD">
        <w:t>the length of the</w:t>
      </w:r>
      <w:r w:rsidRPr="008A1FB3">
        <w:t xml:space="preserve"> metering </w:t>
      </w:r>
      <w:r w:rsidR="004252FD">
        <w:t xml:space="preserve">period implemented by both teams </w:t>
      </w:r>
      <w:r w:rsidRPr="008A1FB3">
        <w:t>or timing of</w:t>
      </w:r>
      <w:r w:rsidR="004252FD">
        <w:t xml:space="preserve"> the</w:t>
      </w:r>
      <w:r w:rsidRPr="008A1FB3">
        <w:t xml:space="preserve"> metering </w:t>
      </w:r>
      <w:r w:rsidR="004252FD">
        <w:t xml:space="preserve">activities (i.e., immediately after project completion versus </w:t>
      </w:r>
      <w:r w:rsidRPr="008A1FB3">
        <w:t>after the customer ha</w:t>
      </w:r>
      <w:r w:rsidR="004252FD">
        <w:t>s</w:t>
      </w:r>
      <w:r w:rsidRPr="008A1FB3">
        <w:t xml:space="preserve"> settled into routine usage of the new equipment</w:t>
      </w:r>
      <w:r w:rsidR="004252FD">
        <w:t>)</w:t>
      </w:r>
      <w:r w:rsidRPr="008A1FB3">
        <w:t xml:space="preserve">. </w:t>
      </w:r>
      <w:r w:rsidR="004252FD">
        <w:t>While these discrepancies</w:t>
      </w:r>
      <w:r w:rsidRPr="008A1FB3">
        <w:t xml:space="preserve"> resulted in </w:t>
      </w:r>
      <w:r w:rsidR="004252FD">
        <w:t>increased savings</w:t>
      </w:r>
      <w:r w:rsidRPr="008A1FB3">
        <w:t xml:space="preserve"> </w:t>
      </w:r>
      <w:r w:rsidR="004252FD">
        <w:t xml:space="preserve">in some cases and reduced savings in others, they </w:t>
      </w:r>
      <w:r w:rsidRPr="008A1FB3">
        <w:t>consistently represent a</w:t>
      </w:r>
      <w:r w:rsidR="004252FD">
        <w:t>n evaluation</w:t>
      </w:r>
      <w:r w:rsidRPr="008A1FB3">
        <w:t xml:space="preserve"> risk.</w:t>
      </w:r>
    </w:p>
    <w:p w14:paraId="0844849B" w14:textId="5767C129" w:rsidR="008A1FB3" w:rsidRDefault="008A1FB3" w:rsidP="008A1FB3">
      <w:pPr>
        <w:pStyle w:val="ListBullet2"/>
      </w:pPr>
      <w:r w:rsidRPr="0024670D">
        <w:rPr>
          <w:b/>
          <w:bCs/>
        </w:rPr>
        <w:t>Recommendation</w:t>
      </w:r>
      <w:r>
        <w:t xml:space="preserve">: </w:t>
      </w:r>
      <w:r w:rsidRPr="008A1FB3">
        <w:t xml:space="preserve">We recommend that the implementation team follow-up with customers two or three months </w:t>
      </w:r>
      <w:r w:rsidR="00241FD1">
        <w:t xml:space="preserve">after a project is completed </w:t>
      </w:r>
      <w:r w:rsidRPr="008A1FB3">
        <w:t xml:space="preserve">to gather information </w:t>
      </w:r>
      <w:r w:rsidR="00241FD1">
        <w:t>about</w:t>
      </w:r>
      <w:r w:rsidRPr="008A1FB3">
        <w:t xml:space="preserve"> any changes </w:t>
      </w:r>
      <w:r w:rsidR="00241FD1">
        <w:t>the customer has since completing the project, such as changes to</w:t>
      </w:r>
      <w:r w:rsidRPr="008A1FB3">
        <w:t xml:space="preserve"> occupancy schedules or control setpoints. </w:t>
      </w:r>
      <w:r w:rsidR="00241FD1">
        <w:t>We</w:t>
      </w:r>
      <w:r w:rsidRPr="008A1FB3">
        <w:t xml:space="preserve"> also recommended that post-installation metering </w:t>
      </w:r>
      <w:r w:rsidR="00241FD1">
        <w:t xml:space="preserve">actives are </w:t>
      </w:r>
      <w:r w:rsidRPr="008A1FB3">
        <w:t xml:space="preserve">conducted </w:t>
      </w:r>
      <w:r w:rsidR="00241FD1">
        <w:t xml:space="preserve">at that time </w:t>
      </w:r>
      <w:r w:rsidRPr="008A1FB3">
        <w:t>to confirm operating conditions and equipment performance metrics. For process</w:t>
      </w:r>
      <w:r w:rsidR="00241FD1">
        <w:t>-related</w:t>
      </w:r>
      <w:r w:rsidRPr="008A1FB3">
        <w:t xml:space="preserve"> projects, </w:t>
      </w:r>
      <w:r w:rsidR="00241FD1">
        <w:t xml:space="preserve">it may only take </w:t>
      </w:r>
      <w:r w:rsidRPr="008A1FB3">
        <w:t>two to three weeks</w:t>
      </w:r>
      <w:r w:rsidR="00241FD1">
        <w:t xml:space="preserve"> of metering to gather sufficient data</w:t>
      </w:r>
      <w:r w:rsidRPr="008A1FB3">
        <w:t>, while HVAC projects may require several months</w:t>
      </w:r>
      <w:r w:rsidR="00241FD1">
        <w:t xml:space="preserve"> of metering</w:t>
      </w:r>
      <w:r w:rsidRPr="008A1FB3">
        <w:t xml:space="preserve"> to capture seasonal variation. </w:t>
      </w:r>
      <w:r w:rsidR="00241FD1">
        <w:t>While the evaluation team recognizes t</w:t>
      </w:r>
      <w:r w:rsidRPr="008A1FB3">
        <w:t xml:space="preserve">hese steps </w:t>
      </w:r>
      <w:r w:rsidR="00241FD1">
        <w:t xml:space="preserve">may not always be feasible, they would reduce evaluation risk. </w:t>
      </w:r>
    </w:p>
    <w:p w14:paraId="11BDF902" w14:textId="63848454" w:rsidR="008A1FB3" w:rsidRDefault="008A1FB3" w:rsidP="008A1FB3">
      <w:pPr>
        <w:pStyle w:val="ListBullet"/>
      </w:pPr>
      <w:r w:rsidRPr="00FC4FCD">
        <w:rPr>
          <w:b/>
          <w:bCs/>
        </w:rPr>
        <w:t>Key Finding #</w:t>
      </w:r>
      <w:r w:rsidR="00752DE8">
        <w:rPr>
          <w:b/>
          <w:bCs/>
        </w:rPr>
        <w:t>4</w:t>
      </w:r>
      <w:r>
        <w:t xml:space="preserve">: </w:t>
      </w:r>
      <w:r w:rsidRPr="008A1FB3">
        <w:t xml:space="preserve">The evaluation team continued to perform early reviews </w:t>
      </w:r>
      <w:r w:rsidR="00FC4FCD">
        <w:t>of</w:t>
      </w:r>
      <w:r w:rsidRPr="008A1FB3">
        <w:t xml:space="preserve"> larger or more complex Custom Initiative projects </w:t>
      </w:r>
      <w:r w:rsidR="00FC4FCD">
        <w:t>in 2023</w:t>
      </w:r>
      <w:r w:rsidRPr="008A1FB3">
        <w:t>. Early reviews produce key findings and recommendations relating to potential</w:t>
      </w:r>
      <w:r w:rsidR="00FC4FCD">
        <w:t xml:space="preserve"> </w:t>
      </w:r>
      <w:r w:rsidRPr="008A1FB3">
        <w:t xml:space="preserve">risk to </w:t>
      </w:r>
      <w:r w:rsidR="00FC4FCD">
        <w:t>the</w:t>
      </w:r>
      <w:r w:rsidRPr="008A1FB3">
        <w:t xml:space="preserve"> estimated savings</w:t>
      </w:r>
      <w:r w:rsidR="00FC4FCD">
        <w:t xml:space="preserve"> for a project</w:t>
      </w:r>
      <w:r w:rsidRPr="008A1FB3">
        <w:t xml:space="preserve">. Some recommendations are </w:t>
      </w:r>
      <w:r w:rsidR="00FC4FCD">
        <w:t>minor</w:t>
      </w:r>
      <w:r w:rsidRPr="008A1FB3">
        <w:t xml:space="preserve">, such as corrections to formulas, while others are more challenging to address, such as installing metering equipment to verify baseline operating characteristics. As observed in 2022, projects </w:t>
      </w:r>
      <w:r w:rsidR="00FC4FCD">
        <w:t xml:space="preserve">where the implementation team addressed the </w:t>
      </w:r>
      <w:r w:rsidRPr="008A1FB3">
        <w:t xml:space="preserve">findings and recommendations presented in the early review typically achieved realization rates </w:t>
      </w:r>
      <w:r w:rsidR="00FC4FCD">
        <w:t>near</w:t>
      </w:r>
      <w:r w:rsidRPr="008A1FB3">
        <w:t xml:space="preserve"> 100%</w:t>
      </w:r>
      <w:r w:rsidR="00FC4FCD">
        <w:t>;</w:t>
      </w:r>
      <w:r w:rsidRPr="008A1FB3">
        <w:t xml:space="preserve"> while projects </w:t>
      </w:r>
      <w:r w:rsidR="00FC4FCD">
        <w:t xml:space="preserve">where recommendations from the early review were not fully </w:t>
      </w:r>
      <w:r w:rsidRPr="008A1FB3">
        <w:t>address</w:t>
      </w:r>
      <w:r w:rsidR="00FC4FCD">
        <w:t xml:space="preserve">ed </w:t>
      </w:r>
      <w:r w:rsidRPr="008A1FB3">
        <w:t>achieved lower realization rates.</w:t>
      </w:r>
    </w:p>
    <w:p w14:paraId="400675CD" w14:textId="54A105CF" w:rsidR="008A1FB3" w:rsidRDefault="008A1FB3" w:rsidP="008A1FB3">
      <w:pPr>
        <w:pStyle w:val="ListBullet2"/>
      </w:pPr>
      <w:r w:rsidRPr="0024670D">
        <w:rPr>
          <w:b/>
          <w:bCs/>
        </w:rPr>
        <w:t>Recommendation</w:t>
      </w:r>
      <w:r>
        <w:t xml:space="preserve">: </w:t>
      </w:r>
      <w:r w:rsidRPr="008A1FB3">
        <w:t xml:space="preserve">We recommend continuing to address early review findings and recommendations whenever possible, and for the more challenging recommendations, working with the evaluation team to prioritize recommendations and data needs ahead of the annual </w:t>
      </w:r>
      <w:r w:rsidR="00FC4FCD">
        <w:t xml:space="preserve">impact </w:t>
      </w:r>
      <w:r w:rsidRPr="008A1FB3">
        <w:t>evaluation.</w:t>
      </w:r>
    </w:p>
    <w:p w14:paraId="47CF4451" w14:textId="1B70DC39" w:rsidR="003B640A" w:rsidRDefault="00CB0878" w:rsidP="00C04D0B">
      <w:pPr>
        <w:pStyle w:val="Heading4"/>
        <w:keepNext/>
      </w:pPr>
      <w:r>
        <w:lastRenderedPageBreak/>
        <w:t xml:space="preserve">New Construction Lighting </w:t>
      </w:r>
      <w:r w:rsidR="003B640A">
        <w:t>Channel</w:t>
      </w:r>
    </w:p>
    <w:p w14:paraId="19060D81" w14:textId="1E8F56A0" w:rsidR="00752DE8" w:rsidRPr="00C04D0B" w:rsidRDefault="00752DE8" w:rsidP="0024670D">
      <w:pPr>
        <w:pStyle w:val="ListBullet"/>
      </w:pPr>
      <w:r w:rsidRPr="0024670D">
        <w:rPr>
          <w:b/>
          <w:bCs/>
        </w:rPr>
        <w:t>Key Finding #1</w:t>
      </w:r>
      <w:r>
        <w:t>:</w:t>
      </w:r>
      <w:r w:rsidRPr="00752DE8">
        <w:t xml:space="preserve"> </w:t>
      </w:r>
      <w:r>
        <w:t>The New Construction Lighting channel experienced a decline in</w:t>
      </w:r>
      <w:r w:rsidR="001D78E7">
        <w:t xml:space="preserve"> realization rates for</w:t>
      </w:r>
      <w:r>
        <w:t xml:space="preserve"> verified net electric energy and demand savings of 66% and 75%, respectively. </w:t>
      </w:r>
    </w:p>
    <w:p w14:paraId="0E3843B2" w14:textId="20312799" w:rsidR="0024670D" w:rsidRDefault="0024670D" w:rsidP="0024670D">
      <w:pPr>
        <w:pStyle w:val="ListBullet"/>
      </w:pPr>
      <w:r w:rsidRPr="0024670D">
        <w:rPr>
          <w:b/>
          <w:bCs/>
        </w:rPr>
        <w:t>Key Finding #</w:t>
      </w:r>
      <w:r w:rsidR="00752DE8">
        <w:rPr>
          <w:b/>
          <w:bCs/>
        </w:rPr>
        <w:t>2</w:t>
      </w:r>
      <w:r>
        <w:t xml:space="preserve">: </w:t>
      </w:r>
      <w:r w:rsidR="008A1FB3" w:rsidRPr="008A1FB3">
        <w:t xml:space="preserve">The evaluation team </w:t>
      </w:r>
      <w:r w:rsidR="00A479D2">
        <w:t>identified</w:t>
      </w:r>
      <w:r w:rsidR="008A1FB3" w:rsidRPr="008A1FB3">
        <w:t xml:space="preserve"> several types of discrepancies in </w:t>
      </w:r>
      <w:r w:rsidR="00A479D2">
        <w:t xml:space="preserve">the ex ante savings for </w:t>
      </w:r>
      <w:r w:rsidR="008A1FB3" w:rsidRPr="008A1FB3">
        <w:t>new construction lighting projects</w:t>
      </w:r>
      <w:r w:rsidR="00A479D2">
        <w:t>. These discrepancies included</w:t>
      </w:r>
      <w:r w:rsidR="008A1FB3" w:rsidRPr="008A1FB3">
        <w:t xml:space="preserve"> </w:t>
      </w:r>
      <w:r w:rsidR="00A479D2">
        <w:t xml:space="preserve">the </w:t>
      </w:r>
      <w:r w:rsidR="008A1FB3" w:rsidRPr="008A1FB3">
        <w:t xml:space="preserve">total floor area </w:t>
      </w:r>
      <w:r w:rsidR="00A479D2">
        <w:t>impacted</w:t>
      </w:r>
      <w:r w:rsidR="008A1FB3" w:rsidRPr="008A1FB3">
        <w:t xml:space="preserve"> by the incentivized </w:t>
      </w:r>
      <w:r w:rsidR="00A479D2">
        <w:t>lighting</w:t>
      </w:r>
      <w:r w:rsidR="008A1FB3" w:rsidRPr="008A1FB3">
        <w:t>, annual hours of use</w:t>
      </w:r>
      <w:r w:rsidR="00A479D2">
        <w:t xml:space="preserve"> assumptions</w:t>
      </w:r>
      <w:r w:rsidR="008A1FB3" w:rsidRPr="008A1FB3">
        <w:t>, efficient lighting wattages, and differences in</w:t>
      </w:r>
      <w:r w:rsidR="00A479D2">
        <w:t xml:space="preserve"> the proposed and installed fixture</w:t>
      </w:r>
      <w:r w:rsidR="008A1FB3" w:rsidRPr="008A1FB3">
        <w:t xml:space="preserve"> quantit</w:t>
      </w:r>
      <w:r w:rsidR="00A479D2">
        <w:t>ies</w:t>
      </w:r>
      <w:r w:rsidR="008A1FB3" w:rsidRPr="008A1FB3">
        <w:t xml:space="preserve">. While some discrepancies led to large </w:t>
      </w:r>
      <w:r w:rsidR="00A479D2">
        <w:t xml:space="preserve">differences between the </w:t>
      </w:r>
      <w:r w:rsidR="008A1FB3" w:rsidRPr="008A1FB3">
        <w:t xml:space="preserve">ex ante </w:t>
      </w:r>
      <w:r w:rsidR="00A479D2">
        <w:t xml:space="preserve">and verified </w:t>
      </w:r>
      <w:r w:rsidR="008A1FB3" w:rsidRPr="008A1FB3">
        <w:t>savings estimates</w:t>
      </w:r>
      <w:r w:rsidR="00A479D2">
        <w:t>,</w:t>
      </w:r>
      <w:r w:rsidR="008A1FB3" w:rsidRPr="008A1FB3">
        <w:t xml:space="preserve"> none of the discrepancies were systemic in nature.</w:t>
      </w:r>
    </w:p>
    <w:p w14:paraId="1F89CCA6" w14:textId="7BFAF9E9" w:rsidR="0024670D" w:rsidRDefault="0024670D" w:rsidP="0024670D">
      <w:pPr>
        <w:pStyle w:val="ListBullet2"/>
      </w:pPr>
      <w:r w:rsidRPr="0024670D">
        <w:rPr>
          <w:b/>
          <w:bCs/>
        </w:rPr>
        <w:t>Recommendation</w:t>
      </w:r>
      <w:r>
        <w:t xml:space="preserve">: </w:t>
      </w:r>
      <w:r w:rsidR="008A1FB3" w:rsidRPr="008A1FB3">
        <w:t>Recognizing that projects may change over time, we recommend taking additional QA</w:t>
      </w:r>
      <w:r w:rsidR="001D78E7">
        <w:t>/</w:t>
      </w:r>
      <w:r w:rsidR="008A1FB3" w:rsidRPr="008A1FB3">
        <w:t xml:space="preserve">QC steps to ensure the final </w:t>
      </w:r>
      <w:r w:rsidR="00A479D2">
        <w:t xml:space="preserve">ex ante </w:t>
      </w:r>
      <w:r w:rsidR="008A1FB3" w:rsidRPr="008A1FB3">
        <w:t xml:space="preserve">savings reflect the </w:t>
      </w:r>
      <w:r w:rsidR="00F45BCB">
        <w:t>final scope of the project</w:t>
      </w:r>
      <w:r w:rsidR="008A1FB3" w:rsidRPr="008A1FB3">
        <w:t xml:space="preserve">. </w:t>
      </w:r>
      <w:r w:rsidR="00F45BCB">
        <w:t xml:space="preserve">This </w:t>
      </w:r>
      <w:r w:rsidR="008A1FB3" w:rsidRPr="008A1FB3">
        <w:t xml:space="preserve">will reduce </w:t>
      </w:r>
      <w:r w:rsidR="00F45BCB">
        <w:t>the evaluation risk for the New Construction Lighting channel moving forward</w:t>
      </w:r>
      <w:r w:rsidR="008A1FB3" w:rsidRPr="008A1FB3">
        <w:t>.</w:t>
      </w:r>
    </w:p>
    <w:p w14:paraId="1B9F3EF7" w14:textId="0EE06B1C" w:rsidR="00AF357B" w:rsidRDefault="00AF357B" w:rsidP="00AF357B">
      <w:pPr>
        <w:pStyle w:val="Heading2"/>
      </w:pPr>
      <w:bookmarkStart w:id="101" w:name="_Toc161396042"/>
      <w:r>
        <w:t>Retro-Commissioning Initiative</w:t>
      </w:r>
      <w:bookmarkEnd w:id="101"/>
    </w:p>
    <w:p w14:paraId="4A8E182D" w14:textId="77777777" w:rsidR="008360C7" w:rsidRDefault="008360C7" w:rsidP="008360C7">
      <w:pPr>
        <w:pStyle w:val="Heading3"/>
      </w:pPr>
      <w:r>
        <w:t>Initiative Description</w:t>
      </w:r>
    </w:p>
    <w:p w14:paraId="16E5BBB8" w14:textId="3BF0012B" w:rsidR="006C2947" w:rsidRDefault="006C2947" w:rsidP="006C2947">
      <w:r>
        <w:t xml:space="preserve">The RCx Initiative helps AIC business customers evaluate their existing mechanical equipment, energy management, and industrial compressed air systems to identify no-cost and low-cost efficiency measures to optimize existing energy-using systems. </w:t>
      </w:r>
    </w:p>
    <w:p w14:paraId="065F49C7" w14:textId="3590E2B1" w:rsidR="006C2947" w:rsidRDefault="006C2947" w:rsidP="006C2947">
      <w:r>
        <w:t>Over time, deferred maintenance and changing operating directives and practices can lead to inefficient operation of building systems. Retro-commissioning is a process that examines current equipment operations relative to the needs of equipment owners and those served by the equipment, and then determines opportunities for increasing equipment efficiency through maintenance, system tune-ups, scheduling, and optimization of operations. Most of the identified improvement opportunities require little, if any, capital funds to implement.</w:t>
      </w:r>
    </w:p>
    <w:p w14:paraId="109E1928" w14:textId="58916177" w:rsidR="006C2947" w:rsidRDefault="006C2947" w:rsidP="006C2947">
      <w:r>
        <w:t xml:space="preserve">Major market barriers to RCx include a lack of awareness of improvement opportunities and the cost of the detailed engineering studies required to identify these opportunities. Additionally, customer apathy can inhibit the implementation of recommendations despite there being </w:t>
      </w:r>
      <w:r w:rsidR="00890325">
        <w:t>no cost</w:t>
      </w:r>
      <w:r>
        <w:t xml:space="preserve">. To address these barriers, the </w:t>
      </w:r>
      <w:r w:rsidR="00CF3AA0">
        <w:t xml:space="preserve">RCx </w:t>
      </w:r>
      <w:r>
        <w:t xml:space="preserve">Initiative subsidizes Retro-Commissioning Service Providers (RSPs) studies and publicizes the benefits of retro-commissioning to foster a market for the services, with utility-certified RSPs providing the marketing outreach. </w:t>
      </w:r>
    </w:p>
    <w:p w14:paraId="2757C15C" w14:textId="299BA3BC" w:rsidR="006C2947" w:rsidRDefault="006C2947" w:rsidP="006C2947">
      <w:r>
        <w:t xml:space="preserve">The </w:t>
      </w:r>
      <w:r w:rsidR="00CF3AA0">
        <w:t xml:space="preserve">RCx </w:t>
      </w:r>
      <w:r>
        <w:t xml:space="preserve">Initiative is grouped into </w:t>
      </w:r>
      <w:r w:rsidR="0081621D">
        <w:t>three</w:t>
      </w:r>
      <w:r>
        <w:t xml:space="preserve"> offerings: the RCx Core channel</w:t>
      </w:r>
      <w:r w:rsidR="0081621D">
        <w:t xml:space="preserve">, </w:t>
      </w:r>
      <w:r w:rsidR="00890325">
        <w:t xml:space="preserve">the </w:t>
      </w:r>
      <w:r w:rsidR="00CF3AA0">
        <w:t>VCx</w:t>
      </w:r>
      <w:r>
        <w:t xml:space="preserve"> channel</w:t>
      </w:r>
      <w:r w:rsidR="0081621D">
        <w:t>, and the Virtual SEM pilot</w:t>
      </w:r>
      <w:r>
        <w:t xml:space="preserve">. Details on the services provided through </w:t>
      </w:r>
      <w:r w:rsidR="0081621D">
        <w:t xml:space="preserve">the </w:t>
      </w:r>
      <w:r w:rsidR="00CF3AA0">
        <w:t>VCx</w:t>
      </w:r>
      <w:r w:rsidR="0081621D" w:rsidRPr="0081621D">
        <w:t xml:space="preserve"> channel</w:t>
      </w:r>
      <w:r w:rsidR="0081621D">
        <w:t xml:space="preserve"> </w:t>
      </w:r>
      <w:r w:rsidR="0081621D" w:rsidRPr="0081621D">
        <w:t xml:space="preserve">and the Virtual SEM pilot </w:t>
      </w:r>
      <w:r>
        <w:t>are provided in sections 3.3.3 and 3.3.4, respectively.</w:t>
      </w:r>
      <w:r w:rsidR="0081621D">
        <w:t xml:space="preserve"> AIC customers did not complete any RCx Core projects in 2023; </w:t>
      </w:r>
      <w:r w:rsidR="00890325">
        <w:t>therefore,</w:t>
      </w:r>
      <w:r w:rsidR="0081621D">
        <w:t xml:space="preserve"> the evaluation team did not include a detailed section on this channel.</w:t>
      </w:r>
    </w:p>
    <w:p w14:paraId="7732D2A6" w14:textId="294A94BE" w:rsidR="000852EC" w:rsidRPr="006C2947" w:rsidRDefault="000852EC" w:rsidP="006C2947">
      <w:r w:rsidRPr="000852EC">
        <w:t xml:space="preserve">Overall, the implementation team set a goal of achieving </w:t>
      </w:r>
      <w:r>
        <w:t>5,188</w:t>
      </w:r>
      <w:r w:rsidRPr="000852EC">
        <w:t xml:space="preserve"> MWh and </w:t>
      </w:r>
      <w:r>
        <w:t xml:space="preserve">207,041 </w:t>
      </w:r>
      <w:r w:rsidRPr="000852EC">
        <w:t xml:space="preserve">therms </w:t>
      </w:r>
      <w:r w:rsidR="00105EAF">
        <w:t xml:space="preserve">of savings </w:t>
      </w:r>
      <w:r w:rsidRPr="000852EC">
        <w:t xml:space="preserve">through the </w:t>
      </w:r>
      <w:r>
        <w:t>RCx</w:t>
      </w:r>
      <w:r w:rsidRPr="000852EC">
        <w:t xml:space="preserve"> Initiative</w:t>
      </w:r>
      <w:r w:rsidR="00F93151" w:rsidRPr="00F93151">
        <w:t xml:space="preserve"> </w:t>
      </w:r>
      <w:r w:rsidR="00F93151">
        <w:t>in 2023</w:t>
      </w:r>
      <w:r w:rsidRPr="000852EC">
        <w:t>.</w:t>
      </w:r>
    </w:p>
    <w:p w14:paraId="48424240" w14:textId="77777777" w:rsidR="008360C7" w:rsidRDefault="008360C7" w:rsidP="008360C7">
      <w:pPr>
        <w:pStyle w:val="Heading3"/>
      </w:pPr>
      <w:r>
        <w:t>Initiative Annual Savings Summary</w:t>
      </w:r>
    </w:p>
    <w:p w14:paraId="76D0B4FE" w14:textId="30B02F5C" w:rsidR="004B4AD7" w:rsidRDefault="00FF1AE1" w:rsidP="004B4AD7">
      <w:r>
        <w:fldChar w:fldCharType="begin"/>
      </w:r>
      <w:r>
        <w:instrText xml:space="preserve"> REF _Ref156835870 \h </w:instrText>
      </w:r>
      <w:r>
        <w:fldChar w:fldCharType="separate"/>
      </w:r>
      <w:r w:rsidR="009A0C30">
        <w:t xml:space="preserve">Table </w:t>
      </w:r>
      <w:r w:rsidR="009A0C30">
        <w:rPr>
          <w:noProof/>
        </w:rPr>
        <w:t>39</w:t>
      </w:r>
      <w:r>
        <w:fldChar w:fldCharType="end"/>
      </w:r>
      <w:r w:rsidR="004B4AD7">
        <w:t xml:space="preserve"> </w:t>
      </w:r>
      <w:r w:rsidR="004B4AD7" w:rsidRPr="00EF0517">
        <w:t xml:space="preserve">presents the </w:t>
      </w:r>
      <w:r w:rsidR="00212074">
        <w:t>RCx</w:t>
      </w:r>
      <w:r w:rsidR="004A2CF3" w:rsidRPr="004A2CF3">
        <w:t xml:space="preserve"> </w:t>
      </w:r>
      <w:r w:rsidR="004B4AD7" w:rsidRPr="00EF0517">
        <w:t>Initiative annual savings achieved in 202</w:t>
      </w:r>
      <w:r w:rsidR="004B4AD7">
        <w:t>3</w:t>
      </w:r>
      <w:r w:rsidR="004B4AD7" w:rsidRPr="00EF0517">
        <w:t>. The 202</w:t>
      </w:r>
      <w:r w:rsidR="004B4AD7">
        <w:t>3</w:t>
      </w:r>
      <w:r w:rsidR="004B4AD7" w:rsidRPr="00EF0517">
        <w:t xml:space="preserve"> </w:t>
      </w:r>
      <w:r w:rsidR="00212074">
        <w:t>RCx</w:t>
      </w:r>
      <w:r w:rsidR="004A2CF3" w:rsidRPr="004A2CF3">
        <w:t xml:space="preserve"> </w:t>
      </w:r>
      <w:r w:rsidR="004B4AD7" w:rsidRPr="00EF0517">
        <w:t xml:space="preserve">Initiative achieved </w:t>
      </w:r>
      <w:r w:rsidR="00843229" w:rsidRPr="00843229">
        <w:t>4,918</w:t>
      </w:r>
      <w:r w:rsidR="00843229">
        <w:t xml:space="preserve"> </w:t>
      </w:r>
      <w:r w:rsidR="004B4AD7" w:rsidRPr="00EF0517">
        <w:t>MWh</w:t>
      </w:r>
      <w:r w:rsidR="004A2CF3">
        <w:t xml:space="preserve"> </w:t>
      </w:r>
      <w:r w:rsidR="004B4AD7" w:rsidRPr="00EF0517">
        <w:t xml:space="preserve">in verified net savings. </w:t>
      </w:r>
    </w:p>
    <w:p w14:paraId="3FBC5A40" w14:textId="5D5DBF96" w:rsidR="004B4AD7" w:rsidRDefault="004B4AD7" w:rsidP="00013234">
      <w:pPr>
        <w:pStyle w:val="Caption"/>
      </w:pPr>
      <w:bookmarkStart w:id="102" w:name="_Ref156835870"/>
      <w:bookmarkStart w:id="103" w:name="_Toc161396109"/>
      <w:r>
        <w:lastRenderedPageBreak/>
        <w:t xml:space="preserve">Table </w:t>
      </w:r>
      <w:r>
        <w:fldChar w:fldCharType="begin"/>
      </w:r>
      <w:r>
        <w:instrText xml:space="preserve"> SEQ Table \* ARABIC </w:instrText>
      </w:r>
      <w:r>
        <w:fldChar w:fldCharType="separate"/>
      </w:r>
      <w:r w:rsidR="009A0C30">
        <w:rPr>
          <w:noProof/>
        </w:rPr>
        <w:t>39</w:t>
      </w:r>
      <w:r>
        <w:rPr>
          <w:noProof/>
        </w:rPr>
        <w:fldChar w:fldCharType="end"/>
      </w:r>
      <w:bookmarkEnd w:id="102"/>
      <w:r>
        <w:t xml:space="preserve">. 2023 </w:t>
      </w:r>
      <w:r w:rsidR="004A2CF3">
        <w:t>Retro-Commissioning</w:t>
      </w:r>
      <w:r>
        <w:t xml:space="preserve"> Initiative Annual Savings</w:t>
      </w:r>
      <w:bookmarkEnd w:id="103"/>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tblGrid>
      <w:tr w:rsidR="00AB751F" w14:paraId="741AC036" w14:textId="59494337" w:rsidTr="00952E7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dxa"/>
          </w:tcPr>
          <w:p w14:paraId="37DF2B55" w14:textId="7B3E2DBD" w:rsidR="00AB751F" w:rsidRPr="00625570" w:rsidRDefault="00AB751F" w:rsidP="00AB751F">
            <w:pPr>
              <w:pStyle w:val="TableHeadingLeft"/>
            </w:pPr>
          </w:p>
        </w:tc>
        <w:tc>
          <w:tcPr>
            <w:tcW w:w="0" w:type="dxa"/>
            <w:vAlign w:val="top"/>
          </w:tcPr>
          <w:p w14:paraId="078E2CCE" w14:textId="77777777" w:rsidR="00AB751F" w:rsidRPr="00625570" w:rsidRDefault="00AB751F" w:rsidP="00AB751F">
            <w:pPr>
              <w:pStyle w:val="TableHeadingCentered"/>
              <w:cnfStyle w:val="100000000000" w:firstRow="1" w:lastRow="0" w:firstColumn="0" w:lastColumn="0" w:oddVBand="0" w:evenVBand="0" w:oddHBand="0" w:evenHBand="0" w:firstRowFirstColumn="0" w:firstRowLastColumn="0" w:lastRowFirstColumn="0" w:lastRowLastColumn="0"/>
            </w:pPr>
            <w:r w:rsidRPr="00A524E2">
              <w:t>Electric Energy Savings (MWh)</w:t>
            </w:r>
          </w:p>
        </w:tc>
        <w:tc>
          <w:tcPr>
            <w:tcW w:w="0" w:type="dxa"/>
            <w:vAlign w:val="top"/>
          </w:tcPr>
          <w:p w14:paraId="2F3E918C" w14:textId="4779E2CB" w:rsidR="00AB751F" w:rsidRPr="00A524E2" w:rsidRDefault="00AB751F" w:rsidP="00AB751F">
            <w:pPr>
              <w:pStyle w:val="TableHeadingCentered"/>
              <w:cnfStyle w:val="100000000000" w:firstRow="1" w:lastRow="0" w:firstColumn="0" w:lastColumn="0" w:oddVBand="0" w:evenVBand="0" w:oddHBand="0" w:evenHBand="0" w:firstRowFirstColumn="0" w:firstRowLastColumn="0" w:lastRowFirstColumn="0" w:lastRowLastColumn="0"/>
            </w:pPr>
            <w:r w:rsidRPr="00A524E2">
              <w:t xml:space="preserve">Electric </w:t>
            </w:r>
            <w:r>
              <w:t>Demand</w:t>
            </w:r>
            <w:r w:rsidRPr="00A524E2">
              <w:t xml:space="preserve"> Savings (MW)</w:t>
            </w:r>
          </w:p>
        </w:tc>
        <w:tc>
          <w:tcPr>
            <w:tcW w:w="0" w:type="dxa"/>
            <w:vAlign w:val="top"/>
          </w:tcPr>
          <w:p w14:paraId="6AA48C6A" w14:textId="3B5FBE53" w:rsidR="00AB751F" w:rsidRPr="00A524E2" w:rsidRDefault="00AB751F" w:rsidP="00AB751F">
            <w:pPr>
              <w:pStyle w:val="TableHeadingCentered"/>
              <w:cnfStyle w:val="100000000000" w:firstRow="1" w:lastRow="0" w:firstColumn="0" w:lastColumn="0" w:oddVBand="0" w:evenVBand="0" w:oddHBand="0" w:evenHBand="0" w:firstRowFirstColumn="0" w:firstRowLastColumn="0" w:lastRowFirstColumn="0" w:lastRowLastColumn="0"/>
            </w:pPr>
            <w:r w:rsidRPr="00A524E2">
              <w:t>Gas Savings (Therms)</w:t>
            </w:r>
          </w:p>
        </w:tc>
      </w:tr>
      <w:tr w:rsidR="00AB751F" w14:paraId="64FC216B" w14:textId="45ABACE1" w:rsidTr="00F92EB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14CD4BF" w14:textId="77777777" w:rsidR="00AB751F" w:rsidRPr="00625570" w:rsidRDefault="00AB751F" w:rsidP="00AB751F">
            <w:pPr>
              <w:pStyle w:val="TableLeftText"/>
            </w:pPr>
            <w:r w:rsidRPr="00053A0A">
              <w:t>Ex Ante Gross Savings</w:t>
            </w:r>
          </w:p>
        </w:tc>
        <w:tc>
          <w:tcPr>
            <w:tcW w:w="1644" w:type="dxa"/>
          </w:tcPr>
          <w:p w14:paraId="3B8A8A6A" w14:textId="374A1B72" w:rsidR="00AB751F" w:rsidRPr="00B44FC5" w:rsidRDefault="00AB751F" w:rsidP="00AB751F">
            <w:pPr>
              <w:pStyle w:val="TableCenterText"/>
              <w:cnfStyle w:val="000000100000" w:firstRow="0" w:lastRow="0" w:firstColumn="0" w:lastColumn="0" w:oddVBand="0" w:evenVBand="0" w:oddHBand="1" w:evenHBand="0" w:firstRowFirstColumn="0" w:firstRowLastColumn="0" w:lastRowFirstColumn="0" w:lastRowLastColumn="0"/>
            </w:pPr>
            <w:r w:rsidRPr="00843229">
              <w:t>5,641</w:t>
            </w:r>
          </w:p>
        </w:tc>
        <w:tc>
          <w:tcPr>
            <w:tcW w:w="1644" w:type="dxa"/>
          </w:tcPr>
          <w:p w14:paraId="6FF1D16B" w14:textId="75D358C6" w:rsidR="00AB751F" w:rsidRPr="00843229" w:rsidRDefault="00AB751F" w:rsidP="00AB751F">
            <w:pPr>
              <w:pStyle w:val="TableCenterText"/>
              <w:cnfStyle w:val="000000100000" w:firstRow="0" w:lastRow="0" w:firstColumn="0" w:lastColumn="0" w:oddVBand="0" w:evenVBand="0" w:oddHBand="1" w:evenHBand="0" w:firstRowFirstColumn="0" w:firstRowLastColumn="0" w:lastRowFirstColumn="0" w:lastRowLastColumn="0"/>
            </w:pPr>
            <w:r>
              <w:t>0</w:t>
            </w:r>
          </w:p>
        </w:tc>
        <w:tc>
          <w:tcPr>
            <w:tcW w:w="1644" w:type="dxa"/>
          </w:tcPr>
          <w:p w14:paraId="6613FC91" w14:textId="3CDE868C" w:rsidR="00AB751F" w:rsidRPr="00843229" w:rsidRDefault="00AB751F" w:rsidP="00AB751F">
            <w:pPr>
              <w:pStyle w:val="TableCenterText"/>
              <w:cnfStyle w:val="000000100000" w:firstRow="0" w:lastRow="0" w:firstColumn="0" w:lastColumn="0" w:oddVBand="0" w:evenVBand="0" w:oddHBand="1" w:evenHBand="0" w:firstRowFirstColumn="0" w:firstRowLastColumn="0" w:lastRowFirstColumn="0" w:lastRowLastColumn="0"/>
            </w:pPr>
            <w:r>
              <w:t>0</w:t>
            </w:r>
          </w:p>
        </w:tc>
      </w:tr>
      <w:tr w:rsidR="00AB751F" w14:paraId="08D47253" w14:textId="27CD35CC" w:rsidTr="00F92EB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79AF1FE" w14:textId="77777777" w:rsidR="00AB751F" w:rsidRPr="00625570" w:rsidRDefault="00AB751F" w:rsidP="00AB751F">
            <w:pPr>
              <w:pStyle w:val="TableLeftText"/>
            </w:pPr>
            <w:r w:rsidRPr="00053A0A">
              <w:t>Gross Realization Rate</w:t>
            </w:r>
          </w:p>
        </w:tc>
        <w:tc>
          <w:tcPr>
            <w:tcW w:w="1644" w:type="dxa"/>
          </w:tcPr>
          <w:p w14:paraId="4E427B3C" w14:textId="2ACAF292" w:rsidR="00AB751F" w:rsidRPr="00B44FC5" w:rsidRDefault="00AB751F" w:rsidP="00AB751F">
            <w:pPr>
              <w:pStyle w:val="TableCenterText"/>
              <w:cnfStyle w:val="000000010000" w:firstRow="0" w:lastRow="0" w:firstColumn="0" w:lastColumn="0" w:oddVBand="0" w:evenVBand="0" w:oddHBand="0" w:evenHBand="1" w:firstRowFirstColumn="0" w:firstRowLastColumn="0" w:lastRowFirstColumn="0" w:lastRowLastColumn="0"/>
            </w:pPr>
            <w:r w:rsidRPr="00843229">
              <w:t>94%</w:t>
            </w:r>
          </w:p>
        </w:tc>
        <w:tc>
          <w:tcPr>
            <w:tcW w:w="1644" w:type="dxa"/>
          </w:tcPr>
          <w:p w14:paraId="1CF70147" w14:textId="72C8A116" w:rsidR="00AB751F" w:rsidRPr="00843229" w:rsidRDefault="00AB751F" w:rsidP="00AB751F">
            <w:pPr>
              <w:pStyle w:val="TableCenterText"/>
              <w:cnfStyle w:val="000000010000" w:firstRow="0" w:lastRow="0" w:firstColumn="0" w:lastColumn="0" w:oddVBand="0" w:evenVBand="0" w:oddHBand="0" w:evenHBand="1" w:firstRowFirstColumn="0" w:firstRowLastColumn="0" w:lastRowFirstColumn="0" w:lastRowLastColumn="0"/>
            </w:pPr>
            <w:r>
              <w:t>N/A</w:t>
            </w:r>
          </w:p>
        </w:tc>
        <w:tc>
          <w:tcPr>
            <w:tcW w:w="1644" w:type="dxa"/>
          </w:tcPr>
          <w:p w14:paraId="069594E6" w14:textId="30FD4D71" w:rsidR="00AB751F" w:rsidRPr="00843229" w:rsidRDefault="00AB751F" w:rsidP="00AB751F">
            <w:pPr>
              <w:pStyle w:val="TableCenterText"/>
              <w:cnfStyle w:val="000000010000" w:firstRow="0" w:lastRow="0" w:firstColumn="0" w:lastColumn="0" w:oddVBand="0" w:evenVBand="0" w:oddHBand="0" w:evenHBand="1" w:firstRowFirstColumn="0" w:firstRowLastColumn="0" w:lastRowFirstColumn="0" w:lastRowLastColumn="0"/>
            </w:pPr>
            <w:r>
              <w:t>N/A</w:t>
            </w:r>
          </w:p>
        </w:tc>
      </w:tr>
      <w:tr w:rsidR="00AB751F" w14:paraId="69036769" w14:textId="337E0177" w:rsidTr="00F92EB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9327DBE" w14:textId="77777777" w:rsidR="00AB751F" w:rsidRPr="00625570" w:rsidRDefault="00AB751F" w:rsidP="00AB751F">
            <w:pPr>
              <w:pStyle w:val="TableLeftText"/>
            </w:pPr>
            <w:r w:rsidRPr="00053A0A">
              <w:t>Verified Gross Savings</w:t>
            </w:r>
          </w:p>
        </w:tc>
        <w:tc>
          <w:tcPr>
            <w:tcW w:w="1644" w:type="dxa"/>
          </w:tcPr>
          <w:p w14:paraId="010EC695" w14:textId="18E04F21" w:rsidR="00AB751F" w:rsidRPr="00B44FC5" w:rsidRDefault="00AB751F" w:rsidP="00AB751F">
            <w:pPr>
              <w:pStyle w:val="TableCenterText"/>
              <w:cnfStyle w:val="000000100000" w:firstRow="0" w:lastRow="0" w:firstColumn="0" w:lastColumn="0" w:oddVBand="0" w:evenVBand="0" w:oddHBand="1" w:evenHBand="0" w:firstRowFirstColumn="0" w:firstRowLastColumn="0" w:lastRowFirstColumn="0" w:lastRowLastColumn="0"/>
            </w:pPr>
            <w:r w:rsidRPr="00843229">
              <w:t>5,285</w:t>
            </w:r>
          </w:p>
        </w:tc>
        <w:tc>
          <w:tcPr>
            <w:tcW w:w="1644" w:type="dxa"/>
          </w:tcPr>
          <w:p w14:paraId="45110B3E" w14:textId="67A38C6A" w:rsidR="00AB751F" w:rsidRPr="00843229" w:rsidRDefault="00AB751F" w:rsidP="00AB751F">
            <w:pPr>
              <w:pStyle w:val="TableCenterText"/>
              <w:cnfStyle w:val="000000100000" w:firstRow="0" w:lastRow="0" w:firstColumn="0" w:lastColumn="0" w:oddVBand="0" w:evenVBand="0" w:oddHBand="1" w:evenHBand="0" w:firstRowFirstColumn="0" w:firstRowLastColumn="0" w:lastRowFirstColumn="0" w:lastRowLastColumn="0"/>
            </w:pPr>
            <w:r>
              <w:t>0</w:t>
            </w:r>
          </w:p>
        </w:tc>
        <w:tc>
          <w:tcPr>
            <w:tcW w:w="1644" w:type="dxa"/>
          </w:tcPr>
          <w:p w14:paraId="040AF7C5" w14:textId="664F263A" w:rsidR="00AB751F" w:rsidRPr="00843229" w:rsidRDefault="00AB751F" w:rsidP="00AB751F">
            <w:pPr>
              <w:pStyle w:val="TableCenterText"/>
              <w:cnfStyle w:val="000000100000" w:firstRow="0" w:lastRow="0" w:firstColumn="0" w:lastColumn="0" w:oddVBand="0" w:evenVBand="0" w:oddHBand="1" w:evenHBand="0" w:firstRowFirstColumn="0" w:firstRowLastColumn="0" w:lastRowFirstColumn="0" w:lastRowLastColumn="0"/>
            </w:pPr>
            <w:r>
              <w:t>0</w:t>
            </w:r>
          </w:p>
        </w:tc>
      </w:tr>
      <w:tr w:rsidR="00246999" w14:paraId="5D35B58A" w14:textId="33CFE342" w:rsidTr="00F92EB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2A3230A" w14:textId="77777777" w:rsidR="00246999" w:rsidRPr="00625570" w:rsidRDefault="00246999" w:rsidP="00246999">
            <w:pPr>
              <w:pStyle w:val="TableLeftText"/>
            </w:pPr>
            <w:r w:rsidRPr="00053A0A">
              <w:t>NTGR</w:t>
            </w:r>
          </w:p>
        </w:tc>
        <w:tc>
          <w:tcPr>
            <w:tcW w:w="1644" w:type="dxa"/>
          </w:tcPr>
          <w:p w14:paraId="07840A68" w14:textId="26845038" w:rsidR="00246999" w:rsidRPr="00B44FC5" w:rsidRDefault="00246999" w:rsidP="00246999">
            <w:pPr>
              <w:pStyle w:val="TableCenterText"/>
              <w:cnfStyle w:val="000000010000" w:firstRow="0" w:lastRow="0" w:firstColumn="0" w:lastColumn="0" w:oddVBand="0" w:evenVBand="0" w:oddHBand="0" w:evenHBand="1" w:firstRowFirstColumn="0" w:firstRowLastColumn="0" w:lastRowFirstColumn="0" w:lastRowLastColumn="0"/>
            </w:pPr>
            <w:r w:rsidRPr="00843229">
              <w:t>0.931</w:t>
            </w:r>
          </w:p>
        </w:tc>
        <w:tc>
          <w:tcPr>
            <w:tcW w:w="1644" w:type="dxa"/>
          </w:tcPr>
          <w:p w14:paraId="40F2CD77" w14:textId="0E8C7977" w:rsidR="00246999" w:rsidRPr="00843229" w:rsidRDefault="00246999" w:rsidP="00246999">
            <w:pPr>
              <w:pStyle w:val="TableCenterText"/>
              <w:cnfStyle w:val="000000010000" w:firstRow="0" w:lastRow="0" w:firstColumn="0" w:lastColumn="0" w:oddVBand="0" w:evenVBand="0" w:oddHBand="0" w:evenHBand="1" w:firstRowFirstColumn="0" w:firstRowLastColumn="0" w:lastRowFirstColumn="0" w:lastRowLastColumn="0"/>
            </w:pPr>
            <w:r>
              <w:t>N/A</w:t>
            </w:r>
          </w:p>
        </w:tc>
        <w:tc>
          <w:tcPr>
            <w:tcW w:w="1644" w:type="dxa"/>
          </w:tcPr>
          <w:p w14:paraId="494E38A3" w14:textId="67436343" w:rsidR="00246999" w:rsidRPr="00843229" w:rsidRDefault="00246999" w:rsidP="00246999">
            <w:pPr>
              <w:pStyle w:val="TableCenterText"/>
              <w:cnfStyle w:val="000000010000" w:firstRow="0" w:lastRow="0" w:firstColumn="0" w:lastColumn="0" w:oddVBand="0" w:evenVBand="0" w:oddHBand="0" w:evenHBand="1" w:firstRowFirstColumn="0" w:firstRowLastColumn="0" w:lastRowFirstColumn="0" w:lastRowLastColumn="0"/>
            </w:pPr>
            <w:r>
              <w:t>N/A</w:t>
            </w:r>
          </w:p>
        </w:tc>
      </w:tr>
      <w:tr w:rsidR="00246999" w14:paraId="24D92E0D" w14:textId="58DFA100" w:rsidTr="00F92EB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0824BAB" w14:textId="77777777" w:rsidR="00246999" w:rsidRPr="00625570" w:rsidRDefault="00246999" w:rsidP="00246999">
            <w:pPr>
              <w:pStyle w:val="TableLeftText"/>
            </w:pPr>
            <w:r w:rsidRPr="00053A0A">
              <w:t>Verified Net Savings</w:t>
            </w:r>
          </w:p>
        </w:tc>
        <w:tc>
          <w:tcPr>
            <w:tcW w:w="1644" w:type="dxa"/>
          </w:tcPr>
          <w:p w14:paraId="519DC579" w14:textId="3168E6FF" w:rsidR="00246999" w:rsidRPr="00B44FC5" w:rsidRDefault="00246999" w:rsidP="00246999">
            <w:pPr>
              <w:pStyle w:val="TableCenterText"/>
              <w:cnfStyle w:val="000000100000" w:firstRow="0" w:lastRow="0" w:firstColumn="0" w:lastColumn="0" w:oddVBand="0" w:evenVBand="0" w:oddHBand="1" w:evenHBand="0" w:firstRowFirstColumn="0" w:firstRowLastColumn="0" w:lastRowFirstColumn="0" w:lastRowLastColumn="0"/>
            </w:pPr>
            <w:r w:rsidRPr="00843229">
              <w:t>4,918</w:t>
            </w:r>
          </w:p>
        </w:tc>
        <w:tc>
          <w:tcPr>
            <w:tcW w:w="1644" w:type="dxa"/>
          </w:tcPr>
          <w:p w14:paraId="355935A7" w14:textId="6D68D00A" w:rsidR="00246999" w:rsidRPr="00843229" w:rsidRDefault="00246999" w:rsidP="00246999">
            <w:pPr>
              <w:pStyle w:val="TableCenterText"/>
              <w:cnfStyle w:val="000000100000" w:firstRow="0" w:lastRow="0" w:firstColumn="0" w:lastColumn="0" w:oddVBand="0" w:evenVBand="0" w:oddHBand="1" w:evenHBand="0" w:firstRowFirstColumn="0" w:firstRowLastColumn="0" w:lastRowFirstColumn="0" w:lastRowLastColumn="0"/>
            </w:pPr>
            <w:r>
              <w:t>0</w:t>
            </w:r>
          </w:p>
        </w:tc>
        <w:tc>
          <w:tcPr>
            <w:tcW w:w="1644" w:type="dxa"/>
          </w:tcPr>
          <w:p w14:paraId="16306A66" w14:textId="09D4C22B" w:rsidR="00246999" w:rsidRPr="00843229" w:rsidRDefault="00246999" w:rsidP="00246999">
            <w:pPr>
              <w:pStyle w:val="TableCenterText"/>
              <w:cnfStyle w:val="000000100000" w:firstRow="0" w:lastRow="0" w:firstColumn="0" w:lastColumn="0" w:oddVBand="0" w:evenVBand="0" w:oddHBand="1" w:evenHBand="0" w:firstRowFirstColumn="0" w:firstRowLastColumn="0" w:lastRowFirstColumn="0" w:lastRowLastColumn="0"/>
            </w:pPr>
            <w:r>
              <w:t>0</w:t>
            </w:r>
          </w:p>
        </w:tc>
      </w:tr>
    </w:tbl>
    <w:p w14:paraId="30F46B2A" w14:textId="0D11786C" w:rsidR="008360C7" w:rsidRDefault="008360C7" w:rsidP="008360C7">
      <w:pPr>
        <w:pStyle w:val="Heading3"/>
      </w:pPr>
      <w:r>
        <w:t>Virtual</w:t>
      </w:r>
      <w:r w:rsidR="00483990">
        <w:t xml:space="preserve"> </w:t>
      </w:r>
      <w:r>
        <w:t>Commissioning Channel</w:t>
      </w:r>
    </w:p>
    <w:p w14:paraId="7E64748A" w14:textId="45B8FD1E" w:rsidR="00483990" w:rsidRPr="00483990" w:rsidRDefault="00483990" w:rsidP="00483990">
      <w:r w:rsidRPr="00483990">
        <w:t xml:space="preserve">In the following section, we present the results of the impact evaluation of the 2023 </w:t>
      </w:r>
      <w:r w:rsidR="00212074">
        <w:t>VCx</w:t>
      </w:r>
      <w:r w:rsidRPr="00483990">
        <w:t xml:space="preserve"> channel of the RCx Initiative. Additional details on the impact analysis methodology used for this evaluation </w:t>
      </w:r>
      <w:r w:rsidR="00890325">
        <w:t>are</w:t>
      </w:r>
      <w:r w:rsidRPr="00483990">
        <w:t xml:space="preserve"> presented in </w:t>
      </w:r>
      <w:r w:rsidR="00B571E5">
        <w:fldChar w:fldCharType="begin"/>
      </w:r>
      <w:r w:rsidR="00B571E5">
        <w:instrText xml:space="preserve"> REF _Ref154067827 \n \h </w:instrText>
      </w:r>
      <w:r w:rsidR="00B571E5">
        <w:fldChar w:fldCharType="separate"/>
      </w:r>
      <w:r w:rsidR="009A0C30">
        <w:t>Appendix A</w:t>
      </w:r>
      <w:r w:rsidR="00B571E5">
        <w:fldChar w:fldCharType="end"/>
      </w:r>
      <w:r w:rsidRPr="00483990">
        <w:t>.</w:t>
      </w:r>
    </w:p>
    <w:p w14:paraId="2BC002E6" w14:textId="77777777" w:rsidR="008360C7" w:rsidRDefault="008360C7" w:rsidP="008360C7">
      <w:pPr>
        <w:pStyle w:val="Heading4"/>
      </w:pPr>
      <w:r>
        <w:t>Channel Description</w:t>
      </w:r>
    </w:p>
    <w:p w14:paraId="480C8561" w14:textId="1D9294C6" w:rsidR="00483990" w:rsidRDefault="00483990" w:rsidP="00483990">
      <w:r>
        <w:t xml:space="preserve">AIC launched the </w:t>
      </w:r>
      <w:r w:rsidR="00212074">
        <w:t>VCx</w:t>
      </w:r>
      <w:r>
        <w:t xml:space="preserve"> channel as a pilot in 2020 with Power TakeOff as the implementer. Virtual </w:t>
      </w:r>
      <w:r w:rsidR="00212074">
        <w:t>c</w:t>
      </w:r>
      <w:r>
        <w:t xml:space="preserve">ommissioning is an approach that remotely targets the traditionally hard-to-reach customer segment of small and medium business customers to support low- and no-cost energy-saving measures. The </w:t>
      </w:r>
      <w:r w:rsidR="00212074">
        <w:t>VCx</w:t>
      </w:r>
      <w:r>
        <w:t xml:space="preserve"> approach leverages Advanced Metering Infrastructure (AMI) data to support targeted insights for hard-to-reach customers through the design, implementation, and evaluation phases of the channel. </w:t>
      </w:r>
    </w:p>
    <w:p w14:paraId="2365BD85" w14:textId="72A8BCA4" w:rsidR="00483990" w:rsidRDefault="00483990" w:rsidP="00483990">
      <w:r>
        <w:t xml:space="preserve">Power TakeOff uses their internal software to complete an initial analysis of AMI data from AIC’s small and medium business customers to identify prospective participants. Power TakeOff then uses the outcomes of this analysis to remotely identify opportunities for low- and no-cost energy-saving improvements at </w:t>
      </w:r>
      <w:r w:rsidR="00212074">
        <w:t xml:space="preserve">prospective </w:t>
      </w:r>
      <w:r>
        <w:t xml:space="preserve">participants’ facilities. These opportunities commonly include HVAC system modifications and lighting scheduling adjustments. </w:t>
      </w:r>
    </w:p>
    <w:p w14:paraId="112464A5" w14:textId="2C03121B" w:rsidR="00483990" w:rsidRDefault="00483990" w:rsidP="00483990">
      <w:r>
        <w:t>Power TakeOff energy advisors then contact potential participants to share the results of the analysis, confirm the energy-saving opportunities, and verify facility characteristics. After participants implement the recommended changes, Power TakeOff develops individual facility-level regression models using the participants’ pre- and post-participation energy consumption to estimate savings. The models must meet certain criteria for robustness in order for Power TakeOff to claim savings.</w:t>
      </w:r>
      <w:r w:rsidR="00350601">
        <w:rPr>
          <w:rStyle w:val="FootnoteReference"/>
        </w:rPr>
        <w:footnoteReference w:id="21"/>
      </w:r>
      <w:r>
        <w:t xml:space="preserve"> If a project demonstrates continued savings for three months and meets the model robustness criteria, Power TakeOff can claim annualized savings for the project for the program year.</w:t>
      </w:r>
    </w:p>
    <w:p w14:paraId="21E21742" w14:textId="7FB3DAEE" w:rsidR="00483990" w:rsidRDefault="00483990" w:rsidP="00483990">
      <w:r>
        <w:t>There were no specific participation goals for the channel in 2023</w:t>
      </w:r>
      <w:r w:rsidR="00212074">
        <w:t>;</w:t>
      </w:r>
      <w:r>
        <w:t xml:space="preserve"> however, the channel did have a goal of saving 5,000 MWh of electric energy savings. Since </w:t>
      </w:r>
      <w:r w:rsidR="00212074">
        <w:t>VCx</w:t>
      </w:r>
      <w:r>
        <w:t xml:space="preserve"> operates using a pay-for-performance delivery model, the channel focuses on achieving savings goals by serving customers with a high potential to save energy rather than on enrolling a target number of customers to participate in the channel. Power TakeOff also provides Leidos, the prime implementer of AIC’s Business Program, with small and medium business customer contact information and referrals to support lead generation for other AIC initiatives.</w:t>
      </w:r>
    </w:p>
    <w:p w14:paraId="19DE9B41" w14:textId="77777777" w:rsidR="008360C7" w:rsidRDefault="008360C7" w:rsidP="001D78E7">
      <w:pPr>
        <w:pStyle w:val="Heading4"/>
        <w:keepNext/>
        <w:keepLines/>
      </w:pPr>
      <w:r>
        <w:lastRenderedPageBreak/>
        <w:t>Participation Summary</w:t>
      </w:r>
    </w:p>
    <w:p w14:paraId="2C63BE0B" w14:textId="3D48ED72" w:rsidR="00350601" w:rsidRDefault="00483990" w:rsidP="00483990">
      <w:r w:rsidRPr="00483990">
        <w:t xml:space="preserve">The </w:t>
      </w:r>
      <w:r w:rsidR="00212074">
        <w:t>VCx</w:t>
      </w:r>
      <w:r w:rsidRPr="00483990">
        <w:t xml:space="preserve"> channel served 31 participants (i.e., unique sites) across 21 unique organizations in 2023.</w:t>
      </w:r>
      <w:r w:rsidR="00350601">
        <w:rPr>
          <w:rStyle w:val="FootnoteReference"/>
        </w:rPr>
        <w:footnoteReference w:id="22"/>
      </w:r>
      <w:r w:rsidRPr="00483990">
        <w:t xml:space="preserve"> This represents a significant decrease (50%) in the number of participating organizations and in the number of participating sites (38%) compared to 2022. </w:t>
      </w:r>
      <w:r w:rsidR="00212074">
        <w:t>VCx</w:t>
      </w:r>
      <w:r w:rsidRPr="00483990">
        <w:t xml:space="preserve"> participants commonly adjusted their lighting system scheduling, HVAC system setpoints, and/or HVAC system scheduling.</w:t>
      </w:r>
      <w:r w:rsidR="00973BA1">
        <w:t xml:space="preserve"> </w:t>
      </w:r>
      <w:r w:rsidR="00350601" w:rsidRPr="00350601">
        <w:t xml:space="preserve">In 2023, </w:t>
      </w:r>
      <w:r w:rsidR="0043522B">
        <w:t>t</w:t>
      </w:r>
      <w:r w:rsidR="00350601" w:rsidRPr="00350601">
        <w:t>he most common facility types served</w:t>
      </w:r>
      <w:r w:rsidR="0043522B">
        <w:t xml:space="preserve"> through </w:t>
      </w:r>
      <w:r w:rsidR="0043522B" w:rsidRPr="00350601">
        <w:t xml:space="preserve">the </w:t>
      </w:r>
      <w:r w:rsidR="004629FB">
        <w:t>VCx</w:t>
      </w:r>
      <w:r w:rsidR="0043522B" w:rsidRPr="00350601">
        <w:t xml:space="preserve"> channel</w:t>
      </w:r>
      <w:r w:rsidR="00350601" w:rsidRPr="00350601">
        <w:t xml:space="preserve"> were healthcare facilities and office buildings (</w:t>
      </w:r>
      <w:r w:rsidR="00B571E5">
        <w:fldChar w:fldCharType="begin"/>
      </w:r>
      <w:r w:rsidR="00B571E5">
        <w:instrText xml:space="preserve"> REF _Ref160285922 \h </w:instrText>
      </w:r>
      <w:r w:rsidR="00B571E5">
        <w:fldChar w:fldCharType="separate"/>
      </w:r>
      <w:r w:rsidR="009A0C30">
        <w:t xml:space="preserve">Figure </w:t>
      </w:r>
      <w:r w:rsidR="009A0C30">
        <w:rPr>
          <w:noProof/>
        </w:rPr>
        <w:t>2</w:t>
      </w:r>
      <w:r w:rsidR="00B571E5">
        <w:fldChar w:fldCharType="end"/>
      </w:r>
      <w:r w:rsidR="00350601" w:rsidRPr="00350601">
        <w:t>).</w:t>
      </w:r>
    </w:p>
    <w:p w14:paraId="6CCDBA8D" w14:textId="0EDB3FB0" w:rsidR="00162D32" w:rsidRDefault="00350601" w:rsidP="00013234">
      <w:pPr>
        <w:pStyle w:val="Caption"/>
      </w:pPr>
      <w:bookmarkStart w:id="104" w:name="_Ref160285922"/>
      <w:bookmarkStart w:id="105" w:name="_Toc161396197"/>
      <w:r>
        <w:t xml:space="preserve">Figure </w:t>
      </w:r>
      <w:r w:rsidR="006F0C48">
        <w:fldChar w:fldCharType="begin"/>
      </w:r>
      <w:r w:rsidR="006F0C48">
        <w:instrText xml:space="preserve"> SEQ Figure \* ARABIC </w:instrText>
      </w:r>
      <w:r w:rsidR="006F0C48">
        <w:fldChar w:fldCharType="separate"/>
      </w:r>
      <w:r w:rsidR="009A0C30">
        <w:rPr>
          <w:noProof/>
        </w:rPr>
        <w:t>2</w:t>
      </w:r>
      <w:r w:rsidR="006F0C48">
        <w:fldChar w:fldCharType="end"/>
      </w:r>
      <w:bookmarkEnd w:id="104"/>
      <w:r>
        <w:t xml:space="preserve">. </w:t>
      </w:r>
      <w:r w:rsidR="00162D32">
        <w:t xml:space="preserve">2023 </w:t>
      </w:r>
      <w:r w:rsidRPr="00350601">
        <w:t>Virtual Commissioning</w:t>
      </w:r>
      <w:r w:rsidR="004629FB">
        <w:t xml:space="preserve"> Channel Partic</w:t>
      </w:r>
      <w:r w:rsidR="00127968">
        <w:t>i</w:t>
      </w:r>
      <w:r w:rsidR="004629FB">
        <w:t>pant</w:t>
      </w:r>
      <w:r w:rsidRPr="00350601">
        <w:t xml:space="preserve"> Facility Types</w:t>
      </w:r>
      <w:bookmarkEnd w:id="105"/>
    </w:p>
    <w:p w14:paraId="2325D192" w14:textId="67035784" w:rsidR="00F67698" w:rsidRDefault="00F67698" w:rsidP="00013234">
      <w:pPr>
        <w:pStyle w:val="Caption"/>
      </w:pPr>
      <w:r>
        <w:rPr>
          <w:noProof/>
        </w:rPr>
        <w:drawing>
          <wp:inline distT="0" distB="0" distL="0" distR="0" wp14:anchorId="7ED05DA8" wp14:editId="0AC1FA98">
            <wp:extent cx="5229225" cy="3207720"/>
            <wp:effectExtent l="0" t="0" r="0" b="0"/>
            <wp:docPr id="634027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40947" cy="3214911"/>
                    </a:xfrm>
                    <a:prstGeom prst="rect">
                      <a:avLst/>
                    </a:prstGeom>
                    <a:noFill/>
                  </pic:spPr>
                </pic:pic>
              </a:graphicData>
            </a:graphic>
          </wp:inline>
        </w:drawing>
      </w:r>
    </w:p>
    <w:p w14:paraId="0BF6D4D9" w14:textId="2838C13F" w:rsidR="008360C7" w:rsidRDefault="008360C7" w:rsidP="008360C7">
      <w:pPr>
        <w:pStyle w:val="Heading4"/>
      </w:pPr>
      <w:r>
        <w:t>Savings Detail</w:t>
      </w:r>
    </w:p>
    <w:p w14:paraId="4492ECBC" w14:textId="6B8497CA" w:rsidR="00350601" w:rsidRDefault="00FF1AE1" w:rsidP="004A2CF3">
      <w:pPr>
        <w:spacing w:before="240" w:after="0"/>
      </w:pPr>
      <w:r>
        <w:fldChar w:fldCharType="begin"/>
      </w:r>
      <w:r>
        <w:instrText xml:space="preserve"> REF _Ref156835880 \h </w:instrText>
      </w:r>
      <w:r>
        <w:fldChar w:fldCharType="separate"/>
      </w:r>
      <w:r w:rsidR="009A0C30">
        <w:t xml:space="preserve">Table </w:t>
      </w:r>
      <w:r w:rsidR="009A0C30">
        <w:rPr>
          <w:noProof/>
        </w:rPr>
        <w:t>40</w:t>
      </w:r>
      <w:r>
        <w:fldChar w:fldCharType="end"/>
      </w:r>
      <w:r w:rsidR="004A2CF3">
        <w:t xml:space="preserve"> </w:t>
      </w:r>
      <w:r w:rsidR="004A2CF3" w:rsidRPr="00B44FC5">
        <w:t xml:space="preserve">presents the ex ante, verified gross, and verified net electric energy </w:t>
      </w:r>
      <w:r w:rsidR="00E12B88">
        <w:t xml:space="preserve">and demand </w:t>
      </w:r>
      <w:r w:rsidR="004A2CF3" w:rsidRPr="00B44FC5">
        <w:t xml:space="preserve">savings achieved through the </w:t>
      </w:r>
      <w:r w:rsidR="004629FB">
        <w:t>VCx</w:t>
      </w:r>
      <w:r w:rsidR="004A2CF3" w:rsidRPr="00B44FC5">
        <w:t xml:space="preserve"> channel in 202</w:t>
      </w:r>
      <w:r w:rsidR="004A2CF3">
        <w:t>3</w:t>
      </w:r>
      <w:r w:rsidR="004A2CF3" w:rsidRPr="00AF12FD">
        <w:t>.</w:t>
      </w:r>
      <w:r w:rsidR="00E12B88" w:rsidRPr="00E12B88">
        <w:t xml:space="preserve"> </w:t>
      </w:r>
      <w:r w:rsidR="00350601" w:rsidRPr="00350601">
        <w:t xml:space="preserve">Savings are presented at the channel level only as </w:t>
      </w:r>
      <w:r w:rsidR="004629FB">
        <w:t>VCx</w:t>
      </w:r>
      <w:r w:rsidR="00350601" w:rsidRPr="00350601">
        <w:t xml:space="preserve"> is a single-measure channel. The 2023 </w:t>
      </w:r>
      <w:r w:rsidR="004629FB">
        <w:t>VCx</w:t>
      </w:r>
      <w:r w:rsidR="00350601" w:rsidRPr="00350601">
        <w:t xml:space="preserve"> channel achieved 4,880 MWh in verified net electric energy savings after adjusting for cross-participation and free ridership. The gross realization rate</w:t>
      </w:r>
      <w:r w:rsidR="00BE5B54">
        <w:t>,</w:t>
      </w:r>
      <w:r w:rsidR="00350601" w:rsidRPr="00350601">
        <w:t xml:space="preserve"> </w:t>
      </w:r>
      <w:r w:rsidR="00BE5B54">
        <w:t>the ratio of</w:t>
      </w:r>
      <w:r w:rsidR="00BE5B54" w:rsidRPr="00350601">
        <w:t xml:space="preserve"> Power TakeOff </w:t>
      </w:r>
      <w:r w:rsidR="00BE5B54">
        <w:t xml:space="preserve">modeled savings to </w:t>
      </w:r>
      <w:r w:rsidR="00BE5B54" w:rsidRPr="00350601">
        <w:t>the evaluation team’s modeled savings</w:t>
      </w:r>
      <w:r w:rsidR="00BE5B54">
        <w:t>,</w:t>
      </w:r>
      <w:r w:rsidR="00BE5B54" w:rsidRPr="00350601" w:rsidDel="00BE5B54">
        <w:t xml:space="preserve"> </w:t>
      </w:r>
      <w:r w:rsidR="00BE5B54">
        <w:t xml:space="preserve">is </w:t>
      </w:r>
      <w:r w:rsidR="00350601" w:rsidRPr="00350601">
        <w:t xml:space="preserve">94%. The primary </w:t>
      </w:r>
      <w:r w:rsidR="003A2C59" w:rsidRPr="00350601">
        <w:t>source</w:t>
      </w:r>
      <w:r w:rsidR="00350601" w:rsidRPr="00350601">
        <w:t xml:space="preserve"> of discrepancy is that the evaluation team included weather </w:t>
      </w:r>
      <w:r w:rsidR="008571AA">
        <w:t xml:space="preserve">interaction </w:t>
      </w:r>
      <w:r w:rsidR="00350601" w:rsidRPr="00350601">
        <w:t>terms in relevant models whereas Power TakeOff did not. The evaluation team included weather interaction terms in the models when</w:t>
      </w:r>
      <w:r w:rsidR="004629FB">
        <w:t>:</w:t>
      </w:r>
      <w:r w:rsidR="00350601" w:rsidRPr="00350601">
        <w:t xml:space="preserve"> </w:t>
      </w:r>
      <w:r w:rsidR="003A2C59">
        <w:t>1</w:t>
      </w:r>
      <w:r w:rsidR="00350601" w:rsidRPr="00350601">
        <w:t>) interventions were weather sensitive</w:t>
      </w:r>
      <w:r w:rsidR="004629FB">
        <w:t>;</w:t>
      </w:r>
      <w:r w:rsidR="00350601" w:rsidRPr="00350601">
        <w:t xml:space="preserve"> </w:t>
      </w:r>
      <w:r w:rsidR="003A2C59">
        <w:t>2</w:t>
      </w:r>
      <w:r w:rsidR="00350601" w:rsidRPr="00350601">
        <w:t xml:space="preserve">) </w:t>
      </w:r>
      <w:r w:rsidR="003A2C59">
        <w:t xml:space="preserve">there was </w:t>
      </w:r>
      <w:r w:rsidR="00350601" w:rsidRPr="00350601">
        <w:t xml:space="preserve">at least nine months of </w:t>
      </w:r>
      <w:r w:rsidR="003A2C59" w:rsidRPr="00350601">
        <w:t xml:space="preserve">post-period </w:t>
      </w:r>
      <w:r w:rsidR="00350601" w:rsidRPr="00350601">
        <w:t>data</w:t>
      </w:r>
      <w:r w:rsidR="004629FB">
        <w:t>;</w:t>
      </w:r>
      <w:r w:rsidR="00350601" w:rsidRPr="00350601">
        <w:t xml:space="preserve"> and</w:t>
      </w:r>
      <w:r w:rsidR="004629FB">
        <w:t>,</w:t>
      </w:r>
      <w:r w:rsidR="00350601" w:rsidRPr="00350601">
        <w:t xml:space="preserve"> </w:t>
      </w:r>
      <w:r w:rsidR="003A2C59">
        <w:t>3</w:t>
      </w:r>
      <w:r w:rsidR="00350601" w:rsidRPr="00350601">
        <w:t xml:space="preserve">) </w:t>
      </w:r>
      <w:r w:rsidR="003A2C59">
        <w:t xml:space="preserve">the </w:t>
      </w:r>
      <w:r w:rsidR="00350601" w:rsidRPr="00350601">
        <w:t>inclusion of weather added explanatory value to the model.</w:t>
      </w:r>
      <w:r w:rsidR="003A2C59">
        <w:t xml:space="preserve"> In addition, f</w:t>
      </w:r>
      <w:r w:rsidR="00350601" w:rsidRPr="00350601">
        <w:t xml:space="preserve">or two projects, we </w:t>
      </w:r>
      <w:r w:rsidR="008571AA">
        <w:t xml:space="preserve">refined the models by </w:t>
      </w:r>
      <w:r w:rsidR="00350601" w:rsidRPr="00350601">
        <w:t>remov</w:t>
      </w:r>
      <w:r w:rsidR="008571AA">
        <w:t>ing</w:t>
      </w:r>
      <w:r w:rsidR="00350601" w:rsidRPr="00350601">
        <w:t xml:space="preserve"> the time interaction terms</w:t>
      </w:r>
      <w:r w:rsidR="008571AA">
        <w:t xml:space="preserve"> (i.e.,</w:t>
      </w:r>
      <w:r w:rsidR="008571AA" w:rsidRPr="008571AA">
        <w:t xml:space="preserve"> between hour/day of the week and the intervention) because these did not add explanatory value to the model</w:t>
      </w:r>
      <w:r w:rsidR="008571AA">
        <w:t>s</w:t>
      </w:r>
      <w:r w:rsidR="00350601" w:rsidRPr="00350601">
        <w:t xml:space="preserve">. </w:t>
      </w:r>
      <w:r w:rsidR="003A2C59">
        <w:t>Lastly</w:t>
      </w:r>
      <w:r w:rsidR="00350601" w:rsidRPr="00350601">
        <w:t>, the evaluation team adjusted for cross-participation for five sites</w:t>
      </w:r>
      <w:r w:rsidR="008571AA">
        <w:t>; the implementation team did not adjust for cross-participation</w:t>
      </w:r>
      <w:r w:rsidR="00350601" w:rsidRPr="00350601">
        <w:t xml:space="preserve">. </w:t>
      </w:r>
    </w:p>
    <w:p w14:paraId="012020A7" w14:textId="729423F7" w:rsidR="004A2CF3" w:rsidRDefault="004A2CF3" w:rsidP="00BA3826">
      <w:pPr>
        <w:keepNext/>
        <w:spacing w:before="240"/>
        <w:jc w:val="center"/>
      </w:pPr>
      <w:bookmarkStart w:id="106" w:name="_Ref156835880"/>
      <w:bookmarkStart w:id="107" w:name="_Toc161396110"/>
      <w:r>
        <w:lastRenderedPageBreak/>
        <w:t xml:space="preserve">Table </w:t>
      </w:r>
      <w:r>
        <w:fldChar w:fldCharType="begin"/>
      </w:r>
      <w:r>
        <w:instrText xml:space="preserve"> SEQ Table \* ARABIC </w:instrText>
      </w:r>
      <w:r>
        <w:fldChar w:fldCharType="separate"/>
      </w:r>
      <w:r w:rsidR="009A0C30">
        <w:rPr>
          <w:noProof/>
        </w:rPr>
        <w:t>40</w:t>
      </w:r>
      <w:r>
        <w:rPr>
          <w:noProof/>
        </w:rPr>
        <w:fldChar w:fldCharType="end"/>
      </w:r>
      <w:bookmarkEnd w:id="106"/>
      <w:r>
        <w:t xml:space="preserve">. 2023 </w:t>
      </w:r>
      <w:r w:rsidR="00FF1AE1">
        <w:t>Virtual Commissioning</w:t>
      </w:r>
      <w:r>
        <w:t xml:space="preserve"> Channel </w:t>
      </w:r>
      <w:r w:rsidR="00FF1AE1">
        <w:t>Annual</w:t>
      </w:r>
      <w:r>
        <w:t xml:space="preserve"> Savings</w:t>
      </w:r>
      <w:bookmarkEnd w:id="107"/>
      <w:r>
        <w:t xml:space="preserve"> </w:t>
      </w:r>
    </w:p>
    <w:tbl>
      <w:tblPr>
        <w:tblStyle w:val="ODCBasic-1"/>
        <w:tblW w:w="2883" w:type="pct"/>
        <w:tblCellMar>
          <w:top w:w="0" w:type="dxa"/>
          <w:bottom w:w="14" w:type="dxa"/>
        </w:tblCellMar>
        <w:tblLook w:val="04A0" w:firstRow="1" w:lastRow="0" w:firstColumn="1" w:lastColumn="0" w:noHBand="0" w:noVBand="1"/>
      </w:tblPr>
      <w:tblGrid>
        <w:gridCol w:w="4050"/>
        <w:gridCol w:w="2348"/>
      </w:tblGrid>
      <w:tr w:rsidR="00350601" w14:paraId="66827702" w14:textId="77777777" w:rsidTr="00350601">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165" w:type="pct"/>
            <w:tcBorders>
              <w:bottom w:val="single" w:sz="4" w:space="0" w:color="4A4D56" w:themeColor="text1"/>
              <w:right w:val="single" w:sz="4" w:space="0" w:color="4A4D56" w:themeColor="text1"/>
            </w:tcBorders>
          </w:tcPr>
          <w:p w14:paraId="48914790" w14:textId="77777777" w:rsidR="00350601" w:rsidRPr="00625570" w:rsidRDefault="00350601" w:rsidP="00AE18EA">
            <w:pPr>
              <w:pStyle w:val="TableHeadingLeft"/>
            </w:pPr>
            <w:r>
              <w:t>Measure Category</w:t>
            </w:r>
          </w:p>
        </w:tc>
        <w:tc>
          <w:tcPr>
            <w:tcW w:w="1835" w:type="pct"/>
            <w:tcBorders>
              <w:left w:val="single" w:sz="4" w:space="0" w:color="4A4D56" w:themeColor="text1"/>
              <w:bottom w:val="single" w:sz="4" w:space="0" w:color="4A4D56" w:themeColor="text1"/>
              <w:right w:val="single" w:sz="4" w:space="0" w:color="4A4D56" w:themeColor="text1"/>
            </w:tcBorders>
          </w:tcPr>
          <w:p w14:paraId="08732F31" w14:textId="7903599E" w:rsidR="00350601" w:rsidRPr="00E12B88" w:rsidRDefault="00350601" w:rsidP="00E12B88">
            <w:pPr>
              <w:pStyle w:val="TableHeadingCentered"/>
              <w:cnfStyle w:val="100000000000" w:firstRow="1" w:lastRow="0" w:firstColumn="0" w:lastColumn="0" w:oddVBand="0" w:evenVBand="0" w:oddHBand="0" w:evenHBand="0" w:firstRowFirstColumn="0" w:firstRowLastColumn="0" w:lastRowFirstColumn="0" w:lastRowLastColumn="0"/>
            </w:pPr>
            <w:r w:rsidRPr="00E12B88">
              <w:t>Electric Energy Savings (MWh)</w:t>
            </w:r>
          </w:p>
        </w:tc>
      </w:tr>
      <w:tr w:rsidR="00350601" w14:paraId="3ABC5814" w14:textId="77777777" w:rsidTr="0035060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165" w:type="pct"/>
            <w:tcBorders>
              <w:top w:val="single" w:sz="4" w:space="0" w:color="4A4D56" w:themeColor="text1"/>
            </w:tcBorders>
          </w:tcPr>
          <w:p w14:paraId="361C7533" w14:textId="0C4EDDE4" w:rsidR="00350601" w:rsidRPr="00625570" w:rsidRDefault="00350601" w:rsidP="00350601">
            <w:pPr>
              <w:pStyle w:val="TableLeftText"/>
            </w:pPr>
            <w:r>
              <w:t>Ex Ante Gross Savings</w:t>
            </w:r>
          </w:p>
        </w:tc>
        <w:tc>
          <w:tcPr>
            <w:tcW w:w="1835" w:type="pct"/>
            <w:tcBorders>
              <w:top w:val="single" w:sz="4" w:space="0" w:color="4A4D56" w:themeColor="text1"/>
            </w:tcBorders>
          </w:tcPr>
          <w:p w14:paraId="7CC8E776" w14:textId="46CF7DCD" w:rsidR="00350601" w:rsidRPr="00987F21" w:rsidRDefault="00350601" w:rsidP="00350601">
            <w:pPr>
              <w:pStyle w:val="TableCenterText"/>
              <w:cnfStyle w:val="000000100000" w:firstRow="0" w:lastRow="0" w:firstColumn="0" w:lastColumn="0" w:oddVBand="0" w:evenVBand="0" w:oddHBand="1" w:evenHBand="0" w:firstRowFirstColumn="0" w:firstRowLastColumn="0" w:lastRowFirstColumn="0" w:lastRowLastColumn="0"/>
            </w:pPr>
            <w:r>
              <w:t>5,597</w:t>
            </w:r>
          </w:p>
        </w:tc>
      </w:tr>
      <w:tr w:rsidR="00350601" w14:paraId="34501D73" w14:textId="77777777" w:rsidTr="0035060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165" w:type="pct"/>
          </w:tcPr>
          <w:p w14:paraId="668BBE85" w14:textId="2F3924D0" w:rsidR="00350601" w:rsidRPr="00625570" w:rsidRDefault="00350601" w:rsidP="00350601">
            <w:pPr>
              <w:pStyle w:val="TableLeftText"/>
            </w:pPr>
            <w:r>
              <w:t>Gross Realization Rate</w:t>
            </w:r>
          </w:p>
        </w:tc>
        <w:tc>
          <w:tcPr>
            <w:tcW w:w="1835" w:type="pct"/>
          </w:tcPr>
          <w:p w14:paraId="1A18EA8E" w14:textId="7AB175EA" w:rsidR="00350601" w:rsidRPr="00987F21" w:rsidRDefault="00350601" w:rsidP="00350601">
            <w:pPr>
              <w:pStyle w:val="TableCenterText"/>
              <w:cnfStyle w:val="000000010000" w:firstRow="0" w:lastRow="0" w:firstColumn="0" w:lastColumn="0" w:oddVBand="0" w:evenVBand="0" w:oddHBand="0" w:evenHBand="1" w:firstRowFirstColumn="0" w:firstRowLastColumn="0" w:lastRowFirstColumn="0" w:lastRowLastColumn="0"/>
            </w:pPr>
            <w:r w:rsidRPr="00D4348E">
              <w:t>94%</w:t>
            </w:r>
          </w:p>
        </w:tc>
      </w:tr>
      <w:tr w:rsidR="00350601" w14:paraId="7F3233A4" w14:textId="77777777" w:rsidTr="0035060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165" w:type="pct"/>
          </w:tcPr>
          <w:p w14:paraId="00868E96" w14:textId="2B9DD2B5" w:rsidR="00350601" w:rsidRPr="00625570" w:rsidRDefault="00350601" w:rsidP="00350601">
            <w:pPr>
              <w:pStyle w:val="TableLeftText"/>
            </w:pPr>
            <w:r>
              <w:t>Verified Gross Savings</w:t>
            </w:r>
          </w:p>
        </w:tc>
        <w:tc>
          <w:tcPr>
            <w:tcW w:w="1835" w:type="pct"/>
          </w:tcPr>
          <w:p w14:paraId="4518C0BF" w14:textId="42370E65" w:rsidR="00350601" w:rsidRPr="00987F21" w:rsidRDefault="00350601" w:rsidP="00350601">
            <w:pPr>
              <w:pStyle w:val="TableCenterText"/>
              <w:cnfStyle w:val="000000100000" w:firstRow="0" w:lastRow="0" w:firstColumn="0" w:lastColumn="0" w:oddVBand="0" w:evenVBand="0" w:oddHBand="1" w:evenHBand="0" w:firstRowFirstColumn="0" w:firstRowLastColumn="0" w:lastRowFirstColumn="0" w:lastRowLastColumn="0"/>
            </w:pPr>
            <w:r>
              <w:t>5,247</w:t>
            </w:r>
          </w:p>
        </w:tc>
      </w:tr>
      <w:tr w:rsidR="00350601" w14:paraId="545982C6" w14:textId="77777777" w:rsidTr="0035060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165" w:type="pct"/>
          </w:tcPr>
          <w:p w14:paraId="43F41C47" w14:textId="4096DDA4" w:rsidR="00350601" w:rsidRPr="00625570" w:rsidRDefault="00350601" w:rsidP="00350601">
            <w:pPr>
              <w:pStyle w:val="TableLeftText"/>
            </w:pPr>
            <w:r>
              <w:t>NTGR</w:t>
            </w:r>
          </w:p>
        </w:tc>
        <w:tc>
          <w:tcPr>
            <w:tcW w:w="1835" w:type="pct"/>
          </w:tcPr>
          <w:p w14:paraId="06EDB9D2" w14:textId="31325258" w:rsidR="00350601" w:rsidRPr="00987F21" w:rsidRDefault="00350601" w:rsidP="00350601">
            <w:pPr>
              <w:pStyle w:val="TableCenterText"/>
              <w:cnfStyle w:val="000000010000" w:firstRow="0" w:lastRow="0" w:firstColumn="0" w:lastColumn="0" w:oddVBand="0" w:evenVBand="0" w:oddHBand="0" w:evenHBand="1" w:firstRowFirstColumn="0" w:firstRowLastColumn="0" w:lastRowFirstColumn="0" w:lastRowLastColumn="0"/>
            </w:pPr>
            <w:r>
              <w:t>0.930</w:t>
            </w:r>
          </w:p>
        </w:tc>
      </w:tr>
      <w:tr w:rsidR="00350601" w14:paraId="3098422A" w14:textId="77777777" w:rsidTr="0035060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165" w:type="pct"/>
          </w:tcPr>
          <w:p w14:paraId="5F7B44F6" w14:textId="42401427" w:rsidR="00350601" w:rsidRDefault="00350601" w:rsidP="00350601">
            <w:pPr>
              <w:pStyle w:val="TableLeftText"/>
            </w:pPr>
            <w:r>
              <w:t>Verified Net Savings</w:t>
            </w:r>
          </w:p>
        </w:tc>
        <w:tc>
          <w:tcPr>
            <w:tcW w:w="1835" w:type="pct"/>
          </w:tcPr>
          <w:p w14:paraId="17117972" w14:textId="466DD916" w:rsidR="00350601" w:rsidRPr="00987F21" w:rsidRDefault="00350601" w:rsidP="00350601">
            <w:pPr>
              <w:pStyle w:val="TableCenterText"/>
              <w:cnfStyle w:val="000000100000" w:firstRow="0" w:lastRow="0" w:firstColumn="0" w:lastColumn="0" w:oddVBand="0" w:evenVBand="0" w:oddHBand="1" w:evenHBand="0" w:firstRowFirstColumn="0" w:firstRowLastColumn="0" w:lastRowFirstColumn="0" w:lastRowLastColumn="0"/>
            </w:pPr>
            <w:r>
              <w:t>4,880</w:t>
            </w:r>
          </w:p>
        </w:tc>
      </w:tr>
    </w:tbl>
    <w:p w14:paraId="20C0B831" w14:textId="12CE9605" w:rsidR="00E12B88" w:rsidRDefault="00E12B88" w:rsidP="00350601">
      <w:pPr>
        <w:pStyle w:val="TableFootnote"/>
        <w:ind w:left="2340"/>
      </w:pPr>
      <w:r>
        <w:t>Note: Gross savings have been adjusted for cross-program participation.</w:t>
      </w:r>
    </w:p>
    <w:p w14:paraId="17504E93" w14:textId="7B8D35F3" w:rsidR="008360C7" w:rsidRDefault="008360C7" w:rsidP="008360C7">
      <w:pPr>
        <w:pStyle w:val="Heading3"/>
      </w:pPr>
      <w:r>
        <w:t>Virtual Strategic Energy Management Channel</w:t>
      </w:r>
    </w:p>
    <w:p w14:paraId="65722E74" w14:textId="5B6D264F" w:rsidR="00350601" w:rsidRPr="00350601" w:rsidRDefault="00350601" w:rsidP="00350601">
      <w:r w:rsidRPr="00350601">
        <w:t xml:space="preserve">In the following section, we present the results of the impact evaluation of the 2023 Virtual Strategic Energy Management (SEM) pilot of the RCx Initiative. Additional details on the impact analysis methodology used for this evaluation is presented in </w:t>
      </w:r>
      <w:r w:rsidR="00B571E5">
        <w:fldChar w:fldCharType="begin"/>
      </w:r>
      <w:r w:rsidR="00B571E5">
        <w:instrText xml:space="preserve"> REF _Ref154067827 \n \h </w:instrText>
      </w:r>
      <w:r w:rsidR="00B571E5">
        <w:fldChar w:fldCharType="separate"/>
      </w:r>
      <w:r w:rsidR="009A0C30">
        <w:t>Appendix A</w:t>
      </w:r>
      <w:r w:rsidR="00B571E5">
        <w:fldChar w:fldCharType="end"/>
      </w:r>
      <w:r w:rsidRPr="00350601">
        <w:t>.</w:t>
      </w:r>
    </w:p>
    <w:p w14:paraId="7EE31CD8" w14:textId="77777777" w:rsidR="008360C7" w:rsidRDefault="008360C7" w:rsidP="008360C7">
      <w:pPr>
        <w:pStyle w:val="Heading4"/>
      </w:pPr>
      <w:r>
        <w:t>Channel Description</w:t>
      </w:r>
    </w:p>
    <w:p w14:paraId="33E345B9" w14:textId="64A94967" w:rsidR="00350601" w:rsidRDefault="00350601" w:rsidP="00350601">
      <w:r w:rsidRPr="00350601">
        <w:t>AIC launched a Virtual SEM pilot in partnership with Power TakeOff in 2023. The V</w:t>
      </w:r>
      <w:r w:rsidR="007D5788">
        <w:t xml:space="preserve">irtual </w:t>
      </w:r>
      <w:r w:rsidRPr="00350601">
        <w:t>SEM pilot is designed in accordance with the Consortium for Energy Efficiency’s minimum elements for effective SEM</w:t>
      </w:r>
      <w:r w:rsidR="004828CA">
        <w:t>,</w:t>
      </w:r>
      <w:r w:rsidRPr="00350601">
        <w:t xml:space="preserve"> and seeks to educate participants and enable them to manage their facility’s energy usage in a holistic manner. Power TakeOff targeted customers who </w:t>
      </w:r>
      <w:r w:rsidR="007D5788" w:rsidRPr="00350601">
        <w:t>were previously</w:t>
      </w:r>
      <w:r w:rsidRPr="00350601">
        <w:t xml:space="preserve"> engaged with the </w:t>
      </w:r>
      <w:r w:rsidR="004828CA">
        <w:t>VCx</w:t>
      </w:r>
      <w:r w:rsidRPr="00350601">
        <w:t xml:space="preserve"> channel but withdrew before implementation. Once participants enroll in the pilot, Power TakeOff conducts an energy audit of the facility to identify all available low and no-cost operational, maintenance, and behavioral improvement opportunities. They then work with the facility staff to develop an energy improvement plan. Participants receive the training, tools, and resources they need to develop and implement their continuous energy improvement plan. The goal for the pilot year was to achieve 500 MWh of electric energy savings.</w:t>
      </w:r>
    </w:p>
    <w:p w14:paraId="66E27E96" w14:textId="77777777" w:rsidR="008360C7" w:rsidRDefault="008360C7" w:rsidP="008360C7">
      <w:pPr>
        <w:pStyle w:val="Heading4"/>
      </w:pPr>
      <w:r>
        <w:t>Participation Summary</w:t>
      </w:r>
    </w:p>
    <w:p w14:paraId="6824B668" w14:textId="19853E52" w:rsidR="00350601" w:rsidRDefault="00350601" w:rsidP="00350601">
      <w:r w:rsidRPr="00350601">
        <w:t>One participant completed energy-saving improvements</w:t>
      </w:r>
      <w:r w:rsidR="00973BA1">
        <w:t xml:space="preserve"> </w:t>
      </w:r>
      <w:r w:rsidRPr="00350601">
        <w:t xml:space="preserve">through the Virtual SEM pilot in 2023. </w:t>
      </w:r>
      <w:r w:rsidR="007D5788">
        <w:t>This</w:t>
      </w:r>
      <w:r w:rsidRPr="00350601">
        <w:t xml:space="preserve"> participant made improvements to the operation of the HVAC and lighting systems at their grade school building, removed inefficient fluorescent lighting, and made minor operational changes to kitchen equipment.</w:t>
      </w:r>
    </w:p>
    <w:p w14:paraId="1A1F1C5B" w14:textId="06763B38" w:rsidR="008360C7" w:rsidRDefault="008360C7" w:rsidP="008360C7">
      <w:pPr>
        <w:pStyle w:val="Heading4"/>
      </w:pPr>
      <w:r>
        <w:t>Savings Detail</w:t>
      </w:r>
    </w:p>
    <w:p w14:paraId="77B70852" w14:textId="645CE445" w:rsidR="00E12B88" w:rsidRDefault="00E12B88" w:rsidP="00E12B88">
      <w:pPr>
        <w:spacing w:before="240" w:after="0"/>
      </w:pPr>
      <w:r>
        <w:fldChar w:fldCharType="begin"/>
      </w:r>
      <w:r>
        <w:instrText xml:space="preserve"> REF _Ref156837373 \h </w:instrText>
      </w:r>
      <w:r>
        <w:fldChar w:fldCharType="separate"/>
      </w:r>
      <w:r w:rsidR="009A0C30">
        <w:t xml:space="preserve">Table </w:t>
      </w:r>
      <w:r w:rsidR="009A0C30">
        <w:rPr>
          <w:noProof/>
        </w:rPr>
        <w:t>41</w:t>
      </w:r>
      <w:r>
        <w:fldChar w:fldCharType="end"/>
      </w:r>
      <w:r>
        <w:t xml:space="preserve"> </w:t>
      </w:r>
      <w:r w:rsidRPr="00B44FC5">
        <w:t xml:space="preserve">presents the ex ante, verified gross, and verified net electric energy </w:t>
      </w:r>
      <w:r>
        <w:t xml:space="preserve">and demand </w:t>
      </w:r>
      <w:r w:rsidRPr="00B44FC5">
        <w:t xml:space="preserve">savings achieved through the </w:t>
      </w:r>
      <w:r w:rsidR="007D5788">
        <w:t xml:space="preserve">Virtual </w:t>
      </w:r>
      <w:r>
        <w:t>SEM pilot</w:t>
      </w:r>
      <w:r w:rsidRPr="00B44FC5">
        <w:t xml:space="preserve"> in 202</w:t>
      </w:r>
      <w:r>
        <w:t>3</w:t>
      </w:r>
      <w:r w:rsidRPr="00AF12FD">
        <w:t>.</w:t>
      </w:r>
      <w:r w:rsidRPr="00E12B88">
        <w:t xml:space="preserve"> </w:t>
      </w:r>
      <w:r w:rsidR="00350601" w:rsidRPr="00350601">
        <w:t>Savings are presented at the channel level only as Virtual SEM is a single-measure channel.  The 2023 Virtual SEM pilot achieved 38 MWh in verified net electric energy savings.</w:t>
      </w:r>
      <w:r w:rsidR="007D5788">
        <w:t xml:space="preserve"> </w:t>
      </w:r>
      <w:r w:rsidR="0070476D" w:rsidRPr="00350601">
        <w:t>The gross realization rate</w:t>
      </w:r>
      <w:r w:rsidR="0070476D">
        <w:t>, the ratio of</w:t>
      </w:r>
      <w:r w:rsidR="0070476D" w:rsidRPr="00350601">
        <w:t xml:space="preserve"> Power TakeOff </w:t>
      </w:r>
      <w:r w:rsidR="0070476D">
        <w:t xml:space="preserve">modeled savings to </w:t>
      </w:r>
      <w:r w:rsidR="0070476D" w:rsidRPr="00350601">
        <w:t>the evaluation team’s modeled savings</w:t>
      </w:r>
      <w:r w:rsidR="0070476D">
        <w:t>,</w:t>
      </w:r>
      <w:r w:rsidR="0070476D" w:rsidRPr="00350601">
        <w:t xml:space="preserve"> </w:t>
      </w:r>
      <w:r w:rsidR="00BE5B54">
        <w:t>is</w:t>
      </w:r>
      <w:r w:rsidR="00BE5B54" w:rsidRPr="00350601">
        <w:t xml:space="preserve"> </w:t>
      </w:r>
      <w:r w:rsidR="0070476D" w:rsidRPr="00350601">
        <w:t>87%.</w:t>
      </w:r>
      <w:r w:rsidR="00350601" w:rsidRPr="00350601">
        <w:t xml:space="preserve"> The</w:t>
      </w:r>
      <w:r w:rsidR="007D5788">
        <w:t xml:space="preserve"> primary</w:t>
      </w:r>
      <w:r w:rsidR="00350601" w:rsidRPr="00350601">
        <w:t xml:space="preserve"> source of this discrepancy is that the evaluation team included weather </w:t>
      </w:r>
      <w:r w:rsidR="008571AA">
        <w:t xml:space="preserve">interaction </w:t>
      </w:r>
      <w:r w:rsidR="00350601" w:rsidRPr="00350601">
        <w:t xml:space="preserve">terms in the verified model whereas Power TakeOff did not include these terms in the ex ante model. The evaluation team included weather interaction terms in the model because </w:t>
      </w:r>
      <w:r w:rsidR="007D5788">
        <w:t>1</w:t>
      </w:r>
      <w:r w:rsidR="00350601" w:rsidRPr="00350601">
        <w:t xml:space="preserve">) some of the interventions were weather sensitive, </w:t>
      </w:r>
      <w:r w:rsidR="007D5788">
        <w:t>2</w:t>
      </w:r>
      <w:r w:rsidR="00350601" w:rsidRPr="00350601">
        <w:t xml:space="preserve">) at least nine months of </w:t>
      </w:r>
      <w:r w:rsidR="007D5788">
        <w:t>post-period</w:t>
      </w:r>
      <w:r w:rsidR="00BE5B54">
        <w:t xml:space="preserve"> </w:t>
      </w:r>
      <w:r w:rsidR="00350601" w:rsidRPr="00350601">
        <w:t xml:space="preserve">data </w:t>
      </w:r>
      <w:r w:rsidR="008571AA">
        <w:t xml:space="preserve">were </w:t>
      </w:r>
      <w:r w:rsidR="007D5788">
        <w:t>available,</w:t>
      </w:r>
      <w:r w:rsidR="00350601" w:rsidRPr="00350601">
        <w:t xml:space="preserve"> and </w:t>
      </w:r>
      <w:r w:rsidR="007D5788">
        <w:t>3</w:t>
      </w:r>
      <w:r w:rsidR="00350601" w:rsidRPr="00350601">
        <w:t>) the inclusion of weather added explanator</w:t>
      </w:r>
      <w:r w:rsidR="008571AA">
        <w:t>y</w:t>
      </w:r>
      <w:r w:rsidR="00350601" w:rsidRPr="00350601">
        <w:t xml:space="preserve"> value to the model. </w:t>
      </w:r>
      <w:r w:rsidR="008571AA" w:rsidRPr="008571AA">
        <w:t xml:space="preserve">In addition, the evaluation team refined the model by removing the time interaction terms (i.e., between hour/day of the week and the intervention) because these did not add explanatory value to the model. </w:t>
      </w:r>
      <w:r w:rsidR="008571AA">
        <w:t>Finally,</w:t>
      </w:r>
      <w:r w:rsidR="00350601" w:rsidRPr="00350601">
        <w:t xml:space="preserve"> the </w:t>
      </w:r>
      <w:r w:rsidR="007D5788">
        <w:t xml:space="preserve">evaluation team </w:t>
      </w:r>
      <w:r w:rsidR="008571AA">
        <w:t xml:space="preserve">found that the </w:t>
      </w:r>
      <w:r w:rsidR="00350601" w:rsidRPr="00350601">
        <w:t>effect of the lighting intervention</w:t>
      </w:r>
      <w:r w:rsidR="008571AA">
        <w:t xml:space="preserve"> wa</w:t>
      </w:r>
      <w:r w:rsidR="007D5788">
        <w:t>s</w:t>
      </w:r>
      <w:r w:rsidR="008571AA">
        <w:t xml:space="preserve"> not statistically significant and therefore excluded it from the savings calculations</w:t>
      </w:r>
      <w:r w:rsidR="00350601" w:rsidRPr="00350601">
        <w:t xml:space="preserve">. </w:t>
      </w:r>
    </w:p>
    <w:p w14:paraId="43C734FD" w14:textId="10136E6B" w:rsidR="00E12B88" w:rsidRDefault="00E12B88" w:rsidP="007D5788">
      <w:pPr>
        <w:keepNext/>
        <w:spacing w:before="240"/>
        <w:jc w:val="center"/>
      </w:pPr>
      <w:bookmarkStart w:id="108" w:name="_Ref156837373"/>
      <w:bookmarkStart w:id="109" w:name="_Toc161396111"/>
      <w:r>
        <w:lastRenderedPageBreak/>
        <w:t xml:space="preserve">Table </w:t>
      </w:r>
      <w:r>
        <w:fldChar w:fldCharType="begin"/>
      </w:r>
      <w:r>
        <w:instrText xml:space="preserve"> SEQ Table \* ARABIC </w:instrText>
      </w:r>
      <w:r>
        <w:fldChar w:fldCharType="separate"/>
      </w:r>
      <w:r w:rsidR="009A0C30">
        <w:rPr>
          <w:noProof/>
        </w:rPr>
        <w:t>41</w:t>
      </w:r>
      <w:r>
        <w:rPr>
          <w:noProof/>
        </w:rPr>
        <w:fldChar w:fldCharType="end"/>
      </w:r>
      <w:bookmarkEnd w:id="108"/>
      <w:r>
        <w:t>. 2023 Virtual Strategic Energy Management Pilot Annual Savings</w:t>
      </w:r>
      <w:bookmarkEnd w:id="109"/>
      <w:r>
        <w:t xml:space="preserve"> </w:t>
      </w:r>
    </w:p>
    <w:tbl>
      <w:tblPr>
        <w:tblStyle w:val="ODCBasic-1"/>
        <w:tblW w:w="2883" w:type="pct"/>
        <w:tblCellMar>
          <w:top w:w="0" w:type="dxa"/>
          <w:bottom w:w="14" w:type="dxa"/>
        </w:tblCellMar>
        <w:tblLook w:val="04A0" w:firstRow="1" w:lastRow="0" w:firstColumn="1" w:lastColumn="0" w:noHBand="0" w:noVBand="1"/>
      </w:tblPr>
      <w:tblGrid>
        <w:gridCol w:w="4050"/>
        <w:gridCol w:w="2348"/>
      </w:tblGrid>
      <w:tr w:rsidR="00350601" w14:paraId="34BB10C8" w14:textId="77777777" w:rsidTr="00350601">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165" w:type="pct"/>
            <w:tcBorders>
              <w:bottom w:val="single" w:sz="4" w:space="0" w:color="4A4D56" w:themeColor="text1"/>
              <w:right w:val="single" w:sz="4" w:space="0" w:color="4A4D56" w:themeColor="text1"/>
            </w:tcBorders>
          </w:tcPr>
          <w:p w14:paraId="4C48A9D9" w14:textId="77777777" w:rsidR="00350601" w:rsidRPr="00625570" w:rsidRDefault="00350601" w:rsidP="00AE18EA">
            <w:pPr>
              <w:pStyle w:val="TableHeadingLeft"/>
            </w:pPr>
            <w:r>
              <w:t>Measure Category</w:t>
            </w:r>
          </w:p>
        </w:tc>
        <w:tc>
          <w:tcPr>
            <w:tcW w:w="1835" w:type="pct"/>
            <w:tcBorders>
              <w:left w:val="single" w:sz="4" w:space="0" w:color="4A4D56" w:themeColor="text1"/>
              <w:bottom w:val="single" w:sz="4" w:space="0" w:color="4A4D56" w:themeColor="text1"/>
              <w:right w:val="single" w:sz="4" w:space="0" w:color="4A4D56" w:themeColor="text1"/>
            </w:tcBorders>
          </w:tcPr>
          <w:p w14:paraId="1AA8BECE" w14:textId="77777777" w:rsidR="00350601" w:rsidRPr="00E12B88" w:rsidRDefault="00350601" w:rsidP="00AE18EA">
            <w:pPr>
              <w:pStyle w:val="TableHeadingCentered"/>
              <w:cnfStyle w:val="100000000000" w:firstRow="1" w:lastRow="0" w:firstColumn="0" w:lastColumn="0" w:oddVBand="0" w:evenVBand="0" w:oddHBand="0" w:evenHBand="0" w:firstRowFirstColumn="0" w:firstRowLastColumn="0" w:lastRowFirstColumn="0" w:lastRowLastColumn="0"/>
            </w:pPr>
            <w:r w:rsidRPr="00E12B88">
              <w:t>Electric Energy Savings (MWh)</w:t>
            </w:r>
          </w:p>
        </w:tc>
      </w:tr>
      <w:tr w:rsidR="00350601" w14:paraId="427C9ABD" w14:textId="77777777" w:rsidTr="0035060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165" w:type="pct"/>
            <w:tcBorders>
              <w:top w:val="single" w:sz="4" w:space="0" w:color="4A4D56" w:themeColor="text1"/>
            </w:tcBorders>
          </w:tcPr>
          <w:p w14:paraId="077F9324" w14:textId="77777777" w:rsidR="00350601" w:rsidRPr="00625570" w:rsidRDefault="00350601" w:rsidP="00350601">
            <w:pPr>
              <w:pStyle w:val="TableLeftText"/>
            </w:pPr>
            <w:r>
              <w:t>Ex Ante Gross Savings</w:t>
            </w:r>
          </w:p>
        </w:tc>
        <w:tc>
          <w:tcPr>
            <w:tcW w:w="1835" w:type="pct"/>
            <w:tcBorders>
              <w:top w:val="single" w:sz="4" w:space="0" w:color="4A4D56" w:themeColor="text1"/>
            </w:tcBorders>
          </w:tcPr>
          <w:p w14:paraId="443C6E52" w14:textId="4CDB3125" w:rsidR="00350601" w:rsidRPr="00987F21" w:rsidRDefault="00350601" w:rsidP="00350601">
            <w:pPr>
              <w:pStyle w:val="TableCenterText"/>
              <w:cnfStyle w:val="000000100000" w:firstRow="0" w:lastRow="0" w:firstColumn="0" w:lastColumn="0" w:oddVBand="0" w:evenVBand="0" w:oddHBand="1" w:evenHBand="0" w:firstRowFirstColumn="0" w:firstRowLastColumn="0" w:lastRowFirstColumn="0" w:lastRowLastColumn="0"/>
            </w:pPr>
            <w:r>
              <w:t>44</w:t>
            </w:r>
          </w:p>
        </w:tc>
      </w:tr>
      <w:tr w:rsidR="00350601" w14:paraId="17E005F8" w14:textId="77777777" w:rsidTr="0035060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165" w:type="pct"/>
          </w:tcPr>
          <w:p w14:paraId="414914E9" w14:textId="77777777" w:rsidR="00350601" w:rsidRPr="00625570" w:rsidRDefault="00350601" w:rsidP="00350601">
            <w:pPr>
              <w:pStyle w:val="TableLeftText"/>
            </w:pPr>
            <w:r>
              <w:t>Gross Realization Rate</w:t>
            </w:r>
          </w:p>
        </w:tc>
        <w:tc>
          <w:tcPr>
            <w:tcW w:w="1835" w:type="pct"/>
          </w:tcPr>
          <w:p w14:paraId="2BB3F6BA" w14:textId="645019BE" w:rsidR="00350601" w:rsidRPr="00987F21" w:rsidRDefault="00350601" w:rsidP="00350601">
            <w:pPr>
              <w:pStyle w:val="TableCenterText"/>
              <w:cnfStyle w:val="000000010000" w:firstRow="0" w:lastRow="0" w:firstColumn="0" w:lastColumn="0" w:oddVBand="0" w:evenVBand="0" w:oddHBand="0" w:evenHBand="1" w:firstRowFirstColumn="0" w:firstRowLastColumn="0" w:lastRowFirstColumn="0" w:lastRowLastColumn="0"/>
            </w:pPr>
            <w:r>
              <w:t>87%</w:t>
            </w:r>
          </w:p>
        </w:tc>
      </w:tr>
      <w:tr w:rsidR="00350601" w14:paraId="3A87FC66" w14:textId="77777777" w:rsidTr="0035060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165" w:type="pct"/>
          </w:tcPr>
          <w:p w14:paraId="0851BD7C" w14:textId="77777777" w:rsidR="00350601" w:rsidRPr="00625570" w:rsidRDefault="00350601" w:rsidP="00350601">
            <w:pPr>
              <w:pStyle w:val="TableLeftText"/>
            </w:pPr>
            <w:r>
              <w:t>Verified Gross Savings</w:t>
            </w:r>
          </w:p>
        </w:tc>
        <w:tc>
          <w:tcPr>
            <w:tcW w:w="1835" w:type="pct"/>
          </w:tcPr>
          <w:p w14:paraId="42DEEEFA" w14:textId="2AC337C8" w:rsidR="00350601" w:rsidRPr="00987F21" w:rsidRDefault="00350601" w:rsidP="00350601">
            <w:pPr>
              <w:pStyle w:val="TableCenterText"/>
              <w:cnfStyle w:val="000000100000" w:firstRow="0" w:lastRow="0" w:firstColumn="0" w:lastColumn="0" w:oddVBand="0" w:evenVBand="0" w:oddHBand="1" w:evenHBand="0" w:firstRowFirstColumn="0" w:firstRowLastColumn="0" w:lastRowFirstColumn="0" w:lastRowLastColumn="0"/>
            </w:pPr>
            <w:r>
              <w:t>38</w:t>
            </w:r>
          </w:p>
        </w:tc>
      </w:tr>
      <w:tr w:rsidR="00350601" w14:paraId="55AF777A" w14:textId="77777777" w:rsidTr="0035060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165" w:type="pct"/>
          </w:tcPr>
          <w:p w14:paraId="0DEAAC6D" w14:textId="77777777" w:rsidR="00350601" w:rsidRPr="00625570" w:rsidRDefault="00350601" w:rsidP="00350601">
            <w:pPr>
              <w:pStyle w:val="TableLeftText"/>
            </w:pPr>
            <w:r>
              <w:t>NTGR</w:t>
            </w:r>
          </w:p>
        </w:tc>
        <w:tc>
          <w:tcPr>
            <w:tcW w:w="1835" w:type="pct"/>
          </w:tcPr>
          <w:p w14:paraId="7EE57D21" w14:textId="0F6DE1D0" w:rsidR="00350601" w:rsidRPr="00987F21" w:rsidRDefault="00350601" w:rsidP="00350601">
            <w:pPr>
              <w:pStyle w:val="TableCenterText"/>
              <w:cnfStyle w:val="000000010000" w:firstRow="0" w:lastRow="0" w:firstColumn="0" w:lastColumn="0" w:oddVBand="0" w:evenVBand="0" w:oddHBand="0" w:evenHBand="1" w:firstRowFirstColumn="0" w:firstRowLastColumn="0" w:lastRowFirstColumn="0" w:lastRowLastColumn="0"/>
            </w:pPr>
            <w:r>
              <w:t>1.000</w:t>
            </w:r>
          </w:p>
        </w:tc>
      </w:tr>
      <w:tr w:rsidR="00350601" w14:paraId="5ECF56CD" w14:textId="77777777" w:rsidTr="0035060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165" w:type="pct"/>
          </w:tcPr>
          <w:p w14:paraId="47876B19" w14:textId="77777777" w:rsidR="00350601" w:rsidRDefault="00350601" w:rsidP="00350601">
            <w:pPr>
              <w:pStyle w:val="TableLeftText"/>
            </w:pPr>
            <w:r>
              <w:t>Verified Net Savings</w:t>
            </w:r>
          </w:p>
        </w:tc>
        <w:tc>
          <w:tcPr>
            <w:tcW w:w="1835" w:type="pct"/>
          </w:tcPr>
          <w:p w14:paraId="31246783" w14:textId="1B101F90" w:rsidR="00350601" w:rsidRPr="00987F21" w:rsidRDefault="00350601" w:rsidP="00350601">
            <w:pPr>
              <w:pStyle w:val="TableCenterText"/>
              <w:cnfStyle w:val="000000100000" w:firstRow="0" w:lastRow="0" w:firstColumn="0" w:lastColumn="0" w:oddVBand="0" w:evenVBand="0" w:oddHBand="1" w:evenHBand="0" w:firstRowFirstColumn="0" w:firstRowLastColumn="0" w:lastRowFirstColumn="0" w:lastRowLastColumn="0"/>
            </w:pPr>
            <w:r>
              <w:t>38</w:t>
            </w:r>
          </w:p>
        </w:tc>
      </w:tr>
    </w:tbl>
    <w:p w14:paraId="5341EC8F" w14:textId="77777777" w:rsidR="00E12B88" w:rsidRDefault="00E12B88" w:rsidP="00350601">
      <w:pPr>
        <w:pStyle w:val="TableFootnote"/>
        <w:ind w:left="2340"/>
      </w:pPr>
      <w:r>
        <w:t>Note: Gross savings have been adjusted for cross-program participation.</w:t>
      </w:r>
    </w:p>
    <w:p w14:paraId="7B840451" w14:textId="77777777" w:rsidR="00215A99" w:rsidRDefault="00215A99" w:rsidP="00215A99"/>
    <w:p w14:paraId="5214B73E" w14:textId="77777777" w:rsidR="00215A99" w:rsidRDefault="00215A99" w:rsidP="00215A99">
      <w:pPr>
        <w:sectPr w:rsidR="00215A99" w:rsidSect="008B774D">
          <w:headerReference w:type="default" r:id="rId43"/>
          <w:footerReference w:type="default" r:id="rId44"/>
          <w:pgSz w:w="12240" w:h="15840" w:code="1"/>
          <w:pgMar w:top="567" w:right="567" w:bottom="567" w:left="567" w:header="567" w:footer="340" w:gutter="0"/>
          <w:cols w:space="708"/>
          <w:docGrid w:linePitch="360"/>
        </w:sectPr>
      </w:pPr>
    </w:p>
    <w:p w14:paraId="368F9D0F" w14:textId="23C5783E" w:rsidR="008360C7" w:rsidRDefault="008360C7" w:rsidP="008360C7">
      <w:pPr>
        <w:pStyle w:val="Heading3"/>
      </w:pPr>
      <w:r>
        <w:lastRenderedPageBreak/>
        <w:t>Cumulative Persisting Annual Savings</w:t>
      </w:r>
    </w:p>
    <w:p w14:paraId="657B4512" w14:textId="7657CA3E" w:rsidR="002F4DFC" w:rsidRDefault="002F4DFC" w:rsidP="002F4DFC">
      <w:r>
        <w:fldChar w:fldCharType="begin"/>
      </w:r>
      <w:r>
        <w:instrText xml:space="preserve"> REF _Ref156829332 \h </w:instrText>
      </w:r>
      <w:r>
        <w:fldChar w:fldCharType="separate"/>
      </w:r>
      <w:r w:rsidR="009A0C30">
        <w:t xml:space="preserve">Table </w:t>
      </w:r>
      <w:r w:rsidR="009A0C30">
        <w:rPr>
          <w:noProof/>
        </w:rPr>
        <w:t>42</w:t>
      </w:r>
      <w:r>
        <w:fldChar w:fldCharType="end"/>
      </w:r>
      <w:r>
        <w:t xml:space="preserve"> presents CPAS and WAML for the 2023 </w:t>
      </w:r>
      <w:r w:rsidR="00115CCF">
        <w:t>RCx</w:t>
      </w:r>
      <w:r>
        <w:t xml:space="preserve"> Initiative by channel. The table also include a summary of the total verified gross savings for the Initiative and </w:t>
      </w:r>
      <w:r w:rsidR="00115CCF">
        <w:t xml:space="preserve">its </w:t>
      </w:r>
      <w:r>
        <w:t>channels, as well as CPAS in each year from 2023-2026.</w:t>
      </w:r>
      <w:r>
        <w:rPr>
          <w:rStyle w:val="FootnoteReference"/>
        </w:rPr>
        <w:footnoteReference w:id="23"/>
      </w:r>
      <w:r>
        <w:t xml:space="preserve"> The WAML for the </w:t>
      </w:r>
      <w:r w:rsidR="00115CCF">
        <w:t>RCx</w:t>
      </w:r>
      <w:r>
        <w:t xml:space="preserve"> Initiative is </w:t>
      </w:r>
      <w:r w:rsidR="00350601">
        <w:t>7.3</w:t>
      </w:r>
      <w:r>
        <w:t xml:space="preserve"> years and the WAML for the VCx and </w:t>
      </w:r>
      <w:r w:rsidR="00B428A5">
        <w:t xml:space="preserve">Virtual SEM </w:t>
      </w:r>
      <w:r>
        <w:t xml:space="preserve">channels are </w:t>
      </w:r>
      <w:r w:rsidR="00350601">
        <w:t>7.3</w:t>
      </w:r>
      <w:r>
        <w:t xml:space="preserve"> years and </w:t>
      </w:r>
      <w:r w:rsidR="00350601">
        <w:t>7.0</w:t>
      </w:r>
      <w:r>
        <w:t xml:space="preserve"> years, respectively.</w:t>
      </w:r>
    </w:p>
    <w:p w14:paraId="377FB161" w14:textId="2695DDEC" w:rsidR="002F4DFC" w:rsidRDefault="002F4DFC" w:rsidP="00013234">
      <w:pPr>
        <w:pStyle w:val="Caption"/>
      </w:pPr>
      <w:bookmarkStart w:id="110" w:name="_Ref156829332"/>
      <w:bookmarkStart w:id="111" w:name="_Toc161396112"/>
      <w:r>
        <w:t xml:space="preserve">Table </w:t>
      </w:r>
      <w:r>
        <w:fldChar w:fldCharType="begin"/>
      </w:r>
      <w:r>
        <w:instrText xml:space="preserve"> SEQ Table \* ARABIC </w:instrText>
      </w:r>
      <w:r>
        <w:fldChar w:fldCharType="separate"/>
      </w:r>
      <w:r w:rsidR="009A0C30">
        <w:rPr>
          <w:noProof/>
        </w:rPr>
        <w:t>42</w:t>
      </w:r>
      <w:r>
        <w:fldChar w:fldCharType="end"/>
      </w:r>
      <w:bookmarkEnd w:id="110"/>
      <w:r>
        <w:t xml:space="preserve">. </w:t>
      </w:r>
      <w:r w:rsidRPr="002F4DFC">
        <w:t xml:space="preserve">2023 </w:t>
      </w:r>
      <w:r>
        <w:t>Retro-Commissioning</w:t>
      </w:r>
      <w:r w:rsidRPr="002F4DFC">
        <w:t xml:space="preserve"> Initiative CPAS and WAML</w:t>
      </w:r>
      <w:bookmarkEnd w:id="111"/>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2F4DFC" w14:paraId="33EB0AD1" w14:textId="77777777" w:rsidTr="00AE18EA">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76BDE3BD" w14:textId="54306D86" w:rsidR="002F4DFC" w:rsidRPr="00625570" w:rsidRDefault="0000793F" w:rsidP="00AE18EA">
            <w:pPr>
              <w:pStyle w:val="TableHeadingLeft"/>
            </w:pPr>
            <w:r>
              <w:t>Channel</w:t>
            </w:r>
          </w:p>
        </w:tc>
        <w:tc>
          <w:tcPr>
            <w:tcW w:w="900" w:type="dxa"/>
            <w:vMerge w:val="restart"/>
            <w:tcBorders>
              <w:left w:val="single" w:sz="4" w:space="0" w:color="4A4D56" w:themeColor="text1"/>
              <w:right w:val="single" w:sz="4" w:space="0" w:color="4A4D56" w:themeColor="text1"/>
            </w:tcBorders>
          </w:tcPr>
          <w:p w14:paraId="6DD6B7BA" w14:textId="0CDB1E53" w:rsidR="002F4DFC" w:rsidRPr="00625570" w:rsidRDefault="0000793F" w:rsidP="00AE18EA">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61535454" w14:textId="77777777" w:rsidR="002F4DFC" w:rsidRPr="00625570" w:rsidRDefault="002F4DFC" w:rsidP="00AE18EA">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54D6FACC" w14:textId="77777777" w:rsidR="002F4DFC" w:rsidRPr="00625570" w:rsidRDefault="002F4DFC" w:rsidP="00AE18EA">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56604D9B" w14:textId="77777777" w:rsidR="002F4DFC" w:rsidRDefault="002F4DFC" w:rsidP="00AE18EA">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478E29EC" w14:textId="77777777" w:rsidR="002F4DFC" w:rsidRPr="00625570" w:rsidRDefault="002F4DFC" w:rsidP="00AE18EA">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2F4DFC" w14:paraId="147C1457" w14:textId="77777777" w:rsidTr="00AE18EA">
        <w:trPr>
          <w:cnfStyle w:val="000000100000" w:firstRow="0" w:lastRow="0" w:firstColumn="0" w:lastColumn="0" w:oddVBand="0" w:evenVBand="0" w:oddHBand="1" w:evenHBand="0" w:firstRowFirstColumn="0" w:firstRowLastColumn="0" w:lastRowFirstColumn="0" w:lastRowLastColumn="0"/>
          <w:cantSplit/>
          <w:trHeight w:val="363"/>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5B0AC3B9" w14:textId="77777777" w:rsidR="002F4DFC" w:rsidRPr="00625570" w:rsidRDefault="002F4DFC" w:rsidP="00AE18EA">
            <w:pPr>
              <w:pStyle w:val="ODTable"/>
              <w:suppressAutoHyphens/>
              <w:ind w:left="72"/>
              <w:jc w:val="center"/>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47037B34"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shd w:val="clear" w:color="auto" w:fill="053572" w:themeFill="text2"/>
          </w:tcPr>
          <w:p w14:paraId="6B9A626A"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1CBE6543"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4F3F6C6B"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4F2F1DBC"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5D949F78"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29B6A732"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5F38F284"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26BCAB7D"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2F0BA5B7"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6CE12602"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p>
        </w:tc>
      </w:tr>
      <w:tr w:rsidR="00274266" w14:paraId="6C1291BA" w14:textId="77777777" w:rsidTr="00AE18E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724F996" w14:textId="41DFC985" w:rsidR="00274266" w:rsidRPr="001C50B5" w:rsidRDefault="008E6060" w:rsidP="00274266">
            <w:pPr>
              <w:pStyle w:val="TableLeftText"/>
            </w:pPr>
            <w:r>
              <w:t>VCx</w:t>
            </w:r>
          </w:p>
        </w:tc>
        <w:tc>
          <w:tcPr>
            <w:tcW w:w="900" w:type="dxa"/>
          </w:tcPr>
          <w:p w14:paraId="6087E13B" w14:textId="7D1AFC18" w:rsidR="00274266" w:rsidRPr="006A5396" w:rsidRDefault="00274266" w:rsidP="00274266">
            <w:pPr>
              <w:pStyle w:val="TableCenterText"/>
              <w:jc w:val="right"/>
              <w:cnfStyle w:val="000000010000" w:firstRow="0" w:lastRow="0" w:firstColumn="0" w:lastColumn="0" w:oddVBand="0" w:evenVBand="0" w:oddHBand="0" w:evenHBand="1" w:firstRowFirstColumn="0" w:firstRowLastColumn="0" w:lastRowFirstColumn="0" w:lastRowLastColumn="0"/>
            </w:pPr>
            <w:r>
              <w:t>7.3</w:t>
            </w:r>
          </w:p>
        </w:tc>
        <w:tc>
          <w:tcPr>
            <w:tcW w:w="1980" w:type="dxa"/>
          </w:tcPr>
          <w:p w14:paraId="57D88A72" w14:textId="4985ECD6" w:rsidR="00274266" w:rsidRPr="006A5396" w:rsidRDefault="00274266" w:rsidP="00274266">
            <w:pPr>
              <w:pStyle w:val="TableCenterText"/>
              <w:jc w:val="right"/>
              <w:cnfStyle w:val="000000010000" w:firstRow="0" w:lastRow="0" w:firstColumn="0" w:lastColumn="0" w:oddVBand="0" w:evenVBand="0" w:oddHBand="0" w:evenHBand="1" w:firstRowFirstColumn="0" w:firstRowLastColumn="0" w:lastRowFirstColumn="0" w:lastRowLastColumn="0"/>
            </w:pPr>
            <w:r>
              <w:t>5,247</w:t>
            </w:r>
          </w:p>
        </w:tc>
        <w:tc>
          <w:tcPr>
            <w:tcW w:w="900" w:type="dxa"/>
          </w:tcPr>
          <w:p w14:paraId="2944147A" w14:textId="001CA11D" w:rsidR="00274266" w:rsidRPr="006A5396" w:rsidRDefault="00274266" w:rsidP="00274266">
            <w:pPr>
              <w:pStyle w:val="TableCenterText"/>
              <w:jc w:val="right"/>
              <w:cnfStyle w:val="000000010000" w:firstRow="0" w:lastRow="0" w:firstColumn="0" w:lastColumn="0" w:oddVBand="0" w:evenVBand="0" w:oddHBand="0" w:evenHBand="1" w:firstRowFirstColumn="0" w:firstRowLastColumn="0" w:lastRowFirstColumn="0" w:lastRowLastColumn="0"/>
            </w:pPr>
            <w:r>
              <w:t>0.931</w:t>
            </w:r>
          </w:p>
        </w:tc>
        <w:tc>
          <w:tcPr>
            <w:tcW w:w="1012" w:type="dxa"/>
            <w:gridSpan w:val="2"/>
          </w:tcPr>
          <w:p w14:paraId="33D256BA" w14:textId="0F4181F6" w:rsidR="00274266" w:rsidRPr="006A5396" w:rsidRDefault="00274266" w:rsidP="00274266">
            <w:pPr>
              <w:pStyle w:val="TableCenterText"/>
              <w:jc w:val="right"/>
              <w:cnfStyle w:val="000000010000" w:firstRow="0" w:lastRow="0" w:firstColumn="0" w:lastColumn="0" w:oddVBand="0" w:evenVBand="0" w:oddHBand="0" w:evenHBand="1" w:firstRowFirstColumn="0" w:firstRowLastColumn="0" w:lastRowFirstColumn="0" w:lastRowLastColumn="0"/>
            </w:pPr>
            <w:r>
              <w:t>4,880</w:t>
            </w:r>
          </w:p>
        </w:tc>
        <w:tc>
          <w:tcPr>
            <w:tcW w:w="1013" w:type="dxa"/>
          </w:tcPr>
          <w:p w14:paraId="2755DF36" w14:textId="501E1755" w:rsidR="00274266" w:rsidRPr="006A5396" w:rsidRDefault="00274266" w:rsidP="00274266">
            <w:pPr>
              <w:pStyle w:val="TableCenterText"/>
              <w:jc w:val="right"/>
              <w:cnfStyle w:val="000000010000" w:firstRow="0" w:lastRow="0" w:firstColumn="0" w:lastColumn="0" w:oddVBand="0" w:evenVBand="0" w:oddHBand="0" w:evenHBand="1" w:firstRowFirstColumn="0" w:firstRowLastColumn="0" w:lastRowFirstColumn="0" w:lastRowLastColumn="0"/>
            </w:pPr>
            <w:r>
              <w:t>4,880</w:t>
            </w:r>
          </w:p>
        </w:tc>
        <w:tc>
          <w:tcPr>
            <w:tcW w:w="1012" w:type="dxa"/>
            <w:gridSpan w:val="2"/>
          </w:tcPr>
          <w:p w14:paraId="2460D297" w14:textId="78609168" w:rsidR="00274266" w:rsidRPr="006A5396" w:rsidRDefault="00274266" w:rsidP="00274266">
            <w:pPr>
              <w:pStyle w:val="TableCenterText"/>
              <w:jc w:val="right"/>
              <w:cnfStyle w:val="000000010000" w:firstRow="0" w:lastRow="0" w:firstColumn="0" w:lastColumn="0" w:oddVBand="0" w:evenVBand="0" w:oddHBand="0" w:evenHBand="1" w:firstRowFirstColumn="0" w:firstRowLastColumn="0" w:lastRowFirstColumn="0" w:lastRowLastColumn="0"/>
            </w:pPr>
            <w:r>
              <w:t>4,880</w:t>
            </w:r>
          </w:p>
        </w:tc>
        <w:tc>
          <w:tcPr>
            <w:tcW w:w="1013" w:type="dxa"/>
            <w:gridSpan w:val="2"/>
          </w:tcPr>
          <w:p w14:paraId="317BB8A2" w14:textId="51153F22" w:rsidR="00274266" w:rsidRPr="006A5396" w:rsidRDefault="00274266" w:rsidP="00274266">
            <w:pPr>
              <w:pStyle w:val="TableCenterText"/>
              <w:jc w:val="right"/>
              <w:cnfStyle w:val="000000010000" w:firstRow="0" w:lastRow="0" w:firstColumn="0" w:lastColumn="0" w:oddVBand="0" w:evenVBand="0" w:oddHBand="0" w:evenHBand="1" w:firstRowFirstColumn="0" w:firstRowLastColumn="0" w:lastRowFirstColumn="0" w:lastRowLastColumn="0"/>
            </w:pPr>
            <w:r>
              <w:t>4,880</w:t>
            </w:r>
          </w:p>
        </w:tc>
        <w:tc>
          <w:tcPr>
            <w:tcW w:w="360" w:type="dxa"/>
          </w:tcPr>
          <w:p w14:paraId="7266E728" w14:textId="77777777" w:rsidR="00274266" w:rsidRPr="006A5396" w:rsidRDefault="00274266" w:rsidP="00274266">
            <w:pPr>
              <w:pStyle w:val="TableCenterText"/>
              <w:cnfStyle w:val="000000010000" w:firstRow="0" w:lastRow="0" w:firstColumn="0" w:lastColumn="0" w:oddVBand="0" w:evenVBand="0" w:oddHBand="0" w:evenHBand="1" w:firstRowFirstColumn="0" w:firstRowLastColumn="0" w:lastRowFirstColumn="0" w:lastRowLastColumn="0"/>
            </w:pPr>
            <w:r>
              <w:t>…</w:t>
            </w:r>
          </w:p>
        </w:tc>
        <w:tc>
          <w:tcPr>
            <w:tcW w:w="990" w:type="dxa"/>
          </w:tcPr>
          <w:p w14:paraId="70BECE3B" w14:textId="6CC3440E" w:rsidR="00274266" w:rsidRPr="006A5396" w:rsidRDefault="00274266" w:rsidP="00274266">
            <w:pPr>
              <w:pStyle w:val="TableCenterText"/>
              <w:jc w:val="right"/>
              <w:cnfStyle w:val="000000010000" w:firstRow="0" w:lastRow="0" w:firstColumn="0" w:lastColumn="0" w:oddVBand="0" w:evenVBand="0" w:oddHBand="0" w:evenHBand="1" w:firstRowFirstColumn="0" w:firstRowLastColumn="0" w:lastRowFirstColumn="0" w:lastRowLastColumn="0"/>
            </w:pPr>
            <w:r>
              <w:t>1,464</w:t>
            </w:r>
          </w:p>
        </w:tc>
        <w:tc>
          <w:tcPr>
            <w:tcW w:w="362" w:type="dxa"/>
          </w:tcPr>
          <w:p w14:paraId="62FAB26E" w14:textId="77777777" w:rsidR="00274266" w:rsidRPr="006A5396" w:rsidRDefault="00274266" w:rsidP="00274266">
            <w:pPr>
              <w:pStyle w:val="TableCenterText"/>
              <w:cnfStyle w:val="000000010000" w:firstRow="0" w:lastRow="0" w:firstColumn="0" w:lastColumn="0" w:oddVBand="0" w:evenVBand="0" w:oddHBand="0" w:evenHBand="1" w:firstRowFirstColumn="0" w:firstRowLastColumn="0" w:lastRowFirstColumn="0" w:lastRowLastColumn="0"/>
            </w:pPr>
            <w:r>
              <w:t>…</w:t>
            </w:r>
          </w:p>
        </w:tc>
        <w:tc>
          <w:tcPr>
            <w:tcW w:w="1559" w:type="dxa"/>
          </w:tcPr>
          <w:p w14:paraId="469C0FAF" w14:textId="6303E16E" w:rsidR="00274266" w:rsidRPr="006A5396" w:rsidRDefault="00274266" w:rsidP="00274266">
            <w:pPr>
              <w:pStyle w:val="TableCenterText"/>
              <w:jc w:val="right"/>
              <w:cnfStyle w:val="000000010000" w:firstRow="0" w:lastRow="0" w:firstColumn="0" w:lastColumn="0" w:oddVBand="0" w:evenVBand="0" w:oddHBand="0" w:evenHBand="1" w:firstRowFirstColumn="0" w:firstRowLastColumn="0" w:lastRowFirstColumn="0" w:lastRowLastColumn="0"/>
            </w:pPr>
            <w:r>
              <w:t>35,624</w:t>
            </w:r>
          </w:p>
        </w:tc>
      </w:tr>
      <w:tr w:rsidR="00274266" w14:paraId="06B0EB30" w14:textId="77777777" w:rsidTr="00AE18E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F6D6EA7" w14:textId="7E1E3DAC" w:rsidR="00274266" w:rsidRDefault="00274266" w:rsidP="00274266">
            <w:pPr>
              <w:pStyle w:val="TableLeftText"/>
            </w:pPr>
            <w:r w:rsidRPr="00350601">
              <w:t>Virtual SEM</w:t>
            </w:r>
          </w:p>
        </w:tc>
        <w:tc>
          <w:tcPr>
            <w:tcW w:w="900" w:type="dxa"/>
          </w:tcPr>
          <w:p w14:paraId="443ACDAA" w14:textId="37AC3F32" w:rsidR="00274266" w:rsidRPr="006A5396" w:rsidRDefault="00274266" w:rsidP="00274266">
            <w:pPr>
              <w:pStyle w:val="TableCenterText"/>
              <w:jc w:val="right"/>
              <w:cnfStyle w:val="000000100000" w:firstRow="0" w:lastRow="0" w:firstColumn="0" w:lastColumn="0" w:oddVBand="0" w:evenVBand="0" w:oddHBand="1" w:evenHBand="0" w:firstRowFirstColumn="0" w:firstRowLastColumn="0" w:lastRowFirstColumn="0" w:lastRowLastColumn="0"/>
            </w:pPr>
            <w:r>
              <w:t>7.0</w:t>
            </w:r>
          </w:p>
        </w:tc>
        <w:tc>
          <w:tcPr>
            <w:tcW w:w="1980" w:type="dxa"/>
          </w:tcPr>
          <w:p w14:paraId="1EF0DA29" w14:textId="65E802C7" w:rsidR="00274266" w:rsidRPr="006A5396" w:rsidRDefault="00274266" w:rsidP="00274266">
            <w:pPr>
              <w:pStyle w:val="TableCenterText"/>
              <w:jc w:val="right"/>
              <w:cnfStyle w:val="000000100000" w:firstRow="0" w:lastRow="0" w:firstColumn="0" w:lastColumn="0" w:oddVBand="0" w:evenVBand="0" w:oddHBand="1" w:evenHBand="0" w:firstRowFirstColumn="0" w:firstRowLastColumn="0" w:lastRowFirstColumn="0" w:lastRowLastColumn="0"/>
            </w:pPr>
            <w:r>
              <w:t>38</w:t>
            </w:r>
          </w:p>
        </w:tc>
        <w:tc>
          <w:tcPr>
            <w:tcW w:w="900" w:type="dxa"/>
          </w:tcPr>
          <w:p w14:paraId="18EE23D9" w14:textId="31B1D319" w:rsidR="00274266" w:rsidRPr="006A5396" w:rsidRDefault="00274266" w:rsidP="00274266">
            <w:pPr>
              <w:pStyle w:val="TableCenterText"/>
              <w:jc w:val="right"/>
              <w:cnfStyle w:val="000000100000" w:firstRow="0" w:lastRow="0" w:firstColumn="0" w:lastColumn="0" w:oddVBand="0" w:evenVBand="0" w:oddHBand="1" w:evenHBand="0" w:firstRowFirstColumn="0" w:firstRowLastColumn="0" w:lastRowFirstColumn="0" w:lastRowLastColumn="0"/>
            </w:pPr>
            <w:r>
              <w:t>1.000</w:t>
            </w:r>
          </w:p>
        </w:tc>
        <w:tc>
          <w:tcPr>
            <w:tcW w:w="1012" w:type="dxa"/>
            <w:gridSpan w:val="2"/>
          </w:tcPr>
          <w:p w14:paraId="02E20438" w14:textId="04F60D09" w:rsidR="00274266" w:rsidRPr="006A5396" w:rsidRDefault="00274266" w:rsidP="00274266">
            <w:pPr>
              <w:pStyle w:val="TableCenterText"/>
              <w:jc w:val="right"/>
              <w:cnfStyle w:val="000000100000" w:firstRow="0" w:lastRow="0" w:firstColumn="0" w:lastColumn="0" w:oddVBand="0" w:evenVBand="0" w:oddHBand="1" w:evenHBand="0" w:firstRowFirstColumn="0" w:firstRowLastColumn="0" w:lastRowFirstColumn="0" w:lastRowLastColumn="0"/>
            </w:pPr>
            <w:r>
              <w:t>38</w:t>
            </w:r>
          </w:p>
        </w:tc>
        <w:tc>
          <w:tcPr>
            <w:tcW w:w="1013" w:type="dxa"/>
          </w:tcPr>
          <w:p w14:paraId="33C8774A" w14:textId="09D3F4AE" w:rsidR="00274266" w:rsidRPr="006A5396" w:rsidRDefault="00274266" w:rsidP="00274266">
            <w:pPr>
              <w:pStyle w:val="TableCenterText"/>
              <w:jc w:val="right"/>
              <w:cnfStyle w:val="000000100000" w:firstRow="0" w:lastRow="0" w:firstColumn="0" w:lastColumn="0" w:oddVBand="0" w:evenVBand="0" w:oddHBand="1" w:evenHBand="0" w:firstRowFirstColumn="0" w:firstRowLastColumn="0" w:lastRowFirstColumn="0" w:lastRowLastColumn="0"/>
            </w:pPr>
            <w:r>
              <w:t>38</w:t>
            </w:r>
          </w:p>
        </w:tc>
        <w:tc>
          <w:tcPr>
            <w:tcW w:w="1012" w:type="dxa"/>
            <w:gridSpan w:val="2"/>
          </w:tcPr>
          <w:p w14:paraId="2C952C66" w14:textId="318024A3" w:rsidR="00274266" w:rsidRPr="006A5396" w:rsidRDefault="00274266" w:rsidP="00274266">
            <w:pPr>
              <w:pStyle w:val="TableCenterText"/>
              <w:jc w:val="right"/>
              <w:cnfStyle w:val="000000100000" w:firstRow="0" w:lastRow="0" w:firstColumn="0" w:lastColumn="0" w:oddVBand="0" w:evenVBand="0" w:oddHBand="1" w:evenHBand="0" w:firstRowFirstColumn="0" w:firstRowLastColumn="0" w:lastRowFirstColumn="0" w:lastRowLastColumn="0"/>
            </w:pPr>
            <w:r>
              <w:t>38</w:t>
            </w:r>
          </w:p>
        </w:tc>
        <w:tc>
          <w:tcPr>
            <w:tcW w:w="1013" w:type="dxa"/>
            <w:gridSpan w:val="2"/>
          </w:tcPr>
          <w:p w14:paraId="71D51FB7" w14:textId="74E76845" w:rsidR="00274266" w:rsidRPr="006A5396" w:rsidRDefault="00274266" w:rsidP="00274266">
            <w:pPr>
              <w:pStyle w:val="TableCenterText"/>
              <w:jc w:val="right"/>
              <w:cnfStyle w:val="000000100000" w:firstRow="0" w:lastRow="0" w:firstColumn="0" w:lastColumn="0" w:oddVBand="0" w:evenVBand="0" w:oddHBand="1" w:evenHBand="0" w:firstRowFirstColumn="0" w:firstRowLastColumn="0" w:lastRowFirstColumn="0" w:lastRowLastColumn="0"/>
            </w:pPr>
            <w:r>
              <w:t>38</w:t>
            </w:r>
          </w:p>
        </w:tc>
        <w:tc>
          <w:tcPr>
            <w:tcW w:w="360" w:type="dxa"/>
          </w:tcPr>
          <w:p w14:paraId="182EA772" w14:textId="77777777" w:rsidR="00274266" w:rsidRDefault="00274266" w:rsidP="00274266">
            <w:pPr>
              <w:pStyle w:val="TableCenterText"/>
              <w:cnfStyle w:val="000000100000" w:firstRow="0" w:lastRow="0" w:firstColumn="0" w:lastColumn="0" w:oddVBand="0" w:evenVBand="0" w:oddHBand="1" w:evenHBand="0" w:firstRowFirstColumn="0" w:firstRowLastColumn="0" w:lastRowFirstColumn="0" w:lastRowLastColumn="0"/>
            </w:pPr>
            <w:r>
              <w:t>…</w:t>
            </w:r>
          </w:p>
        </w:tc>
        <w:tc>
          <w:tcPr>
            <w:tcW w:w="990" w:type="dxa"/>
          </w:tcPr>
          <w:p w14:paraId="50DA6C8C" w14:textId="7C351D57" w:rsidR="00274266" w:rsidRPr="006A5396" w:rsidRDefault="00274266" w:rsidP="00274266">
            <w:pPr>
              <w:pStyle w:val="TableCenterText"/>
              <w:jc w:val="right"/>
              <w:cnfStyle w:val="000000100000" w:firstRow="0" w:lastRow="0" w:firstColumn="0" w:lastColumn="0" w:oddVBand="0" w:evenVBand="0" w:oddHBand="1" w:evenHBand="0" w:firstRowFirstColumn="0" w:firstRowLastColumn="0" w:lastRowFirstColumn="0" w:lastRowLastColumn="0"/>
            </w:pPr>
            <w:r>
              <w:t>0</w:t>
            </w:r>
          </w:p>
        </w:tc>
        <w:tc>
          <w:tcPr>
            <w:tcW w:w="362" w:type="dxa"/>
          </w:tcPr>
          <w:p w14:paraId="6683102C" w14:textId="77777777" w:rsidR="00274266" w:rsidRDefault="00274266" w:rsidP="00274266">
            <w:pPr>
              <w:pStyle w:val="TableCenterText"/>
              <w:cnfStyle w:val="000000100000" w:firstRow="0" w:lastRow="0" w:firstColumn="0" w:lastColumn="0" w:oddVBand="0" w:evenVBand="0" w:oddHBand="1" w:evenHBand="0" w:firstRowFirstColumn="0" w:firstRowLastColumn="0" w:lastRowFirstColumn="0" w:lastRowLastColumn="0"/>
            </w:pPr>
            <w:r>
              <w:t>…</w:t>
            </w:r>
          </w:p>
        </w:tc>
        <w:tc>
          <w:tcPr>
            <w:tcW w:w="1559" w:type="dxa"/>
          </w:tcPr>
          <w:p w14:paraId="4D10559B" w14:textId="128F07E5" w:rsidR="00274266" w:rsidRPr="006A5396" w:rsidRDefault="00274266" w:rsidP="00274266">
            <w:pPr>
              <w:pStyle w:val="TableCenterText"/>
              <w:jc w:val="right"/>
              <w:cnfStyle w:val="000000100000" w:firstRow="0" w:lastRow="0" w:firstColumn="0" w:lastColumn="0" w:oddVBand="0" w:evenVBand="0" w:oddHBand="1" w:evenHBand="0" w:firstRowFirstColumn="0" w:firstRowLastColumn="0" w:lastRowFirstColumn="0" w:lastRowLastColumn="0"/>
            </w:pPr>
            <w:r>
              <w:t>266</w:t>
            </w:r>
          </w:p>
        </w:tc>
      </w:tr>
      <w:tr w:rsidR="00274266" w14:paraId="3D221AE3" w14:textId="77777777" w:rsidTr="00AE18E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36E3994A" w14:textId="77777777" w:rsidR="00274266" w:rsidRPr="00B63B6D" w:rsidRDefault="00274266" w:rsidP="00274266">
            <w:pPr>
              <w:pStyle w:val="TableLeftText"/>
              <w:rPr>
                <w:rFonts w:ascii="Franklin Gothic Medium" w:hAnsi="Franklin Gothic Medium"/>
              </w:rPr>
            </w:pPr>
            <w:r w:rsidRPr="00B63B6D">
              <w:rPr>
                <w:rFonts w:ascii="Franklin Gothic Medium" w:hAnsi="Franklin Gothic Medium"/>
              </w:rPr>
              <w:t>2023 CPAS</w:t>
            </w:r>
          </w:p>
        </w:tc>
        <w:tc>
          <w:tcPr>
            <w:tcW w:w="900" w:type="dxa"/>
            <w:tcBorders>
              <w:left w:val="nil"/>
            </w:tcBorders>
            <w:shd w:val="clear" w:color="auto" w:fill="D9D9D9"/>
          </w:tcPr>
          <w:p w14:paraId="547C7E61" w14:textId="77777777" w:rsidR="00274266" w:rsidRPr="00B63B6D" w:rsidRDefault="00274266" w:rsidP="002742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shd w:val="clear" w:color="auto" w:fill="D9D9D9"/>
          </w:tcPr>
          <w:p w14:paraId="4709288D" w14:textId="2FB8A0D9" w:rsidR="00274266" w:rsidRPr="00B63B6D" w:rsidRDefault="00274266" w:rsidP="002742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5,285</w:t>
            </w:r>
          </w:p>
        </w:tc>
        <w:tc>
          <w:tcPr>
            <w:tcW w:w="900" w:type="dxa"/>
            <w:shd w:val="clear" w:color="auto" w:fill="D9D9D9"/>
          </w:tcPr>
          <w:p w14:paraId="456596D8" w14:textId="360243B6" w:rsidR="00274266" w:rsidRPr="00B63B6D" w:rsidRDefault="00274266" w:rsidP="002742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0.931</w:t>
            </w:r>
          </w:p>
        </w:tc>
        <w:tc>
          <w:tcPr>
            <w:tcW w:w="1012" w:type="dxa"/>
            <w:gridSpan w:val="2"/>
            <w:shd w:val="clear" w:color="auto" w:fill="D9D9D9"/>
          </w:tcPr>
          <w:p w14:paraId="6558AC57" w14:textId="22CBCD47" w:rsidR="00274266" w:rsidRPr="00B63B6D" w:rsidRDefault="00274266" w:rsidP="002742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4,918</w:t>
            </w:r>
          </w:p>
        </w:tc>
        <w:tc>
          <w:tcPr>
            <w:tcW w:w="1013" w:type="dxa"/>
            <w:shd w:val="clear" w:color="auto" w:fill="D9D9D9"/>
          </w:tcPr>
          <w:p w14:paraId="15D87793" w14:textId="688FAA25" w:rsidR="00274266" w:rsidRPr="00B63B6D" w:rsidRDefault="00274266" w:rsidP="002742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4,918</w:t>
            </w:r>
          </w:p>
        </w:tc>
        <w:tc>
          <w:tcPr>
            <w:tcW w:w="1012" w:type="dxa"/>
            <w:gridSpan w:val="2"/>
            <w:shd w:val="clear" w:color="auto" w:fill="D9D9D9"/>
          </w:tcPr>
          <w:p w14:paraId="2C700072" w14:textId="7A096FA2" w:rsidR="00274266" w:rsidRPr="00B63B6D" w:rsidRDefault="00274266" w:rsidP="002742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4,918</w:t>
            </w:r>
          </w:p>
        </w:tc>
        <w:tc>
          <w:tcPr>
            <w:tcW w:w="1013" w:type="dxa"/>
            <w:gridSpan w:val="2"/>
            <w:shd w:val="clear" w:color="auto" w:fill="D9D9D9"/>
          </w:tcPr>
          <w:p w14:paraId="5FCDD82C" w14:textId="7A98C165" w:rsidR="00274266" w:rsidRPr="00B63B6D" w:rsidRDefault="00274266" w:rsidP="002742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4,918</w:t>
            </w:r>
          </w:p>
        </w:tc>
        <w:tc>
          <w:tcPr>
            <w:tcW w:w="360" w:type="dxa"/>
            <w:shd w:val="clear" w:color="auto" w:fill="D9D9D9"/>
          </w:tcPr>
          <w:p w14:paraId="76EB0A1D" w14:textId="77777777" w:rsidR="00274266" w:rsidRPr="00B63B6D" w:rsidRDefault="00274266" w:rsidP="0027426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31EFFD96" w14:textId="41A9FF24" w:rsidR="00274266" w:rsidRPr="00B63B6D" w:rsidRDefault="00274266" w:rsidP="002742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1,464</w:t>
            </w:r>
          </w:p>
        </w:tc>
        <w:tc>
          <w:tcPr>
            <w:tcW w:w="362" w:type="dxa"/>
            <w:shd w:val="clear" w:color="auto" w:fill="D9D9D9"/>
          </w:tcPr>
          <w:p w14:paraId="5EE0317E" w14:textId="77777777" w:rsidR="00274266" w:rsidRPr="00B63B6D" w:rsidRDefault="00274266" w:rsidP="0027426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shd w:val="clear" w:color="auto" w:fill="D9D9D9"/>
          </w:tcPr>
          <w:p w14:paraId="59D78BFC" w14:textId="22FAA5B9" w:rsidR="00274266" w:rsidRPr="00B63B6D" w:rsidRDefault="00274266" w:rsidP="002742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35,890</w:t>
            </w:r>
          </w:p>
        </w:tc>
      </w:tr>
      <w:tr w:rsidR="00274266" w14:paraId="1BAEC5D8" w14:textId="77777777" w:rsidTr="00AE18E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606E5639" w14:textId="77777777" w:rsidR="00274266" w:rsidRPr="00B63B6D" w:rsidRDefault="00274266" w:rsidP="00274266">
            <w:pPr>
              <w:pStyle w:val="TableLeftText"/>
              <w:rPr>
                <w:rFonts w:ascii="Franklin Gothic Medium" w:hAnsi="Franklin Gothic Medium"/>
              </w:rPr>
            </w:pPr>
            <w:r w:rsidRPr="00B63B6D">
              <w:rPr>
                <w:rFonts w:ascii="Franklin Gothic Medium" w:hAnsi="Franklin Gothic Medium"/>
              </w:rPr>
              <w:t>Expiring 2023 CPAS</w:t>
            </w:r>
          </w:p>
        </w:tc>
        <w:tc>
          <w:tcPr>
            <w:tcW w:w="900" w:type="dxa"/>
            <w:tcBorders>
              <w:left w:val="nil"/>
              <w:right w:val="nil"/>
            </w:tcBorders>
            <w:shd w:val="clear" w:color="auto" w:fill="D9D9D9"/>
          </w:tcPr>
          <w:p w14:paraId="03EEA7CC" w14:textId="77777777" w:rsidR="00274266" w:rsidRPr="00B63B6D" w:rsidRDefault="00274266" w:rsidP="0027426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75A7DD7A" w14:textId="77777777" w:rsidR="00274266" w:rsidRPr="00B63B6D" w:rsidRDefault="00274266" w:rsidP="0027426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43E87D24" w14:textId="77777777" w:rsidR="00274266" w:rsidRPr="00B63B6D" w:rsidRDefault="00274266" w:rsidP="0027426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12" w:type="dxa"/>
            <w:gridSpan w:val="2"/>
            <w:shd w:val="clear" w:color="auto" w:fill="D9D9D9"/>
          </w:tcPr>
          <w:p w14:paraId="4915B69A" w14:textId="22900BCE" w:rsidR="00274266" w:rsidRPr="00B63B6D" w:rsidRDefault="00274266" w:rsidP="0027426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shd w:val="clear" w:color="auto" w:fill="D9D9D9"/>
          </w:tcPr>
          <w:p w14:paraId="610B1AB2" w14:textId="2B8E6145" w:rsidR="00274266" w:rsidRPr="00B63B6D" w:rsidRDefault="00274266" w:rsidP="0027426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2" w:type="dxa"/>
            <w:gridSpan w:val="2"/>
            <w:shd w:val="clear" w:color="auto" w:fill="D9D9D9"/>
          </w:tcPr>
          <w:p w14:paraId="020BF5F6" w14:textId="1B1FAA02" w:rsidR="00274266" w:rsidRPr="00B63B6D" w:rsidRDefault="00274266" w:rsidP="0027426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gridSpan w:val="2"/>
            <w:shd w:val="clear" w:color="auto" w:fill="D9D9D9"/>
          </w:tcPr>
          <w:p w14:paraId="1FE782EF" w14:textId="2A64148E" w:rsidR="00274266" w:rsidRPr="00B63B6D" w:rsidRDefault="00274266" w:rsidP="0027426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0" w:type="dxa"/>
            <w:shd w:val="clear" w:color="auto" w:fill="D9D9D9"/>
          </w:tcPr>
          <w:p w14:paraId="0F96D6E2" w14:textId="77777777" w:rsidR="00274266" w:rsidRPr="00B63B6D" w:rsidRDefault="00274266" w:rsidP="0027426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28BE4E3B" w14:textId="4E2ECA92" w:rsidR="00274266" w:rsidRPr="00B63B6D" w:rsidRDefault="00274266" w:rsidP="0027426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3,454</w:t>
            </w:r>
          </w:p>
        </w:tc>
        <w:tc>
          <w:tcPr>
            <w:tcW w:w="362" w:type="dxa"/>
            <w:shd w:val="clear" w:color="auto" w:fill="D9D9D9"/>
          </w:tcPr>
          <w:p w14:paraId="27CBF4C4" w14:textId="77777777" w:rsidR="00274266" w:rsidRPr="00B63B6D" w:rsidRDefault="00274266" w:rsidP="0027426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bottom w:val="nil"/>
              <w:right w:val="nil"/>
            </w:tcBorders>
          </w:tcPr>
          <w:p w14:paraId="5679DA0B" w14:textId="77777777" w:rsidR="00274266" w:rsidRPr="00B63B6D" w:rsidRDefault="00274266" w:rsidP="0027426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274266" w14:paraId="3C8C7A82" w14:textId="77777777" w:rsidTr="00AE18E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1AE8ADE3" w14:textId="77777777" w:rsidR="00274266" w:rsidRPr="00B63B6D" w:rsidRDefault="00274266" w:rsidP="00274266">
            <w:pPr>
              <w:pStyle w:val="TableLeftText"/>
              <w:rPr>
                <w:rFonts w:ascii="Franklin Gothic Medium" w:hAnsi="Franklin Gothic Medium"/>
              </w:rPr>
            </w:pPr>
            <w:r w:rsidRPr="00B63B6D">
              <w:rPr>
                <w:rFonts w:ascii="Franklin Gothic Medium" w:hAnsi="Franklin Gothic Medium"/>
              </w:rPr>
              <w:t>Expired 2023 CPAS</w:t>
            </w:r>
          </w:p>
        </w:tc>
        <w:tc>
          <w:tcPr>
            <w:tcW w:w="900" w:type="dxa"/>
            <w:tcBorders>
              <w:left w:val="nil"/>
              <w:right w:val="nil"/>
            </w:tcBorders>
            <w:shd w:val="clear" w:color="auto" w:fill="D9D9D9"/>
          </w:tcPr>
          <w:p w14:paraId="6B639CB4" w14:textId="77777777" w:rsidR="00274266" w:rsidRPr="00B63B6D" w:rsidRDefault="00274266" w:rsidP="002742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677F8AEB" w14:textId="77777777" w:rsidR="00274266" w:rsidRPr="00B63B6D" w:rsidRDefault="00274266" w:rsidP="0027426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23013802" w14:textId="77777777" w:rsidR="00274266" w:rsidRPr="00B63B6D" w:rsidRDefault="00274266" w:rsidP="0027426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12" w:type="dxa"/>
            <w:gridSpan w:val="2"/>
            <w:shd w:val="clear" w:color="auto" w:fill="D9D9D9"/>
          </w:tcPr>
          <w:p w14:paraId="00CE6804" w14:textId="51895CE4" w:rsidR="00274266" w:rsidRPr="00B63B6D" w:rsidRDefault="00274266" w:rsidP="002742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shd w:val="clear" w:color="auto" w:fill="D9D9D9"/>
          </w:tcPr>
          <w:p w14:paraId="09791947" w14:textId="0F82B8BB" w:rsidR="00274266" w:rsidRPr="00B63B6D" w:rsidRDefault="00274266" w:rsidP="002742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2" w:type="dxa"/>
            <w:gridSpan w:val="2"/>
            <w:shd w:val="clear" w:color="auto" w:fill="D9D9D9"/>
          </w:tcPr>
          <w:p w14:paraId="05CB78A3" w14:textId="618A9B46" w:rsidR="00274266" w:rsidRPr="00B63B6D" w:rsidRDefault="00274266" w:rsidP="002742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gridSpan w:val="2"/>
            <w:shd w:val="clear" w:color="auto" w:fill="D9D9D9"/>
          </w:tcPr>
          <w:p w14:paraId="69DFBAE6" w14:textId="1DE3823B" w:rsidR="00274266" w:rsidRPr="00B63B6D" w:rsidRDefault="00274266" w:rsidP="002742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0" w:type="dxa"/>
            <w:shd w:val="clear" w:color="auto" w:fill="D9D9D9"/>
          </w:tcPr>
          <w:p w14:paraId="4711FC28" w14:textId="77777777" w:rsidR="00274266" w:rsidRPr="00B63B6D" w:rsidRDefault="00274266" w:rsidP="0027426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18037096" w14:textId="57A3ECFC" w:rsidR="00274266" w:rsidRPr="00B63B6D" w:rsidRDefault="00274266" w:rsidP="002742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3,454</w:t>
            </w:r>
          </w:p>
        </w:tc>
        <w:tc>
          <w:tcPr>
            <w:tcW w:w="362" w:type="dxa"/>
            <w:shd w:val="clear" w:color="auto" w:fill="D9D9D9"/>
          </w:tcPr>
          <w:p w14:paraId="5702ED1A" w14:textId="77777777" w:rsidR="00274266" w:rsidRPr="00B63B6D" w:rsidRDefault="00274266" w:rsidP="0027426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top w:val="nil"/>
              <w:bottom w:val="nil"/>
              <w:right w:val="nil"/>
            </w:tcBorders>
          </w:tcPr>
          <w:p w14:paraId="264EEAA5" w14:textId="77777777" w:rsidR="00274266" w:rsidRPr="00B63B6D" w:rsidRDefault="00274266" w:rsidP="002742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2F4DFC" w14:paraId="7B93BD23" w14:textId="77777777" w:rsidTr="001D78E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74449A66" w14:textId="77777777" w:rsidR="002F4DFC" w:rsidRPr="00B63B6D" w:rsidRDefault="002F4DFC" w:rsidP="00AE18EA">
            <w:pPr>
              <w:pStyle w:val="TableLeftText"/>
              <w:rPr>
                <w:rFonts w:ascii="Franklin Gothic Medium" w:hAnsi="Franklin Gothic Medium"/>
              </w:rPr>
            </w:pPr>
            <w:r w:rsidRPr="00B63B6D">
              <w:rPr>
                <w:rFonts w:ascii="Franklin Gothic Medium" w:hAnsi="Franklin Gothic Medium"/>
              </w:rPr>
              <w:t>WAML</w:t>
            </w:r>
          </w:p>
        </w:tc>
        <w:tc>
          <w:tcPr>
            <w:tcW w:w="900" w:type="dxa"/>
            <w:shd w:val="clear" w:color="auto" w:fill="D9D9D9"/>
          </w:tcPr>
          <w:p w14:paraId="06E43EB5" w14:textId="3B5BFCE8" w:rsidR="002F4DFC" w:rsidRPr="00B63B6D" w:rsidRDefault="00274266" w:rsidP="001D78E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7.3</w:t>
            </w:r>
          </w:p>
        </w:tc>
        <w:tc>
          <w:tcPr>
            <w:tcW w:w="1980" w:type="dxa"/>
            <w:tcBorders>
              <w:bottom w:val="nil"/>
              <w:right w:val="nil"/>
            </w:tcBorders>
          </w:tcPr>
          <w:p w14:paraId="7D465EC5" w14:textId="77777777" w:rsidR="002F4DFC" w:rsidRPr="00B63B6D" w:rsidRDefault="002F4DFC" w:rsidP="00AE18EA">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0FAEB48A" w14:textId="77777777" w:rsidR="002F4DFC" w:rsidRPr="00B63B6D" w:rsidRDefault="002F4DFC" w:rsidP="00AE18EA">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3C50C71C" w14:textId="77777777" w:rsidR="002F4DFC" w:rsidRPr="00B63B6D" w:rsidRDefault="002F4DFC" w:rsidP="00AE18EA">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01F340C3" w14:textId="77777777" w:rsidR="002F4DFC" w:rsidRPr="00B63B6D" w:rsidRDefault="002F4DFC" w:rsidP="00AE18EA">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6C08262B" w14:textId="77777777" w:rsidR="002F4DFC" w:rsidRPr="00B63B6D" w:rsidRDefault="002F4DFC" w:rsidP="00AE18EA">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0FAD3BB5" w14:textId="77777777" w:rsidR="002F4DFC" w:rsidRPr="00B63B6D" w:rsidRDefault="002F4DFC" w:rsidP="00AE18EA">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03D85185" w14:textId="77777777" w:rsidR="002F4DFC" w:rsidRPr="00B63B6D" w:rsidRDefault="002F4DFC" w:rsidP="00AE18EA">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1CBC08BA" w14:textId="77777777" w:rsidR="002F4DFC" w:rsidRPr="00B63B6D" w:rsidRDefault="002F4DFC" w:rsidP="00AE18EA">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74A77DE4" w14:textId="77777777" w:rsidR="002F4DFC" w:rsidRPr="00B63B6D" w:rsidRDefault="002F4DFC" w:rsidP="00AE18EA">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5895881E" w14:textId="77777777" w:rsidR="002F4DFC" w:rsidRPr="00B63B6D" w:rsidRDefault="002F4DFC" w:rsidP="00AE18EA">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6A37B8EA" w14:textId="77777777" w:rsidR="002F4DFC" w:rsidRDefault="002F4DFC" w:rsidP="002F4DFC"/>
    <w:p w14:paraId="42F18FAB" w14:textId="77777777" w:rsidR="002F4DFC" w:rsidRPr="002F4DFC" w:rsidRDefault="002F4DFC" w:rsidP="002F4DFC"/>
    <w:p w14:paraId="22991552" w14:textId="77777777" w:rsidR="00215A99" w:rsidRDefault="00215A99" w:rsidP="00215A99"/>
    <w:p w14:paraId="0E3E7811" w14:textId="77777777" w:rsidR="00215A99" w:rsidRDefault="00215A99" w:rsidP="00215A99"/>
    <w:p w14:paraId="0799FFC2" w14:textId="77777777" w:rsidR="00215A99" w:rsidRDefault="00215A99" w:rsidP="00215A99"/>
    <w:p w14:paraId="0795ACE4" w14:textId="77777777" w:rsidR="00215A99" w:rsidRDefault="00215A99" w:rsidP="00215A99"/>
    <w:p w14:paraId="36209034" w14:textId="77777777" w:rsidR="00215A99" w:rsidRDefault="00215A99" w:rsidP="00215A99"/>
    <w:p w14:paraId="20B203F0" w14:textId="77777777" w:rsidR="00215A99" w:rsidRDefault="00215A99" w:rsidP="00215A99">
      <w:pPr>
        <w:sectPr w:rsidR="00215A99" w:rsidSect="008B774D">
          <w:headerReference w:type="default" r:id="rId45"/>
          <w:footerReference w:type="default" r:id="rId46"/>
          <w:pgSz w:w="15840" w:h="12240" w:orient="landscape" w:code="1"/>
          <w:pgMar w:top="567" w:right="567" w:bottom="567" w:left="567" w:header="567" w:footer="340" w:gutter="0"/>
          <w:cols w:space="708"/>
          <w:docGrid w:linePitch="360"/>
        </w:sectPr>
      </w:pPr>
    </w:p>
    <w:p w14:paraId="3E8925A9" w14:textId="77777777" w:rsidR="008360C7" w:rsidRDefault="008360C7" w:rsidP="008360C7">
      <w:pPr>
        <w:pStyle w:val="Heading3"/>
      </w:pPr>
      <w:r>
        <w:lastRenderedPageBreak/>
        <w:t>Conclusions and Recommendations</w:t>
      </w:r>
    </w:p>
    <w:p w14:paraId="18580DAE" w14:textId="4D12340F" w:rsidR="0024670D" w:rsidRPr="0024670D" w:rsidRDefault="0024670D" w:rsidP="0024670D">
      <w:r w:rsidRPr="0024670D">
        <w:t xml:space="preserve">Based on the results of this evaluation, the evaluation team offers the following key findings and recommendations for the </w:t>
      </w:r>
      <w:r w:rsidR="002D6218">
        <w:t>RCx</w:t>
      </w:r>
      <w:r w:rsidRPr="0024670D">
        <w:t xml:space="preserve"> Initiative moving forward:</w:t>
      </w:r>
    </w:p>
    <w:p w14:paraId="2E769CBD" w14:textId="0D812269" w:rsidR="008360C7" w:rsidRDefault="008360C7" w:rsidP="008360C7">
      <w:pPr>
        <w:pStyle w:val="Heading4"/>
      </w:pPr>
      <w:r>
        <w:t>Virtual Commissioning Channel</w:t>
      </w:r>
    </w:p>
    <w:p w14:paraId="770A9716" w14:textId="7E984979" w:rsidR="0024670D" w:rsidRDefault="0024670D" w:rsidP="0024670D">
      <w:pPr>
        <w:pStyle w:val="ListBullet"/>
      </w:pPr>
      <w:r w:rsidRPr="0024670D">
        <w:rPr>
          <w:b/>
          <w:bCs/>
        </w:rPr>
        <w:t>Key Finding #1</w:t>
      </w:r>
      <w:r>
        <w:t xml:space="preserve">: </w:t>
      </w:r>
      <w:r w:rsidR="00350601" w:rsidRPr="00350601">
        <w:t xml:space="preserve">In 2022, the evaluation team noted that the implementation team did not include weather interaction terms in their ex ante models for projects that included weather-sensitive interventions. Power TakeOff expressed that including these terms in the ex ante models was not practical from an implementation perspective due to the need to provide timely savings estimates to participating facilities. The evaluation team acknowledges these </w:t>
      </w:r>
      <w:r w:rsidR="00345358" w:rsidRPr="00350601">
        <w:t>considerations but</w:t>
      </w:r>
      <w:r w:rsidR="00350601" w:rsidRPr="00350601">
        <w:t xml:space="preserve"> continued to apply weather interactions in the 2023 verified models for projects that met the following criteria: 1) interventions were weather sensitive</w:t>
      </w:r>
      <w:r w:rsidR="002D6218">
        <w:t>;</w:t>
      </w:r>
      <w:r w:rsidR="00350601" w:rsidRPr="00350601">
        <w:t xml:space="preserve"> (2) the post-period contained more than nine months of data covering all four seasons in a typical weather year</w:t>
      </w:r>
      <w:r w:rsidR="002D6218">
        <w:t>;</w:t>
      </w:r>
      <w:r w:rsidR="00350601" w:rsidRPr="00350601">
        <w:t xml:space="preserve"> and</w:t>
      </w:r>
      <w:r w:rsidR="002D6218">
        <w:t>,</w:t>
      </w:r>
      <w:r w:rsidR="00350601" w:rsidRPr="00350601">
        <w:t xml:space="preserve"> 3) inclusion of weather interactions added explanatory value to the model.</w:t>
      </w:r>
    </w:p>
    <w:p w14:paraId="6C532C4A" w14:textId="15B43A8E" w:rsidR="0024670D" w:rsidRDefault="0024670D" w:rsidP="0024670D">
      <w:pPr>
        <w:pStyle w:val="ListBullet2"/>
      </w:pPr>
      <w:r w:rsidRPr="0024670D">
        <w:rPr>
          <w:b/>
          <w:bCs/>
        </w:rPr>
        <w:t>Recommendation</w:t>
      </w:r>
      <w:r>
        <w:t xml:space="preserve">: </w:t>
      </w:r>
      <w:r w:rsidR="00350601" w:rsidRPr="00350601">
        <w:t>The evaluation team recognizes Power TakeOff</w:t>
      </w:r>
      <w:r w:rsidR="00F93151">
        <w:t>’</w:t>
      </w:r>
      <w:r w:rsidR="00350601" w:rsidRPr="00350601">
        <w:t>s desire to provide timely savings estimates to participating facilities and that the application of simplified models enables quick feedback due to the reduced post-period data requirements. However, if the implementation team wishes to reduce evaluation risk, we recommend applying the more robust model specifications when estimating ex ante savings for projects including weather-sensitive interventions</w:t>
      </w:r>
      <w:r w:rsidR="008571AA" w:rsidRPr="008571AA">
        <w:t xml:space="preserve"> whenever sufficient data is available</w:t>
      </w:r>
      <w:r w:rsidR="00350601" w:rsidRPr="00350601">
        <w:t xml:space="preserve">.   </w:t>
      </w:r>
    </w:p>
    <w:p w14:paraId="786B947C" w14:textId="3CECEF69" w:rsidR="00350601" w:rsidRDefault="00350601" w:rsidP="00350601">
      <w:pPr>
        <w:pStyle w:val="ListBullet"/>
      </w:pPr>
      <w:r w:rsidRPr="0024670D">
        <w:rPr>
          <w:b/>
          <w:bCs/>
        </w:rPr>
        <w:t>Key Finding #</w:t>
      </w:r>
      <w:r>
        <w:rPr>
          <w:b/>
          <w:bCs/>
        </w:rPr>
        <w:t>2</w:t>
      </w:r>
      <w:r>
        <w:t xml:space="preserve">: </w:t>
      </w:r>
      <w:r w:rsidRPr="00350601">
        <w:t xml:space="preserve">Power TakeOff </w:t>
      </w:r>
      <w:r w:rsidR="00345358">
        <w:t>used</w:t>
      </w:r>
      <w:r w:rsidRPr="00350601">
        <w:t xml:space="preserve"> TMY3 weather data to normalize ex ante savings estimates. The evaluation team matched this approach when estimating verified energy savings. It is our understanding that Power TakeOff plans to transition </w:t>
      </w:r>
      <w:r w:rsidR="00345358">
        <w:t xml:space="preserve">to </w:t>
      </w:r>
      <w:r w:rsidR="00345358" w:rsidRPr="00350601">
        <w:t>applying</w:t>
      </w:r>
      <w:r w:rsidRPr="00350601">
        <w:t xml:space="preserve"> TMYx data in 2024.</w:t>
      </w:r>
      <w:r w:rsidR="008571AA">
        <w:rPr>
          <w:rStyle w:val="FootnoteReference"/>
        </w:rPr>
        <w:footnoteReference w:id="24"/>
      </w:r>
      <w:r w:rsidRPr="00350601">
        <w:t xml:space="preserve">   </w:t>
      </w:r>
    </w:p>
    <w:p w14:paraId="0D8668B5" w14:textId="2FC82BCE" w:rsidR="00350601" w:rsidRDefault="00350601" w:rsidP="00350601">
      <w:pPr>
        <w:pStyle w:val="ListBullet2"/>
      </w:pPr>
      <w:r w:rsidRPr="0024670D">
        <w:rPr>
          <w:b/>
          <w:bCs/>
        </w:rPr>
        <w:t>Recommendation</w:t>
      </w:r>
      <w:r>
        <w:t>:</w:t>
      </w:r>
      <w:r w:rsidRPr="00350601">
        <w:t xml:space="preserve"> The evaluation team agrees with the decision to transition to TMYx in 2024. TMYx weather data is constructed using more recent weather observations; therefore, we feel it is appropriate to apply this data going forward.</w:t>
      </w:r>
      <w:r w:rsidR="008571AA" w:rsidRPr="008571AA">
        <w:t xml:space="preserve"> Specifically, the evaluation team recommends applying TMYx values derived from the most recent 15 years available</w:t>
      </w:r>
      <w:r w:rsidR="008571AA">
        <w:t>.</w:t>
      </w:r>
    </w:p>
    <w:p w14:paraId="7E4F7D7D" w14:textId="5BEC6D1A" w:rsidR="008360C7" w:rsidRDefault="008360C7" w:rsidP="00C368C9">
      <w:pPr>
        <w:pStyle w:val="Heading4"/>
      </w:pPr>
      <w:r w:rsidRPr="00C368C9">
        <w:t>Virtual Strategic Energy Management Channel</w:t>
      </w:r>
    </w:p>
    <w:p w14:paraId="5F30A720" w14:textId="033D2BC7" w:rsidR="0024670D" w:rsidRDefault="0024670D" w:rsidP="0024670D">
      <w:pPr>
        <w:pStyle w:val="ListBullet"/>
      </w:pPr>
      <w:r w:rsidRPr="0024670D">
        <w:rPr>
          <w:b/>
          <w:bCs/>
        </w:rPr>
        <w:t>Key Finding #1</w:t>
      </w:r>
      <w:r>
        <w:t xml:space="preserve">: </w:t>
      </w:r>
      <w:r w:rsidR="00350601" w:rsidRPr="00350601">
        <w:t xml:space="preserve">Virtual SEM was a new pilot in </w:t>
      </w:r>
      <w:r w:rsidR="002B4511" w:rsidRPr="00350601">
        <w:t>2023 and</w:t>
      </w:r>
      <w:r w:rsidR="00350601" w:rsidRPr="00350601">
        <w:t xml:space="preserve"> Power TakeOff claimed savings for a single participant. Power TakeOff estimated ex ante savings for this participant using an approach similar to the one applied to estimate savings for the </w:t>
      </w:r>
      <w:r w:rsidR="005C2DF0">
        <w:t>VCx</w:t>
      </w:r>
      <w:r w:rsidR="00350601" w:rsidRPr="00350601">
        <w:t xml:space="preserve"> channel. The Virtual SEM channel provided a broader set of interventions, and</w:t>
      </w:r>
      <w:r w:rsidR="005C2DF0">
        <w:t>,</w:t>
      </w:r>
      <w:r w:rsidR="00350601" w:rsidRPr="00350601">
        <w:t xml:space="preserve"> individually, each of those interventions are expected to produce different magnitudes of savings. The intervention</w:t>
      </w:r>
      <w:r w:rsidR="00B8576B">
        <w:t>s</w:t>
      </w:r>
      <w:r w:rsidR="00350601" w:rsidRPr="00350601">
        <w:t xml:space="preserve"> </w:t>
      </w:r>
      <w:r w:rsidR="00B8576B">
        <w:t>were</w:t>
      </w:r>
      <w:r w:rsidR="00B8576B" w:rsidRPr="00350601">
        <w:t xml:space="preserve"> </w:t>
      </w:r>
      <w:r w:rsidR="00350601" w:rsidRPr="00350601">
        <w:t>also applied in multiple stages and over a long</w:t>
      </w:r>
      <w:r w:rsidR="00B8576B">
        <w:t>er</w:t>
      </w:r>
      <w:r w:rsidR="00350601" w:rsidRPr="00350601">
        <w:t xml:space="preserve"> period of </w:t>
      </w:r>
      <w:r w:rsidR="008571AA">
        <w:t>time</w:t>
      </w:r>
      <w:r w:rsidR="00350601" w:rsidRPr="00350601">
        <w:t>. The evaluation team understands that, in the future, the ex ante savings for some Virtual SEM participants may be developed using different modeling approaches based on the types of interventions completed at the facilities.</w:t>
      </w:r>
    </w:p>
    <w:p w14:paraId="68885BB3" w14:textId="3915CE4F" w:rsidR="0024670D" w:rsidRDefault="0024670D" w:rsidP="0024670D">
      <w:pPr>
        <w:pStyle w:val="ListBullet2"/>
      </w:pPr>
      <w:r w:rsidRPr="0024670D">
        <w:rPr>
          <w:b/>
          <w:bCs/>
        </w:rPr>
        <w:t>Recommendation</w:t>
      </w:r>
      <w:r>
        <w:t xml:space="preserve">: </w:t>
      </w:r>
      <w:r w:rsidR="00350601" w:rsidRPr="00350601">
        <w:t>We recommend Power TakeOff develop an M&amp;V plan that addresses the challenges of estimating savings when intervention</w:t>
      </w:r>
      <w:r w:rsidR="00B8576B">
        <w:t>s</w:t>
      </w:r>
      <w:r w:rsidR="00350601" w:rsidRPr="00350601">
        <w:t xml:space="preserve"> occur in multiple stages and when individual interventions may generate different magnitudes of savings. We recommend that Power TakeOff engage with the evaluation team early in the process of deciding a savings estimation approach. This will give the evaluation and implementation teams time to coordinate and discuss the key considerations involved in selecting the appropriate savings estimation and modeling technique to apply, thus reducing evaluation risk.</w:t>
      </w:r>
    </w:p>
    <w:p w14:paraId="281BCC24" w14:textId="6FE8586A" w:rsidR="00AF357B" w:rsidRDefault="00AF357B" w:rsidP="00AF357B">
      <w:pPr>
        <w:pStyle w:val="Heading2"/>
      </w:pPr>
      <w:bookmarkStart w:id="112" w:name="_Toc161396043"/>
      <w:r>
        <w:lastRenderedPageBreak/>
        <w:t>Streetlighting Initiative</w:t>
      </w:r>
      <w:bookmarkEnd w:id="112"/>
    </w:p>
    <w:p w14:paraId="4020E300" w14:textId="77777777" w:rsidR="008360C7" w:rsidRDefault="008360C7" w:rsidP="008360C7">
      <w:pPr>
        <w:pStyle w:val="Heading3"/>
      </w:pPr>
      <w:r>
        <w:t>Initiative Description</w:t>
      </w:r>
    </w:p>
    <w:p w14:paraId="7E91BE7D" w14:textId="3392096A" w:rsidR="006C2947" w:rsidRDefault="006C2947" w:rsidP="006C2947">
      <w:r>
        <w:t>The AIC Streetlighting Initiative, launched in 2018, encourages replacement of streetlighting using high-pressure sodium (HPS) and mercury vapor (MV) lighting with energy-efficient LED technology. High-intensity discharge lighting, specifically HPS, is still the standard technology used for streetlighting in the United States</w:t>
      </w:r>
      <w:r w:rsidR="006379AC">
        <w:t xml:space="preserve"> today</w:t>
      </w:r>
      <w:r>
        <w:t>.</w:t>
      </w:r>
    </w:p>
    <w:p w14:paraId="5F6015F9" w14:textId="3845CC1A" w:rsidR="006C2947" w:rsidRDefault="006C2947" w:rsidP="006C2947">
      <w:r>
        <w:t>The Initiative targets streetlighting for upgrades through two channels: Municipality-Owned Streetlighting (MOSL) and Utility-Owned Streetlighting (UOSL), described in more detail in subsequent sections.</w:t>
      </w:r>
    </w:p>
    <w:p w14:paraId="1B0F7294" w14:textId="30AB43D6" w:rsidR="000852EC" w:rsidRDefault="000852EC" w:rsidP="006C2947">
      <w:r>
        <w:t xml:space="preserve">Overall, </w:t>
      </w:r>
      <w:r w:rsidRPr="000852EC">
        <w:t xml:space="preserve">the implementation team set a goal of achieving </w:t>
      </w:r>
      <w:r w:rsidR="00105EAF">
        <w:t>19,893</w:t>
      </w:r>
      <w:r w:rsidRPr="000852EC">
        <w:t xml:space="preserve"> MWh</w:t>
      </w:r>
      <w:r w:rsidR="00105EAF">
        <w:t xml:space="preserve"> of savings</w:t>
      </w:r>
      <w:r w:rsidRPr="000852EC">
        <w:t xml:space="preserve"> through the </w:t>
      </w:r>
      <w:r w:rsidR="00105EAF">
        <w:t>Streetlighting</w:t>
      </w:r>
      <w:r w:rsidRPr="000852EC">
        <w:t xml:space="preserve"> Initiative</w:t>
      </w:r>
      <w:r w:rsidR="00F93151">
        <w:t xml:space="preserve"> in 2023</w:t>
      </w:r>
      <w:r w:rsidRPr="000852EC">
        <w:t>.</w:t>
      </w:r>
    </w:p>
    <w:p w14:paraId="48B1576F" w14:textId="77777777" w:rsidR="008360C7" w:rsidRDefault="008360C7" w:rsidP="008360C7">
      <w:pPr>
        <w:pStyle w:val="Heading3"/>
      </w:pPr>
      <w:r>
        <w:t>Initiative Annual Savings Summary</w:t>
      </w:r>
    </w:p>
    <w:p w14:paraId="1C7331CD" w14:textId="1A4E5CC8" w:rsidR="004B4AD7" w:rsidRDefault="00FF1AE1" w:rsidP="004B4AD7">
      <w:r>
        <w:fldChar w:fldCharType="begin"/>
      </w:r>
      <w:r>
        <w:instrText xml:space="preserve"> REF _Ref156835957 \h </w:instrText>
      </w:r>
      <w:r>
        <w:fldChar w:fldCharType="separate"/>
      </w:r>
      <w:r w:rsidR="009A0C30">
        <w:t xml:space="preserve">Table </w:t>
      </w:r>
      <w:r w:rsidR="009A0C30">
        <w:rPr>
          <w:noProof/>
        </w:rPr>
        <w:t>43</w:t>
      </w:r>
      <w:r>
        <w:fldChar w:fldCharType="end"/>
      </w:r>
      <w:r w:rsidR="004B4AD7">
        <w:t xml:space="preserve"> </w:t>
      </w:r>
      <w:r w:rsidR="004B4AD7" w:rsidRPr="00EF0517">
        <w:t xml:space="preserve">presents the </w:t>
      </w:r>
      <w:r w:rsidR="004B4AD7">
        <w:t>Streetlighting</w:t>
      </w:r>
      <w:r w:rsidR="004B4AD7" w:rsidRPr="00EF0517">
        <w:t xml:space="preserve"> Initiative annual savings achieved in 202</w:t>
      </w:r>
      <w:r w:rsidR="004B4AD7">
        <w:t>3</w:t>
      </w:r>
      <w:r w:rsidR="004B4AD7" w:rsidRPr="00EF0517">
        <w:t>. The 202</w:t>
      </w:r>
      <w:r w:rsidR="004B4AD7">
        <w:t>3</w:t>
      </w:r>
      <w:r w:rsidR="004B4AD7" w:rsidRPr="00EF0517">
        <w:t xml:space="preserve"> </w:t>
      </w:r>
      <w:r w:rsidR="004B4AD7">
        <w:t>Streetlighting</w:t>
      </w:r>
      <w:r w:rsidR="004B4AD7" w:rsidRPr="00EF0517">
        <w:t xml:space="preserve"> Initiative achieved </w:t>
      </w:r>
      <w:r w:rsidR="00843229">
        <w:t>20,009</w:t>
      </w:r>
      <w:r w:rsidR="00A5733C">
        <w:t xml:space="preserve"> </w:t>
      </w:r>
      <w:r w:rsidR="004B4AD7" w:rsidRPr="00EF0517">
        <w:t>MWh</w:t>
      </w:r>
      <w:r w:rsidR="004A2CF3">
        <w:t xml:space="preserve"> </w:t>
      </w:r>
      <w:r w:rsidR="004B4AD7" w:rsidRPr="00EF0517">
        <w:t xml:space="preserve">in verified net savings. </w:t>
      </w:r>
    </w:p>
    <w:p w14:paraId="0A4A3C8C" w14:textId="57BB7C3F" w:rsidR="004B4AD7" w:rsidRDefault="004B4AD7" w:rsidP="00013234">
      <w:pPr>
        <w:pStyle w:val="Caption"/>
      </w:pPr>
      <w:bookmarkStart w:id="113" w:name="_Ref156835957"/>
      <w:bookmarkStart w:id="114" w:name="_Toc161396113"/>
      <w:r>
        <w:t xml:space="preserve">Table </w:t>
      </w:r>
      <w:r>
        <w:fldChar w:fldCharType="begin"/>
      </w:r>
      <w:r>
        <w:instrText xml:space="preserve"> SEQ Table \* ARABIC </w:instrText>
      </w:r>
      <w:r>
        <w:fldChar w:fldCharType="separate"/>
      </w:r>
      <w:r w:rsidR="009A0C30">
        <w:rPr>
          <w:noProof/>
        </w:rPr>
        <w:t>43</w:t>
      </w:r>
      <w:r>
        <w:rPr>
          <w:noProof/>
        </w:rPr>
        <w:fldChar w:fldCharType="end"/>
      </w:r>
      <w:bookmarkEnd w:id="113"/>
      <w:r>
        <w:t>. 2023 Streetlighting Initiative Annual Savings</w:t>
      </w:r>
      <w:bookmarkEnd w:id="114"/>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tblGrid>
      <w:tr w:rsidR="00391B9E" w14:paraId="613BAD8D" w14:textId="07685038" w:rsidTr="00216A7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5D018DBD" w14:textId="77777777" w:rsidR="00391B9E" w:rsidRPr="00625570" w:rsidRDefault="00391B9E" w:rsidP="00391B9E">
            <w:pPr>
              <w:pStyle w:val="TableHeadingLeft"/>
            </w:pPr>
          </w:p>
        </w:tc>
        <w:tc>
          <w:tcPr>
            <w:tcW w:w="1644" w:type="dxa"/>
            <w:tcBorders>
              <w:left w:val="single" w:sz="4" w:space="0" w:color="4A4D56" w:themeColor="text1"/>
              <w:bottom w:val="single" w:sz="4" w:space="0" w:color="4A4D56" w:themeColor="text1"/>
              <w:right w:val="single" w:sz="4" w:space="0" w:color="4A4D56" w:themeColor="text1"/>
            </w:tcBorders>
            <w:vAlign w:val="top"/>
          </w:tcPr>
          <w:p w14:paraId="1FA7856C" w14:textId="77777777" w:rsidR="00391B9E" w:rsidRPr="00625570" w:rsidRDefault="00391B9E" w:rsidP="00391B9E">
            <w:pPr>
              <w:pStyle w:val="TableHeadingCentered"/>
              <w:cnfStyle w:val="100000000000" w:firstRow="1" w:lastRow="0" w:firstColumn="0" w:lastColumn="0" w:oddVBand="0" w:evenVBand="0" w:oddHBand="0" w:evenHBand="0" w:firstRowFirstColumn="0" w:firstRowLastColumn="0" w:lastRowFirstColumn="0" w:lastRowLastColumn="0"/>
            </w:pPr>
            <w:r w:rsidRPr="00A524E2">
              <w:t>Electric Energy Savings (MWh)</w:t>
            </w:r>
          </w:p>
        </w:tc>
        <w:tc>
          <w:tcPr>
            <w:tcW w:w="1644" w:type="dxa"/>
            <w:tcBorders>
              <w:left w:val="single" w:sz="4" w:space="0" w:color="4A4D56" w:themeColor="text1"/>
              <w:bottom w:val="single" w:sz="4" w:space="0" w:color="4A4D56" w:themeColor="text1"/>
              <w:right w:val="single" w:sz="4" w:space="0" w:color="4A4D56" w:themeColor="text1"/>
            </w:tcBorders>
            <w:vAlign w:val="top"/>
          </w:tcPr>
          <w:p w14:paraId="46B6BBDA" w14:textId="3168B8A2" w:rsidR="00391B9E" w:rsidRPr="00A524E2" w:rsidRDefault="00391B9E" w:rsidP="00391B9E">
            <w:pPr>
              <w:pStyle w:val="TableHeadingCentered"/>
              <w:cnfStyle w:val="100000000000" w:firstRow="1" w:lastRow="0" w:firstColumn="0" w:lastColumn="0" w:oddVBand="0" w:evenVBand="0" w:oddHBand="0" w:evenHBand="0" w:firstRowFirstColumn="0" w:firstRowLastColumn="0" w:lastRowFirstColumn="0" w:lastRowLastColumn="0"/>
            </w:pPr>
            <w:r w:rsidRPr="00A524E2">
              <w:t xml:space="preserve">Electric </w:t>
            </w:r>
            <w:r>
              <w:t>Demand</w:t>
            </w:r>
            <w:r w:rsidRPr="00A524E2">
              <w:t xml:space="preserve"> Savings (MW)</w:t>
            </w:r>
          </w:p>
        </w:tc>
        <w:tc>
          <w:tcPr>
            <w:tcW w:w="1644" w:type="dxa"/>
            <w:tcBorders>
              <w:left w:val="single" w:sz="4" w:space="0" w:color="4A4D56" w:themeColor="text1"/>
              <w:bottom w:val="single" w:sz="4" w:space="0" w:color="4A4D56" w:themeColor="text1"/>
              <w:right w:val="single" w:sz="4" w:space="0" w:color="4A4D56" w:themeColor="text1"/>
            </w:tcBorders>
            <w:vAlign w:val="top"/>
          </w:tcPr>
          <w:p w14:paraId="6B517289" w14:textId="197FFFA9" w:rsidR="00391B9E" w:rsidRPr="00A524E2" w:rsidRDefault="00391B9E" w:rsidP="00391B9E">
            <w:pPr>
              <w:pStyle w:val="TableHeadingCentered"/>
              <w:cnfStyle w:val="100000000000" w:firstRow="1" w:lastRow="0" w:firstColumn="0" w:lastColumn="0" w:oddVBand="0" w:evenVBand="0" w:oddHBand="0" w:evenHBand="0" w:firstRowFirstColumn="0" w:firstRowLastColumn="0" w:lastRowFirstColumn="0" w:lastRowLastColumn="0"/>
            </w:pPr>
            <w:r w:rsidRPr="00A524E2">
              <w:t>Gas Savings (Therms)</w:t>
            </w:r>
          </w:p>
        </w:tc>
      </w:tr>
      <w:tr w:rsidR="00391B9E" w14:paraId="24F950D4" w14:textId="14C3D128" w:rsidTr="00A7561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497DEF43" w14:textId="77777777" w:rsidR="00391B9E" w:rsidRPr="00625570" w:rsidRDefault="00391B9E" w:rsidP="00391B9E">
            <w:pPr>
              <w:pStyle w:val="TableLeftText"/>
            </w:pPr>
            <w:r w:rsidRPr="00053A0A">
              <w:t>Ex Ante Gross Savings</w:t>
            </w:r>
          </w:p>
        </w:tc>
        <w:tc>
          <w:tcPr>
            <w:tcW w:w="1644" w:type="dxa"/>
            <w:tcBorders>
              <w:top w:val="single" w:sz="4" w:space="0" w:color="4A4D56" w:themeColor="text1"/>
            </w:tcBorders>
          </w:tcPr>
          <w:p w14:paraId="7F50C38A" w14:textId="2711329B" w:rsidR="00391B9E" w:rsidRPr="00B44FC5" w:rsidRDefault="00391B9E" w:rsidP="00391B9E">
            <w:pPr>
              <w:pStyle w:val="TableCenterText"/>
              <w:cnfStyle w:val="000000100000" w:firstRow="0" w:lastRow="0" w:firstColumn="0" w:lastColumn="0" w:oddVBand="0" w:evenVBand="0" w:oddHBand="1" w:evenHBand="0" w:firstRowFirstColumn="0" w:firstRowLastColumn="0" w:lastRowFirstColumn="0" w:lastRowLastColumn="0"/>
            </w:pPr>
            <w:r w:rsidRPr="00F87503">
              <w:t>20,050</w:t>
            </w:r>
          </w:p>
        </w:tc>
        <w:tc>
          <w:tcPr>
            <w:tcW w:w="1644" w:type="dxa"/>
            <w:tcBorders>
              <w:top w:val="single" w:sz="4" w:space="0" w:color="4A4D56" w:themeColor="text1"/>
            </w:tcBorders>
          </w:tcPr>
          <w:p w14:paraId="5DAA0746" w14:textId="5E7FC3F2" w:rsidR="00391B9E" w:rsidRPr="00F87503" w:rsidRDefault="00391B9E" w:rsidP="00391B9E">
            <w:pPr>
              <w:pStyle w:val="TableCenterText"/>
              <w:cnfStyle w:val="000000100000" w:firstRow="0" w:lastRow="0" w:firstColumn="0" w:lastColumn="0" w:oddVBand="0" w:evenVBand="0" w:oddHBand="1" w:evenHBand="0" w:firstRowFirstColumn="0" w:firstRowLastColumn="0" w:lastRowFirstColumn="0" w:lastRowLastColumn="0"/>
            </w:pPr>
            <w:r>
              <w:t>0</w:t>
            </w:r>
          </w:p>
        </w:tc>
        <w:tc>
          <w:tcPr>
            <w:tcW w:w="1644" w:type="dxa"/>
            <w:tcBorders>
              <w:top w:val="single" w:sz="4" w:space="0" w:color="4A4D56" w:themeColor="text1"/>
            </w:tcBorders>
          </w:tcPr>
          <w:p w14:paraId="5EE60376" w14:textId="668CF4AD" w:rsidR="00391B9E" w:rsidRPr="00F87503" w:rsidRDefault="00391B9E" w:rsidP="00391B9E">
            <w:pPr>
              <w:pStyle w:val="TableCenterText"/>
              <w:cnfStyle w:val="000000100000" w:firstRow="0" w:lastRow="0" w:firstColumn="0" w:lastColumn="0" w:oddVBand="0" w:evenVBand="0" w:oddHBand="1" w:evenHBand="0" w:firstRowFirstColumn="0" w:firstRowLastColumn="0" w:lastRowFirstColumn="0" w:lastRowLastColumn="0"/>
            </w:pPr>
            <w:r>
              <w:t>0</w:t>
            </w:r>
          </w:p>
        </w:tc>
      </w:tr>
      <w:tr w:rsidR="00391B9E" w14:paraId="0A4FA527" w14:textId="07A5C681" w:rsidTr="00A7561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B9E9708" w14:textId="77777777" w:rsidR="00391B9E" w:rsidRPr="00625570" w:rsidRDefault="00391B9E" w:rsidP="00391B9E">
            <w:pPr>
              <w:pStyle w:val="TableLeftText"/>
            </w:pPr>
            <w:r w:rsidRPr="00053A0A">
              <w:t>Gross Realization Rate</w:t>
            </w:r>
          </w:p>
        </w:tc>
        <w:tc>
          <w:tcPr>
            <w:tcW w:w="1644" w:type="dxa"/>
          </w:tcPr>
          <w:p w14:paraId="5E14C25B" w14:textId="7B5CCE55" w:rsidR="00391B9E" w:rsidRPr="00B44FC5" w:rsidRDefault="00391B9E" w:rsidP="00391B9E">
            <w:pPr>
              <w:pStyle w:val="TableCenterText"/>
              <w:cnfStyle w:val="000000010000" w:firstRow="0" w:lastRow="0" w:firstColumn="0" w:lastColumn="0" w:oddVBand="0" w:evenVBand="0" w:oddHBand="0" w:evenHBand="1" w:firstRowFirstColumn="0" w:firstRowLastColumn="0" w:lastRowFirstColumn="0" w:lastRowLastColumn="0"/>
            </w:pPr>
            <w:r w:rsidRPr="00F87503">
              <w:t>100%</w:t>
            </w:r>
          </w:p>
        </w:tc>
        <w:tc>
          <w:tcPr>
            <w:tcW w:w="1644" w:type="dxa"/>
          </w:tcPr>
          <w:p w14:paraId="0EB4639E" w14:textId="489381EA" w:rsidR="00391B9E" w:rsidRPr="00F87503" w:rsidRDefault="00391B9E" w:rsidP="00391B9E">
            <w:pPr>
              <w:pStyle w:val="TableCenterText"/>
              <w:cnfStyle w:val="000000010000" w:firstRow="0" w:lastRow="0" w:firstColumn="0" w:lastColumn="0" w:oddVBand="0" w:evenVBand="0" w:oddHBand="0" w:evenHBand="1" w:firstRowFirstColumn="0" w:firstRowLastColumn="0" w:lastRowFirstColumn="0" w:lastRowLastColumn="0"/>
            </w:pPr>
            <w:r>
              <w:t>N/A</w:t>
            </w:r>
          </w:p>
        </w:tc>
        <w:tc>
          <w:tcPr>
            <w:tcW w:w="1644" w:type="dxa"/>
          </w:tcPr>
          <w:p w14:paraId="395E58C6" w14:textId="5DEBCB84" w:rsidR="00391B9E" w:rsidRPr="00F87503" w:rsidRDefault="00391B9E" w:rsidP="00391B9E">
            <w:pPr>
              <w:pStyle w:val="TableCenterText"/>
              <w:cnfStyle w:val="000000010000" w:firstRow="0" w:lastRow="0" w:firstColumn="0" w:lastColumn="0" w:oddVBand="0" w:evenVBand="0" w:oddHBand="0" w:evenHBand="1" w:firstRowFirstColumn="0" w:firstRowLastColumn="0" w:lastRowFirstColumn="0" w:lastRowLastColumn="0"/>
            </w:pPr>
            <w:r>
              <w:t>N/A</w:t>
            </w:r>
          </w:p>
        </w:tc>
      </w:tr>
      <w:tr w:rsidR="00391B9E" w14:paraId="720CBE6D" w14:textId="533810D0" w:rsidTr="00A7561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C7F8D81" w14:textId="77777777" w:rsidR="00391B9E" w:rsidRPr="00625570" w:rsidRDefault="00391B9E" w:rsidP="00391B9E">
            <w:pPr>
              <w:pStyle w:val="TableLeftText"/>
            </w:pPr>
            <w:r w:rsidRPr="00053A0A">
              <w:t>Verified Gross Savings</w:t>
            </w:r>
          </w:p>
        </w:tc>
        <w:tc>
          <w:tcPr>
            <w:tcW w:w="1644" w:type="dxa"/>
          </w:tcPr>
          <w:p w14:paraId="34645A84" w14:textId="72615DE7" w:rsidR="00391B9E" w:rsidRPr="00B44FC5" w:rsidRDefault="00391B9E" w:rsidP="00391B9E">
            <w:pPr>
              <w:pStyle w:val="TableCenterText"/>
              <w:cnfStyle w:val="000000100000" w:firstRow="0" w:lastRow="0" w:firstColumn="0" w:lastColumn="0" w:oddVBand="0" w:evenVBand="0" w:oddHBand="1" w:evenHBand="0" w:firstRowFirstColumn="0" w:firstRowLastColumn="0" w:lastRowFirstColumn="0" w:lastRowLastColumn="0"/>
            </w:pPr>
            <w:r w:rsidRPr="00843229">
              <w:t>20,050</w:t>
            </w:r>
          </w:p>
        </w:tc>
        <w:tc>
          <w:tcPr>
            <w:tcW w:w="1644" w:type="dxa"/>
          </w:tcPr>
          <w:p w14:paraId="2334E270" w14:textId="39EB7B2B" w:rsidR="00391B9E" w:rsidRPr="00843229" w:rsidRDefault="00391B9E" w:rsidP="00391B9E">
            <w:pPr>
              <w:pStyle w:val="TableCenterText"/>
              <w:cnfStyle w:val="000000100000" w:firstRow="0" w:lastRow="0" w:firstColumn="0" w:lastColumn="0" w:oddVBand="0" w:evenVBand="0" w:oddHBand="1" w:evenHBand="0" w:firstRowFirstColumn="0" w:firstRowLastColumn="0" w:lastRowFirstColumn="0" w:lastRowLastColumn="0"/>
            </w:pPr>
            <w:r>
              <w:t>0</w:t>
            </w:r>
          </w:p>
        </w:tc>
        <w:tc>
          <w:tcPr>
            <w:tcW w:w="1644" w:type="dxa"/>
          </w:tcPr>
          <w:p w14:paraId="3EDFB57C" w14:textId="19E0EFE6" w:rsidR="00391B9E" w:rsidRPr="00843229" w:rsidRDefault="00391B9E" w:rsidP="00391B9E">
            <w:pPr>
              <w:pStyle w:val="TableCenterText"/>
              <w:cnfStyle w:val="000000100000" w:firstRow="0" w:lastRow="0" w:firstColumn="0" w:lastColumn="0" w:oddVBand="0" w:evenVBand="0" w:oddHBand="1" w:evenHBand="0" w:firstRowFirstColumn="0" w:firstRowLastColumn="0" w:lastRowFirstColumn="0" w:lastRowLastColumn="0"/>
            </w:pPr>
            <w:r>
              <w:t>0</w:t>
            </w:r>
          </w:p>
        </w:tc>
      </w:tr>
      <w:tr w:rsidR="00391B9E" w14:paraId="23F89A4E" w14:textId="30C5FE66" w:rsidTr="00A7561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DF253B5" w14:textId="77777777" w:rsidR="00391B9E" w:rsidRPr="00625570" w:rsidRDefault="00391B9E" w:rsidP="00391B9E">
            <w:pPr>
              <w:pStyle w:val="TableLeftText"/>
            </w:pPr>
            <w:r w:rsidRPr="00053A0A">
              <w:t>NTGR</w:t>
            </w:r>
          </w:p>
        </w:tc>
        <w:tc>
          <w:tcPr>
            <w:tcW w:w="1644" w:type="dxa"/>
          </w:tcPr>
          <w:p w14:paraId="04822731" w14:textId="7DD7E9D8" w:rsidR="00391B9E" w:rsidRPr="00B44FC5" w:rsidRDefault="00391B9E" w:rsidP="00391B9E">
            <w:pPr>
              <w:pStyle w:val="TableCenterText"/>
              <w:cnfStyle w:val="000000010000" w:firstRow="0" w:lastRow="0" w:firstColumn="0" w:lastColumn="0" w:oddVBand="0" w:evenVBand="0" w:oddHBand="0" w:evenHBand="1" w:firstRowFirstColumn="0" w:firstRowLastColumn="0" w:lastRowFirstColumn="0" w:lastRowLastColumn="0"/>
            </w:pPr>
            <w:r w:rsidRPr="00F87503">
              <w:t>0.998</w:t>
            </w:r>
          </w:p>
        </w:tc>
        <w:tc>
          <w:tcPr>
            <w:tcW w:w="1644" w:type="dxa"/>
          </w:tcPr>
          <w:p w14:paraId="2F8D5C26" w14:textId="7E2F1107" w:rsidR="00391B9E" w:rsidRPr="00F87503" w:rsidRDefault="0086248D" w:rsidP="00391B9E">
            <w:pPr>
              <w:pStyle w:val="TableCenterText"/>
              <w:cnfStyle w:val="000000010000" w:firstRow="0" w:lastRow="0" w:firstColumn="0" w:lastColumn="0" w:oddVBand="0" w:evenVBand="0" w:oddHBand="0" w:evenHBand="1" w:firstRowFirstColumn="0" w:firstRowLastColumn="0" w:lastRowFirstColumn="0" w:lastRowLastColumn="0"/>
            </w:pPr>
            <w:r>
              <w:t>N/A</w:t>
            </w:r>
          </w:p>
        </w:tc>
        <w:tc>
          <w:tcPr>
            <w:tcW w:w="1644" w:type="dxa"/>
          </w:tcPr>
          <w:p w14:paraId="5D14EF2D" w14:textId="26CDF8B7" w:rsidR="00391B9E" w:rsidRPr="00F87503" w:rsidRDefault="0086248D" w:rsidP="00391B9E">
            <w:pPr>
              <w:pStyle w:val="TableCenterText"/>
              <w:cnfStyle w:val="000000010000" w:firstRow="0" w:lastRow="0" w:firstColumn="0" w:lastColumn="0" w:oddVBand="0" w:evenVBand="0" w:oddHBand="0" w:evenHBand="1" w:firstRowFirstColumn="0" w:firstRowLastColumn="0" w:lastRowFirstColumn="0" w:lastRowLastColumn="0"/>
            </w:pPr>
            <w:r>
              <w:t>N/A</w:t>
            </w:r>
          </w:p>
        </w:tc>
      </w:tr>
      <w:tr w:rsidR="00391B9E" w14:paraId="77382F39" w14:textId="17A25694" w:rsidTr="00A7561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3446B78" w14:textId="77777777" w:rsidR="00391B9E" w:rsidRPr="00625570" w:rsidRDefault="00391B9E" w:rsidP="00391B9E">
            <w:pPr>
              <w:pStyle w:val="TableLeftText"/>
            </w:pPr>
            <w:r w:rsidRPr="00053A0A">
              <w:t>Verified Net Savings</w:t>
            </w:r>
          </w:p>
        </w:tc>
        <w:tc>
          <w:tcPr>
            <w:tcW w:w="1644" w:type="dxa"/>
          </w:tcPr>
          <w:p w14:paraId="42DB98DC" w14:textId="77A04BD5" w:rsidR="00391B9E" w:rsidRPr="00B44FC5" w:rsidRDefault="00391B9E" w:rsidP="00391B9E">
            <w:pPr>
              <w:pStyle w:val="TableCenterText"/>
              <w:cnfStyle w:val="000000100000" w:firstRow="0" w:lastRow="0" w:firstColumn="0" w:lastColumn="0" w:oddVBand="0" w:evenVBand="0" w:oddHBand="1" w:evenHBand="0" w:firstRowFirstColumn="0" w:firstRowLastColumn="0" w:lastRowFirstColumn="0" w:lastRowLastColumn="0"/>
            </w:pPr>
            <w:r w:rsidRPr="00843229">
              <w:t>20,009</w:t>
            </w:r>
          </w:p>
        </w:tc>
        <w:tc>
          <w:tcPr>
            <w:tcW w:w="1644" w:type="dxa"/>
          </w:tcPr>
          <w:p w14:paraId="362610C8" w14:textId="41782351" w:rsidR="00391B9E" w:rsidRPr="00843229" w:rsidRDefault="00391B9E" w:rsidP="00391B9E">
            <w:pPr>
              <w:pStyle w:val="TableCenterText"/>
              <w:cnfStyle w:val="000000100000" w:firstRow="0" w:lastRow="0" w:firstColumn="0" w:lastColumn="0" w:oddVBand="0" w:evenVBand="0" w:oddHBand="1" w:evenHBand="0" w:firstRowFirstColumn="0" w:firstRowLastColumn="0" w:lastRowFirstColumn="0" w:lastRowLastColumn="0"/>
            </w:pPr>
            <w:r>
              <w:t>0</w:t>
            </w:r>
          </w:p>
        </w:tc>
        <w:tc>
          <w:tcPr>
            <w:tcW w:w="1644" w:type="dxa"/>
          </w:tcPr>
          <w:p w14:paraId="6D5E92E8" w14:textId="38EFA402" w:rsidR="00391B9E" w:rsidRPr="00843229" w:rsidRDefault="00391B9E" w:rsidP="00391B9E">
            <w:pPr>
              <w:pStyle w:val="TableCenterText"/>
              <w:cnfStyle w:val="000000100000" w:firstRow="0" w:lastRow="0" w:firstColumn="0" w:lastColumn="0" w:oddVBand="0" w:evenVBand="0" w:oddHBand="1" w:evenHBand="0" w:firstRowFirstColumn="0" w:firstRowLastColumn="0" w:lastRowFirstColumn="0" w:lastRowLastColumn="0"/>
            </w:pPr>
            <w:r>
              <w:t>0</w:t>
            </w:r>
          </w:p>
        </w:tc>
      </w:tr>
    </w:tbl>
    <w:p w14:paraId="56740E65" w14:textId="78AC6730" w:rsidR="008360C7" w:rsidRDefault="008360C7" w:rsidP="008360C7">
      <w:pPr>
        <w:pStyle w:val="Heading3"/>
      </w:pPr>
      <w:r>
        <w:t>Municipality-Owned Streetlighting Channel</w:t>
      </w:r>
    </w:p>
    <w:p w14:paraId="5A39ACCA" w14:textId="77DF7BBD" w:rsidR="00A5733C" w:rsidRDefault="00A5733C" w:rsidP="00A5733C">
      <w:r w:rsidRPr="00A5733C">
        <w:t xml:space="preserve">The following sections present the impact evaluation results for the 2023 MOSL channel. Additional details on the impact analysis methodology are provided in </w:t>
      </w:r>
      <w:r w:rsidR="00B571E5">
        <w:fldChar w:fldCharType="begin"/>
      </w:r>
      <w:r w:rsidR="00B571E5">
        <w:instrText xml:space="preserve"> REF _Ref154067827 \n \h </w:instrText>
      </w:r>
      <w:r w:rsidR="00B571E5">
        <w:fldChar w:fldCharType="separate"/>
      </w:r>
      <w:r w:rsidR="009A0C30">
        <w:t>Appendix A</w:t>
      </w:r>
      <w:r w:rsidR="00B571E5">
        <w:fldChar w:fldCharType="end"/>
      </w:r>
      <w:r w:rsidRPr="00A5733C">
        <w:t>.</w:t>
      </w:r>
    </w:p>
    <w:p w14:paraId="3D592710" w14:textId="7CBC2DE5" w:rsidR="008360C7" w:rsidRDefault="008360C7" w:rsidP="008360C7">
      <w:pPr>
        <w:pStyle w:val="Heading4"/>
      </w:pPr>
      <w:r>
        <w:t>Channel Description</w:t>
      </w:r>
    </w:p>
    <w:p w14:paraId="4DCD6B8A" w14:textId="7CB665BC" w:rsidR="00A5733C" w:rsidRDefault="00A5733C" w:rsidP="00A5733C">
      <w:r w:rsidRPr="00A5733C">
        <w:t>Through the MOSL channel, AIC targets municipal customers who own their streetlighting fixtures. Incentives are provided to encourage these customers to replace existing streetlights (typically HPS and MV) with LED streetlights.</w:t>
      </w:r>
    </w:p>
    <w:p w14:paraId="5CEBC83F" w14:textId="16720203" w:rsidR="004967AE" w:rsidRDefault="004967AE" w:rsidP="00A5733C">
      <w:r w:rsidRPr="004967AE">
        <w:t xml:space="preserve">Overall, the implementation team set a goal of achieving </w:t>
      </w:r>
      <w:r>
        <w:t>488</w:t>
      </w:r>
      <w:r w:rsidRPr="004967AE">
        <w:t xml:space="preserve"> MWh of savings through the </w:t>
      </w:r>
      <w:r>
        <w:t>MOSL</w:t>
      </w:r>
      <w:r w:rsidRPr="004967AE">
        <w:t xml:space="preserve"> channel</w:t>
      </w:r>
      <w:r w:rsidR="00F93151">
        <w:t xml:space="preserve"> in 2023</w:t>
      </w:r>
      <w:r w:rsidRPr="004967AE">
        <w:t>.</w:t>
      </w:r>
    </w:p>
    <w:p w14:paraId="14CEC2D0" w14:textId="77777777" w:rsidR="000400DC" w:rsidRDefault="000400DC" w:rsidP="000400DC">
      <w:pPr>
        <w:pStyle w:val="ListBullet"/>
      </w:pPr>
      <w:r>
        <w:t>A marketing piece focused on municipal-owned streetlights was emailed to local government customers to increase Channel participation.</w:t>
      </w:r>
    </w:p>
    <w:p w14:paraId="3D12285C" w14:textId="77777777" w:rsidR="000400DC" w:rsidRDefault="000400DC" w:rsidP="009D10AB">
      <w:pPr>
        <w:pStyle w:val="Heading5"/>
        <w:keepNext/>
        <w:keepLines/>
      </w:pPr>
      <w:r>
        <w:lastRenderedPageBreak/>
        <w:t>Summary of Key Implementation Changes</w:t>
      </w:r>
    </w:p>
    <w:p w14:paraId="7E4071E4" w14:textId="3B918C08" w:rsidR="000400DC" w:rsidRDefault="000400DC" w:rsidP="009D10AB">
      <w:pPr>
        <w:keepNext/>
        <w:keepLines/>
      </w:pPr>
      <w:r w:rsidRPr="000400DC">
        <w:t xml:space="preserve">Initiative staff instituted the following design and implementation changes to the </w:t>
      </w:r>
      <w:r>
        <w:t>MOSL</w:t>
      </w:r>
      <w:r w:rsidRPr="000400DC">
        <w:t xml:space="preserve"> channel in 2023:</w:t>
      </w:r>
    </w:p>
    <w:p w14:paraId="192D0D1F" w14:textId="0E643EC4" w:rsidR="000400DC" w:rsidRDefault="001663B6" w:rsidP="000400DC">
      <w:pPr>
        <w:pStyle w:val="ListBullet"/>
      </w:pPr>
      <w:r>
        <w:t>The implementation team held a t</w:t>
      </w:r>
      <w:r w:rsidR="000400DC">
        <w:t>raining to educate field inspectors on how to identify potential community streetlight projects to help increase participation</w:t>
      </w:r>
      <w:r>
        <w:t xml:space="preserve"> in the channel.</w:t>
      </w:r>
    </w:p>
    <w:p w14:paraId="4D2AAFD0" w14:textId="2BC3A0E0" w:rsidR="008360C7" w:rsidRDefault="008360C7" w:rsidP="008360C7">
      <w:pPr>
        <w:pStyle w:val="Heading4"/>
      </w:pPr>
      <w:r>
        <w:t>Savings Detail</w:t>
      </w:r>
    </w:p>
    <w:p w14:paraId="146A0CFA" w14:textId="0BA9A1FA" w:rsidR="0026254D" w:rsidRDefault="00973BA1" w:rsidP="00973BA1">
      <w:r>
        <w:t xml:space="preserve">In total, </w:t>
      </w:r>
      <w:r w:rsidR="00146A20">
        <w:t>the Initiative</w:t>
      </w:r>
      <w:r>
        <w:t xml:space="preserve"> staff incentivized the installation of 129 </w:t>
      </w:r>
      <w:r w:rsidR="00146A20">
        <w:t>measures</w:t>
      </w:r>
      <w:r>
        <w:t xml:space="preserve"> across four municipalities. </w:t>
      </w:r>
      <w:r w:rsidR="00FF1AE1">
        <w:fldChar w:fldCharType="begin"/>
      </w:r>
      <w:r w:rsidR="00FF1AE1">
        <w:instrText xml:space="preserve"> REF _Ref156835966 \h </w:instrText>
      </w:r>
      <w:r w:rsidR="00FF1AE1">
        <w:fldChar w:fldCharType="separate"/>
      </w:r>
      <w:r w:rsidR="009A0C30">
        <w:t xml:space="preserve">Table </w:t>
      </w:r>
      <w:r w:rsidR="009A0C30">
        <w:rPr>
          <w:noProof/>
        </w:rPr>
        <w:t>44</w:t>
      </w:r>
      <w:r w:rsidR="00FF1AE1">
        <w:fldChar w:fldCharType="end"/>
      </w:r>
      <w:r w:rsidR="0026254D">
        <w:t xml:space="preserve"> </w:t>
      </w:r>
      <w:r w:rsidR="0026254D" w:rsidRPr="00B44FC5">
        <w:t xml:space="preserve">presents the ex ante, verified gross, and verified net electric energy savings achieved through the </w:t>
      </w:r>
      <w:r w:rsidR="00E12B88">
        <w:t>MOSL</w:t>
      </w:r>
      <w:r w:rsidR="0026254D" w:rsidRPr="00B44FC5">
        <w:t xml:space="preserve"> channel in 202</w:t>
      </w:r>
      <w:r w:rsidR="0026254D">
        <w:t>3</w:t>
      </w:r>
      <w:r w:rsidR="0026254D" w:rsidRPr="00AF12FD">
        <w:t>.</w:t>
      </w:r>
      <w:r w:rsidR="00A5733C" w:rsidRPr="00A5733C">
        <w:t xml:space="preserve"> We did not observe any discrepancies </w:t>
      </w:r>
      <w:r w:rsidR="00146A20">
        <w:t>between the ex ante and verified savings calculations for</w:t>
      </w:r>
      <w:r w:rsidR="00A5733C" w:rsidRPr="00A5733C">
        <w:t xml:space="preserve"> the MOSL channel in 2023.</w:t>
      </w:r>
    </w:p>
    <w:p w14:paraId="43807D61" w14:textId="284D0AAE" w:rsidR="0026254D" w:rsidRDefault="0026254D" w:rsidP="0026254D">
      <w:pPr>
        <w:spacing w:before="240"/>
        <w:jc w:val="center"/>
      </w:pPr>
      <w:bookmarkStart w:id="115" w:name="_Ref156835966"/>
      <w:bookmarkStart w:id="116" w:name="_Toc161396114"/>
      <w:r>
        <w:t xml:space="preserve">Table </w:t>
      </w:r>
      <w:r>
        <w:fldChar w:fldCharType="begin"/>
      </w:r>
      <w:r>
        <w:instrText xml:space="preserve"> SEQ Table \* ARABIC </w:instrText>
      </w:r>
      <w:r>
        <w:fldChar w:fldCharType="separate"/>
      </w:r>
      <w:r w:rsidR="009A0C30">
        <w:rPr>
          <w:noProof/>
        </w:rPr>
        <w:t>44</w:t>
      </w:r>
      <w:r>
        <w:rPr>
          <w:noProof/>
        </w:rPr>
        <w:fldChar w:fldCharType="end"/>
      </w:r>
      <w:bookmarkEnd w:id="115"/>
      <w:r>
        <w:t xml:space="preserve">. 2023 </w:t>
      </w:r>
      <w:r w:rsidR="00E12B88">
        <w:t>Municipality-Owned Streetlighting</w:t>
      </w:r>
      <w:r>
        <w:t xml:space="preserve"> Channel Electric Energy Savings by Measure</w:t>
      </w:r>
      <w:bookmarkEnd w:id="116"/>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26254D" w14:paraId="7AA623A9" w14:textId="77777777" w:rsidTr="00AE18E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3356D2AC" w14:textId="77777777" w:rsidR="0026254D" w:rsidRPr="00625570" w:rsidRDefault="0026254D" w:rsidP="00AE18EA">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24DCE18F" w14:textId="322332E2" w:rsidR="0026254D" w:rsidRPr="00625570" w:rsidRDefault="0026254D" w:rsidP="00AE18EA">
            <w:pPr>
              <w:pStyle w:val="TableHeadingCentered"/>
              <w:jc w:val="right"/>
              <w:cnfStyle w:val="100000000000" w:firstRow="1" w:lastRow="0" w:firstColumn="0" w:lastColumn="0" w:oddVBand="0" w:evenVBand="0" w:oddHBand="0" w:evenHBand="0" w:firstRowFirstColumn="0" w:firstRowLastColumn="0" w:lastRowFirstColumn="0" w:lastRowLastColumn="0"/>
            </w:pPr>
            <w:r>
              <w:t>Ex Ante Gross Savings (</w:t>
            </w:r>
            <w:r w:rsidR="00D84B0A">
              <w:t>M</w:t>
            </w:r>
            <w:r>
              <w:t>Wh)</w:t>
            </w:r>
          </w:p>
        </w:tc>
        <w:tc>
          <w:tcPr>
            <w:tcW w:w="1644" w:type="dxa"/>
            <w:tcBorders>
              <w:left w:val="single" w:sz="4" w:space="0" w:color="4A4D56" w:themeColor="text1"/>
              <w:bottom w:val="single" w:sz="4" w:space="0" w:color="4A4D56" w:themeColor="text1"/>
              <w:right w:val="single" w:sz="4" w:space="0" w:color="4A4D56" w:themeColor="text1"/>
            </w:tcBorders>
          </w:tcPr>
          <w:p w14:paraId="48C5F2F5" w14:textId="77777777" w:rsidR="0026254D" w:rsidRPr="00625570" w:rsidRDefault="0026254D" w:rsidP="00AE18EA">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6D0669D5" w14:textId="0E47D59C" w:rsidR="0026254D" w:rsidRPr="00625570" w:rsidRDefault="0026254D" w:rsidP="00AE18EA">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r w:rsidR="00D84B0A">
              <w:t>M</w:t>
            </w:r>
            <w:r>
              <w:t>Wh)</w:t>
            </w:r>
          </w:p>
        </w:tc>
        <w:tc>
          <w:tcPr>
            <w:tcW w:w="1644" w:type="dxa"/>
            <w:tcBorders>
              <w:left w:val="single" w:sz="4" w:space="0" w:color="4A4D56" w:themeColor="text1"/>
              <w:bottom w:val="single" w:sz="4" w:space="0" w:color="4A4D56" w:themeColor="text1"/>
              <w:right w:val="single" w:sz="4" w:space="0" w:color="4A4D56" w:themeColor="text1"/>
            </w:tcBorders>
          </w:tcPr>
          <w:p w14:paraId="2A16FF80" w14:textId="77777777" w:rsidR="0026254D" w:rsidRPr="00625570" w:rsidRDefault="0026254D" w:rsidP="00AE18EA">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4F54935D" w14:textId="7DE3AC6B" w:rsidR="0026254D" w:rsidRPr="00625570" w:rsidRDefault="0026254D" w:rsidP="00AE18EA">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r w:rsidR="00D84B0A">
              <w:t>M</w:t>
            </w:r>
            <w:r>
              <w:t>Wh)</w:t>
            </w:r>
          </w:p>
        </w:tc>
      </w:tr>
      <w:tr w:rsidR="00A5733C" w14:paraId="3167B17C" w14:textId="77777777" w:rsidTr="00AE18E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52B2F22B" w14:textId="1009C87D" w:rsidR="00A5733C" w:rsidRPr="002B4511" w:rsidRDefault="00A5733C" w:rsidP="00A5733C">
            <w:pPr>
              <w:pStyle w:val="TableLeftText"/>
            </w:pPr>
            <w:r w:rsidRPr="002B4511">
              <w:t>MOSL (HPS Baseline)</w:t>
            </w:r>
          </w:p>
        </w:tc>
        <w:tc>
          <w:tcPr>
            <w:tcW w:w="1644" w:type="dxa"/>
            <w:tcBorders>
              <w:top w:val="single" w:sz="4" w:space="0" w:color="4A4D56" w:themeColor="text1"/>
            </w:tcBorders>
          </w:tcPr>
          <w:p w14:paraId="36014B7D" w14:textId="7E7FD3A6" w:rsidR="00A5733C" w:rsidRPr="002B4511" w:rsidRDefault="00A5733C" w:rsidP="00A5733C">
            <w:pPr>
              <w:pStyle w:val="TableCenterText"/>
              <w:cnfStyle w:val="000000100000" w:firstRow="0" w:lastRow="0" w:firstColumn="0" w:lastColumn="0" w:oddVBand="0" w:evenVBand="0" w:oddHBand="1" w:evenHBand="0" w:firstRowFirstColumn="0" w:firstRowLastColumn="0" w:lastRowFirstColumn="0" w:lastRowLastColumn="0"/>
            </w:pPr>
            <w:r w:rsidRPr="002B4511">
              <w:t>133</w:t>
            </w:r>
          </w:p>
        </w:tc>
        <w:tc>
          <w:tcPr>
            <w:tcW w:w="1644" w:type="dxa"/>
            <w:tcBorders>
              <w:top w:val="single" w:sz="4" w:space="0" w:color="4A4D56" w:themeColor="text1"/>
            </w:tcBorders>
          </w:tcPr>
          <w:p w14:paraId="6AB9DB84" w14:textId="31DF5F16" w:rsidR="00A5733C" w:rsidRPr="002B4511" w:rsidRDefault="00A5733C" w:rsidP="00A5733C">
            <w:pPr>
              <w:pStyle w:val="TableCenterText"/>
              <w:cnfStyle w:val="000000100000" w:firstRow="0" w:lastRow="0" w:firstColumn="0" w:lastColumn="0" w:oddVBand="0" w:evenVBand="0" w:oddHBand="1" w:evenHBand="0" w:firstRowFirstColumn="0" w:firstRowLastColumn="0" w:lastRowFirstColumn="0" w:lastRowLastColumn="0"/>
            </w:pPr>
            <w:r w:rsidRPr="002B4511">
              <w:t>100%</w:t>
            </w:r>
          </w:p>
        </w:tc>
        <w:tc>
          <w:tcPr>
            <w:tcW w:w="1644" w:type="dxa"/>
            <w:tcBorders>
              <w:top w:val="single" w:sz="4" w:space="0" w:color="4A4D56" w:themeColor="text1"/>
            </w:tcBorders>
          </w:tcPr>
          <w:p w14:paraId="77274060" w14:textId="456383B3" w:rsidR="00A5733C" w:rsidRPr="002B4511" w:rsidRDefault="00A5733C" w:rsidP="00A5733C">
            <w:pPr>
              <w:pStyle w:val="TableCenterText"/>
              <w:cnfStyle w:val="000000100000" w:firstRow="0" w:lastRow="0" w:firstColumn="0" w:lastColumn="0" w:oddVBand="0" w:evenVBand="0" w:oddHBand="1" w:evenHBand="0" w:firstRowFirstColumn="0" w:firstRowLastColumn="0" w:lastRowFirstColumn="0" w:lastRowLastColumn="0"/>
            </w:pPr>
            <w:r w:rsidRPr="002B4511">
              <w:t>133</w:t>
            </w:r>
          </w:p>
        </w:tc>
        <w:tc>
          <w:tcPr>
            <w:tcW w:w="1644" w:type="dxa"/>
            <w:tcBorders>
              <w:top w:val="single" w:sz="4" w:space="0" w:color="4A4D56" w:themeColor="text1"/>
            </w:tcBorders>
          </w:tcPr>
          <w:p w14:paraId="37DD9285" w14:textId="0E8AAFB5" w:rsidR="00A5733C" w:rsidRPr="002B4511" w:rsidRDefault="00A5733C" w:rsidP="00A5733C">
            <w:pPr>
              <w:pStyle w:val="TableCenterText"/>
              <w:cnfStyle w:val="000000100000" w:firstRow="0" w:lastRow="0" w:firstColumn="0" w:lastColumn="0" w:oddVBand="0" w:evenVBand="0" w:oddHBand="1" w:evenHBand="0" w:firstRowFirstColumn="0" w:firstRowLastColumn="0" w:lastRowFirstColumn="0" w:lastRowLastColumn="0"/>
            </w:pPr>
            <w:r w:rsidRPr="002B4511">
              <w:t>0.690</w:t>
            </w:r>
          </w:p>
        </w:tc>
        <w:tc>
          <w:tcPr>
            <w:tcW w:w="1645" w:type="dxa"/>
            <w:tcBorders>
              <w:top w:val="single" w:sz="4" w:space="0" w:color="4A4D56" w:themeColor="text1"/>
            </w:tcBorders>
          </w:tcPr>
          <w:p w14:paraId="4A4AC4AB" w14:textId="4331BD5F" w:rsidR="00A5733C" w:rsidRPr="002B4511" w:rsidRDefault="00A5733C" w:rsidP="00A5733C">
            <w:pPr>
              <w:pStyle w:val="TableCenterText"/>
              <w:cnfStyle w:val="000000100000" w:firstRow="0" w:lastRow="0" w:firstColumn="0" w:lastColumn="0" w:oddVBand="0" w:evenVBand="0" w:oddHBand="1" w:evenHBand="0" w:firstRowFirstColumn="0" w:firstRowLastColumn="0" w:lastRowFirstColumn="0" w:lastRowLastColumn="0"/>
            </w:pPr>
            <w:r w:rsidRPr="002B4511">
              <w:t>92</w:t>
            </w:r>
          </w:p>
        </w:tc>
      </w:tr>
      <w:tr w:rsidR="00A5733C" w14:paraId="6498759E" w14:textId="77777777" w:rsidTr="00AE18E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7CFCECF" w14:textId="77777777" w:rsidR="00A5733C" w:rsidRPr="002B4511" w:rsidRDefault="00A5733C" w:rsidP="00A5733C">
            <w:pPr>
              <w:pStyle w:val="TableTextLeftMedium"/>
            </w:pPr>
            <w:r w:rsidRPr="002B4511">
              <w:t>Total</w:t>
            </w:r>
          </w:p>
        </w:tc>
        <w:tc>
          <w:tcPr>
            <w:tcW w:w="1644" w:type="dxa"/>
          </w:tcPr>
          <w:p w14:paraId="5A3DBA5B" w14:textId="1CF9404A" w:rsidR="00A5733C" w:rsidRPr="002B4511" w:rsidRDefault="00A5733C" w:rsidP="00A5733C">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B4511">
              <w:rPr>
                <w:rFonts w:ascii="Franklin Gothic Medium" w:hAnsi="Franklin Gothic Medium"/>
              </w:rPr>
              <w:t>133</w:t>
            </w:r>
          </w:p>
        </w:tc>
        <w:tc>
          <w:tcPr>
            <w:tcW w:w="1644" w:type="dxa"/>
          </w:tcPr>
          <w:p w14:paraId="0D232920" w14:textId="274792F7" w:rsidR="00A5733C" w:rsidRPr="002B4511" w:rsidRDefault="00A5733C" w:rsidP="00A5733C">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B4511">
              <w:rPr>
                <w:rFonts w:ascii="Franklin Gothic Medium" w:hAnsi="Franklin Gothic Medium"/>
              </w:rPr>
              <w:t>100%</w:t>
            </w:r>
          </w:p>
        </w:tc>
        <w:tc>
          <w:tcPr>
            <w:tcW w:w="1644" w:type="dxa"/>
          </w:tcPr>
          <w:p w14:paraId="18ED71F7" w14:textId="793CCB83" w:rsidR="00A5733C" w:rsidRPr="002B4511" w:rsidRDefault="00A5733C" w:rsidP="00A5733C">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B4511">
              <w:rPr>
                <w:rFonts w:ascii="Franklin Gothic Medium" w:hAnsi="Franklin Gothic Medium"/>
              </w:rPr>
              <w:t>133</w:t>
            </w:r>
          </w:p>
        </w:tc>
        <w:tc>
          <w:tcPr>
            <w:tcW w:w="1644" w:type="dxa"/>
          </w:tcPr>
          <w:p w14:paraId="6839D331" w14:textId="5C37F46C" w:rsidR="00A5733C" w:rsidRPr="002B4511" w:rsidRDefault="00A5733C" w:rsidP="00A5733C">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B4511">
              <w:rPr>
                <w:rFonts w:ascii="Franklin Gothic Medium" w:hAnsi="Franklin Gothic Medium"/>
              </w:rPr>
              <w:t>0.690</w:t>
            </w:r>
          </w:p>
        </w:tc>
        <w:tc>
          <w:tcPr>
            <w:tcW w:w="1645" w:type="dxa"/>
          </w:tcPr>
          <w:p w14:paraId="0D67DD10" w14:textId="1A3DED57" w:rsidR="00A5733C" w:rsidRPr="002B4511" w:rsidRDefault="00A5733C" w:rsidP="00A5733C">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B4511">
              <w:rPr>
                <w:rFonts w:ascii="Franklin Gothic Medium" w:hAnsi="Franklin Gothic Medium"/>
              </w:rPr>
              <w:t>92</w:t>
            </w:r>
          </w:p>
        </w:tc>
      </w:tr>
    </w:tbl>
    <w:p w14:paraId="79A7AAD5" w14:textId="35483C17" w:rsidR="008360C7" w:rsidRDefault="008360C7" w:rsidP="008360C7">
      <w:pPr>
        <w:pStyle w:val="Heading3"/>
      </w:pPr>
      <w:r>
        <w:t>Utility-Owned Streetlighting Channel</w:t>
      </w:r>
    </w:p>
    <w:p w14:paraId="2E2E082D" w14:textId="7396A963" w:rsidR="00A5733C" w:rsidRPr="00A5733C" w:rsidRDefault="00A5733C" w:rsidP="00A5733C">
      <w:r w:rsidRPr="00A5733C">
        <w:t xml:space="preserve">The following sections present the impact evaluation results for the 2023 UOSL channel. Additional details on the impact analysis methodology are provided in </w:t>
      </w:r>
      <w:r w:rsidR="00B571E5">
        <w:fldChar w:fldCharType="begin"/>
      </w:r>
      <w:r w:rsidR="00B571E5">
        <w:instrText xml:space="preserve"> REF _Ref154067827 \n \h </w:instrText>
      </w:r>
      <w:r w:rsidR="00B571E5">
        <w:fldChar w:fldCharType="separate"/>
      </w:r>
      <w:r w:rsidR="009A0C30">
        <w:t>Appendix A</w:t>
      </w:r>
      <w:r w:rsidR="00B571E5">
        <w:fldChar w:fldCharType="end"/>
      </w:r>
      <w:r w:rsidRPr="00A5733C">
        <w:t>.</w:t>
      </w:r>
    </w:p>
    <w:p w14:paraId="30519947" w14:textId="77777777" w:rsidR="008360C7" w:rsidRDefault="008360C7" w:rsidP="008360C7">
      <w:pPr>
        <w:pStyle w:val="Heading4"/>
      </w:pPr>
      <w:r>
        <w:t>Channel Description</w:t>
      </w:r>
    </w:p>
    <w:p w14:paraId="36AF9CBC" w14:textId="70E78CB2" w:rsidR="00A5733C" w:rsidRDefault="00A5733C" w:rsidP="00A608E9">
      <w:r w:rsidRPr="00A5733C">
        <w:t xml:space="preserve">Through the UOSL channel, AIC targets municipal customers </w:t>
      </w:r>
      <w:r w:rsidR="00866F35">
        <w:t>with</w:t>
      </w:r>
      <w:r w:rsidRPr="00A5733C">
        <w:t xml:space="preserve"> AIC-owned streetlighting fixtures. Early replacement of functioning HPS and MV streetlights with LED streetlights is available to customers through the Initiative for a per-fixture fee. The channel incentivizes customers to request early replacement of these fixtures and provides an incentive to decrease the per-fixture cost of the early replacement to customers. In addition, through this channel, AIC claims savings from ongoing replacement of existing AIC-owned HPS streetlighting with LED streetlights upon burnout.</w:t>
      </w:r>
    </w:p>
    <w:p w14:paraId="1545F0C7" w14:textId="0020B97C" w:rsidR="004967AE" w:rsidRDefault="004967AE" w:rsidP="00A608E9">
      <w:r w:rsidRPr="004967AE">
        <w:t xml:space="preserve">Overall, the implementation team set a goal of achieving </w:t>
      </w:r>
      <w:r>
        <w:t>19,405</w:t>
      </w:r>
      <w:r w:rsidRPr="004967AE">
        <w:t xml:space="preserve"> MWh of savings through the </w:t>
      </w:r>
      <w:r>
        <w:t>UOSL</w:t>
      </w:r>
      <w:r w:rsidRPr="004967AE">
        <w:t xml:space="preserve"> channel</w:t>
      </w:r>
      <w:r w:rsidR="00F93151" w:rsidRPr="00F93151">
        <w:t xml:space="preserve"> </w:t>
      </w:r>
      <w:r w:rsidR="00F93151">
        <w:t>in 2023</w:t>
      </w:r>
      <w:r w:rsidRPr="004967AE">
        <w:t>.</w:t>
      </w:r>
    </w:p>
    <w:p w14:paraId="27682090" w14:textId="25586ACF" w:rsidR="008360C7" w:rsidRDefault="008360C7" w:rsidP="008360C7">
      <w:pPr>
        <w:pStyle w:val="Heading4"/>
      </w:pPr>
      <w:r>
        <w:t>Savings Detail</w:t>
      </w:r>
    </w:p>
    <w:p w14:paraId="70005322" w14:textId="60888465" w:rsidR="0026254D" w:rsidRDefault="00973BA1" w:rsidP="0026254D">
      <w:pPr>
        <w:spacing w:before="240" w:after="0"/>
      </w:pPr>
      <w:r w:rsidRPr="00973BA1">
        <w:t xml:space="preserve">In total, Initiative staff incentivized the installation of 29,389 measures across 65 projects. </w:t>
      </w:r>
      <w:r w:rsidR="00FF1AE1">
        <w:fldChar w:fldCharType="begin"/>
      </w:r>
      <w:r w:rsidR="00FF1AE1">
        <w:instrText xml:space="preserve"> REF _Ref156835994 \h </w:instrText>
      </w:r>
      <w:r w:rsidR="00FF1AE1">
        <w:fldChar w:fldCharType="separate"/>
      </w:r>
      <w:r w:rsidR="009A0C30">
        <w:t xml:space="preserve">Table </w:t>
      </w:r>
      <w:r w:rsidR="009A0C30">
        <w:rPr>
          <w:noProof/>
        </w:rPr>
        <w:t>45</w:t>
      </w:r>
      <w:r w:rsidR="00FF1AE1">
        <w:fldChar w:fldCharType="end"/>
      </w:r>
      <w:r w:rsidR="0026254D">
        <w:t xml:space="preserve"> </w:t>
      </w:r>
      <w:r w:rsidR="0026254D" w:rsidRPr="00B44FC5">
        <w:t xml:space="preserve">presents the ex ante, verified gross, and verified net electric energy savings achieved through the </w:t>
      </w:r>
      <w:r w:rsidR="00E12B88">
        <w:t>UOSL</w:t>
      </w:r>
      <w:r w:rsidR="0026254D" w:rsidRPr="00B44FC5">
        <w:t xml:space="preserve"> channel in 202</w:t>
      </w:r>
      <w:r w:rsidR="0026254D">
        <w:t>3</w:t>
      </w:r>
      <w:r w:rsidR="0026254D" w:rsidRPr="00AF12FD">
        <w:t>.</w:t>
      </w:r>
      <w:r w:rsidR="00146A20">
        <w:t xml:space="preserve"> </w:t>
      </w:r>
      <w:r w:rsidR="00146A20" w:rsidRPr="00A5733C">
        <w:t xml:space="preserve">We did not observe any discrepancies </w:t>
      </w:r>
      <w:r w:rsidR="00146A20">
        <w:t>between the ex ante and verified savings calculations for</w:t>
      </w:r>
      <w:r w:rsidR="00146A20" w:rsidRPr="00A5733C">
        <w:t xml:space="preserve"> the </w:t>
      </w:r>
      <w:r w:rsidR="00146A20">
        <w:t>U</w:t>
      </w:r>
      <w:r w:rsidR="00146A20" w:rsidRPr="00A5733C">
        <w:t>OSL channel in 2023.</w:t>
      </w:r>
    </w:p>
    <w:p w14:paraId="578220E8" w14:textId="74299C74" w:rsidR="0026254D" w:rsidRDefault="0026254D" w:rsidP="0026254D">
      <w:pPr>
        <w:spacing w:before="240"/>
        <w:jc w:val="center"/>
      </w:pPr>
      <w:bookmarkStart w:id="117" w:name="_Ref156835994"/>
      <w:bookmarkStart w:id="118" w:name="_Toc161396115"/>
      <w:r>
        <w:t xml:space="preserve">Table </w:t>
      </w:r>
      <w:r>
        <w:fldChar w:fldCharType="begin"/>
      </w:r>
      <w:r>
        <w:instrText xml:space="preserve"> SEQ Table \* ARABIC </w:instrText>
      </w:r>
      <w:r>
        <w:fldChar w:fldCharType="separate"/>
      </w:r>
      <w:r w:rsidR="009A0C30">
        <w:rPr>
          <w:noProof/>
        </w:rPr>
        <w:t>45</w:t>
      </w:r>
      <w:r>
        <w:rPr>
          <w:noProof/>
        </w:rPr>
        <w:fldChar w:fldCharType="end"/>
      </w:r>
      <w:bookmarkEnd w:id="117"/>
      <w:r>
        <w:t xml:space="preserve">. 2023 </w:t>
      </w:r>
      <w:r w:rsidR="00E12B88">
        <w:t>Utility-Owned Streetlighting</w:t>
      </w:r>
      <w:r>
        <w:t xml:space="preserve"> Channel Electric Energy Savings by Measure</w:t>
      </w:r>
      <w:bookmarkEnd w:id="118"/>
    </w:p>
    <w:tbl>
      <w:tblPr>
        <w:tblStyle w:val="ODCBasic-1"/>
        <w:tblW w:w="0" w:type="auto"/>
        <w:tblLayout w:type="fixed"/>
        <w:tblCellMar>
          <w:top w:w="0" w:type="dxa"/>
          <w:bottom w:w="14" w:type="dxa"/>
        </w:tblCellMar>
        <w:tblLook w:val="04A0" w:firstRow="1" w:lastRow="0" w:firstColumn="1" w:lastColumn="0" w:noHBand="0" w:noVBand="1"/>
      </w:tblPr>
      <w:tblGrid>
        <w:gridCol w:w="4225"/>
        <w:gridCol w:w="1440"/>
        <w:gridCol w:w="1620"/>
        <w:gridCol w:w="1530"/>
        <w:gridCol w:w="720"/>
        <w:gridCol w:w="1522"/>
      </w:tblGrid>
      <w:tr w:rsidR="0026254D" w14:paraId="485D50AF" w14:textId="77777777" w:rsidTr="002B4511">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225" w:type="dxa"/>
            <w:tcBorders>
              <w:bottom w:val="single" w:sz="4" w:space="0" w:color="4A4D56" w:themeColor="text1"/>
              <w:right w:val="single" w:sz="4" w:space="0" w:color="4A4D56" w:themeColor="text1"/>
            </w:tcBorders>
          </w:tcPr>
          <w:p w14:paraId="3635514E" w14:textId="77777777" w:rsidR="0026254D" w:rsidRPr="00625570" w:rsidRDefault="0026254D" w:rsidP="00AE18EA">
            <w:pPr>
              <w:pStyle w:val="TableHeadingLeft"/>
            </w:pPr>
            <w:r>
              <w:t>Measure Category</w:t>
            </w:r>
          </w:p>
        </w:tc>
        <w:tc>
          <w:tcPr>
            <w:tcW w:w="1440" w:type="dxa"/>
            <w:tcBorders>
              <w:left w:val="single" w:sz="4" w:space="0" w:color="4A4D56" w:themeColor="text1"/>
              <w:bottom w:val="single" w:sz="4" w:space="0" w:color="4A4D56" w:themeColor="text1"/>
              <w:right w:val="single" w:sz="4" w:space="0" w:color="4A4D56" w:themeColor="text1"/>
            </w:tcBorders>
          </w:tcPr>
          <w:p w14:paraId="367CDBD4" w14:textId="564168CF" w:rsidR="0026254D" w:rsidRPr="00625570" w:rsidRDefault="0026254D" w:rsidP="002B4511">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r w:rsidR="00D84B0A">
              <w:t>M</w:t>
            </w:r>
            <w:r>
              <w:t>Wh)</w:t>
            </w:r>
          </w:p>
        </w:tc>
        <w:tc>
          <w:tcPr>
            <w:tcW w:w="1620" w:type="dxa"/>
            <w:tcBorders>
              <w:left w:val="single" w:sz="4" w:space="0" w:color="4A4D56" w:themeColor="text1"/>
              <w:bottom w:val="single" w:sz="4" w:space="0" w:color="4A4D56" w:themeColor="text1"/>
              <w:right w:val="single" w:sz="4" w:space="0" w:color="4A4D56" w:themeColor="text1"/>
            </w:tcBorders>
          </w:tcPr>
          <w:p w14:paraId="6F0A1A39" w14:textId="77777777" w:rsidR="0026254D" w:rsidRPr="00625570" w:rsidRDefault="0026254D" w:rsidP="002B4511">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530" w:type="dxa"/>
            <w:tcBorders>
              <w:left w:val="single" w:sz="4" w:space="0" w:color="4A4D56" w:themeColor="text1"/>
              <w:bottom w:val="single" w:sz="4" w:space="0" w:color="4A4D56" w:themeColor="text1"/>
              <w:right w:val="single" w:sz="4" w:space="0" w:color="4A4D56" w:themeColor="text1"/>
            </w:tcBorders>
          </w:tcPr>
          <w:p w14:paraId="719CDE1C" w14:textId="1C31AEA8" w:rsidR="0026254D" w:rsidRPr="00625570" w:rsidRDefault="0026254D" w:rsidP="002B4511">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r w:rsidR="00D84B0A">
              <w:t>M</w:t>
            </w:r>
            <w:r>
              <w:t>Wh)</w:t>
            </w:r>
          </w:p>
        </w:tc>
        <w:tc>
          <w:tcPr>
            <w:tcW w:w="720" w:type="dxa"/>
            <w:tcBorders>
              <w:left w:val="single" w:sz="4" w:space="0" w:color="4A4D56" w:themeColor="text1"/>
              <w:bottom w:val="single" w:sz="4" w:space="0" w:color="4A4D56" w:themeColor="text1"/>
              <w:right w:val="single" w:sz="4" w:space="0" w:color="4A4D56" w:themeColor="text1"/>
            </w:tcBorders>
          </w:tcPr>
          <w:p w14:paraId="2A01DD79" w14:textId="77777777" w:rsidR="0026254D" w:rsidRPr="00625570" w:rsidRDefault="0026254D" w:rsidP="002B4511">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522" w:type="dxa"/>
            <w:tcBorders>
              <w:left w:val="single" w:sz="4" w:space="0" w:color="4A4D56" w:themeColor="text1"/>
              <w:bottom w:val="single" w:sz="4" w:space="0" w:color="4A4D56" w:themeColor="text1"/>
            </w:tcBorders>
          </w:tcPr>
          <w:p w14:paraId="249A23D4" w14:textId="39FEE65F" w:rsidR="0026254D" w:rsidRPr="00625570" w:rsidRDefault="0026254D" w:rsidP="002B4511">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r w:rsidR="00D84B0A">
              <w:t>M</w:t>
            </w:r>
            <w:r>
              <w:t>Wh)</w:t>
            </w:r>
          </w:p>
        </w:tc>
      </w:tr>
      <w:tr w:rsidR="00A5733C" w14:paraId="5C5D31AD" w14:textId="77777777" w:rsidTr="002B451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4A4D56" w:themeColor="text1"/>
            </w:tcBorders>
          </w:tcPr>
          <w:p w14:paraId="3EED2D28" w14:textId="44584B1F" w:rsidR="00A5733C" w:rsidRPr="00625570" w:rsidRDefault="00A5733C" w:rsidP="00A5733C">
            <w:pPr>
              <w:pStyle w:val="TableLeftText"/>
            </w:pPr>
            <w:r w:rsidRPr="00A5733C">
              <w:t>UOSL (HPS Baseline, AIC ROB)</w:t>
            </w:r>
          </w:p>
        </w:tc>
        <w:tc>
          <w:tcPr>
            <w:tcW w:w="1440" w:type="dxa"/>
            <w:tcBorders>
              <w:top w:val="none" w:sz="0" w:space="0" w:color="auto"/>
            </w:tcBorders>
          </w:tcPr>
          <w:p w14:paraId="2BEA1A5E" w14:textId="153041E5" w:rsidR="00A5733C" w:rsidRPr="00987F21" w:rsidRDefault="00A5733C" w:rsidP="00A5733C">
            <w:pPr>
              <w:pStyle w:val="TableCenterText"/>
              <w:cnfStyle w:val="000000100000" w:firstRow="0" w:lastRow="0" w:firstColumn="0" w:lastColumn="0" w:oddVBand="0" w:evenVBand="0" w:oddHBand="1" w:evenHBand="0" w:firstRowFirstColumn="0" w:firstRowLastColumn="0" w:lastRowFirstColumn="0" w:lastRowLastColumn="0"/>
            </w:pPr>
            <w:r w:rsidRPr="00934C25">
              <w:t>12,339</w:t>
            </w:r>
          </w:p>
        </w:tc>
        <w:tc>
          <w:tcPr>
            <w:tcW w:w="1620" w:type="dxa"/>
            <w:tcBorders>
              <w:top w:val="none" w:sz="0" w:space="0" w:color="auto"/>
            </w:tcBorders>
          </w:tcPr>
          <w:p w14:paraId="4F0262E3" w14:textId="3AD20AD7" w:rsidR="00A5733C" w:rsidRPr="00987F21" w:rsidRDefault="00A5733C" w:rsidP="00A5733C">
            <w:pPr>
              <w:pStyle w:val="TableCenterText"/>
              <w:cnfStyle w:val="000000100000" w:firstRow="0" w:lastRow="0" w:firstColumn="0" w:lastColumn="0" w:oddVBand="0" w:evenVBand="0" w:oddHBand="1" w:evenHBand="0" w:firstRowFirstColumn="0" w:firstRowLastColumn="0" w:lastRowFirstColumn="0" w:lastRowLastColumn="0"/>
            </w:pPr>
            <w:r w:rsidRPr="00934C25">
              <w:t>100%</w:t>
            </w:r>
          </w:p>
        </w:tc>
        <w:tc>
          <w:tcPr>
            <w:tcW w:w="1530" w:type="dxa"/>
            <w:tcBorders>
              <w:top w:val="none" w:sz="0" w:space="0" w:color="auto"/>
            </w:tcBorders>
          </w:tcPr>
          <w:p w14:paraId="29987708" w14:textId="621A144F" w:rsidR="00A5733C" w:rsidRPr="00987F21" w:rsidRDefault="00A5733C" w:rsidP="00A5733C">
            <w:pPr>
              <w:pStyle w:val="TableCenterText"/>
              <w:cnfStyle w:val="000000100000" w:firstRow="0" w:lastRow="0" w:firstColumn="0" w:lastColumn="0" w:oddVBand="0" w:evenVBand="0" w:oddHBand="1" w:evenHBand="0" w:firstRowFirstColumn="0" w:firstRowLastColumn="0" w:lastRowFirstColumn="0" w:lastRowLastColumn="0"/>
            </w:pPr>
            <w:r w:rsidRPr="00934C25">
              <w:t>12,339</w:t>
            </w:r>
          </w:p>
        </w:tc>
        <w:tc>
          <w:tcPr>
            <w:tcW w:w="720" w:type="dxa"/>
            <w:tcBorders>
              <w:top w:val="none" w:sz="0" w:space="0" w:color="auto"/>
            </w:tcBorders>
          </w:tcPr>
          <w:p w14:paraId="591B3C35" w14:textId="511DDC4E" w:rsidR="00A5733C" w:rsidRPr="00987F21" w:rsidRDefault="00A5733C" w:rsidP="00A5733C">
            <w:pPr>
              <w:pStyle w:val="TableCenterText"/>
              <w:cnfStyle w:val="000000100000" w:firstRow="0" w:lastRow="0" w:firstColumn="0" w:lastColumn="0" w:oddVBand="0" w:evenVBand="0" w:oddHBand="1" w:evenHBand="0" w:firstRowFirstColumn="0" w:firstRowLastColumn="0" w:lastRowFirstColumn="0" w:lastRowLastColumn="0"/>
            </w:pPr>
            <w:r w:rsidRPr="00934C25">
              <w:t>1.000</w:t>
            </w:r>
          </w:p>
        </w:tc>
        <w:tc>
          <w:tcPr>
            <w:tcW w:w="1522" w:type="dxa"/>
            <w:tcBorders>
              <w:top w:val="none" w:sz="0" w:space="0" w:color="auto"/>
            </w:tcBorders>
          </w:tcPr>
          <w:p w14:paraId="04E18FFB" w14:textId="75F2FE0E" w:rsidR="00A5733C" w:rsidRPr="00987F21" w:rsidRDefault="00A5733C" w:rsidP="00A5733C">
            <w:pPr>
              <w:pStyle w:val="TableCenterText"/>
              <w:cnfStyle w:val="000000100000" w:firstRow="0" w:lastRow="0" w:firstColumn="0" w:lastColumn="0" w:oddVBand="0" w:evenVBand="0" w:oddHBand="1" w:evenHBand="0" w:firstRowFirstColumn="0" w:firstRowLastColumn="0" w:lastRowFirstColumn="0" w:lastRowLastColumn="0"/>
            </w:pPr>
            <w:r w:rsidRPr="00934C25">
              <w:t>12,339</w:t>
            </w:r>
          </w:p>
        </w:tc>
      </w:tr>
      <w:tr w:rsidR="00A5733C" w14:paraId="42E97AF7" w14:textId="77777777" w:rsidTr="002B451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7E479B1A" w14:textId="2054D0D4" w:rsidR="00A5733C" w:rsidRPr="00625570" w:rsidRDefault="00A5733C" w:rsidP="00A5733C">
            <w:pPr>
              <w:pStyle w:val="TableLeftText"/>
            </w:pPr>
            <w:r w:rsidRPr="00934C25">
              <w:t>UOSL (HPS Baseline, Dusk to Dawn Operation)</w:t>
            </w:r>
          </w:p>
        </w:tc>
        <w:tc>
          <w:tcPr>
            <w:tcW w:w="1440" w:type="dxa"/>
          </w:tcPr>
          <w:p w14:paraId="1C162BCF" w14:textId="2C9FE4F4" w:rsidR="00A5733C" w:rsidRPr="00987F21" w:rsidRDefault="00A5733C" w:rsidP="00A5733C">
            <w:pPr>
              <w:pStyle w:val="TableCenterText"/>
              <w:cnfStyle w:val="000000010000" w:firstRow="0" w:lastRow="0" w:firstColumn="0" w:lastColumn="0" w:oddVBand="0" w:evenVBand="0" w:oddHBand="0" w:evenHBand="1" w:firstRowFirstColumn="0" w:firstRowLastColumn="0" w:lastRowFirstColumn="0" w:lastRowLastColumn="0"/>
            </w:pPr>
            <w:r w:rsidRPr="00934C25">
              <w:t>4,297</w:t>
            </w:r>
          </w:p>
        </w:tc>
        <w:tc>
          <w:tcPr>
            <w:tcW w:w="1620" w:type="dxa"/>
          </w:tcPr>
          <w:p w14:paraId="199B6551" w14:textId="7DE71D51" w:rsidR="00A5733C" w:rsidRPr="00987F21" w:rsidRDefault="00A5733C" w:rsidP="00A5733C">
            <w:pPr>
              <w:pStyle w:val="TableCenterText"/>
              <w:cnfStyle w:val="000000010000" w:firstRow="0" w:lastRow="0" w:firstColumn="0" w:lastColumn="0" w:oddVBand="0" w:evenVBand="0" w:oddHBand="0" w:evenHBand="1" w:firstRowFirstColumn="0" w:firstRowLastColumn="0" w:lastRowFirstColumn="0" w:lastRowLastColumn="0"/>
            </w:pPr>
            <w:r w:rsidRPr="00934C25">
              <w:t>100%</w:t>
            </w:r>
          </w:p>
        </w:tc>
        <w:tc>
          <w:tcPr>
            <w:tcW w:w="1530" w:type="dxa"/>
          </w:tcPr>
          <w:p w14:paraId="798A81FB" w14:textId="4A4965D4" w:rsidR="00A5733C" w:rsidRPr="00987F21" w:rsidRDefault="00A5733C" w:rsidP="00A5733C">
            <w:pPr>
              <w:pStyle w:val="TableCenterText"/>
              <w:cnfStyle w:val="000000010000" w:firstRow="0" w:lastRow="0" w:firstColumn="0" w:lastColumn="0" w:oddVBand="0" w:evenVBand="0" w:oddHBand="0" w:evenHBand="1" w:firstRowFirstColumn="0" w:firstRowLastColumn="0" w:lastRowFirstColumn="0" w:lastRowLastColumn="0"/>
            </w:pPr>
            <w:r>
              <w:t>4,297</w:t>
            </w:r>
          </w:p>
        </w:tc>
        <w:tc>
          <w:tcPr>
            <w:tcW w:w="720" w:type="dxa"/>
          </w:tcPr>
          <w:p w14:paraId="51A964CE" w14:textId="76000DA3" w:rsidR="00A5733C" w:rsidRPr="00987F21" w:rsidRDefault="00A5733C" w:rsidP="00A5733C">
            <w:pPr>
              <w:pStyle w:val="TableCenterText"/>
              <w:cnfStyle w:val="000000010000" w:firstRow="0" w:lastRow="0" w:firstColumn="0" w:lastColumn="0" w:oddVBand="0" w:evenVBand="0" w:oddHBand="0" w:evenHBand="1" w:firstRowFirstColumn="0" w:firstRowLastColumn="0" w:lastRowFirstColumn="0" w:lastRowLastColumn="0"/>
            </w:pPr>
            <w:r w:rsidRPr="00934C25">
              <w:t>1.000</w:t>
            </w:r>
          </w:p>
        </w:tc>
        <w:tc>
          <w:tcPr>
            <w:tcW w:w="1522" w:type="dxa"/>
            <w:tcBorders>
              <w:bottom w:val="none" w:sz="0" w:space="0" w:color="auto"/>
            </w:tcBorders>
          </w:tcPr>
          <w:p w14:paraId="6A8D1EF5" w14:textId="65450E1F" w:rsidR="00A5733C" w:rsidRPr="00987F21" w:rsidRDefault="00A5733C" w:rsidP="00A5733C">
            <w:pPr>
              <w:pStyle w:val="TableCenterText"/>
              <w:cnfStyle w:val="000000010000" w:firstRow="0" w:lastRow="0" w:firstColumn="0" w:lastColumn="0" w:oddVBand="0" w:evenVBand="0" w:oddHBand="0" w:evenHBand="1" w:firstRowFirstColumn="0" w:firstRowLastColumn="0" w:lastRowFirstColumn="0" w:lastRowLastColumn="0"/>
            </w:pPr>
            <w:r>
              <w:t>4,297</w:t>
            </w:r>
          </w:p>
        </w:tc>
      </w:tr>
      <w:tr w:rsidR="00A5733C" w14:paraId="0721BBE6" w14:textId="77777777" w:rsidTr="002B451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121F2708" w14:textId="494F011E" w:rsidR="00A5733C" w:rsidRPr="00625570" w:rsidRDefault="00A5733C" w:rsidP="00A5733C">
            <w:pPr>
              <w:pStyle w:val="TableLeftText"/>
            </w:pPr>
            <w:r w:rsidRPr="00934C25">
              <w:t>UOSL (MV Baseline, Dusk to Dawn Operation)</w:t>
            </w:r>
          </w:p>
        </w:tc>
        <w:tc>
          <w:tcPr>
            <w:tcW w:w="1440" w:type="dxa"/>
          </w:tcPr>
          <w:p w14:paraId="50291474" w14:textId="7BB102A5" w:rsidR="00A5733C" w:rsidRPr="00987F21" w:rsidRDefault="00A5733C" w:rsidP="00A5733C">
            <w:pPr>
              <w:pStyle w:val="TableCenterText"/>
              <w:cnfStyle w:val="000000100000" w:firstRow="0" w:lastRow="0" w:firstColumn="0" w:lastColumn="0" w:oddVBand="0" w:evenVBand="0" w:oddHBand="1" w:evenHBand="0" w:firstRowFirstColumn="0" w:firstRowLastColumn="0" w:lastRowFirstColumn="0" w:lastRowLastColumn="0"/>
            </w:pPr>
            <w:r w:rsidRPr="00934C25">
              <w:t>3,281</w:t>
            </w:r>
          </w:p>
        </w:tc>
        <w:tc>
          <w:tcPr>
            <w:tcW w:w="1620" w:type="dxa"/>
          </w:tcPr>
          <w:p w14:paraId="530288F8" w14:textId="5CBD76D7" w:rsidR="00A5733C" w:rsidRPr="00987F21" w:rsidRDefault="00A5733C" w:rsidP="00A5733C">
            <w:pPr>
              <w:pStyle w:val="TableCenterText"/>
              <w:cnfStyle w:val="000000100000" w:firstRow="0" w:lastRow="0" w:firstColumn="0" w:lastColumn="0" w:oddVBand="0" w:evenVBand="0" w:oddHBand="1" w:evenHBand="0" w:firstRowFirstColumn="0" w:firstRowLastColumn="0" w:lastRowFirstColumn="0" w:lastRowLastColumn="0"/>
            </w:pPr>
            <w:r>
              <w:t>100%</w:t>
            </w:r>
          </w:p>
        </w:tc>
        <w:tc>
          <w:tcPr>
            <w:tcW w:w="1530" w:type="dxa"/>
          </w:tcPr>
          <w:p w14:paraId="234D8257" w14:textId="6945E26F" w:rsidR="00A5733C" w:rsidRPr="00987F21" w:rsidRDefault="00A5733C" w:rsidP="00A5733C">
            <w:pPr>
              <w:pStyle w:val="TableCenterText"/>
              <w:cnfStyle w:val="000000100000" w:firstRow="0" w:lastRow="0" w:firstColumn="0" w:lastColumn="0" w:oddVBand="0" w:evenVBand="0" w:oddHBand="1" w:evenHBand="0" w:firstRowFirstColumn="0" w:firstRowLastColumn="0" w:lastRowFirstColumn="0" w:lastRowLastColumn="0"/>
            </w:pPr>
            <w:r>
              <w:t>3,281</w:t>
            </w:r>
          </w:p>
        </w:tc>
        <w:tc>
          <w:tcPr>
            <w:tcW w:w="720" w:type="dxa"/>
          </w:tcPr>
          <w:p w14:paraId="6F8DFAD3" w14:textId="34A44704" w:rsidR="00A5733C" w:rsidRPr="00987F21" w:rsidRDefault="00A5733C" w:rsidP="00A5733C">
            <w:pPr>
              <w:pStyle w:val="TableCenterText"/>
              <w:cnfStyle w:val="000000100000" w:firstRow="0" w:lastRow="0" w:firstColumn="0" w:lastColumn="0" w:oddVBand="0" w:evenVBand="0" w:oddHBand="1" w:evenHBand="0" w:firstRowFirstColumn="0" w:firstRowLastColumn="0" w:lastRowFirstColumn="0" w:lastRowLastColumn="0"/>
            </w:pPr>
            <w:r w:rsidRPr="00934C25">
              <w:t>1.000</w:t>
            </w:r>
          </w:p>
        </w:tc>
        <w:tc>
          <w:tcPr>
            <w:tcW w:w="1522" w:type="dxa"/>
            <w:tcBorders>
              <w:top w:val="none" w:sz="0" w:space="0" w:color="auto"/>
            </w:tcBorders>
          </w:tcPr>
          <w:p w14:paraId="34DC6BD6" w14:textId="014339A7" w:rsidR="00A5733C" w:rsidRPr="00987F21" w:rsidRDefault="00A5733C" w:rsidP="00A5733C">
            <w:pPr>
              <w:pStyle w:val="TableCenterText"/>
              <w:cnfStyle w:val="000000100000" w:firstRow="0" w:lastRow="0" w:firstColumn="0" w:lastColumn="0" w:oddVBand="0" w:evenVBand="0" w:oddHBand="1" w:evenHBand="0" w:firstRowFirstColumn="0" w:firstRowLastColumn="0" w:lastRowFirstColumn="0" w:lastRowLastColumn="0"/>
            </w:pPr>
            <w:r>
              <w:t>3,281</w:t>
            </w:r>
          </w:p>
        </w:tc>
      </w:tr>
      <w:tr w:rsidR="00A5733C" w14:paraId="6C30F327" w14:textId="77777777" w:rsidTr="002B451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225" w:type="dxa"/>
          </w:tcPr>
          <w:p w14:paraId="336A2202" w14:textId="77777777" w:rsidR="00A5733C" w:rsidRPr="002B4511" w:rsidRDefault="00A5733C" w:rsidP="00A5733C">
            <w:pPr>
              <w:pStyle w:val="TableTextLeftMedium"/>
            </w:pPr>
            <w:r w:rsidRPr="002B4511">
              <w:t>Total</w:t>
            </w:r>
          </w:p>
        </w:tc>
        <w:tc>
          <w:tcPr>
            <w:tcW w:w="1440" w:type="dxa"/>
          </w:tcPr>
          <w:p w14:paraId="09A77089" w14:textId="03E1DE6F" w:rsidR="00A5733C" w:rsidRPr="002B4511" w:rsidRDefault="00A5733C" w:rsidP="00A5733C">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B4511">
              <w:rPr>
                <w:rFonts w:ascii="Franklin Gothic Medium" w:hAnsi="Franklin Gothic Medium"/>
              </w:rPr>
              <w:t>19,917</w:t>
            </w:r>
          </w:p>
        </w:tc>
        <w:tc>
          <w:tcPr>
            <w:tcW w:w="1620" w:type="dxa"/>
          </w:tcPr>
          <w:p w14:paraId="7794E805" w14:textId="57104B5D" w:rsidR="00A5733C" w:rsidRPr="002B4511" w:rsidRDefault="00A5733C" w:rsidP="00A5733C">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B4511">
              <w:rPr>
                <w:rFonts w:ascii="Franklin Gothic Medium" w:hAnsi="Franklin Gothic Medium"/>
              </w:rPr>
              <w:t>100%</w:t>
            </w:r>
          </w:p>
        </w:tc>
        <w:tc>
          <w:tcPr>
            <w:tcW w:w="1530" w:type="dxa"/>
          </w:tcPr>
          <w:p w14:paraId="2696071F" w14:textId="32CEFA70" w:rsidR="00A5733C" w:rsidRPr="002B4511" w:rsidRDefault="00A5733C" w:rsidP="00A5733C">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B4511">
              <w:rPr>
                <w:rFonts w:ascii="Franklin Gothic Medium" w:hAnsi="Franklin Gothic Medium"/>
              </w:rPr>
              <w:t>19,917</w:t>
            </w:r>
          </w:p>
        </w:tc>
        <w:tc>
          <w:tcPr>
            <w:tcW w:w="720" w:type="dxa"/>
          </w:tcPr>
          <w:p w14:paraId="649BFB1D" w14:textId="5411BD02" w:rsidR="00A5733C" w:rsidRPr="002B4511" w:rsidRDefault="00A5733C" w:rsidP="00A5733C">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B4511">
              <w:rPr>
                <w:rFonts w:ascii="Franklin Gothic Medium" w:hAnsi="Franklin Gothic Medium"/>
              </w:rPr>
              <w:t>1.000</w:t>
            </w:r>
          </w:p>
        </w:tc>
        <w:tc>
          <w:tcPr>
            <w:tcW w:w="1522" w:type="dxa"/>
          </w:tcPr>
          <w:p w14:paraId="4EFD72FB" w14:textId="3F42E244" w:rsidR="00A5733C" w:rsidRPr="002B4511" w:rsidRDefault="00A5733C" w:rsidP="00A5733C">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B4511">
              <w:rPr>
                <w:rFonts w:ascii="Franklin Gothic Medium" w:hAnsi="Franklin Gothic Medium"/>
              </w:rPr>
              <w:t>19,917</w:t>
            </w:r>
          </w:p>
        </w:tc>
      </w:tr>
    </w:tbl>
    <w:p w14:paraId="7FA046DC" w14:textId="77777777" w:rsidR="00215A99" w:rsidRDefault="00215A99" w:rsidP="00215A99">
      <w:pPr>
        <w:sectPr w:rsidR="00215A99" w:rsidSect="008B774D">
          <w:headerReference w:type="default" r:id="rId47"/>
          <w:footerReference w:type="default" r:id="rId48"/>
          <w:pgSz w:w="12240" w:h="15840" w:code="1"/>
          <w:pgMar w:top="567" w:right="567" w:bottom="567" w:left="567" w:header="567" w:footer="340" w:gutter="0"/>
          <w:cols w:space="708"/>
          <w:docGrid w:linePitch="360"/>
        </w:sectPr>
      </w:pPr>
    </w:p>
    <w:p w14:paraId="60B5FB58" w14:textId="77777777" w:rsidR="008360C7" w:rsidRDefault="008360C7" w:rsidP="008360C7">
      <w:pPr>
        <w:pStyle w:val="Heading3"/>
      </w:pPr>
      <w:r>
        <w:lastRenderedPageBreak/>
        <w:t>Cumulative Persisting Annual Savings</w:t>
      </w:r>
    </w:p>
    <w:p w14:paraId="3A8F28B7" w14:textId="625754A3" w:rsidR="00215A99" w:rsidRDefault="002F4DFC" w:rsidP="00215A99">
      <w:r>
        <w:fldChar w:fldCharType="begin"/>
      </w:r>
      <w:r>
        <w:instrText xml:space="preserve"> REF _Ref156829681 \h </w:instrText>
      </w:r>
      <w:r>
        <w:fldChar w:fldCharType="separate"/>
      </w:r>
      <w:r w:rsidR="009A0C30">
        <w:t xml:space="preserve">Table </w:t>
      </w:r>
      <w:r w:rsidR="009A0C30">
        <w:rPr>
          <w:noProof/>
        </w:rPr>
        <w:t>46</w:t>
      </w:r>
      <w:r>
        <w:fldChar w:fldCharType="end"/>
      </w:r>
      <w:r>
        <w:t xml:space="preserve"> </w:t>
      </w:r>
      <w:r w:rsidRPr="002F4DFC">
        <w:t xml:space="preserve">through </w:t>
      </w:r>
      <w:r>
        <w:fldChar w:fldCharType="begin"/>
      </w:r>
      <w:r>
        <w:instrText xml:space="preserve"> REF _Ref156829695 \h </w:instrText>
      </w:r>
      <w:r>
        <w:fldChar w:fldCharType="separate"/>
      </w:r>
      <w:r w:rsidR="009A0C30">
        <w:t xml:space="preserve">Table </w:t>
      </w:r>
      <w:r w:rsidR="009A0C30">
        <w:rPr>
          <w:noProof/>
        </w:rPr>
        <w:t>48</w:t>
      </w:r>
      <w:r>
        <w:fldChar w:fldCharType="end"/>
      </w:r>
      <w:r>
        <w:t xml:space="preserve"> </w:t>
      </w:r>
      <w:r w:rsidRPr="002F4DFC">
        <w:t xml:space="preserve">present CPAS and WAML for the 2023 </w:t>
      </w:r>
      <w:r>
        <w:t>Streetlighting</w:t>
      </w:r>
      <w:r w:rsidRPr="002F4DFC">
        <w:t xml:space="preserve"> Initiative by channel. The tables also include a summary of the measure-specific and total verified gross savings for the Initiative and respective channels, as well as CPAS in each year from 2023-2026.</w:t>
      </w:r>
      <w:r>
        <w:rPr>
          <w:rStyle w:val="FootnoteReference"/>
        </w:rPr>
        <w:footnoteReference w:id="25"/>
      </w:r>
      <w:r w:rsidRPr="002F4DFC">
        <w:t xml:space="preserve"> The WAML for the </w:t>
      </w:r>
      <w:r>
        <w:t>Streetlighting</w:t>
      </w:r>
      <w:r w:rsidRPr="002F4DFC">
        <w:t xml:space="preserve"> Initiative is </w:t>
      </w:r>
      <w:r w:rsidR="00A5733C">
        <w:t>20.0</w:t>
      </w:r>
      <w:r w:rsidRPr="002F4DFC">
        <w:t xml:space="preserve"> years and the WAML for the </w:t>
      </w:r>
      <w:r>
        <w:t>MOSL and UOSL</w:t>
      </w:r>
      <w:r w:rsidRPr="002F4DFC">
        <w:t xml:space="preserve"> channels are </w:t>
      </w:r>
      <w:r w:rsidR="00A5733C">
        <w:t>20.0</w:t>
      </w:r>
      <w:r w:rsidRPr="002F4DFC">
        <w:t xml:space="preserve"> years</w:t>
      </w:r>
      <w:r>
        <w:t xml:space="preserve"> </w:t>
      </w:r>
      <w:r w:rsidRPr="002F4DFC">
        <w:t xml:space="preserve">and </w:t>
      </w:r>
      <w:r w:rsidR="00A5733C">
        <w:t>20.0</w:t>
      </w:r>
      <w:r w:rsidRPr="002F4DFC">
        <w:t xml:space="preserve"> years, respectively. </w:t>
      </w:r>
    </w:p>
    <w:p w14:paraId="2AE043A2" w14:textId="3462795B" w:rsidR="002F4DFC" w:rsidRDefault="002F4DFC" w:rsidP="00013234">
      <w:pPr>
        <w:pStyle w:val="Caption"/>
      </w:pPr>
      <w:bookmarkStart w:id="119" w:name="_Ref156829681"/>
      <w:bookmarkStart w:id="120" w:name="_Toc161396116"/>
      <w:r>
        <w:t xml:space="preserve">Table </w:t>
      </w:r>
      <w:r>
        <w:fldChar w:fldCharType="begin"/>
      </w:r>
      <w:r>
        <w:instrText xml:space="preserve"> SEQ Table \* ARABIC </w:instrText>
      </w:r>
      <w:r>
        <w:fldChar w:fldCharType="separate"/>
      </w:r>
      <w:r w:rsidR="009A0C30">
        <w:rPr>
          <w:noProof/>
        </w:rPr>
        <w:t>46</w:t>
      </w:r>
      <w:r>
        <w:fldChar w:fldCharType="end"/>
      </w:r>
      <w:bookmarkEnd w:id="119"/>
      <w:r>
        <w:t xml:space="preserve">. </w:t>
      </w:r>
      <w:r w:rsidRPr="002F4DFC">
        <w:t>202</w:t>
      </w:r>
      <w:r>
        <w:t>3</w:t>
      </w:r>
      <w:r w:rsidRPr="002F4DFC">
        <w:t xml:space="preserve"> Streetlighting Initiative CPAS and WAML</w:t>
      </w:r>
      <w:bookmarkEnd w:id="120"/>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2F4DFC" w14:paraId="424AA6CD" w14:textId="77777777" w:rsidTr="00AE18EA">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683095AB" w14:textId="2C5D0A4B" w:rsidR="002F4DFC" w:rsidRPr="00625570" w:rsidRDefault="0000793F" w:rsidP="00AE18EA">
            <w:pPr>
              <w:pStyle w:val="TableHeadingLeft"/>
            </w:pPr>
            <w:r>
              <w:t>Channel</w:t>
            </w:r>
          </w:p>
        </w:tc>
        <w:tc>
          <w:tcPr>
            <w:tcW w:w="900" w:type="dxa"/>
            <w:vMerge w:val="restart"/>
            <w:tcBorders>
              <w:left w:val="single" w:sz="4" w:space="0" w:color="4A4D56" w:themeColor="text1"/>
              <w:right w:val="single" w:sz="4" w:space="0" w:color="4A4D56" w:themeColor="text1"/>
            </w:tcBorders>
          </w:tcPr>
          <w:p w14:paraId="2AEAA3BA" w14:textId="77777777" w:rsidR="002F4DFC" w:rsidRPr="00625570" w:rsidRDefault="002F4DFC" w:rsidP="00AE18EA">
            <w:pPr>
              <w:pStyle w:val="TableHeadingCentered"/>
              <w:cnfStyle w:val="100000000000" w:firstRow="1" w:lastRow="0" w:firstColumn="0" w:lastColumn="0" w:oddVBand="0" w:evenVBand="0" w:oddHBand="0" w:evenHBand="0" w:firstRowFirstColumn="0" w:firstRowLastColumn="0" w:lastRowFirstColumn="0" w:lastRowLastColumn="0"/>
            </w:pPr>
            <w:r>
              <w:t>WAML</w:t>
            </w:r>
          </w:p>
        </w:tc>
        <w:tc>
          <w:tcPr>
            <w:tcW w:w="1980" w:type="dxa"/>
            <w:vMerge w:val="restart"/>
            <w:tcBorders>
              <w:left w:val="single" w:sz="4" w:space="0" w:color="4A4D56" w:themeColor="text1"/>
              <w:right w:val="single" w:sz="4" w:space="0" w:color="4A4D56" w:themeColor="text1"/>
            </w:tcBorders>
          </w:tcPr>
          <w:p w14:paraId="0697F1E9" w14:textId="77777777" w:rsidR="002F4DFC" w:rsidRPr="00625570" w:rsidRDefault="002F4DFC" w:rsidP="00AE18EA">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0E283B3C" w14:textId="77777777" w:rsidR="002F4DFC" w:rsidRPr="00625570" w:rsidRDefault="002F4DFC" w:rsidP="00AE18EA">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38751A21" w14:textId="77777777" w:rsidR="002F4DFC" w:rsidRDefault="002F4DFC" w:rsidP="00AE18EA">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7F7839B4" w14:textId="77777777" w:rsidR="002F4DFC" w:rsidRPr="00625570" w:rsidRDefault="002F4DFC" w:rsidP="00AE18EA">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2F4DFC" w14:paraId="5B2778C1" w14:textId="77777777" w:rsidTr="00AE18EA">
        <w:trPr>
          <w:cnfStyle w:val="000000100000" w:firstRow="0" w:lastRow="0" w:firstColumn="0" w:lastColumn="0" w:oddVBand="0" w:evenVBand="0" w:oddHBand="1" w:evenHBand="0" w:firstRowFirstColumn="0" w:firstRowLastColumn="0" w:lastRowFirstColumn="0" w:lastRowLastColumn="0"/>
          <w:cantSplit/>
          <w:trHeight w:val="363"/>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44EDDC6A" w14:textId="77777777" w:rsidR="002F4DFC" w:rsidRPr="00625570" w:rsidRDefault="002F4DFC" w:rsidP="00AE18EA">
            <w:pPr>
              <w:pStyle w:val="ODTable"/>
              <w:suppressAutoHyphens/>
              <w:ind w:left="72"/>
              <w:jc w:val="center"/>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742DB575"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shd w:val="clear" w:color="auto" w:fill="053572" w:themeFill="text2"/>
          </w:tcPr>
          <w:p w14:paraId="18973960"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7C80D2B1"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751FC0B1"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5E3031D2"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79F4384D"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2920DB35"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6C865632"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78A5A31D"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056F7F8F"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217D3358"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p>
        </w:tc>
      </w:tr>
      <w:tr w:rsidR="00E950C7" w14:paraId="0E1DBF76" w14:textId="77777777" w:rsidTr="002A0D5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4507063" w14:textId="19353B78" w:rsidR="00E950C7" w:rsidRPr="001C50B5" w:rsidRDefault="00E950C7" w:rsidP="00E950C7">
            <w:pPr>
              <w:pStyle w:val="TableLeftText"/>
            </w:pPr>
            <w:r>
              <w:t>MOSL</w:t>
            </w:r>
          </w:p>
        </w:tc>
        <w:tc>
          <w:tcPr>
            <w:tcW w:w="900" w:type="dxa"/>
          </w:tcPr>
          <w:p w14:paraId="6CF44B7F" w14:textId="0B0FBBBC" w:rsidR="00E950C7" w:rsidRPr="006A5396"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pPr>
            <w:r>
              <w:t>20.0</w:t>
            </w:r>
          </w:p>
        </w:tc>
        <w:tc>
          <w:tcPr>
            <w:tcW w:w="1980" w:type="dxa"/>
          </w:tcPr>
          <w:p w14:paraId="7301368D" w14:textId="6F98EBD1" w:rsidR="00E950C7" w:rsidRPr="006A5396"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pPr>
            <w:r>
              <w:t>133</w:t>
            </w:r>
          </w:p>
        </w:tc>
        <w:tc>
          <w:tcPr>
            <w:tcW w:w="900" w:type="dxa"/>
          </w:tcPr>
          <w:p w14:paraId="1096C353" w14:textId="66610D60" w:rsidR="00E950C7" w:rsidRPr="006A5396"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pPr>
            <w:r>
              <w:t>0.690</w:t>
            </w:r>
          </w:p>
        </w:tc>
        <w:tc>
          <w:tcPr>
            <w:tcW w:w="1012" w:type="dxa"/>
            <w:gridSpan w:val="2"/>
            <w:tcBorders>
              <w:left w:val="nil"/>
            </w:tcBorders>
          </w:tcPr>
          <w:p w14:paraId="02D003A0" w14:textId="3E2691A9" w:rsidR="00E950C7" w:rsidRPr="006A5396"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pPr>
            <w:r>
              <w:t>92</w:t>
            </w:r>
          </w:p>
        </w:tc>
        <w:tc>
          <w:tcPr>
            <w:tcW w:w="1013" w:type="dxa"/>
            <w:tcBorders>
              <w:left w:val="nil"/>
            </w:tcBorders>
          </w:tcPr>
          <w:p w14:paraId="0127B4A5" w14:textId="17729BE9" w:rsidR="00E950C7" w:rsidRPr="006A5396"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pPr>
            <w:r>
              <w:t>92</w:t>
            </w:r>
          </w:p>
        </w:tc>
        <w:tc>
          <w:tcPr>
            <w:tcW w:w="1012" w:type="dxa"/>
            <w:gridSpan w:val="2"/>
            <w:tcBorders>
              <w:left w:val="nil"/>
            </w:tcBorders>
          </w:tcPr>
          <w:p w14:paraId="6B49D52A" w14:textId="395BD77E" w:rsidR="00E950C7" w:rsidRPr="006A5396"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pPr>
            <w:r>
              <w:t>92</w:t>
            </w:r>
          </w:p>
        </w:tc>
        <w:tc>
          <w:tcPr>
            <w:tcW w:w="1013" w:type="dxa"/>
            <w:gridSpan w:val="2"/>
            <w:tcBorders>
              <w:left w:val="nil"/>
            </w:tcBorders>
          </w:tcPr>
          <w:p w14:paraId="0A839814" w14:textId="69754B87" w:rsidR="00E950C7" w:rsidRPr="006A5396"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pPr>
            <w:r>
              <w:t>92</w:t>
            </w:r>
          </w:p>
        </w:tc>
        <w:tc>
          <w:tcPr>
            <w:tcW w:w="360" w:type="dxa"/>
          </w:tcPr>
          <w:p w14:paraId="756DE63E" w14:textId="77777777" w:rsidR="00E950C7" w:rsidRPr="006A5396" w:rsidRDefault="00E950C7" w:rsidP="00E950C7">
            <w:pPr>
              <w:pStyle w:val="TableCenterText"/>
              <w:cnfStyle w:val="000000010000" w:firstRow="0" w:lastRow="0" w:firstColumn="0" w:lastColumn="0" w:oddVBand="0" w:evenVBand="0" w:oddHBand="0" w:evenHBand="1" w:firstRowFirstColumn="0" w:firstRowLastColumn="0" w:lastRowFirstColumn="0" w:lastRowLastColumn="0"/>
            </w:pPr>
            <w:r>
              <w:t>…</w:t>
            </w:r>
          </w:p>
        </w:tc>
        <w:tc>
          <w:tcPr>
            <w:tcW w:w="990" w:type="dxa"/>
            <w:tcBorders>
              <w:left w:val="nil"/>
            </w:tcBorders>
          </w:tcPr>
          <w:p w14:paraId="1426D475" w14:textId="2CC3B289" w:rsidR="00E950C7" w:rsidRPr="006A5396"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pPr>
            <w:r>
              <w:t>92</w:t>
            </w:r>
          </w:p>
        </w:tc>
        <w:tc>
          <w:tcPr>
            <w:tcW w:w="362" w:type="dxa"/>
          </w:tcPr>
          <w:p w14:paraId="30B150C4" w14:textId="77777777" w:rsidR="00E950C7" w:rsidRPr="006A5396" w:rsidRDefault="00E950C7" w:rsidP="00E950C7">
            <w:pPr>
              <w:pStyle w:val="TableCenterText"/>
              <w:cnfStyle w:val="000000010000" w:firstRow="0" w:lastRow="0" w:firstColumn="0" w:lastColumn="0" w:oddVBand="0" w:evenVBand="0" w:oddHBand="0" w:evenHBand="1" w:firstRowFirstColumn="0" w:firstRowLastColumn="0" w:lastRowFirstColumn="0" w:lastRowLastColumn="0"/>
            </w:pPr>
            <w:r>
              <w:t>…</w:t>
            </w:r>
          </w:p>
        </w:tc>
        <w:tc>
          <w:tcPr>
            <w:tcW w:w="1559" w:type="dxa"/>
            <w:tcBorders>
              <w:top w:val="nil"/>
            </w:tcBorders>
          </w:tcPr>
          <w:p w14:paraId="1D7434E4" w14:textId="38837428" w:rsidR="00E950C7" w:rsidRPr="006A5396"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pPr>
            <w:r>
              <w:t>1,834</w:t>
            </w:r>
          </w:p>
        </w:tc>
      </w:tr>
      <w:tr w:rsidR="00E950C7" w14:paraId="6E32C404" w14:textId="77777777" w:rsidTr="002A0D5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646C0ED" w14:textId="2C3B5EB0" w:rsidR="00E950C7" w:rsidRDefault="00E950C7" w:rsidP="00E950C7">
            <w:pPr>
              <w:pStyle w:val="TableLeftText"/>
            </w:pPr>
            <w:r>
              <w:t>USOL</w:t>
            </w:r>
          </w:p>
        </w:tc>
        <w:tc>
          <w:tcPr>
            <w:tcW w:w="900" w:type="dxa"/>
          </w:tcPr>
          <w:p w14:paraId="0363FA46" w14:textId="56016C3B" w:rsidR="00E950C7" w:rsidRPr="006A5396"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pPr>
            <w:r>
              <w:t>20.0</w:t>
            </w:r>
          </w:p>
        </w:tc>
        <w:tc>
          <w:tcPr>
            <w:tcW w:w="1980" w:type="dxa"/>
          </w:tcPr>
          <w:p w14:paraId="2D850F6B" w14:textId="6130D9BA" w:rsidR="00E950C7" w:rsidRPr="006A5396"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pPr>
            <w:r>
              <w:t>19,917</w:t>
            </w:r>
          </w:p>
        </w:tc>
        <w:tc>
          <w:tcPr>
            <w:tcW w:w="900" w:type="dxa"/>
          </w:tcPr>
          <w:p w14:paraId="64AD5A5B" w14:textId="6269F047" w:rsidR="00E950C7" w:rsidRPr="006A5396"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pPr>
            <w:r>
              <w:t>1.000</w:t>
            </w:r>
          </w:p>
        </w:tc>
        <w:tc>
          <w:tcPr>
            <w:tcW w:w="1012" w:type="dxa"/>
            <w:gridSpan w:val="2"/>
            <w:tcBorders>
              <w:top w:val="nil"/>
              <w:left w:val="nil"/>
            </w:tcBorders>
          </w:tcPr>
          <w:p w14:paraId="697030C5" w14:textId="3B42A406" w:rsidR="00E950C7" w:rsidRPr="006A5396"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pPr>
            <w:r>
              <w:t>19,917</w:t>
            </w:r>
          </w:p>
        </w:tc>
        <w:tc>
          <w:tcPr>
            <w:tcW w:w="1013" w:type="dxa"/>
            <w:tcBorders>
              <w:top w:val="nil"/>
              <w:left w:val="nil"/>
            </w:tcBorders>
          </w:tcPr>
          <w:p w14:paraId="100BDBFF" w14:textId="0C91DC6B" w:rsidR="00E950C7" w:rsidRPr="006A5396"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pPr>
            <w:r>
              <w:t>19,917</w:t>
            </w:r>
          </w:p>
        </w:tc>
        <w:tc>
          <w:tcPr>
            <w:tcW w:w="1012" w:type="dxa"/>
            <w:gridSpan w:val="2"/>
            <w:tcBorders>
              <w:top w:val="nil"/>
              <w:left w:val="nil"/>
            </w:tcBorders>
          </w:tcPr>
          <w:p w14:paraId="320384BA" w14:textId="6C3E7AAA" w:rsidR="00E950C7" w:rsidRPr="006A5396"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pPr>
            <w:r>
              <w:t>19,917</w:t>
            </w:r>
          </w:p>
        </w:tc>
        <w:tc>
          <w:tcPr>
            <w:tcW w:w="1013" w:type="dxa"/>
            <w:gridSpan w:val="2"/>
            <w:tcBorders>
              <w:top w:val="nil"/>
              <w:left w:val="nil"/>
            </w:tcBorders>
          </w:tcPr>
          <w:p w14:paraId="4C07AB29" w14:textId="4D05BEF2" w:rsidR="00E950C7" w:rsidRPr="006A5396"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pPr>
            <w:r>
              <w:t>18,372</w:t>
            </w:r>
          </w:p>
        </w:tc>
        <w:tc>
          <w:tcPr>
            <w:tcW w:w="360" w:type="dxa"/>
          </w:tcPr>
          <w:p w14:paraId="5D3E2AB2" w14:textId="77777777" w:rsidR="00E950C7" w:rsidRDefault="00E950C7" w:rsidP="00E950C7">
            <w:pPr>
              <w:pStyle w:val="TableCenterText"/>
              <w:cnfStyle w:val="000000100000" w:firstRow="0" w:lastRow="0" w:firstColumn="0" w:lastColumn="0" w:oddVBand="0" w:evenVBand="0" w:oddHBand="1" w:evenHBand="0" w:firstRowFirstColumn="0" w:firstRowLastColumn="0" w:lastRowFirstColumn="0" w:lastRowLastColumn="0"/>
            </w:pPr>
            <w:r>
              <w:t>…</w:t>
            </w:r>
          </w:p>
        </w:tc>
        <w:tc>
          <w:tcPr>
            <w:tcW w:w="990" w:type="dxa"/>
            <w:tcBorders>
              <w:top w:val="nil"/>
              <w:left w:val="nil"/>
            </w:tcBorders>
          </w:tcPr>
          <w:p w14:paraId="34F8D099" w14:textId="545A23C8" w:rsidR="00E950C7" w:rsidRPr="006A5396"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pPr>
            <w:r>
              <w:t>18,372</w:t>
            </w:r>
          </w:p>
        </w:tc>
        <w:tc>
          <w:tcPr>
            <w:tcW w:w="362" w:type="dxa"/>
          </w:tcPr>
          <w:p w14:paraId="48674091" w14:textId="77777777" w:rsidR="00E950C7" w:rsidRDefault="00E950C7" w:rsidP="00E950C7">
            <w:pPr>
              <w:pStyle w:val="TableCenterText"/>
              <w:cnfStyle w:val="000000100000" w:firstRow="0" w:lastRow="0" w:firstColumn="0" w:lastColumn="0" w:oddVBand="0" w:evenVBand="0" w:oddHBand="1" w:evenHBand="0" w:firstRowFirstColumn="0" w:firstRowLastColumn="0" w:lastRowFirstColumn="0" w:lastRowLastColumn="0"/>
            </w:pPr>
            <w:r>
              <w:t>…</w:t>
            </w:r>
          </w:p>
        </w:tc>
        <w:tc>
          <w:tcPr>
            <w:tcW w:w="1559" w:type="dxa"/>
            <w:tcBorders>
              <w:top w:val="nil"/>
            </w:tcBorders>
          </w:tcPr>
          <w:p w14:paraId="3C24E35A" w14:textId="3225F97B" w:rsidR="00E950C7" w:rsidRPr="006A5396"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pPr>
            <w:r>
              <w:t>372,078</w:t>
            </w:r>
          </w:p>
        </w:tc>
      </w:tr>
      <w:tr w:rsidR="00E950C7" w14:paraId="1F039CC6" w14:textId="77777777" w:rsidTr="00AE18E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2C96C2DE" w14:textId="77777777" w:rsidR="00E950C7" w:rsidRPr="00B63B6D" w:rsidRDefault="00E950C7" w:rsidP="00E950C7">
            <w:pPr>
              <w:pStyle w:val="TableLeftText"/>
              <w:rPr>
                <w:rFonts w:ascii="Franklin Gothic Medium" w:hAnsi="Franklin Gothic Medium"/>
              </w:rPr>
            </w:pPr>
            <w:r w:rsidRPr="00B63B6D">
              <w:rPr>
                <w:rFonts w:ascii="Franklin Gothic Medium" w:hAnsi="Franklin Gothic Medium"/>
              </w:rPr>
              <w:t>2023 CPAS</w:t>
            </w:r>
          </w:p>
        </w:tc>
        <w:tc>
          <w:tcPr>
            <w:tcW w:w="900" w:type="dxa"/>
            <w:tcBorders>
              <w:left w:val="nil"/>
            </w:tcBorders>
            <w:shd w:val="clear" w:color="auto" w:fill="D9D9D9"/>
          </w:tcPr>
          <w:p w14:paraId="2EBE8A67" w14:textId="77777777" w:rsidR="00E950C7" w:rsidRPr="00B63B6D"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shd w:val="clear" w:color="auto" w:fill="D9D9D9"/>
          </w:tcPr>
          <w:p w14:paraId="5ED05D65" w14:textId="7B46B0C8" w:rsidR="00E950C7" w:rsidRPr="00B63B6D"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20,050</w:t>
            </w:r>
          </w:p>
        </w:tc>
        <w:tc>
          <w:tcPr>
            <w:tcW w:w="900" w:type="dxa"/>
            <w:shd w:val="clear" w:color="auto" w:fill="D9D9D9"/>
          </w:tcPr>
          <w:p w14:paraId="7A9BCC92" w14:textId="13972FEF" w:rsidR="00E950C7" w:rsidRPr="00B63B6D"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0.998</w:t>
            </w:r>
          </w:p>
        </w:tc>
        <w:tc>
          <w:tcPr>
            <w:tcW w:w="1012" w:type="dxa"/>
            <w:gridSpan w:val="2"/>
            <w:shd w:val="clear" w:color="auto" w:fill="D9D9D9"/>
          </w:tcPr>
          <w:p w14:paraId="4603F7EC" w14:textId="7DEB7304" w:rsidR="00E950C7" w:rsidRPr="00B63B6D"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950C7">
              <w:rPr>
                <w:rFonts w:ascii="Franklin Gothic Medium" w:hAnsi="Franklin Gothic Medium"/>
              </w:rPr>
              <w:t>20,009</w:t>
            </w:r>
          </w:p>
        </w:tc>
        <w:tc>
          <w:tcPr>
            <w:tcW w:w="1013" w:type="dxa"/>
            <w:shd w:val="clear" w:color="auto" w:fill="D9D9D9"/>
          </w:tcPr>
          <w:p w14:paraId="214AEE61" w14:textId="3F0AFF2D" w:rsidR="00E950C7" w:rsidRPr="00B63B6D"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950C7">
              <w:rPr>
                <w:rFonts w:ascii="Franklin Gothic Medium" w:hAnsi="Franklin Gothic Medium"/>
              </w:rPr>
              <w:t>20,009</w:t>
            </w:r>
          </w:p>
        </w:tc>
        <w:tc>
          <w:tcPr>
            <w:tcW w:w="1012" w:type="dxa"/>
            <w:gridSpan w:val="2"/>
            <w:shd w:val="clear" w:color="auto" w:fill="D9D9D9"/>
          </w:tcPr>
          <w:p w14:paraId="52A7CA51" w14:textId="221673AB" w:rsidR="00E950C7" w:rsidRPr="00B63B6D"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950C7">
              <w:rPr>
                <w:rFonts w:ascii="Franklin Gothic Medium" w:hAnsi="Franklin Gothic Medium"/>
              </w:rPr>
              <w:t>20,009</w:t>
            </w:r>
          </w:p>
        </w:tc>
        <w:tc>
          <w:tcPr>
            <w:tcW w:w="1013" w:type="dxa"/>
            <w:gridSpan w:val="2"/>
            <w:shd w:val="clear" w:color="auto" w:fill="D9D9D9"/>
          </w:tcPr>
          <w:p w14:paraId="0A095F6B" w14:textId="7C5C889E" w:rsidR="00E950C7" w:rsidRPr="00B63B6D"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18,464</w:t>
            </w:r>
          </w:p>
        </w:tc>
        <w:tc>
          <w:tcPr>
            <w:tcW w:w="360" w:type="dxa"/>
            <w:shd w:val="clear" w:color="auto" w:fill="D9D9D9"/>
          </w:tcPr>
          <w:p w14:paraId="249E451E" w14:textId="77777777" w:rsidR="00E950C7" w:rsidRPr="00B63B6D" w:rsidRDefault="00E950C7" w:rsidP="00E950C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66CE610B" w14:textId="0A6666D7" w:rsidR="00E950C7" w:rsidRPr="00B63B6D"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18,464</w:t>
            </w:r>
          </w:p>
        </w:tc>
        <w:tc>
          <w:tcPr>
            <w:tcW w:w="362" w:type="dxa"/>
            <w:shd w:val="clear" w:color="auto" w:fill="D9D9D9"/>
          </w:tcPr>
          <w:p w14:paraId="166DD856" w14:textId="77777777" w:rsidR="00E950C7" w:rsidRPr="00B63B6D" w:rsidRDefault="00E950C7" w:rsidP="00E950C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shd w:val="clear" w:color="auto" w:fill="D9D9D9"/>
          </w:tcPr>
          <w:p w14:paraId="0F111FF4" w14:textId="52663C58" w:rsidR="00E950C7" w:rsidRPr="00B63B6D"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950C7">
              <w:rPr>
                <w:rFonts w:ascii="Franklin Gothic Medium" w:hAnsi="Franklin Gothic Medium"/>
              </w:rPr>
              <w:t>373,912</w:t>
            </w:r>
          </w:p>
        </w:tc>
      </w:tr>
      <w:tr w:rsidR="00E950C7" w14:paraId="6583CE4B" w14:textId="77777777" w:rsidTr="00AE18E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68A21631" w14:textId="77777777" w:rsidR="00E950C7" w:rsidRPr="00B63B6D" w:rsidRDefault="00E950C7" w:rsidP="00E950C7">
            <w:pPr>
              <w:pStyle w:val="TableLeftText"/>
              <w:rPr>
                <w:rFonts w:ascii="Franklin Gothic Medium" w:hAnsi="Franklin Gothic Medium"/>
              </w:rPr>
            </w:pPr>
            <w:r w:rsidRPr="00B63B6D">
              <w:rPr>
                <w:rFonts w:ascii="Franklin Gothic Medium" w:hAnsi="Franklin Gothic Medium"/>
              </w:rPr>
              <w:t>Expiring 2023 CPAS</w:t>
            </w:r>
          </w:p>
        </w:tc>
        <w:tc>
          <w:tcPr>
            <w:tcW w:w="900" w:type="dxa"/>
            <w:tcBorders>
              <w:left w:val="nil"/>
              <w:right w:val="nil"/>
            </w:tcBorders>
            <w:shd w:val="clear" w:color="auto" w:fill="D9D9D9"/>
          </w:tcPr>
          <w:p w14:paraId="2D3A53D5" w14:textId="77777777" w:rsidR="00E950C7" w:rsidRPr="00B63B6D" w:rsidRDefault="00E950C7" w:rsidP="00E950C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31AED9C9" w14:textId="77777777" w:rsidR="00E950C7" w:rsidRPr="00B63B6D" w:rsidRDefault="00E950C7" w:rsidP="00E950C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1BE5D1D5" w14:textId="77777777" w:rsidR="00E950C7" w:rsidRPr="00B63B6D" w:rsidRDefault="00E950C7" w:rsidP="00E950C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12" w:type="dxa"/>
            <w:gridSpan w:val="2"/>
            <w:shd w:val="clear" w:color="auto" w:fill="D9D9D9"/>
          </w:tcPr>
          <w:p w14:paraId="5AAF9BBD" w14:textId="037D95A2" w:rsidR="00E950C7" w:rsidRPr="00B63B6D"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shd w:val="clear" w:color="auto" w:fill="D9D9D9"/>
          </w:tcPr>
          <w:p w14:paraId="1DF686D1" w14:textId="12790BA0" w:rsidR="00E950C7" w:rsidRPr="00B63B6D"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2" w:type="dxa"/>
            <w:gridSpan w:val="2"/>
            <w:shd w:val="clear" w:color="auto" w:fill="D9D9D9"/>
          </w:tcPr>
          <w:p w14:paraId="159EBBA6" w14:textId="7C13E433" w:rsidR="00E950C7" w:rsidRPr="00B63B6D"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gridSpan w:val="2"/>
            <w:shd w:val="clear" w:color="auto" w:fill="D9D9D9"/>
          </w:tcPr>
          <w:p w14:paraId="059179DE" w14:textId="067F436C" w:rsidR="00E950C7" w:rsidRPr="00B63B6D"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1,545</w:t>
            </w:r>
          </w:p>
        </w:tc>
        <w:tc>
          <w:tcPr>
            <w:tcW w:w="360" w:type="dxa"/>
            <w:shd w:val="clear" w:color="auto" w:fill="D9D9D9"/>
          </w:tcPr>
          <w:p w14:paraId="38FCF3B8" w14:textId="77777777" w:rsidR="00E950C7" w:rsidRPr="00B63B6D" w:rsidRDefault="00E950C7" w:rsidP="00E950C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5B1EAAEA" w14:textId="3E1AA3AB" w:rsidR="00E950C7" w:rsidRPr="00B63B6D"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2" w:type="dxa"/>
            <w:shd w:val="clear" w:color="auto" w:fill="D9D9D9"/>
          </w:tcPr>
          <w:p w14:paraId="428FC161" w14:textId="77777777" w:rsidR="00E950C7" w:rsidRPr="00B63B6D" w:rsidRDefault="00E950C7" w:rsidP="00E950C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bottom w:val="nil"/>
              <w:right w:val="nil"/>
            </w:tcBorders>
          </w:tcPr>
          <w:p w14:paraId="1FFA6F12" w14:textId="77777777" w:rsidR="00E950C7" w:rsidRPr="00B63B6D"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E950C7" w14:paraId="7B775A20" w14:textId="77777777" w:rsidTr="00AE18E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0C8DFB66" w14:textId="77777777" w:rsidR="00E950C7" w:rsidRPr="00B63B6D" w:rsidRDefault="00E950C7" w:rsidP="00E950C7">
            <w:pPr>
              <w:pStyle w:val="TableLeftText"/>
              <w:rPr>
                <w:rFonts w:ascii="Franklin Gothic Medium" w:hAnsi="Franklin Gothic Medium"/>
              </w:rPr>
            </w:pPr>
            <w:r w:rsidRPr="00B63B6D">
              <w:rPr>
                <w:rFonts w:ascii="Franklin Gothic Medium" w:hAnsi="Franklin Gothic Medium"/>
              </w:rPr>
              <w:t>Expired 2023 CPAS</w:t>
            </w:r>
          </w:p>
        </w:tc>
        <w:tc>
          <w:tcPr>
            <w:tcW w:w="900" w:type="dxa"/>
            <w:tcBorders>
              <w:left w:val="nil"/>
              <w:right w:val="nil"/>
            </w:tcBorders>
            <w:shd w:val="clear" w:color="auto" w:fill="D9D9D9"/>
          </w:tcPr>
          <w:p w14:paraId="3DF23DF7" w14:textId="77777777" w:rsidR="00E950C7" w:rsidRPr="00B63B6D"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113FF244" w14:textId="77777777" w:rsidR="00E950C7" w:rsidRPr="00B63B6D" w:rsidRDefault="00E950C7" w:rsidP="00E950C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5D3DE3C2" w14:textId="77777777" w:rsidR="00E950C7" w:rsidRPr="00B63B6D" w:rsidRDefault="00E950C7" w:rsidP="00E950C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12" w:type="dxa"/>
            <w:gridSpan w:val="2"/>
            <w:shd w:val="clear" w:color="auto" w:fill="D9D9D9"/>
          </w:tcPr>
          <w:p w14:paraId="2A576723" w14:textId="39BBA6A1" w:rsidR="00E950C7" w:rsidRPr="00B63B6D"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shd w:val="clear" w:color="auto" w:fill="D9D9D9"/>
          </w:tcPr>
          <w:p w14:paraId="761C8580" w14:textId="2A850757" w:rsidR="00E950C7" w:rsidRPr="00B63B6D"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2" w:type="dxa"/>
            <w:gridSpan w:val="2"/>
            <w:shd w:val="clear" w:color="auto" w:fill="D9D9D9"/>
          </w:tcPr>
          <w:p w14:paraId="3F3A6CE5" w14:textId="185710D2" w:rsidR="00E950C7" w:rsidRPr="00B63B6D"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gridSpan w:val="2"/>
            <w:shd w:val="clear" w:color="auto" w:fill="D9D9D9"/>
          </w:tcPr>
          <w:p w14:paraId="3F706E86" w14:textId="2D58F942" w:rsidR="00E950C7" w:rsidRPr="00B63B6D"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1,545</w:t>
            </w:r>
          </w:p>
        </w:tc>
        <w:tc>
          <w:tcPr>
            <w:tcW w:w="360" w:type="dxa"/>
            <w:shd w:val="clear" w:color="auto" w:fill="D9D9D9"/>
          </w:tcPr>
          <w:p w14:paraId="574CE2A5" w14:textId="77777777" w:rsidR="00E950C7" w:rsidRPr="00B63B6D" w:rsidRDefault="00E950C7" w:rsidP="00E950C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3B9FB739" w14:textId="1F4D0495" w:rsidR="00E950C7" w:rsidRPr="00B63B6D"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1,545</w:t>
            </w:r>
          </w:p>
        </w:tc>
        <w:tc>
          <w:tcPr>
            <w:tcW w:w="362" w:type="dxa"/>
            <w:shd w:val="clear" w:color="auto" w:fill="D9D9D9"/>
          </w:tcPr>
          <w:p w14:paraId="7944D308" w14:textId="77777777" w:rsidR="00E950C7" w:rsidRPr="00B63B6D" w:rsidRDefault="00E950C7" w:rsidP="00E950C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top w:val="nil"/>
              <w:bottom w:val="nil"/>
              <w:right w:val="nil"/>
            </w:tcBorders>
          </w:tcPr>
          <w:p w14:paraId="6060C521" w14:textId="77777777" w:rsidR="00E950C7" w:rsidRPr="00B63B6D"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E950C7" w14:paraId="38BB292B" w14:textId="77777777" w:rsidTr="00AE18E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2CC98758" w14:textId="77777777" w:rsidR="00E950C7" w:rsidRPr="00B63B6D" w:rsidRDefault="00E950C7" w:rsidP="00E950C7">
            <w:pPr>
              <w:pStyle w:val="TableLeftText"/>
              <w:rPr>
                <w:rFonts w:ascii="Franklin Gothic Medium" w:hAnsi="Franklin Gothic Medium"/>
              </w:rPr>
            </w:pPr>
            <w:r w:rsidRPr="00B63B6D">
              <w:rPr>
                <w:rFonts w:ascii="Franklin Gothic Medium" w:hAnsi="Franklin Gothic Medium"/>
              </w:rPr>
              <w:t>WAML</w:t>
            </w:r>
          </w:p>
        </w:tc>
        <w:tc>
          <w:tcPr>
            <w:tcW w:w="900" w:type="dxa"/>
            <w:shd w:val="clear" w:color="auto" w:fill="D9D9D9"/>
          </w:tcPr>
          <w:p w14:paraId="4A5A0F6A" w14:textId="1AD844C2" w:rsidR="00E950C7" w:rsidRPr="00B63B6D"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20.0</w:t>
            </w:r>
          </w:p>
        </w:tc>
        <w:tc>
          <w:tcPr>
            <w:tcW w:w="1980" w:type="dxa"/>
            <w:tcBorders>
              <w:bottom w:val="nil"/>
              <w:right w:val="nil"/>
            </w:tcBorders>
          </w:tcPr>
          <w:p w14:paraId="7C0E242E" w14:textId="77777777" w:rsidR="00E950C7" w:rsidRPr="00B63B6D" w:rsidRDefault="00E950C7" w:rsidP="00E950C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458EEE46" w14:textId="77777777" w:rsidR="00E950C7" w:rsidRPr="00B63B6D" w:rsidRDefault="00E950C7" w:rsidP="00E950C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1757CD1F" w14:textId="77777777" w:rsidR="00E950C7" w:rsidRPr="00B63B6D" w:rsidRDefault="00E950C7" w:rsidP="00E950C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1E64E200" w14:textId="77777777" w:rsidR="00E950C7" w:rsidRPr="00B63B6D" w:rsidRDefault="00E950C7" w:rsidP="00E950C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1F3ED545" w14:textId="77777777" w:rsidR="00E950C7" w:rsidRPr="00B63B6D" w:rsidRDefault="00E950C7" w:rsidP="00E950C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4888858B" w14:textId="77777777" w:rsidR="00E950C7" w:rsidRPr="00B63B6D" w:rsidRDefault="00E950C7" w:rsidP="00E950C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3877F84B" w14:textId="77777777" w:rsidR="00E950C7" w:rsidRPr="00B63B6D" w:rsidRDefault="00E950C7" w:rsidP="00E950C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6D7D2411" w14:textId="77777777" w:rsidR="00E950C7" w:rsidRPr="00B63B6D" w:rsidRDefault="00E950C7" w:rsidP="00E950C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74DDA3AC" w14:textId="77777777" w:rsidR="00E950C7" w:rsidRPr="00B63B6D" w:rsidRDefault="00E950C7" w:rsidP="00E950C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75DCF54B" w14:textId="77777777" w:rsidR="00E950C7" w:rsidRPr="00B63B6D" w:rsidRDefault="00E950C7" w:rsidP="00E950C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3D16A585" w14:textId="5D135532" w:rsidR="002F4DFC" w:rsidRDefault="002F4DFC" w:rsidP="00013234">
      <w:pPr>
        <w:pStyle w:val="Caption"/>
      </w:pPr>
      <w:bookmarkStart w:id="121" w:name="_Toc161396117"/>
      <w:r>
        <w:t xml:space="preserve">Table </w:t>
      </w:r>
      <w:r>
        <w:fldChar w:fldCharType="begin"/>
      </w:r>
      <w:r>
        <w:instrText xml:space="preserve"> SEQ Table \* ARABIC </w:instrText>
      </w:r>
      <w:r>
        <w:fldChar w:fldCharType="separate"/>
      </w:r>
      <w:r w:rsidR="009A0C30">
        <w:rPr>
          <w:noProof/>
        </w:rPr>
        <w:t>47</w:t>
      </w:r>
      <w:r>
        <w:fldChar w:fldCharType="end"/>
      </w:r>
      <w:r>
        <w:t xml:space="preserve">. </w:t>
      </w:r>
      <w:r w:rsidRPr="002F4DFC">
        <w:t>202</w:t>
      </w:r>
      <w:r>
        <w:t>3</w:t>
      </w:r>
      <w:r w:rsidRPr="002F4DFC">
        <w:t xml:space="preserve"> Municipality-Owned Streetlighting Channel CPAS and WAML</w:t>
      </w:r>
      <w:bookmarkEnd w:id="121"/>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2F4DFC" w14:paraId="3047D76D" w14:textId="77777777" w:rsidTr="00AE18EA">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1CDEEB84" w14:textId="400E0C15" w:rsidR="002F4DFC" w:rsidRPr="00625570" w:rsidRDefault="0000793F" w:rsidP="00AE18EA">
            <w:pPr>
              <w:pStyle w:val="TableHeadingLeft"/>
            </w:pPr>
            <w:r>
              <w:t>Measure</w:t>
            </w:r>
          </w:p>
        </w:tc>
        <w:tc>
          <w:tcPr>
            <w:tcW w:w="900" w:type="dxa"/>
            <w:vMerge w:val="restart"/>
            <w:tcBorders>
              <w:left w:val="single" w:sz="4" w:space="0" w:color="4A4D56" w:themeColor="text1"/>
              <w:right w:val="single" w:sz="4" w:space="0" w:color="4A4D56" w:themeColor="text1"/>
            </w:tcBorders>
          </w:tcPr>
          <w:p w14:paraId="2EFDE392" w14:textId="1D84B4F6" w:rsidR="002F4DFC" w:rsidRPr="00625570" w:rsidRDefault="0000793F" w:rsidP="00AE18EA">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5D102FDB" w14:textId="77777777" w:rsidR="002F4DFC" w:rsidRPr="00625570" w:rsidRDefault="002F4DFC" w:rsidP="00AE18EA">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5108B9E7" w14:textId="77777777" w:rsidR="002F4DFC" w:rsidRPr="00625570" w:rsidRDefault="002F4DFC" w:rsidP="00AE18EA">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56D0A87C" w14:textId="77777777" w:rsidR="002F4DFC" w:rsidRDefault="002F4DFC" w:rsidP="00AE18EA">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1DDC8786" w14:textId="77777777" w:rsidR="002F4DFC" w:rsidRPr="00625570" w:rsidRDefault="002F4DFC" w:rsidP="00AE18EA">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2F4DFC" w14:paraId="39BBB08E" w14:textId="77777777" w:rsidTr="00AE18EA">
        <w:trPr>
          <w:cnfStyle w:val="000000100000" w:firstRow="0" w:lastRow="0" w:firstColumn="0" w:lastColumn="0" w:oddVBand="0" w:evenVBand="0" w:oddHBand="1" w:evenHBand="0" w:firstRowFirstColumn="0" w:firstRowLastColumn="0" w:lastRowFirstColumn="0" w:lastRowLastColumn="0"/>
          <w:cantSplit/>
          <w:trHeight w:val="363"/>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4F204FD5" w14:textId="77777777" w:rsidR="002F4DFC" w:rsidRPr="00625570" w:rsidRDefault="002F4DFC" w:rsidP="00AE18EA">
            <w:pPr>
              <w:pStyle w:val="ODTable"/>
              <w:suppressAutoHyphens/>
              <w:ind w:left="72"/>
              <w:jc w:val="center"/>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25A3730D"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shd w:val="clear" w:color="auto" w:fill="053572" w:themeFill="text2"/>
          </w:tcPr>
          <w:p w14:paraId="0A8176F1"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23BCBE64"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1AE0B6B5"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39CDEFF5"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2C7B584E"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12F77B0F"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3B38B64E"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09B6AF99"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407B2B37"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5035C461"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p>
        </w:tc>
      </w:tr>
      <w:tr w:rsidR="002F4DFC" w14:paraId="1D3673AB" w14:textId="77777777" w:rsidTr="00AE18E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070FFF7" w14:textId="65E0E9EA" w:rsidR="002F4DFC" w:rsidRPr="001C50B5" w:rsidRDefault="00274266" w:rsidP="00AE18EA">
            <w:pPr>
              <w:pStyle w:val="TableLeftText"/>
            </w:pPr>
            <w:r w:rsidRPr="00274266">
              <w:t>MOSL (HPS Baseline)</w:t>
            </w:r>
          </w:p>
        </w:tc>
        <w:tc>
          <w:tcPr>
            <w:tcW w:w="900" w:type="dxa"/>
          </w:tcPr>
          <w:p w14:paraId="3A189267" w14:textId="24A67629" w:rsidR="002F4DFC" w:rsidRPr="006A5396" w:rsidRDefault="00274266" w:rsidP="00AE18EA">
            <w:pPr>
              <w:pStyle w:val="TableCenterText"/>
              <w:jc w:val="right"/>
              <w:cnfStyle w:val="000000010000" w:firstRow="0" w:lastRow="0" w:firstColumn="0" w:lastColumn="0" w:oddVBand="0" w:evenVBand="0" w:oddHBand="0" w:evenHBand="1" w:firstRowFirstColumn="0" w:firstRowLastColumn="0" w:lastRowFirstColumn="0" w:lastRowLastColumn="0"/>
            </w:pPr>
            <w:r>
              <w:t>20.0</w:t>
            </w:r>
          </w:p>
        </w:tc>
        <w:tc>
          <w:tcPr>
            <w:tcW w:w="1980" w:type="dxa"/>
          </w:tcPr>
          <w:p w14:paraId="5BB55401" w14:textId="231F8BB3" w:rsidR="002F4DFC" w:rsidRPr="006A5396" w:rsidRDefault="00274266" w:rsidP="00AE18EA">
            <w:pPr>
              <w:pStyle w:val="TableCenterText"/>
              <w:jc w:val="right"/>
              <w:cnfStyle w:val="000000010000" w:firstRow="0" w:lastRow="0" w:firstColumn="0" w:lastColumn="0" w:oddVBand="0" w:evenVBand="0" w:oddHBand="0" w:evenHBand="1" w:firstRowFirstColumn="0" w:firstRowLastColumn="0" w:lastRowFirstColumn="0" w:lastRowLastColumn="0"/>
            </w:pPr>
            <w:r>
              <w:t>133</w:t>
            </w:r>
          </w:p>
        </w:tc>
        <w:tc>
          <w:tcPr>
            <w:tcW w:w="900" w:type="dxa"/>
          </w:tcPr>
          <w:p w14:paraId="56649B5B" w14:textId="49C285C0" w:rsidR="002F4DFC" w:rsidRPr="006A5396" w:rsidRDefault="00274266" w:rsidP="00AE18EA">
            <w:pPr>
              <w:pStyle w:val="TableCenterText"/>
              <w:jc w:val="right"/>
              <w:cnfStyle w:val="000000010000" w:firstRow="0" w:lastRow="0" w:firstColumn="0" w:lastColumn="0" w:oddVBand="0" w:evenVBand="0" w:oddHBand="0" w:evenHBand="1" w:firstRowFirstColumn="0" w:firstRowLastColumn="0" w:lastRowFirstColumn="0" w:lastRowLastColumn="0"/>
            </w:pPr>
            <w:r>
              <w:t>0.690</w:t>
            </w:r>
          </w:p>
        </w:tc>
        <w:tc>
          <w:tcPr>
            <w:tcW w:w="1012" w:type="dxa"/>
            <w:gridSpan w:val="2"/>
          </w:tcPr>
          <w:p w14:paraId="6CA8C899" w14:textId="7C62C36E" w:rsidR="002F4DFC" w:rsidRPr="006A5396" w:rsidRDefault="00274266" w:rsidP="00AE18EA">
            <w:pPr>
              <w:pStyle w:val="TableCenterText"/>
              <w:jc w:val="right"/>
              <w:cnfStyle w:val="000000010000" w:firstRow="0" w:lastRow="0" w:firstColumn="0" w:lastColumn="0" w:oddVBand="0" w:evenVBand="0" w:oddHBand="0" w:evenHBand="1" w:firstRowFirstColumn="0" w:firstRowLastColumn="0" w:lastRowFirstColumn="0" w:lastRowLastColumn="0"/>
            </w:pPr>
            <w:r>
              <w:t>92</w:t>
            </w:r>
          </w:p>
        </w:tc>
        <w:tc>
          <w:tcPr>
            <w:tcW w:w="1013" w:type="dxa"/>
          </w:tcPr>
          <w:p w14:paraId="22248DEB" w14:textId="2B4D9BD7" w:rsidR="002F4DFC" w:rsidRPr="006A5396" w:rsidRDefault="00274266" w:rsidP="00AE18EA">
            <w:pPr>
              <w:pStyle w:val="TableCenterText"/>
              <w:jc w:val="right"/>
              <w:cnfStyle w:val="000000010000" w:firstRow="0" w:lastRow="0" w:firstColumn="0" w:lastColumn="0" w:oddVBand="0" w:evenVBand="0" w:oddHBand="0" w:evenHBand="1" w:firstRowFirstColumn="0" w:firstRowLastColumn="0" w:lastRowFirstColumn="0" w:lastRowLastColumn="0"/>
            </w:pPr>
            <w:r>
              <w:t>92</w:t>
            </w:r>
          </w:p>
        </w:tc>
        <w:tc>
          <w:tcPr>
            <w:tcW w:w="1012" w:type="dxa"/>
            <w:gridSpan w:val="2"/>
          </w:tcPr>
          <w:p w14:paraId="6F653F6B" w14:textId="3D70358B" w:rsidR="002F4DFC" w:rsidRPr="006A5396" w:rsidRDefault="00274266" w:rsidP="00AE18EA">
            <w:pPr>
              <w:pStyle w:val="TableCenterText"/>
              <w:jc w:val="right"/>
              <w:cnfStyle w:val="000000010000" w:firstRow="0" w:lastRow="0" w:firstColumn="0" w:lastColumn="0" w:oddVBand="0" w:evenVBand="0" w:oddHBand="0" w:evenHBand="1" w:firstRowFirstColumn="0" w:firstRowLastColumn="0" w:lastRowFirstColumn="0" w:lastRowLastColumn="0"/>
            </w:pPr>
            <w:r>
              <w:t>92</w:t>
            </w:r>
          </w:p>
        </w:tc>
        <w:tc>
          <w:tcPr>
            <w:tcW w:w="1013" w:type="dxa"/>
            <w:gridSpan w:val="2"/>
          </w:tcPr>
          <w:p w14:paraId="1A3EDDEA" w14:textId="6CA293B3" w:rsidR="002F4DFC" w:rsidRPr="006A5396" w:rsidRDefault="00274266" w:rsidP="00AE18EA">
            <w:pPr>
              <w:pStyle w:val="TableCenterText"/>
              <w:jc w:val="right"/>
              <w:cnfStyle w:val="000000010000" w:firstRow="0" w:lastRow="0" w:firstColumn="0" w:lastColumn="0" w:oddVBand="0" w:evenVBand="0" w:oddHBand="0" w:evenHBand="1" w:firstRowFirstColumn="0" w:firstRowLastColumn="0" w:lastRowFirstColumn="0" w:lastRowLastColumn="0"/>
            </w:pPr>
            <w:r>
              <w:t>92</w:t>
            </w:r>
          </w:p>
        </w:tc>
        <w:tc>
          <w:tcPr>
            <w:tcW w:w="360" w:type="dxa"/>
          </w:tcPr>
          <w:p w14:paraId="78D41F2A" w14:textId="77777777" w:rsidR="002F4DFC" w:rsidRPr="006A5396" w:rsidRDefault="002F4DFC" w:rsidP="00AE18EA">
            <w:pPr>
              <w:pStyle w:val="TableCenterText"/>
              <w:cnfStyle w:val="000000010000" w:firstRow="0" w:lastRow="0" w:firstColumn="0" w:lastColumn="0" w:oddVBand="0" w:evenVBand="0" w:oddHBand="0" w:evenHBand="1" w:firstRowFirstColumn="0" w:firstRowLastColumn="0" w:lastRowFirstColumn="0" w:lastRowLastColumn="0"/>
            </w:pPr>
            <w:r>
              <w:t>…</w:t>
            </w:r>
          </w:p>
        </w:tc>
        <w:tc>
          <w:tcPr>
            <w:tcW w:w="990" w:type="dxa"/>
          </w:tcPr>
          <w:p w14:paraId="7CBC8132" w14:textId="0E8D5EB6" w:rsidR="002F4DFC" w:rsidRPr="006A5396" w:rsidRDefault="00274266" w:rsidP="00AE18EA">
            <w:pPr>
              <w:pStyle w:val="TableCenterText"/>
              <w:jc w:val="right"/>
              <w:cnfStyle w:val="000000010000" w:firstRow="0" w:lastRow="0" w:firstColumn="0" w:lastColumn="0" w:oddVBand="0" w:evenVBand="0" w:oddHBand="0" w:evenHBand="1" w:firstRowFirstColumn="0" w:firstRowLastColumn="0" w:lastRowFirstColumn="0" w:lastRowLastColumn="0"/>
            </w:pPr>
            <w:r>
              <w:t>92</w:t>
            </w:r>
          </w:p>
        </w:tc>
        <w:tc>
          <w:tcPr>
            <w:tcW w:w="362" w:type="dxa"/>
          </w:tcPr>
          <w:p w14:paraId="66B54D94" w14:textId="77777777" w:rsidR="002F4DFC" w:rsidRPr="006A5396" w:rsidRDefault="002F4DFC" w:rsidP="00AE18EA">
            <w:pPr>
              <w:pStyle w:val="TableCenterText"/>
              <w:cnfStyle w:val="000000010000" w:firstRow="0" w:lastRow="0" w:firstColumn="0" w:lastColumn="0" w:oddVBand="0" w:evenVBand="0" w:oddHBand="0" w:evenHBand="1" w:firstRowFirstColumn="0" w:firstRowLastColumn="0" w:lastRowFirstColumn="0" w:lastRowLastColumn="0"/>
            </w:pPr>
            <w:r>
              <w:t>…</w:t>
            </w:r>
          </w:p>
        </w:tc>
        <w:tc>
          <w:tcPr>
            <w:tcW w:w="1559" w:type="dxa"/>
          </w:tcPr>
          <w:p w14:paraId="546E0EB1" w14:textId="3E2F1A4E" w:rsidR="002F4DFC" w:rsidRPr="006A5396" w:rsidRDefault="00274266" w:rsidP="00AE18EA">
            <w:pPr>
              <w:pStyle w:val="TableCenterText"/>
              <w:jc w:val="right"/>
              <w:cnfStyle w:val="000000010000" w:firstRow="0" w:lastRow="0" w:firstColumn="0" w:lastColumn="0" w:oddVBand="0" w:evenVBand="0" w:oddHBand="0" w:evenHBand="1" w:firstRowFirstColumn="0" w:firstRowLastColumn="0" w:lastRowFirstColumn="0" w:lastRowLastColumn="0"/>
            </w:pPr>
            <w:r>
              <w:t>1,834</w:t>
            </w:r>
          </w:p>
        </w:tc>
      </w:tr>
      <w:tr w:rsidR="002F4DFC" w14:paraId="7C6096CC" w14:textId="77777777" w:rsidTr="00AE18E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3A18921C" w14:textId="77777777" w:rsidR="002F4DFC" w:rsidRPr="00B63B6D" w:rsidRDefault="002F4DFC" w:rsidP="00AE18EA">
            <w:pPr>
              <w:pStyle w:val="TableLeftText"/>
              <w:rPr>
                <w:rFonts w:ascii="Franklin Gothic Medium" w:hAnsi="Franklin Gothic Medium"/>
              </w:rPr>
            </w:pPr>
            <w:r w:rsidRPr="00B63B6D">
              <w:rPr>
                <w:rFonts w:ascii="Franklin Gothic Medium" w:hAnsi="Franklin Gothic Medium"/>
              </w:rPr>
              <w:t>2023 CPAS</w:t>
            </w:r>
          </w:p>
        </w:tc>
        <w:tc>
          <w:tcPr>
            <w:tcW w:w="900" w:type="dxa"/>
            <w:tcBorders>
              <w:left w:val="nil"/>
            </w:tcBorders>
            <w:shd w:val="clear" w:color="auto" w:fill="D9D9D9"/>
          </w:tcPr>
          <w:p w14:paraId="5BAA1C27" w14:textId="77777777" w:rsidR="002F4DFC" w:rsidRPr="00B63B6D" w:rsidRDefault="002F4DFC" w:rsidP="00AE18E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shd w:val="clear" w:color="auto" w:fill="D9D9D9"/>
          </w:tcPr>
          <w:p w14:paraId="2806F829" w14:textId="54D8462E" w:rsidR="002F4DFC" w:rsidRPr="00B63B6D" w:rsidRDefault="00274266" w:rsidP="00AE18E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133</w:t>
            </w:r>
          </w:p>
        </w:tc>
        <w:tc>
          <w:tcPr>
            <w:tcW w:w="900" w:type="dxa"/>
            <w:shd w:val="clear" w:color="auto" w:fill="D9D9D9"/>
          </w:tcPr>
          <w:p w14:paraId="2E6AF744" w14:textId="34AF357D" w:rsidR="002F4DFC" w:rsidRPr="00B63B6D" w:rsidRDefault="00274266" w:rsidP="00AE18E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0.690</w:t>
            </w:r>
          </w:p>
        </w:tc>
        <w:tc>
          <w:tcPr>
            <w:tcW w:w="1012" w:type="dxa"/>
            <w:gridSpan w:val="2"/>
            <w:shd w:val="clear" w:color="auto" w:fill="D9D9D9"/>
          </w:tcPr>
          <w:p w14:paraId="589CB249" w14:textId="74252807" w:rsidR="002F4DFC" w:rsidRPr="00B63B6D" w:rsidRDefault="00274266" w:rsidP="00AE18E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92</w:t>
            </w:r>
          </w:p>
        </w:tc>
        <w:tc>
          <w:tcPr>
            <w:tcW w:w="1013" w:type="dxa"/>
            <w:shd w:val="clear" w:color="auto" w:fill="D9D9D9"/>
          </w:tcPr>
          <w:p w14:paraId="0E707868" w14:textId="39E4AB10" w:rsidR="002F4DFC" w:rsidRPr="00B63B6D" w:rsidRDefault="00274266" w:rsidP="00AE18E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92</w:t>
            </w:r>
          </w:p>
        </w:tc>
        <w:tc>
          <w:tcPr>
            <w:tcW w:w="1012" w:type="dxa"/>
            <w:gridSpan w:val="2"/>
            <w:shd w:val="clear" w:color="auto" w:fill="D9D9D9"/>
          </w:tcPr>
          <w:p w14:paraId="0BC7F81D" w14:textId="6B89FF2B" w:rsidR="002F4DFC" w:rsidRPr="00B63B6D" w:rsidRDefault="00274266" w:rsidP="00AE18E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92</w:t>
            </w:r>
          </w:p>
        </w:tc>
        <w:tc>
          <w:tcPr>
            <w:tcW w:w="1013" w:type="dxa"/>
            <w:gridSpan w:val="2"/>
            <w:shd w:val="clear" w:color="auto" w:fill="D9D9D9"/>
          </w:tcPr>
          <w:p w14:paraId="11862B35" w14:textId="02BF1770" w:rsidR="002F4DFC" w:rsidRPr="00B63B6D" w:rsidRDefault="00274266" w:rsidP="00AE18E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92</w:t>
            </w:r>
          </w:p>
        </w:tc>
        <w:tc>
          <w:tcPr>
            <w:tcW w:w="360" w:type="dxa"/>
            <w:shd w:val="clear" w:color="auto" w:fill="D9D9D9"/>
          </w:tcPr>
          <w:p w14:paraId="63344C58" w14:textId="77777777" w:rsidR="002F4DFC" w:rsidRPr="00B63B6D" w:rsidRDefault="002F4DFC" w:rsidP="00AE18EA">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6861BFBB" w14:textId="096D8A55" w:rsidR="002F4DFC" w:rsidRPr="00B63B6D" w:rsidRDefault="00274266" w:rsidP="00AE18E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92</w:t>
            </w:r>
          </w:p>
        </w:tc>
        <w:tc>
          <w:tcPr>
            <w:tcW w:w="362" w:type="dxa"/>
            <w:shd w:val="clear" w:color="auto" w:fill="D9D9D9"/>
          </w:tcPr>
          <w:p w14:paraId="09055B21" w14:textId="77777777" w:rsidR="002F4DFC" w:rsidRPr="00B63B6D" w:rsidRDefault="002F4DFC" w:rsidP="00AE18EA">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shd w:val="clear" w:color="auto" w:fill="D9D9D9"/>
          </w:tcPr>
          <w:p w14:paraId="2D85AD92" w14:textId="325DF115" w:rsidR="002F4DFC" w:rsidRPr="00B63B6D" w:rsidRDefault="00274266" w:rsidP="00AE18E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1,834</w:t>
            </w:r>
          </w:p>
        </w:tc>
      </w:tr>
      <w:tr w:rsidR="002F4DFC" w14:paraId="2111C87B" w14:textId="77777777" w:rsidTr="00AE18E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20860B5E" w14:textId="77777777" w:rsidR="002F4DFC" w:rsidRPr="00B63B6D" w:rsidRDefault="002F4DFC" w:rsidP="00AE18EA">
            <w:pPr>
              <w:pStyle w:val="TableLeftText"/>
              <w:rPr>
                <w:rFonts w:ascii="Franklin Gothic Medium" w:hAnsi="Franklin Gothic Medium"/>
              </w:rPr>
            </w:pPr>
            <w:r w:rsidRPr="00B63B6D">
              <w:rPr>
                <w:rFonts w:ascii="Franklin Gothic Medium" w:hAnsi="Franklin Gothic Medium"/>
              </w:rPr>
              <w:t>Expiring 2023 CPAS</w:t>
            </w:r>
          </w:p>
        </w:tc>
        <w:tc>
          <w:tcPr>
            <w:tcW w:w="900" w:type="dxa"/>
            <w:tcBorders>
              <w:left w:val="nil"/>
              <w:right w:val="nil"/>
            </w:tcBorders>
            <w:shd w:val="clear" w:color="auto" w:fill="D9D9D9"/>
          </w:tcPr>
          <w:p w14:paraId="516EE758" w14:textId="77777777" w:rsidR="002F4DFC" w:rsidRPr="00B63B6D" w:rsidRDefault="002F4DFC" w:rsidP="00AE18E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26ADFEC6" w14:textId="77777777" w:rsidR="002F4DFC" w:rsidRPr="00B63B6D" w:rsidRDefault="002F4DFC" w:rsidP="00AE18E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7C13C9AB" w14:textId="77777777" w:rsidR="002F4DFC" w:rsidRPr="00B63B6D" w:rsidRDefault="002F4DFC" w:rsidP="00AE18E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12" w:type="dxa"/>
            <w:gridSpan w:val="2"/>
            <w:shd w:val="clear" w:color="auto" w:fill="D9D9D9"/>
          </w:tcPr>
          <w:p w14:paraId="1E2C99DD" w14:textId="76E112F5" w:rsidR="002F4DFC" w:rsidRPr="00B63B6D" w:rsidRDefault="00274266" w:rsidP="00AE18E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shd w:val="clear" w:color="auto" w:fill="D9D9D9"/>
          </w:tcPr>
          <w:p w14:paraId="301766C3" w14:textId="4D88B1D4" w:rsidR="002F4DFC" w:rsidRPr="00B63B6D" w:rsidRDefault="00274266" w:rsidP="00AE18E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2" w:type="dxa"/>
            <w:gridSpan w:val="2"/>
            <w:shd w:val="clear" w:color="auto" w:fill="D9D9D9"/>
          </w:tcPr>
          <w:p w14:paraId="0CCE1884" w14:textId="75720FBC" w:rsidR="002F4DFC" w:rsidRPr="00B63B6D" w:rsidRDefault="00274266" w:rsidP="00AE18E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gridSpan w:val="2"/>
            <w:shd w:val="clear" w:color="auto" w:fill="D9D9D9"/>
          </w:tcPr>
          <w:p w14:paraId="598F32FA" w14:textId="3018BBE0" w:rsidR="002F4DFC" w:rsidRPr="00B63B6D" w:rsidRDefault="00274266" w:rsidP="00AE18E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0" w:type="dxa"/>
            <w:shd w:val="clear" w:color="auto" w:fill="D9D9D9"/>
          </w:tcPr>
          <w:p w14:paraId="65A39568" w14:textId="77777777" w:rsidR="002F4DFC" w:rsidRPr="00B63B6D" w:rsidRDefault="002F4DFC" w:rsidP="00AE18E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4FA7A8E5" w14:textId="6676825F" w:rsidR="002F4DFC" w:rsidRPr="00B63B6D" w:rsidRDefault="00274266" w:rsidP="00AE18E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2" w:type="dxa"/>
            <w:shd w:val="clear" w:color="auto" w:fill="D9D9D9"/>
          </w:tcPr>
          <w:p w14:paraId="6E074B88" w14:textId="77777777" w:rsidR="002F4DFC" w:rsidRPr="00B63B6D" w:rsidRDefault="002F4DFC" w:rsidP="00AE18E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bottom w:val="nil"/>
              <w:right w:val="nil"/>
            </w:tcBorders>
          </w:tcPr>
          <w:p w14:paraId="28E9814A" w14:textId="77777777" w:rsidR="002F4DFC" w:rsidRPr="00B63B6D" w:rsidRDefault="002F4DFC" w:rsidP="00AE18E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2F4DFC" w14:paraId="3B5A7100" w14:textId="77777777" w:rsidTr="00AE18E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4244CCEF" w14:textId="77777777" w:rsidR="002F4DFC" w:rsidRPr="00B63B6D" w:rsidRDefault="002F4DFC" w:rsidP="00AE18EA">
            <w:pPr>
              <w:pStyle w:val="TableLeftText"/>
              <w:rPr>
                <w:rFonts w:ascii="Franklin Gothic Medium" w:hAnsi="Franklin Gothic Medium"/>
              </w:rPr>
            </w:pPr>
            <w:r w:rsidRPr="00B63B6D">
              <w:rPr>
                <w:rFonts w:ascii="Franklin Gothic Medium" w:hAnsi="Franklin Gothic Medium"/>
              </w:rPr>
              <w:t>Expired 2023 CPAS</w:t>
            </w:r>
          </w:p>
        </w:tc>
        <w:tc>
          <w:tcPr>
            <w:tcW w:w="900" w:type="dxa"/>
            <w:tcBorders>
              <w:left w:val="nil"/>
              <w:right w:val="nil"/>
            </w:tcBorders>
            <w:shd w:val="clear" w:color="auto" w:fill="D9D9D9"/>
          </w:tcPr>
          <w:p w14:paraId="6476B3C8" w14:textId="77777777" w:rsidR="002F4DFC" w:rsidRPr="00B63B6D" w:rsidRDefault="002F4DFC" w:rsidP="00AE18E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38DBDA05" w14:textId="77777777" w:rsidR="002F4DFC" w:rsidRPr="00B63B6D" w:rsidRDefault="002F4DFC" w:rsidP="00AE18EA">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6547CDE7" w14:textId="77777777" w:rsidR="002F4DFC" w:rsidRPr="00B63B6D" w:rsidRDefault="002F4DFC" w:rsidP="00AE18EA">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12" w:type="dxa"/>
            <w:gridSpan w:val="2"/>
            <w:shd w:val="clear" w:color="auto" w:fill="D9D9D9"/>
          </w:tcPr>
          <w:p w14:paraId="0EB2F9D4" w14:textId="692FB35F" w:rsidR="002F4DFC" w:rsidRPr="00B63B6D" w:rsidRDefault="00274266" w:rsidP="00AE18E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shd w:val="clear" w:color="auto" w:fill="D9D9D9"/>
          </w:tcPr>
          <w:p w14:paraId="0326E481" w14:textId="58C09E76" w:rsidR="002F4DFC" w:rsidRPr="00B63B6D" w:rsidRDefault="00274266" w:rsidP="00AE18E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2" w:type="dxa"/>
            <w:gridSpan w:val="2"/>
            <w:shd w:val="clear" w:color="auto" w:fill="D9D9D9"/>
          </w:tcPr>
          <w:p w14:paraId="0618DBF8" w14:textId="4778F793" w:rsidR="002F4DFC" w:rsidRPr="00B63B6D" w:rsidRDefault="00274266" w:rsidP="00AE18E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gridSpan w:val="2"/>
            <w:shd w:val="clear" w:color="auto" w:fill="D9D9D9"/>
          </w:tcPr>
          <w:p w14:paraId="02BB67EE" w14:textId="5AE13828" w:rsidR="002F4DFC" w:rsidRPr="00B63B6D" w:rsidRDefault="00274266" w:rsidP="00AE18E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0" w:type="dxa"/>
            <w:shd w:val="clear" w:color="auto" w:fill="D9D9D9"/>
          </w:tcPr>
          <w:p w14:paraId="6A8ECDB8" w14:textId="77777777" w:rsidR="002F4DFC" w:rsidRPr="00B63B6D" w:rsidRDefault="002F4DFC" w:rsidP="00AE18EA">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03770C9B" w14:textId="2A0791F5" w:rsidR="002F4DFC" w:rsidRPr="00B63B6D" w:rsidRDefault="00274266" w:rsidP="00AE18E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2" w:type="dxa"/>
            <w:shd w:val="clear" w:color="auto" w:fill="D9D9D9"/>
          </w:tcPr>
          <w:p w14:paraId="092B4418" w14:textId="77777777" w:rsidR="002F4DFC" w:rsidRPr="00B63B6D" w:rsidRDefault="002F4DFC" w:rsidP="00AE18EA">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top w:val="nil"/>
              <w:bottom w:val="nil"/>
              <w:right w:val="nil"/>
            </w:tcBorders>
          </w:tcPr>
          <w:p w14:paraId="5BDFFF85" w14:textId="77777777" w:rsidR="002F4DFC" w:rsidRPr="00B63B6D" w:rsidRDefault="002F4DFC" w:rsidP="00AE18E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2F4DFC" w14:paraId="1170C866" w14:textId="77777777" w:rsidTr="00AE18E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17ADE51E" w14:textId="77777777" w:rsidR="002F4DFC" w:rsidRPr="00B63B6D" w:rsidRDefault="002F4DFC" w:rsidP="00AE18EA">
            <w:pPr>
              <w:pStyle w:val="TableLeftText"/>
              <w:rPr>
                <w:rFonts w:ascii="Franklin Gothic Medium" w:hAnsi="Franklin Gothic Medium"/>
              </w:rPr>
            </w:pPr>
            <w:r w:rsidRPr="00B63B6D">
              <w:rPr>
                <w:rFonts w:ascii="Franklin Gothic Medium" w:hAnsi="Franklin Gothic Medium"/>
              </w:rPr>
              <w:t>WAML</w:t>
            </w:r>
          </w:p>
        </w:tc>
        <w:tc>
          <w:tcPr>
            <w:tcW w:w="900" w:type="dxa"/>
            <w:shd w:val="clear" w:color="auto" w:fill="D9D9D9"/>
          </w:tcPr>
          <w:p w14:paraId="053B7AC1" w14:textId="142FAB93" w:rsidR="002F4DFC" w:rsidRPr="00B63B6D" w:rsidRDefault="00274266" w:rsidP="00AE18E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20.0</w:t>
            </w:r>
          </w:p>
        </w:tc>
        <w:tc>
          <w:tcPr>
            <w:tcW w:w="1980" w:type="dxa"/>
            <w:tcBorders>
              <w:bottom w:val="nil"/>
              <w:right w:val="nil"/>
            </w:tcBorders>
          </w:tcPr>
          <w:p w14:paraId="55E10332" w14:textId="77777777" w:rsidR="002F4DFC" w:rsidRPr="00B63B6D" w:rsidRDefault="002F4DFC" w:rsidP="00AE18E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34448123" w14:textId="77777777" w:rsidR="002F4DFC" w:rsidRPr="00B63B6D" w:rsidRDefault="002F4DFC" w:rsidP="00AE18E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431AEBBD" w14:textId="77777777" w:rsidR="002F4DFC" w:rsidRPr="00B63B6D" w:rsidRDefault="002F4DFC" w:rsidP="00AE18E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7AD28B32" w14:textId="77777777" w:rsidR="002F4DFC" w:rsidRPr="00B63B6D" w:rsidRDefault="002F4DFC" w:rsidP="00AE18E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7A32FFB0" w14:textId="77777777" w:rsidR="002F4DFC" w:rsidRPr="00B63B6D" w:rsidRDefault="002F4DFC" w:rsidP="00AE18E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1187ECF7" w14:textId="77777777" w:rsidR="002F4DFC" w:rsidRPr="00B63B6D" w:rsidRDefault="002F4DFC" w:rsidP="00AE18E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269A741B" w14:textId="77777777" w:rsidR="002F4DFC" w:rsidRPr="00B63B6D" w:rsidRDefault="002F4DFC" w:rsidP="00AE18E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0E650861" w14:textId="77777777" w:rsidR="002F4DFC" w:rsidRPr="00B63B6D" w:rsidRDefault="002F4DFC" w:rsidP="00AE18E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54FF192D" w14:textId="77777777" w:rsidR="002F4DFC" w:rsidRPr="00B63B6D" w:rsidRDefault="002F4DFC" w:rsidP="00AE18E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5975A611" w14:textId="77777777" w:rsidR="002F4DFC" w:rsidRPr="00B63B6D" w:rsidRDefault="002F4DFC" w:rsidP="00AE18E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39AAE6C0" w14:textId="05F52090" w:rsidR="002F4DFC" w:rsidRDefault="002F4DFC" w:rsidP="00013234">
      <w:pPr>
        <w:pStyle w:val="Caption"/>
      </w:pPr>
      <w:bookmarkStart w:id="122" w:name="_Ref156829695"/>
      <w:bookmarkStart w:id="123" w:name="_Toc161396118"/>
      <w:r>
        <w:lastRenderedPageBreak/>
        <w:t xml:space="preserve">Table </w:t>
      </w:r>
      <w:r>
        <w:fldChar w:fldCharType="begin"/>
      </w:r>
      <w:r>
        <w:instrText xml:space="preserve"> SEQ Table \* ARABIC </w:instrText>
      </w:r>
      <w:r>
        <w:fldChar w:fldCharType="separate"/>
      </w:r>
      <w:r w:rsidR="009A0C30">
        <w:rPr>
          <w:noProof/>
        </w:rPr>
        <w:t>48</w:t>
      </w:r>
      <w:r>
        <w:fldChar w:fldCharType="end"/>
      </w:r>
      <w:bookmarkEnd w:id="122"/>
      <w:r>
        <w:t xml:space="preserve">. </w:t>
      </w:r>
      <w:r w:rsidRPr="002F4DFC">
        <w:t>202</w:t>
      </w:r>
      <w:r>
        <w:t>3</w:t>
      </w:r>
      <w:r w:rsidRPr="002F4DFC">
        <w:t xml:space="preserve"> </w:t>
      </w:r>
      <w:r>
        <w:t>Utility</w:t>
      </w:r>
      <w:r w:rsidRPr="002F4DFC">
        <w:t>-Owned Streetlighting Channel CPAS and WAML</w:t>
      </w:r>
      <w:bookmarkEnd w:id="123"/>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2F4DFC" w14:paraId="63AE5E17" w14:textId="77777777" w:rsidTr="003853A0">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2329B655" w14:textId="0FAC5B28" w:rsidR="002F4DFC" w:rsidRPr="00625570" w:rsidRDefault="0000793F" w:rsidP="00AE18EA">
            <w:pPr>
              <w:pStyle w:val="TableHeadingLeft"/>
            </w:pPr>
            <w:r>
              <w:t>Measure</w:t>
            </w:r>
          </w:p>
        </w:tc>
        <w:tc>
          <w:tcPr>
            <w:tcW w:w="900" w:type="dxa"/>
            <w:vMerge w:val="restart"/>
            <w:tcBorders>
              <w:left w:val="single" w:sz="4" w:space="0" w:color="4A4D56" w:themeColor="text1"/>
              <w:right w:val="single" w:sz="4" w:space="0" w:color="4A4D56" w:themeColor="text1"/>
            </w:tcBorders>
          </w:tcPr>
          <w:p w14:paraId="1244A343" w14:textId="640C3E8B" w:rsidR="002F4DFC" w:rsidRPr="00625570" w:rsidRDefault="0000793F" w:rsidP="00AE18EA">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6E3806A5" w14:textId="77777777" w:rsidR="002F4DFC" w:rsidRPr="00625570" w:rsidRDefault="002F4DFC" w:rsidP="00AE18EA">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7663E8D1" w14:textId="77777777" w:rsidR="002F4DFC" w:rsidRPr="00625570" w:rsidRDefault="002F4DFC" w:rsidP="00AE18EA">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71E783F2" w14:textId="77777777" w:rsidR="002F4DFC" w:rsidRDefault="002F4DFC" w:rsidP="00AE18EA">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59BDDC04" w14:textId="77777777" w:rsidR="002F4DFC" w:rsidRPr="00625570" w:rsidRDefault="002F4DFC" w:rsidP="00AE18EA">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2F4DFC" w14:paraId="045AF2E4" w14:textId="77777777" w:rsidTr="00AE18EA">
        <w:trPr>
          <w:cnfStyle w:val="000000100000" w:firstRow="0" w:lastRow="0" w:firstColumn="0" w:lastColumn="0" w:oddVBand="0" w:evenVBand="0" w:oddHBand="1" w:evenHBand="0" w:firstRowFirstColumn="0" w:firstRowLastColumn="0" w:lastRowFirstColumn="0" w:lastRowLastColumn="0"/>
          <w:cantSplit/>
          <w:trHeight w:val="363"/>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335C93FD" w14:textId="77777777" w:rsidR="002F4DFC" w:rsidRPr="00625570" w:rsidRDefault="002F4DFC" w:rsidP="00AE18EA">
            <w:pPr>
              <w:pStyle w:val="ODTable"/>
              <w:suppressAutoHyphens/>
              <w:ind w:left="72"/>
              <w:jc w:val="center"/>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01A61F84"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shd w:val="clear" w:color="auto" w:fill="053572" w:themeFill="text2"/>
          </w:tcPr>
          <w:p w14:paraId="5D13ACD2"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56D9D206"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7D5B1E65"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2BAA1050"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36409E36"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68024C97"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3B4127EE"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4DA59E97"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65C1EB7B"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5B73CBB6"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p>
        </w:tc>
      </w:tr>
      <w:tr w:rsidR="00E950C7" w14:paraId="6B4D79F3" w14:textId="77777777" w:rsidTr="0093656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024CC47" w14:textId="6714E775" w:rsidR="00E950C7" w:rsidRPr="001C50B5" w:rsidRDefault="00E950C7" w:rsidP="00E950C7">
            <w:pPr>
              <w:pStyle w:val="TableLeftText"/>
            </w:pPr>
            <w:r w:rsidRPr="00274266">
              <w:t>UOSL (HPS Baseline, AIC ROB)</w:t>
            </w:r>
          </w:p>
        </w:tc>
        <w:tc>
          <w:tcPr>
            <w:tcW w:w="900" w:type="dxa"/>
          </w:tcPr>
          <w:p w14:paraId="0EBD8328" w14:textId="446646CD" w:rsidR="00E950C7" w:rsidRPr="006A5396"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pPr>
            <w:r>
              <w:t>20.0</w:t>
            </w:r>
          </w:p>
        </w:tc>
        <w:tc>
          <w:tcPr>
            <w:tcW w:w="1980" w:type="dxa"/>
            <w:tcBorders>
              <w:left w:val="nil"/>
            </w:tcBorders>
          </w:tcPr>
          <w:p w14:paraId="175D5453" w14:textId="0E6DA5B2" w:rsidR="00E950C7" w:rsidRPr="006A5396"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                   12,339 </w:t>
            </w:r>
          </w:p>
        </w:tc>
        <w:tc>
          <w:tcPr>
            <w:tcW w:w="900" w:type="dxa"/>
          </w:tcPr>
          <w:p w14:paraId="7278AFDE" w14:textId="4F539350" w:rsidR="00E950C7" w:rsidRPr="006A5396"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pPr>
            <w:r>
              <w:t>1.000</w:t>
            </w:r>
          </w:p>
        </w:tc>
        <w:tc>
          <w:tcPr>
            <w:tcW w:w="1012" w:type="dxa"/>
            <w:gridSpan w:val="2"/>
            <w:tcBorders>
              <w:left w:val="nil"/>
            </w:tcBorders>
          </w:tcPr>
          <w:p w14:paraId="1AFFCEF0" w14:textId="1D10D182" w:rsidR="00E950C7" w:rsidRPr="006A5396"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12,339 </w:t>
            </w:r>
          </w:p>
        </w:tc>
        <w:tc>
          <w:tcPr>
            <w:tcW w:w="1013" w:type="dxa"/>
            <w:tcBorders>
              <w:left w:val="nil"/>
            </w:tcBorders>
          </w:tcPr>
          <w:p w14:paraId="62B28741" w14:textId="6AA03DDE" w:rsidR="00E950C7" w:rsidRPr="006A5396"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12,339 </w:t>
            </w:r>
          </w:p>
        </w:tc>
        <w:tc>
          <w:tcPr>
            <w:tcW w:w="1012" w:type="dxa"/>
            <w:gridSpan w:val="2"/>
            <w:tcBorders>
              <w:left w:val="nil"/>
            </w:tcBorders>
          </w:tcPr>
          <w:p w14:paraId="75FBC00C" w14:textId="5E74B251" w:rsidR="00E950C7" w:rsidRPr="006A5396"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12,339 </w:t>
            </w:r>
          </w:p>
        </w:tc>
        <w:tc>
          <w:tcPr>
            <w:tcW w:w="1013" w:type="dxa"/>
            <w:gridSpan w:val="2"/>
            <w:tcBorders>
              <w:left w:val="nil"/>
            </w:tcBorders>
          </w:tcPr>
          <w:p w14:paraId="56037ABA" w14:textId="4B54C440" w:rsidR="00E950C7" w:rsidRPr="006A5396"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12,339 </w:t>
            </w:r>
          </w:p>
        </w:tc>
        <w:tc>
          <w:tcPr>
            <w:tcW w:w="360" w:type="dxa"/>
          </w:tcPr>
          <w:p w14:paraId="5E8820D6" w14:textId="77777777" w:rsidR="00E950C7" w:rsidRPr="006A5396" w:rsidRDefault="00E950C7" w:rsidP="00E950C7">
            <w:pPr>
              <w:pStyle w:val="TableCenterText"/>
              <w:cnfStyle w:val="000000010000" w:firstRow="0" w:lastRow="0" w:firstColumn="0" w:lastColumn="0" w:oddVBand="0" w:evenVBand="0" w:oddHBand="0" w:evenHBand="1" w:firstRowFirstColumn="0" w:firstRowLastColumn="0" w:lastRowFirstColumn="0" w:lastRowLastColumn="0"/>
            </w:pPr>
            <w:r>
              <w:t>…</w:t>
            </w:r>
          </w:p>
        </w:tc>
        <w:tc>
          <w:tcPr>
            <w:tcW w:w="990" w:type="dxa"/>
            <w:tcBorders>
              <w:left w:val="nil"/>
            </w:tcBorders>
          </w:tcPr>
          <w:p w14:paraId="2760A7D5" w14:textId="50DF1429" w:rsidR="00E950C7" w:rsidRPr="006A5396"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12,339 </w:t>
            </w:r>
          </w:p>
        </w:tc>
        <w:tc>
          <w:tcPr>
            <w:tcW w:w="362" w:type="dxa"/>
          </w:tcPr>
          <w:p w14:paraId="4213540C" w14:textId="77777777" w:rsidR="00E950C7" w:rsidRPr="006A5396" w:rsidRDefault="00E950C7" w:rsidP="00E950C7">
            <w:pPr>
              <w:pStyle w:val="TableCenterText"/>
              <w:cnfStyle w:val="000000010000" w:firstRow="0" w:lastRow="0" w:firstColumn="0" w:lastColumn="0" w:oddVBand="0" w:evenVBand="0" w:oddHBand="0" w:evenHBand="1" w:firstRowFirstColumn="0" w:firstRowLastColumn="0" w:lastRowFirstColumn="0" w:lastRowLastColumn="0"/>
            </w:pPr>
            <w:r>
              <w:t>…</w:t>
            </w:r>
          </w:p>
        </w:tc>
        <w:tc>
          <w:tcPr>
            <w:tcW w:w="1559" w:type="dxa"/>
          </w:tcPr>
          <w:p w14:paraId="7A8C16A4" w14:textId="32AC1E95" w:rsidR="00E950C7" w:rsidRPr="006A5396"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          246,777 </w:t>
            </w:r>
          </w:p>
        </w:tc>
      </w:tr>
      <w:tr w:rsidR="00E950C7" w14:paraId="1F51FA0E" w14:textId="77777777" w:rsidTr="0093656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8DB16D8" w14:textId="544A066D" w:rsidR="00E950C7" w:rsidRDefault="00E950C7" w:rsidP="00E950C7">
            <w:pPr>
              <w:pStyle w:val="TableLeftText"/>
            </w:pPr>
            <w:r w:rsidRPr="00274266">
              <w:t>UOSL (HPS Baseline)</w:t>
            </w:r>
          </w:p>
        </w:tc>
        <w:tc>
          <w:tcPr>
            <w:tcW w:w="900" w:type="dxa"/>
          </w:tcPr>
          <w:p w14:paraId="48081F3B" w14:textId="6DF55DB3" w:rsidR="00E950C7" w:rsidRPr="006A5396"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pPr>
            <w:r>
              <w:t>20.0</w:t>
            </w:r>
          </w:p>
        </w:tc>
        <w:tc>
          <w:tcPr>
            <w:tcW w:w="1980" w:type="dxa"/>
            <w:tcBorders>
              <w:top w:val="nil"/>
              <w:left w:val="nil"/>
            </w:tcBorders>
          </w:tcPr>
          <w:p w14:paraId="7AA2EE33" w14:textId="332E5C40" w:rsidR="00E950C7" w:rsidRPr="006A5396"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                     4,297 </w:t>
            </w:r>
          </w:p>
        </w:tc>
        <w:tc>
          <w:tcPr>
            <w:tcW w:w="900" w:type="dxa"/>
          </w:tcPr>
          <w:p w14:paraId="57991D93" w14:textId="06F2E3EF" w:rsidR="00E950C7" w:rsidRPr="006A5396"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pPr>
            <w:r>
              <w:t>1.000</w:t>
            </w:r>
          </w:p>
        </w:tc>
        <w:tc>
          <w:tcPr>
            <w:tcW w:w="1012" w:type="dxa"/>
            <w:gridSpan w:val="2"/>
            <w:tcBorders>
              <w:top w:val="nil"/>
              <w:left w:val="nil"/>
            </w:tcBorders>
          </w:tcPr>
          <w:p w14:paraId="281084C5" w14:textId="3C424069" w:rsidR="00E950C7" w:rsidRPr="006A5396"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4,297 </w:t>
            </w:r>
          </w:p>
        </w:tc>
        <w:tc>
          <w:tcPr>
            <w:tcW w:w="1013" w:type="dxa"/>
            <w:tcBorders>
              <w:top w:val="nil"/>
              <w:left w:val="nil"/>
            </w:tcBorders>
          </w:tcPr>
          <w:p w14:paraId="1CC2306B" w14:textId="28C0DB35" w:rsidR="00E950C7" w:rsidRPr="006A5396"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4,297 </w:t>
            </w:r>
          </w:p>
        </w:tc>
        <w:tc>
          <w:tcPr>
            <w:tcW w:w="1012" w:type="dxa"/>
            <w:gridSpan w:val="2"/>
            <w:tcBorders>
              <w:top w:val="nil"/>
              <w:left w:val="nil"/>
            </w:tcBorders>
          </w:tcPr>
          <w:p w14:paraId="60C82AD9" w14:textId="4C31AF88" w:rsidR="00E950C7" w:rsidRPr="006A5396"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4,297 </w:t>
            </w:r>
          </w:p>
        </w:tc>
        <w:tc>
          <w:tcPr>
            <w:tcW w:w="1013" w:type="dxa"/>
            <w:gridSpan w:val="2"/>
            <w:tcBorders>
              <w:top w:val="nil"/>
              <w:left w:val="nil"/>
            </w:tcBorders>
          </w:tcPr>
          <w:p w14:paraId="7A20A696" w14:textId="7679600E" w:rsidR="00E950C7" w:rsidRPr="006A5396"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4,297 </w:t>
            </w:r>
          </w:p>
        </w:tc>
        <w:tc>
          <w:tcPr>
            <w:tcW w:w="360" w:type="dxa"/>
          </w:tcPr>
          <w:p w14:paraId="51A3CDF0" w14:textId="77777777" w:rsidR="00E950C7" w:rsidRDefault="00E950C7" w:rsidP="00E950C7">
            <w:pPr>
              <w:pStyle w:val="TableCenterText"/>
              <w:cnfStyle w:val="000000100000" w:firstRow="0" w:lastRow="0" w:firstColumn="0" w:lastColumn="0" w:oddVBand="0" w:evenVBand="0" w:oddHBand="1" w:evenHBand="0" w:firstRowFirstColumn="0" w:firstRowLastColumn="0" w:lastRowFirstColumn="0" w:lastRowLastColumn="0"/>
            </w:pPr>
            <w:r>
              <w:t>…</w:t>
            </w:r>
          </w:p>
        </w:tc>
        <w:tc>
          <w:tcPr>
            <w:tcW w:w="990" w:type="dxa"/>
            <w:tcBorders>
              <w:top w:val="nil"/>
              <w:left w:val="nil"/>
            </w:tcBorders>
          </w:tcPr>
          <w:p w14:paraId="14205D5C" w14:textId="60A52CD8" w:rsidR="00E950C7" w:rsidRPr="006A5396"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4,297 </w:t>
            </w:r>
          </w:p>
        </w:tc>
        <w:tc>
          <w:tcPr>
            <w:tcW w:w="362" w:type="dxa"/>
          </w:tcPr>
          <w:p w14:paraId="38AA5ED9" w14:textId="77777777" w:rsidR="00E950C7" w:rsidRDefault="00E950C7" w:rsidP="00E950C7">
            <w:pPr>
              <w:pStyle w:val="TableCenterText"/>
              <w:cnfStyle w:val="000000100000" w:firstRow="0" w:lastRow="0" w:firstColumn="0" w:lastColumn="0" w:oddVBand="0" w:evenVBand="0" w:oddHBand="1" w:evenHBand="0" w:firstRowFirstColumn="0" w:firstRowLastColumn="0" w:lastRowFirstColumn="0" w:lastRowLastColumn="0"/>
            </w:pPr>
            <w:r>
              <w:t>…</w:t>
            </w:r>
          </w:p>
        </w:tc>
        <w:tc>
          <w:tcPr>
            <w:tcW w:w="1559" w:type="dxa"/>
            <w:tcBorders>
              <w:top w:val="nil"/>
            </w:tcBorders>
          </w:tcPr>
          <w:p w14:paraId="7B058F28" w14:textId="6C2D6B8F" w:rsidR="00E950C7" w:rsidRPr="006A5396"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            85,942 </w:t>
            </w:r>
          </w:p>
        </w:tc>
      </w:tr>
      <w:tr w:rsidR="00E950C7" w14:paraId="1D1DBCFC" w14:textId="77777777" w:rsidTr="0093656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6F29CC4" w14:textId="5DC7AF1A" w:rsidR="00E950C7" w:rsidRPr="001C50B5" w:rsidRDefault="00E950C7" w:rsidP="00E950C7">
            <w:pPr>
              <w:pStyle w:val="TableLeftText"/>
            </w:pPr>
            <w:r w:rsidRPr="00274266">
              <w:t>UOSL (MV Baseline)</w:t>
            </w:r>
          </w:p>
        </w:tc>
        <w:tc>
          <w:tcPr>
            <w:tcW w:w="900" w:type="dxa"/>
          </w:tcPr>
          <w:p w14:paraId="4474CF17" w14:textId="02DA8809" w:rsidR="00E950C7" w:rsidRPr="006A5396"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pPr>
            <w:r>
              <w:t>20.0</w:t>
            </w:r>
          </w:p>
        </w:tc>
        <w:tc>
          <w:tcPr>
            <w:tcW w:w="1980" w:type="dxa"/>
            <w:tcBorders>
              <w:top w:val="nil"/>
              <w:left w:val="nil"/>
            </w:tcBorders>
          </w:tcPr>
          <w:p w14:paraId="50396E8F" w14:textId="52EB1D10" w:rsidR="00E950C7" w:rsidRPr="006A5396"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                     3,281 </w:t>
            </w:r>
          </w:p>
        </w:tc>
        <w:tc>
          <w:tcPr>
            <w:tcW w:w="900" w:type="dxa"/>
          </w:tcPr>
          <w:p w14:paraId="46534F8C" w14:textId="7137AF7B" w:rsidR="00E950C7" w:rsidRPr="006A5396"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pPr>
            <w:r>
              <w:t>1.000</w:t>
            </w:r>
          </w:p>
        </w:tc>
        <w:tc>
          <w:tcPr>
            <w:tcW w:w="1012" w:type="dxa"/>
            <w:gridSpan w:val="2"/>
            <w:tcBorders>
              <w:top w:val="nil"/>
              <w:left w:val="nil"/>
            </w:tcBorders>
          </w:tcPr>
          <w:p w14:paraId="051F8169" w14:textId="6FB84F24" w:rsidR="00E950C7" w:rsidRPr="006A5396"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3,281 </w:t>
            </w:r>
          </w:p>
        </w:tc>
        <w:tc>
          <w:tcPr>
            <w:tcW w:w="1013" w:type="dxa"/>
            <w:tcBorders>
              <w:top w:val="nil"/>
              <w:left w:val="nil"/>
            </w:tcBorders>
          </w:tcPr>
          <w:p w14:paraId="24B43A91" w14:textId="67996ACB" w:rsidR="00E950C7" w:rsidRPr="006A5396"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3,281 </w:t>
            </w:r>
          </w:p>
        </w:tc>
        <w:tc>
          <w:tcPr>
            <w:tcW w:w="1012" w:type="dxa"/>
            <w:gridSpan w:val="2"/>
            <w:tcBorders>
              <w:top w:val="nil"/>
              <w:left w:val="nil"/>
            </w:tcBorders>
          </w:tcPr>
          <w:p w14:paraId="3137809A" w14:textId="1AFA0730" w:rsidR="00E950C7" w:rsidRPr="006A5396"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3,281 </w:t>
            </w:r>
          </w:p>
        </w:tc>
        <w:tc>
          <w:tcPr>
            <w:tcW w:w="1013" w:type="dxa"/>
            <w:gridSpan w:val="2"/>
            <w:tcBorders>
              <w:top w:val="nil"/>
              <w:left w:val="nil"/>
            </w:tcBorders>
          </w:tcPr>
          <w:p w14:paraId="394D6911" w14:textId="64828CC1" w:rsidR="00E950C7" w:rsidRPr="006A5396"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1,736 </w:t>
            </w:r>
          </w:p>
        </w:tc>
        <w:tc>
          <w:tcPr>
            <w:tcW w:w="360" w:type="dxa"/>
          </w:tcPr>
          <w:p w14:paraId="69C471D6" w14:textId="77777777" w:rsidR="00E950C7" w:rsidRPr="006A5396" w:rsidRDefault="00E950C7" w:rsidP="00E950C7">
            <w:pPr>
              <w:pStyle w:val="TableCenterText"/>
              <w:cnfStyle w:val="000000010000" w:firstRow="0" w:lastRow="0" w:firstColumn="0" w:lastColumn="0" w:oddVBand="0" w:evenVBand="0" w:oddHBand="0" w:evenHBand="1" w:firstRowFirstColumn="0" w:firstRowLastColumn="0" w:lastRowFirstColumn="0" w:lastRowLastColumn="0"/>
            </w:pPr>
            <w:r>
              <w:t>…</w:t>
            </w:r>
          </w:p>
        </w:tc>
        <w:tc>
          <w:tcPr>
            <w:tcW w:w="990" w:type="dxa"/>
            <w:tcBorders>
              <w:top w:val="nil"/>
              <w:left w:val="nil"/>
            </w:tcBorders>
          </w:tcPr>
          <w:p w14:paraId="30501594" w14:textId="5C515AB5" w:rsidR="00E950C7" w:rsidRPr="006A5396"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1,736 </w:t>
            </w:r>
          </w:p>
        </w:tc>
        <w:tc>
          <w:tcPr>
            <w:tcW w:w="362" w:type="dxa"/>
          </w:tcPr>
          <w:p w14:paraId="0B58ABC1" w14:textId="77777777" w:rsidR="00E950C7" w:rsidRPr="006A5396" w:rsidRDefault="00E950C7" w:rsidP="00E950C7">
            <w:pPr>
              <w:pStyle w:val="TableCenterText"/>
              <w:cnfStyle w:val="000000010000" w:firstRow="0" w:lastRow="0" w:firstColumn="0" w:lastColumn="0" w:oddVBand="0" w:evenVBand="0" w:oddHBand="0" w:evenHBand="1" w:firstRowFirstColumn="0" w:firstRowLastColumn="0" w:lastRowFirstColumn="0" w:lastRowLastColumn="0"/>
            </w:pPr>
            <w:r>
              <w:t>…</w:t>
            </w:r>
          </w:p>
        </w:tc>
        <w:tc>
          <w:tcPr>
            <w:tcW w:w="1559" w:type="dxa"/>
            <w:tcBorders>
              <w:top w:val="nil"/>
            </w:tcBorders>
          </w:tcPr>
          <w:p w14:paraId="63C1CE8C" w14:textId="5B8011BB" w:rsidR="00E950C7" w:rsidRPr="006A5396"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            39,359 </w:t>
            </w:r>
          </w:p>
        </w:tc>
      </w:tr>
      <w:tr w:rsidR="00E950C7" w14:paraId="009646F7" w14:textId="77777777" w:rsidTr="00513A4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18E7C725" w14:textId="77777777" w:rsidR="00E950C7" w:rsidRPr="00B63B6D" w:rsidRDefault="00E950C7" w:rsidP="00E950C7">
            <w:pPr>
              <w:pStyle w:val="TableLeftText"/>
              <w:rPr>
                <w:rFonts w:ascii="Franklin Gothic Medium" w:hAnsi="Franklin Gothic Medium"/>
              </w:rPr>
            </w:pPr>
            <w:r w:rsidRPr="00B63B6D">
              <w:rPr>
                <w:rFonts w:ascii="Franklin Gothic Medium" w:hAnsi="Franklin Gothic Medium"/>
              </w:rPr>
              <w:t>2023 CPAS</w:t>
            </w:r>
          </w:p>
        </w:tc>
        <w:tc>
          <w:tcPr>
            <w:tcW w:w="900" w:type="dxa"/>
            <w:tcBorders>
              <w:left w:val="nil"/>
            </w:tcBorders>
            <w:shd w:val="clear" w:color="auto" w:fill="D9D9D9"/>
          </w:tcPr>
          <w:p w14:paraId="0ECFA7BE" w14:textId="77777777" w:rsidR="00E950C7" w:rsidRPr="00B63B6D"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shd w:val="clear" w:color="auto" w:fill="D9D9D9"/>
          </w:tcPr>
          <w:p w14:paraId="4F62DA92" w14:textId="347B0B4E" w:rsidR="00E950C7" w:rsidRPr="00B63B6D"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950C7">
              <w:rPr>
                <w:rFonts w:ascii="Franklin Gothic Medium" w:hAnsi="Franklin Gothic Medium"/>
              </w:rPr>
              <w:t>19,917</w:t>
            </w:r>
          </w:p>
        </w:tc>
        <w:tc>
          <w:tcPr>
            <w:tcW w:w="900" w:type="dxa"/>
            <w:shd w:val="clear" w:color="auto" w:fill="D9D9D9"/>
          </w:tcPr>
          <w:p w14:paraId="1E67F5DF" w14:textId="41793EFF" w:rsidR="00E950C7" w:rsidRPr="00B63B6D"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t>1.000</w:t>
            </w:r>
          </w:p>
        </w:tc>
        <w:tc>
          <w:tcPr>
            <w:tcW w:w="1012" w:type="dxa"/>
            <w:gridSpan w:val="2"/>
            <w:tcBorders>
              <w:left w:val="nil"/>
              <w:bottom w:val="nil"/>
            </w:tcBorders>
            <w:shd w:val="clear" w:color="000000" w:fill="D9D9D9"/>
          </w:tcPr>
          <w:p w14:paraId="155035E5" w14:textId="0D0B93BE" w:rsidR="00E950C7" w:rsidRPr="00B63B6D"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950C7">
              <w:rPr>
                <w:rFonts w:ascii="Franklin Gothic Medium" w:hAnsi="Franklin Gothic Medium"/>
              </w:rPr>
              <w:t xml:space="preserve">19,917 </w:t>
            </w:r>
          </w:p>
        </w:tc>
        <w:tc>
          <w:tcPr>
            <w:tcW w:w="1013" w:type="dxa"/>
            <w:tcBorders>
              <w:left w:val="nil"/>
              <w:bottom w:val="nil"/>
            </w:tcBorders>
            <w:shd w:val="clear" w:color="000000" w:fill="D9D9D9"/>
          </w:tcPr>
          <w:p w14:paraId="4130496A" w14:textId="0BFF79D4" w:rsidR="00E950C7" w:rsidRPr="00B63B6D"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950C7">
              <w:rPr>
                <w:rFonts w:ascii="Franklin Gothic Medium" w:hAnsi="Franklin Gothic Medium"/>
              </w:rPr>
              <w:t xml:space="preserve">19,917 </w:t>
            </w:r>
          </w:p>
        </w:tc>
        <w:tc>
          <w:tcPr>
            <w:tcW w:w="1012" w:type="dxa"/>
            <w:gridSpan w:val="2"/>
            <w:tcBorders>
              <w:left w:val="nil"/>
              <w:bottom w:val="nil"/>
            </w:tcBorders>
            <w:shd w:val="clear" w:color="000000" w:fill="D9D9D9"/>
          </w:tcPr>
          <w:p w14:paraId="747D3C53" w14:textId="613AB0F1" w:rsidR="00E950C7" w:rsidRPr="00B63B6D"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950C7">
              <w:rPr>
                <w:rFonts w:ascii="Franklin Gothic Medium" w:hAnsi="Franklin Gothic Medium"/>
              </w:rPr>
              <w:t xml:space="preserve">19,917 </w:t>
            </w:r>
          </w:p>
        </w:tc>
        <w:tc>
          <w:tcPr>
            <w:tcW w:w="1013" w:type="dxa"/>
            <w:gridSpan w:val="2"/>
            <w:tcBorders>
              <w:left w:val="nil"/>
              <w:bottom w:val="nil"/>
            </w:tcBorders>
            <w:shd w:val="clear" w:color="000000" w:fill="D9D9D9"/>
          </w:tcPr>
          <w:p w14:paraId="03802DAC" w14:textId="3E87B6FD" w:rsidR="00E950C7" w:rsidRPr="00B63B6D"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950C7">
              <w:rPr>
                <w:rFonts w:ascii="Franklin Gothic Medium" w:hAnsi="Franklin Gothic Medium"/>
              </w:rPr>
              <w:t xml:space="preserve">18,372 </w:t>
            </w:r>
          </w:p>
        </w:tc>
        <w:tc>
          <w:tcPr>
            <w:tcW w:w="360" w:type="dxa"/>
            <w:shd w:val="clear" w:color="auto" w:fill="D9D9D9"/>
          </w:tcPr>
          <w:p w14:paraId="6764DA27" w14:textId="77777777" w:rsidR="00E950C7" w:rsidRPr="00B63B6D" w:rsidRDefault="00E950C7" w:rsidP="00E950C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tcBorders>
              <w:bottom w:val="nil"/>
            </w:tcBorders>
            <w:shd w:val="clear" w:color="000000" w:fill="D9D9D9"/>
          </w:tcPr>
          <w:p w14:paraId="2311ECA0" w14:textId="73757C12" w:rsidR="00E950C7" w:rsidRPr="00B63B6D"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950C7">
              <w:rPr>
                <w:rFonts w:ascii="Franklin Gothic Medium" w:hAnsi="Franklin Gothic Medium"/>
              </w:rPr>
              <w:t xml:space="preserve">18,372 </w:t>
            </w:r>
          </w:p>
        </w:tc>
        <w:tc>
          <w:tcPr>
            <w:tcW w:w="362" w:type="dxa"/>
            <w:shd w:val="clear" w:color="auto" w:fill="D9D9D9"/>
          </w:tcPr>
          <w:p w14:paraId="01AF8388" w14:textId="77777777" w:rsidR="00E950C7" w:rsidRPr="00B63B6D" w:rsidRDefault="00E950C7" w:rsidP="00E950C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shd w:val="clear" w:color="auto" w:fill="D9D9D9"/>
          </w:tcPr>
          <w:p w14:paraId="45559DDF" w14:textId="361733C4" w:rsidR="00E950C7" w:rsidRPr="00B63B6D"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372,078</w:t>
            </w:r>
          </w:p>
        </w:tc>
      </w:tr>
      <w:tr w:rsidR="00E950C7" w14:paraId="46FBAF94" w14:textId="77777777" w:rsidTr="00513A4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202D18C5" w14:textId="77777777" w:rsidR="00E950C7" w:rsidRPr="00B63B6D" w:rsidRDefault="00E950C7" w:rsidP="00E950C7">
            <w:pPr>
              <w:pStyle w:val="TableLeftText"/>
              <w:rPr>
                <w:rFonts w:ascii="Franklin Gothic Medium" w:hAnsi="Franklin Gothic Medium"/>
              </w:rPr>
            </w:pPr>
            <w:r w:rsidRPr="00B63B6D">
              <w:rPr>
                <w:rFonts w:ascii="Franklin Gothic Medium" w:hAnsi="Franklin Gothic Medium"/>
              </w:rPr>
              <w:t>Expiring 2023 CPAS</w:t>
            </w:r>
          </w:p>
        </w:tc>
        <w:tc>
          <w:tcPr>
            <w:tcW w:w="900" w:type="dxa"/>
            <w:tcBorders>
              <w:left w:val="nil"/>
              <w:right w:val="nil"/>
            </w:tcBorders>
            <w:shd w:val="clear" w:color="auto" w:fill="D9D9D9"/>
          </w:tcPr>
          <w:p w14:paraId="7D1C0964" w14:textId="77777777" w:rsidR="00E950C7" w:rsidRPr="00B63B6D" w:rsidRDefault="00E950C7" w:rsidP="00E950C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37A14624" w14:textId="77777777" w:rsidR="00E950C7" w:rsidRPr="00B63B6D" w:rsidRDefault="00E950C7" w:rsidP="00E950C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410C983D" w14:textId="77777777" w:rsidR="00E950C7" w:rsidRPr="00B63B6D" w:rsidRDefault="00E950C7" w:rsidP="00E950C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12" w:type="dxa"/>
            <w:gridSpan w:val="2"/>
            <w:tcBorders>
              <w:left w:val="nil"/>
              <w:bottom w:val="nil"/>
            </w:tcBorders>
            <w:shd w:val="clear" w:color="000000" w:fill="D9D9D9"/>
          </w:tcPr>
          <w:p w14:paraId="1B3928BD" w14:textId="17F445E2" w:rsidR="00E950C7" w:rsidRPr="00B63B6D"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950C7">
              <w:rPr>
                <w:rFonts w:ascii="Franklin Gothic Medium" w:hAnsi="Franklin Gothic Medium"/>
              </w:rPr>
              <w:t xml:space="preserve">0 </w:t>
            </w:r>
          </w:p>
        </w:tc>
        <w:tc>
          <w:tcPr>
            <w:tcW w:w="1013" w:type="dxa"/>
            <w:tcBorders>
              <w:left w:val="nil"/>
              <w:bottom w:val="nil"/>
            </w:tcBorders>
            <w:shd w:val="clear" w:color="000000" w:fill="D9D9D9"/>
          </w:tcPr>
          <w:p w14:paraId="7ADCA68F" w14:textId="082338DA" w:rsidR="00E950C7" w:rsidRPr="00B63B6D"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950C7">
              <w:rPr>
                <w:rFonts w:ascii="Franklin Gothic Medium" w:hAnsi="Franklin Gothic Medium"/>
              </w:rPr>
              <w:t xml:space="preserve">0 </w:t>
            </w:r>
          </w:p>
        </w:tc>
        <w:tc>
          <w:tcPr>
            <w:tcW w:w="1012" w:type="dxa"/>
            <w:gridSpan w:val="2"/>
            <w:tcBorders>
              <w:left w:val="nil"/>
              <w:bottom w:val="nil"/>
            </w:tcBorders>
            <w:shd w:val="clear" w:color="000000" w:fill="D9D9D9"/>
          </w:tcPr>
          <w:p w14:paraId="7DEEBC39" w14:textId="621BFB96" w:rsidR="00E950C7" w:rsidRPr="00B63B6D"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950C7">
              <w:rPr>
                <w:rFonts w:ascii="Franklin Gothic Medium" w:hAnsi="Franklin Gothic Medium"/>
              </w:rPr>
              <w:t xml:space="preserve">0 </w:t>
            </w:r>
          </w:p>
        </w:tc>
        <w:tc>
          <w:tcPr>
            <w:tcW w:w="1013" w:type="dxa"/>
            <w:gridSpan w:val="2"/>
            <w:tcBorders>
              <w:left w:val="nil"/>
              <w:bottom w:val="nil"/>
            </w:tcBorders>
            <w:shd w:val="clear" w:color="000000" w:fill="D9D9D9"/>
          </w:tcPr>
          <w:p w14:paraId="4AB7D5B6" w14:textId="2D8E0472" w:rsidR="00E950C7" w:rsidRPr="00B63B6D"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950C7">
              <w:rPr>
                <w:rFonts w:ascii="Franklin Gothic Medium" w:hAnsi="Franklin Gothic Medium"/>
              </w:rPr>
              <w:t xml:space="preserve">1,545 </w:t>
            </w:r>
          </w:p>
        </w:tc>
        <w:tc>
          <w:tcPr>
            <w:tcW w:w="360" w:type="dxa"/>
            <w:shd w:val="clear" w:color="auto" w:fill="D9D9D9"/>
          </w:tcPr>
          <w:p w14:paraId="098E7C77" w14:textId="77777777" w:rsidR="00E950C7" w:rsidRPr="00B63B6D" w:rsidRDefault="00E950C7" w:rsidP="00E950C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tcBorders>
              <w:left w:val="nil"/>
              <w:bottom w:val="nil"/>
            </w:tcBorders>
            <w:shd w:val="clear" w:color="000000" w:fill="D9D9D9"/>
          </w:tcPr>
          <w:p w14:paraId="3A499070" w14:textId="289DF89B" w:rsidR="00E950C7" w:rsidRPr="00B63B6D"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950C7">
              <w:rPr>
                <w:rFonts w:ascii="Franklin Gothic Medium" w:hAnsi="Franklin Gothic Medium"/>
              </w:rPr>
              <w:t xml:space="preserve">0 </w:t>
            </w:r>
          </w:p>
        </w:tc>
        <w:tc>
          <w:tcPr>
            <w:tcW w:w="362" w:type="dxa"/>
            <w:shd w:val="clear" w:color="auto" w:fill="D9D9D9"/>
          </w:tcPr>
          <w:p w14:paraId="3336DCCC" w14:textId="77777777" w:rsidR="00E950C7" w:rsidRPr="00B63B6D" w:rsidRDefault="00E950C7" w:rsidP="00E950C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bottom w:val="nil"/>
              <w:right w:val="nil"/>
            </w:tcBorders>
          </w:tcPr>
          <w:p w14:paraId="5AC15C38" w14:textId="77777777" w:rsidR="00E950C7" w:rsidRPr="00B63B6D"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E950C7" w14:paraId="2EF02D97" w14:textId="77777777" w:rsidTr="00513A4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408B956F" w14:textId="77777777" w:rsidR="00E950C7" w:rsidRPr="00B63B6D" w:rsidRDefault="00E950C7" w:rsidP="00E950C7">
            <w:pPr>
              <w:pStyle w:val="TableLeftText"/>
              <w:rPr>
                <w:rFonts w:ascii="Franklin Gothic Medium" w:hAnsi="Franklin Gothic Medium"/>
              </w:rPr>
            </w:pPr>
            <w:r w:rsidRPr="00B63B6D">
              <w:rPr>
                <w:rFonts w:ascii="Franklin Gothic Medium" w:hAnsi="Franklin Gothic Medium"/>
              </w:rPr>
              <w:t>Expired 2023 CPAS</w:t>
            </w:r>
          </w:p>
        </w:tc>
        <w:tc>
          <w:tcPr>
            <w:tcW w:w="900" w:type="dxa"/>
            <w:tcBorders>
              <w:left w:val="nil"/>
              <w:right w:val="nil"/>
            </w:tcBorders>
            <w:shd w:val="clear" w:color="auto" w:fill="D9D9D9"/>
          </w:tcPr>
          <w:p w14:paraId="45F0A6E7" w14:textId="77777777" w:rsidR="00E950C7" w:rsidRPr="00B63B6D"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3C3FD51E" w14:textId="77777777" w:rsidR="00E950C7" w:rsidRPr="00B63B6D" w:rsidRDefault="00E950C7" w:rsidP="00E950C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77DFBAA2" w14:textId="77777777" w:rsidR="00E950C7" w:rsidRPr="00B63B6D" w:rsidRDefault="00E950C7" w:rsidP="00E950C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12" w:type="dxa"/>
            <w:gridSpan w:val="2"/>
            <w:tcBorders>
              <w:left w:val="nil"/>
            </w:tcBorders>
            <w:shd w:val="clear" w:color="000000" w:fill="D9D9D9"/>
          </w:tcPr>
          <w:p w14:paraId="5D07D7C7" w14:textId="7CF4682A" w:rsidR="00E950C7" w:rsidRPr="00B63B6D"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950C7">
              <w:rPr>
                <w:rFonts w:ascii="Franklin Gothic Medium" w:hAnsi="Franklin Gothic Medium"/>
              </w:rPr>
              <w:t xml:space="preserve">0 </w:t>
            </w:r>
          </w:p>
        </w:tc>
        <w:tc>
          <w:tcPr>
            <w:tcW w:w="1013" w:type="dxa"/>
            <w:tcBorders>
              <w:left w:val="nil"/>
            </w:tcBorders>
            <w:shd w:val="clear" w:color="000000" w:fill="D9D9D9"/>
          </w:tcPr>
          <w:p w14:paraId="10EDE21C" w14:textId="73B3DED1" w:rsidR="00E950C7" w:rsidRPr="00B63B6D"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950C7">
              <w:rPr>
                <w:rFonts w:ascii="Franklin Gothic Medium" w:hAnsi="Franklin Gothic Medium"/>
              </w:rPr>
              <w:t xml:space="preserve">0 </w:t>
            </w:r>
          </w:p>
        </w:tc>
        <w:tc>
          <w:tcPr>
            <w:tcW w:w="1012" w:type="dxa"/>
            <w:gridSpan w:val="2"/>
            <w:tcBorders>
              <w:left w:val="nil"/>
            </w:tcBorders>
            <w:shd w:val="clear" w:color="000000" w:fill="D9D9D9"/>
          </w:tcPr>
          <w:p w14:paraId="11080678" w14:textId="52B084BC" w:rsidR="00E950C7" w:rsidRPr="00B63B6D"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950C7">
              <w:rPr>
                <w:rFonts w:ascii="Franklin Gothic Medium" w:hAnsi="Franklin Gothic Medium"/>
              </w:rPr>
              <w:t xml:space="preserve">0 </w:t>
            </w:r>
          </w:p>
        </w:tc>
        <w:tc>
          <w:tcPr>
            <w:tcW w:w="1013" w:type="dxa"/>
            <w:gridSpan w:val="2"/>
            <w:tcBorders>
              <w:left w:val="nil"/>
            </w:tcBorders>
            <w:shd w:val="clear" w:color="000000" w:fill="D9D9D9"/>
          </w:tcPr>
          <w:p w14:paraId="7BECE934" w14:textId="488D1209" w:rsidR="00E950C7" w:rsidRPr="00B63B6D"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950C7">
              <w:rPr>
                <w:rFonts w:ascii="Franklin Gothic Medium" w:hAnsi="Franklin Gothic Medium"/>
              </w:rPr>
              <w:t xml:space="preserve">1,545 </w:t>
            </w:r>
          </w:p>
        </w:tc>
        <w:tc>
          <w:tcPr>
            <w:tcW w:w="360" w:type="dxa"/>
            <w:shd w:val="clear" w:color="auto" w:fill="D9D9D9"/>
          </w:tcPr>
          <w:p w14:paraId="4ABB7843" w14:textId="77777777" w:rsidR="00E950C7" w:rsidRPr="00B63B6D" w:rsidRDefault="00E950C7" w:rsidP="00E950C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tcBorders>
              <w:left w:val="nil"/>
            </w:tcBorders>
            <w:shd w:val="clear" w:color="000000" w:fill="D9D9D9"/>
          </w:tcPr>
          <w:p w14:paraId="15016C4C" w14:textId="5A01309E" w:rsidR="00E950C7" w:rsidRPr="00B63B6D"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950C7">
              <w:rPr>
                <w:rFonts w:ascii="Franklin Gothic Medium" w:hAnsi="Franklin Gothic Medium"/>
              </w:rPr>
              <w:t xml:space="preserve">1,545 </w:t>
            </w:r>
          </w:p>
        </w:tc>
        <w:tc>
          <w:tcPr>
            <w:tcW w:w="362" w:type="dxa"/>
            <w:shd w:val="clear" w:color="auto" w:fill="D9D9D9"/>
          </w:tcPr>
          <w:p w14:paraId="72A45DCC" w14:textId="77777777" w:rsidR="00E950C7" w:rsidRPr="00B63B6D" w:rsidRDefault="00E950C7" w:rsidP="00E950C7">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top w:val="nil"/>
              <w:bottom w:val="nil"/>
              <w:right w:val="nil"/>
            </w:tcBorders>
          </w:tcPr>
          <w:p w14:paraId="26AF522C" w14:textId="77777777" w:rsidR="00E950C7" w:rsidRPr="00B63B6D" w:rsidRDefault="00E950C7" w:rsidP="00E950C7">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E950C7" w14:paraId="4FDCF0A9" w14:textId="77777777" w:rsidTr="00AE18E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4F11B7E5" w14:textId="77777777" w:rsidR="00E950C7" w:rsidRPr="00B63B6D" w:rsidRDefault="00E950C7" w:rsidP="00E950C7">
            <w:pPr>
              <w:pStyle w:val="TableLeftText"/>
              <w:rPr>
                <w:rFonts w:ascii="Franklin Gothic Medium" w:hAnsi="Franklin Gothic Medium"/>
              </w:rPr>
            </w:pPr>
            <w:r w:rsidRPr="00B63B6D">
              <w:rPr>
                <w:rFonts w:ascii="Franklin Gothic Medium" w:hAnsi="Franklin Gothic Medium"/>
              </w:rPr>
              <w:t>WAML</w:t>
            </w:r>
          </w:p>
        </w:tc>
        <w:tc>
          <w:tcPr>
            <w:tcW w:w="900" w:type="dxa"/>
            <w:shd w:val="clear" w:color="auto" w:fill="D9D9D9"/>
          </w:tcPr>
          <w:p w14:paraId="75C8B550" w14:textId="571CBF9E" w:rsidR="00E950C7" w:rsidRPr="00B63B6D" w:rsidRDefault="00E950C7" w:rsidP="00E950C7">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20.0</w:t>
            </w:r>
          </w:p>
        </w:tc>
        <w:tc>
          <w:tcPr>
            <w:tcW w:w="1980" w:type="dxa"/>
            <w:tcBorders>
              <w:bottom w:val="nil"/>
              <w:right w:val="nil"/>
            </w:tcBorders>
          </w:tcPr>
          <w:p w14:paraId="2FE0B832" w14:textId="77777777" w:rsidR="00E950C7" w:rsidRPr="00B63B6D" w:rsidRDefault="00E950C7" w:rsidP="00E950C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5B073300" w14:textId="77777777" w:rsidR="00E950C7" w:rsidRPr="00B63B6D" w:rsidRDefault="00E950C7" w:rsidP="00E950C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3E3C62DD" w14:textId="77777777" w:rsidR="00E950C7" w:rsidRPr="00B63B6D" w:rsidRDefault="00E950C7" w:rsidP="00E950C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2DA98649" w14:textId="77777777" w:rsidR="00E950C7" w:rsidRPr="00B63B6D" w:rsidRDefault="00E950C7" w:rsidP="00E950C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5B917BBB" w14:textId="77777777" w:rsidR="00E950C7" w:rsidRPr="00B63B6D" w:rsidRDefault="00E950C7" w:rsidP="00E950C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77448D45" w14:textId="77777777" w:rsidR="00E950C7" w:rsidRPr="00B63B6D" w:rsidRDefault="00E950C7" w:rsidP="00E950C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1BEC9631" w14:textId="77777777" w:rsidR="00E950C7" w:rsidRPr="00B63B6D" w:rsidRDefault="00E950C7" w:rsidP="00E950C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5E4A8EAB" w14:textId="77777777" w:rsidR="00E950C7" w:rsidRPr="00B63B6D" w:rsidRDefault="00E950C7" w:rsidP="00E950C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6D503127" w14:textId="77777777" w:rsidR="00E950C7" w:rsidRPr="00B63B6D" w:rsidRDefault="00E950C7" w:rsidP="00E950C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387A88C0" w14:textId="77777777" w:rsidR="00E950C7" w:rsidRPr="00B63B6D" w:rsidRDefault="00E950C7" w:rsidP="00E950C7">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4A6516D5" w14:textId="77777777" w:rsidR="002F4DFC" w:rsidRDefault="002F4DFC" w:rsidP="00215A99"/>
    <w:p w14:paraId="7B26DC50" w14:textId="77777777" w:rsidR="002F4DFC" w:rsidRDefault="002F4DFC" w:rsidP="00215A99"/>
    <w:p w14:paraId="058F6E1F" w14:textId="77777777" w:rsidR="00215A99" w:rsidRDefault="00215A99" w:rsidP="00215A99"/>
    <w:p w14:paraId="75DF0190" w14:textId="77777777" w:rsidR="00215A99" w:rsidRDefault="00215A99" w:rsidP="00215A99"/>
    <w:p w14:paraId="1147056B" w14:textId="77777777" w:rsidR="00215A99" w:rsidRDefault="00215A99" w:rsidP="00215A99">
      <w:pPr>
        <w:sectPr w:rsidR="00215A99" w:rsidSect="008B774D">
          <w:headerReference w:type="default" r:id="rId49"/>
          <w:footerReference w:type="default" r:id="rId50"/>
          <w:pgSz w:w="15840" w:h="12240" w:orient="landscape" w:code="1"/>
          <w:pgMar w:top="567" w:right="567" w:bottom="567" w:left="567" w:header="567" w:footer="340" w:gutter="0"/>
          <w:cols w:space="708"/>
          <w:docGrid w:linePitch="360"/>
        </w:sectPr>
      </w:pPr>
    </w:p>
    <w:p w14:paraId="47E2DFFA" w14:textId="02921092" w:rsidR="00AF357B" w:rsidRDefault="00AF357B" w:rsidP="00AF357B">
      <w:pPr>
        <w:pStyle w:val="Heading2"/>
      </w:pPr>
      <w:bookmarkStart w:id="124" w:name="_Toc161396044"/>
      <w:r>
        <w:lastRenderedPageBreak/>
        <w:t>Small Business Initiative</w:t>
      </w:r>
      <w:bookmarkEnd w:id="124"/>
    </w:p>
    <w:p w14:paraId="04BB7F15" w14:textId="77777777" w:rsidR="008360C7" w:rsidRDefault="008360C7" w:rsidP="008360C7">
      <w:pPr>
        <w:pStyle w:val="Heading3"/>
      </w:pPr>
      <w:r>
        <w:t>Initiative Description</w:t>
      </w:r>
    </w:p>
    <w:p w14:paraId="655E87AA" w14:textId="3756CC05" w:rsidR="0081621D" w:rsidRDefault="0081621D" w:rsidP="0081621D">
      <w:r>
        <w:t xml:space="preserve">The primary objective of the Small Business Initiative is to deliver energy savings to small commercial and industrial customers by increasing access to energy efficient products through financial and technical support. The </w:t>
      </w:r>
      <w:r w:rsidR="00844549">
        <w:t>I</w:t>
      </w:r>
      <w:r>
        <w:t>nitiative targets private and public facilities through two channels that work in tandem to provide a comprehensive suite of offerings:</w:t>
      </w:r>
    </w:p>
    <w:p w14:paraId="768760C4" w14:textId="7BA871FE" w:rsidR="0081621D" w:rsidRDefault="0081621D" w:rsidP="0081621D">
      <w:pPr>
        <w:pStyle w:val="ListBullet"/>
      </w:pPr>
      <w:r w:rsidRPr="0081621D">
        <w:rPr>
          <w:b/>
          <w:bCs/>
        </w:rPr>
        <w:t>Small Business Direct Install (SBDI) channel</w:t>
      </w:r>
      <w:r>
        <w:t xml:space="preserve">: The SBDI channel is available to all small nonresidential facilities in AIC’s service territory and focuses on rapidly deployable lighting and refrigeration measures. The SBDI channel is the primary driver of </w:t>
      </w:r>
      <w:r w:rsidR="00844549">
        <w:t xml:space="preserve">the Small Business </w:t>
      </w:r>
      <w:r>
        <w:t>Initiative electric savings.</w:t>
      </w:r>
    </w:p>
    <w:p w14:paraId="42984181" w14:textId="3C021D39" w:rsidR="0081621D" w:rsidRDefault="0081621D" w:rsidP="0081621D">
      <w:pPr>
        <w:pStyle w:val="ListBullet"/>
      </w:pPr>
      <w:r w:rsidRPr="0081621D">
        <w:rPr>
          <w:b/>
          <w:bCs/>
        </w:rPr>
        <w:t>Small Business Energy Performance (SBEP) channel</w:t>
      </w:r>
      <w:r>
        <w:t>: The SBEP channel targets facilities located in Empower Communities</w:t>
      </w:r>
      <w:r w:rsidR="00F93151">
        <w:rPr>
          <w:rStyle w:val="FootnoteReference"/>
        </w:rPr>
        <w:footnoteReference w:id="26"/>
      </w:r>
      <w:r w:rsidR="00AB01B9">
        <w:t xml:space="preserve"> </w:t>
      </w:r>
      <w:r>
        <w:t xml:space="preserve">and focuses on delivering building envelope upgrades, HVAC improvements, and other non-SBDI measures supported by participating program allies.  </w:t>
      </w:r>
    </w:p>
    <w:p w14:paraId="27CEBE17" w14:textId="6615C6E8" w:rsidR="00105EAF" w:rsidRDefault="0081621D" w:rsidP="0081621D">
      <w:r>
        <w:t>Both channels leverage a network of program allies to coordinate and install the incentivized measures in participating facilities. These program allies specialize in serving small businesses, non-profits, schools, and local governments. Many projects are fully funded through channel incentives and require no out-of-pocket contribution from the customer. The low-touch, high-impact measures incentivized through the SBDI channel, combined with the customized, deeper retrofits incentivized through the SBEP channel offer customers in this segment an opportunity to comprehensively upgrade their facilities.</w:t>
      </w:r>
    </w:p>
    <w:p w14:paraId="7B88D764" w14:textId="3E0BCC43" w:rsidR="00105EAF" w:rsidRDefault="00105EAF" w:rsidP="00105EAF">
      <w:r>
        <w:t>Overall, the implementation team set a goal of achieving 64,069 MWh and 104,488 therms of savings through the Small Business Initiative</w:t>
      </w:r>
      <w:r w:rsidR="00F93151">
        <w:t xml:space="preserve"> in 2023</w:t>
      </w:r>
      <w:r>
        <w:t>.</w:t>
      </w:r>
    </w:p>
    <w:p w14:paraId="2806FFA1" w14:textId="77777777" w:rsidR="008360C7" w:rsidRDefault="008360C7" w:rsidP="008360C7">
      <w:pPr>
        <w:pStyle w:val="Heading3"/>
      </w:pPr>
      <w:r>
        <w:t>Initiative Annual Savings Summary</w:t>
      </w:r>
    </w:p>
    <w:p w14:paraId="0DE7DEAF" w14:textId="269C6B50" w:rsidR="004B4AD7" w:rsidRDefault="00FF1AE1" w:rsidP="004B4AD7">
      <w:r>
        <w:fldChar w:fldCharType="begin"/>
      </w:r>
      <w:r>
        <w:instrText xml:space="preserve"> REF _Ref156836043 \h </w:instrText>
      </w:r>
      <w:r>
        <w:fldChar w:fldCharType="separate"/>
      </w:r>
      <w:r w:rsidR="009A0C30">
        <w:t xml:space="preserve">Table </w:t>
      </w:r>
      <w:r w:rsidR="009A0C30">
        <w:rPr>
          <w:noProof/>
        </w:rPr>
        <w:t>49</w:t>
      </w:r>
      <w:r>
        <w:fldChar w:fldCharType="end"/>
      </w:r>
      <w:r w:rsidR="004B4AD7">
        <w:t xml:space="preserve"> </w:t>
      </w:r>
      <w:r w:rsidR="004B4AD7" w:rsidRPr="00EF0517">
        <w:t xml:space="preserve">presents the </w:t>
      </w:r>
      <w:r w:rsidR="004B4AD7">
        <w:t>Small Business</w:t>
      </w:r>
      <w:r w:rsidR="004B4AD7" w:rsidRPr="00EF0517">
        <w:t xml:space="preserve"> Initiative annual savings achieved in 202</w:t>
      </w:r>
      <w:r w:rsidR="004B4AD7">
        <w:t>3</w:t>
      </w:r>
      <w:r w:rsidR="004B4AD7" w:rsidRPr="00EF0517">
        <w:t>. The 202</w:t>
      </w:r>
      <w:r w:rsidR="004B4AD7">
        <w:t>3</w:t>
      </w:r>
      <w:r w:rsidR="004B4AD7" w:rsidRPr="00EF0517">
        <w:t xml:space="preserve"> </w:t>
      </w:r>
      <w:r w:rsidR="004B4AD7">
        <w:t>Small Business</w:t>
      </w:r>
      <w:r w:rsidR="004B4AD7" w:rsidRPr="00EF0517">
        <w:t xml:space="preserve"> Initiative achieved </w:t>
      </w:r>
      <w:r w:rsidR="009112FD" w:rsidRPr="009112FD">
        <w:t>55,</w:t>
      </w:r>
      <w:r w:rsidR="00843229">
        <w:t>450</w:t>
      </w:r>
      <w:r w:rsidR="009112FD" w:rsidRPr="009112FD">
        <w:t xml:space="preserve"> MWh, </w:t>
      </w:r>
      <w:r w:rsidR="00843229">
        <w:t>8.80</w:t>
      </w:r>
      <w:r w:rsidR="009112FD" w:rsidRPr="009112FD">
        <w:t xml:space="preserve"> MW, and 2</w:t>
      </w:r>
      <w:r w:rsidR="00843229">
        <w:t>3</w:t>
      </w:r>
      <w:r w:rsidR="009112FD" w:rsidRPr="009112FD">
        <w:t>,</w:t>
      </w:r>
      <w:r w:rsidR="00843229">
        <w:t>815</w:t>
      </w:r>
      <w:r w:rsidR="009112FD" w:rsidRPr="009112FD">
        <w:t xml:space="preserve"> therms </w:t>
      </w:r>
      <w:r w:rsidR="009112FD">
        <w:t xml:space="preserve">in </w:t>
      </w:r>
      <w:r w:rsidR="004B4AD7" w:rsidRPr="00EF0517">
        <w:t xml:space="preserve">verified net savings. </w:t>
      </w:r>
      <w:r w:rsidR="00843229" w:rsidRPr="00EF0517">
        <w:t xml:space="preserve">The Initiative also produced </w:t>
      </w:r>
      <w:r w:rsidR="00843229" w:rsidRPr="00843229">
        <w:t>2,614</w:t>
      </w:r>
      <w:r w:rsidR="00843229">
        <w:t xml:space="preserve"> </w:t>
      </w:r>
      <w:r w:rsidR="00843229" w:rsidRPr="00EF0517">
        <w:t>therms in verified net gas savings in 202</w:t>
      </w:r>
      <w:r w:rsidR="00843229">
        <w:t>3</w:t>
      </w:r>
      <w:r w:rsidR="00843229" w:rsidRPr="00EF0517">
        <w:t xml:space="preserve"> that are not </w:t>
      </w:r>
      <w:r w:rsidR="00B428A5">
        <w:t xml:space="preserve">directly </w:t>
      </w:r>
      <w:r w:rsidR="00843229" w:rsidRPr="00EF0517">
        <w:t>claimable by AIC because the customers do not receive gas service from AIC</w:t>
      </w:r>
      <w:r w:rsidR="00844549">
        <w:t>.</w:t>
      </w:r>
      <w:r w:rsidR="00843229" w:rsidRPr="00EF0517">
        <w:t xml:space="preserve"> </w:t>
      </w:r>
      <w:r w:rsidR="00844549">
        <w:t>T</w:t>
      </w:r>
      <w:r w:rsidR="00843229" w:rsidRPr="00EF0517">
        <w:t xml:space="preserve">hese savings are detailed further in </w:t>
      </w:r>
      <w:r w:rsidR="00843229">
        <w:fldChar w:fldCharType="begin"/>
      </w:r>
      <w:r w:rsidR="00843229">
        <w:instrText xml:space="preserve"> REF _Ref154068571 \r \h </w:instrText>
      </w:r>
      <w:r w:rsidR="00843229">
        <w:fldChar w:fldCharType="separate"/>
      </w:r>
      <w:r w:rsidR="009A0C30">
        <w:t>Appendix B</w:t>
      </w:r>
      <w:r w:rsidR="00843229">
        <w:fldChar w:fldCharType="end"/>
      </w:r>
      <w:r w:rsidR="00843229">
        <w:t>.</w:t>
      </w:r>
    </w:p>
    <w:p w14:paraId="13569B25" w14:textId="20946656" w:rsidR="004B4AD7" w:rsidRDefault="004B4AD7" w:rsidP="00013234">
      <w:pPr>
        <w:pStyle w:val="Caption"/>
      </w:pPr>
      <w:bookmarkStart w:id="125" w:name="_Ref156836043"/>
      <w:bookmarkStart w:id="126" w:name="_Toc161396119"/>
      <w:r>
        <w:t xml:space="preserve">Table </w:t>
      </w:r>
      <w:r>
        <w:fldChar w:fldCharType="begin"/>
      </w:r>
      <w:r>
        <w:instrText xml:space="preserve"> SEQ Table \* ARABIC </w:instrText>
      </w:r>
      <w:r>
        <w:fldChar w:fldCharType="separate"/>
      </w:r>
      <w:r w:rsidR="009A0C30">
        <w:rPr>
          <w:noProof/>
        </w:rPr>
        <w:t>49</w:t>
      </w:r>
      <w:r>
        <w:rPr>
          <w:noProof/>
        </w:rPr>
        <w:fldChar w:fldCharType="end"/>
      </w:r>
      <w:bookmarkEnd w:id="125"/>
      <w:r>
        <w:t>. 2023 Small Business Initiative Annual Savings</w:t>
      </w:r>
      <w:bookmarkEnd w:id="126"/>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tblGrid>
      <w:tr w:rsidR="004B4AD7" w14:paraId="11C327B3" w14:textId="77777777" w:rsidTr="00AE18E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7C8A9D6D" w14:textId="77777777" w:rsidR="004B4AD7" w:rsidRPr="00625570" w:rsidRDefault="004B4AD7" w:rsidP="00AE18EA">
            <w:pPr>
              <w:pStyle w:val="TableHeadingLeft"/>
            </w:pPr>
          </w:p>
        </w:tc>
        <w:tc>
          <w:tcPr>
            <w:tcW w:w="1644" w:type="dxa"/>
            <w:tcBorders>
              <w:left w:val="single" w:sz="4" w:space="0" w:color="4A4D56" w:themeColor="text1"/>
              <w:bottom w:val="single" w:sz="4" w:space="0" w:color="4A4D56" w:themeColor="text1"/>
              <w:right w:val="single" w:sz="4" w:space="0" w:color="4A4D56" w:themeColor="text1"/>
            </w:tcBorders>
            <w:vAlign w:val="top"/>
          </w:tcPr>
          <w:p w14:paraId="6CC64745" w14:textId="77777777"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rsidRPr="00A524E2">
              <w:t>Electric Energy Savings (MWh)</w:t>
            </w:r>
          </w:p>
        </w:tc>
        <w:tc>
          <w:tcPr>
            <w:tcW w:w="1644" w:type="dxa"/>
            <w:tcBorders>
              <w:left w:val="single" w:sz="4" w:space="0" w:color="4A4D56" w:themeColor="text1"/>
              <w:bottom w:val="single" w:sz="4" w:space="0" w:color="4A4D56" w:themeColor="text1"/>
              <w:right w:val="single" w:sz="4" w:space="0" w:color="4A4D56" w:themeColor="text1"/>
            </w:tcBorders>
            <w:vAlign w:val="top"/>
          </w:tcPr>
          <w:p w14:paraId="0DA918D5" w14:textId="77777777"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rsidRPr="00A524E2">
              <w:t>Electric Demand Savings (MW)</w:t>
            </w:r>
          </w:p>
        </w:tc>
        <w:tc>
          <w:tcPr>
            <w:tcW w:w="1644" w:type="dxa"/>
            <w:tcBorders>
              <w:left w:val="single" w:sz="4" w:space="0" w:color="4A4D56" w:themeColor="text1"/>
              <w:bottom w:val="single" w:sz="4" w:space="0" w:color="4A4D56" w:themeColor="text1"/>
              <w:right w:val="single" w:sz="4" w:space="0" w:color="4A4D56" w:themeColor="text1"/>
            </w:tcBorders>
            <w:vAlign w:val="top"/>
          </w:tcPr>
          <w:p w14:paraId="2B2A531C" w14:textId="77777777"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rsidRPr="00A524E2">
              <w:t>Gas Savings (Therms)</w:t>
            </w:r>
          </w:p>
        </w:tc>
      </w:tr>
      <w:tr w:rsidR="009112FD" w14:paraId="6343CBDA" w14:textId="77777777" w:rsidTr="00021E1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06D6BF4B" w14:textId="77777777" w:rsidR="009112FD" w:rsidRPr="00625570" w:rsidRDefault="009112FD" w:rsidP="009112FD">
            <w:pPr>
              <w:pStyle w:val="TableLeftText"/>
            </w:pPr>
            <w:r w:rsidRPr="00053A0A">
              <w:t>Ex Ante Gross Savings</w:t>
            </w:r>
          </w:p>
        </w:tc>
        <w:tc>
          <w:tcPr>
            <w:tcW w:w="1644" w:type="dxa"/>
            <w:tcBorders>
              <w:top w:val="nil"/>
              <w:left w:val="nil"/>
              <w:bottom w:val="single" w:sz="8" w:space="0" w:color="4D4D4F"/>
              <w:right w:val="single" w:sz="8" w:space="0" w:color="4D4D4F"/>
            </w:tcBorders>
          </w:tcPr>
          <w:p w14:paraId="77755BBC" w14:textId="08843D8E" w:rsidR="009112FD" w:rsidRPr="00B44FC5"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rsidRPr="00B56A16">
              <w:t>62,614</w:t>
            </w:r>
          </w:p>
        </w:tc>
        <w:tc>
          <w:tcPr>
            <w:tcW w:w="1644" w:type="dxa"/>
            <w:tcBorders>
              <w:top w:val="nil"/>
              <w:left w:val="nil"/>
              <w:bottom w:val="single" w:sz="8" w:space="0" w:color="4D4D4F"/>
              <w:right w:val="single" w:sz="8" w:space="0" w:color="4D4D4F"/>
            </w:tcBorders>
          </w:tcPr>
          <w:p w14:paraId="6C4D440A" w14:textId="576935C2" w:rsidR="009112FD" w:rsidRPr="00B44FC5"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rsidRPr="00B56A16">
              <w:t>9.91</w:t>
            </w:r>
          </w:p>
        </w:tc>
        <w:tc>
          <w:tcPr>
            <w:tcW w:w="1644" w:type="dxa"/>
            <w:tcBorders>
              <w:top w:val="nil"/>
              <w:left w:val="nil"/>
              <w:bottom w:val="single" w:sz="8" w:space="0" w:color="4D4D4F"/>
              <w:right w:val="single" w:sz="8" w:space="0" w:color="4D4D4F"/>
            </w:tcBorders>
          </w:tcPr>
          <w:p w14:paraId="6B382080" w14:textId="05CA9F23" w:rsidR="009112FD" w:rsidRPr="00B44FC5"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t>27,48</w:t>
            </w:r>
            <w:r w:rsidR="00843229">
              <w:t>6</w:t>
            </w:r>
          </w:p>
        </w:tc>
      </w:tr>
      <w:tr w:rsidR="009112FD" w14:paraId="08B96AB9" w14:textId="77777777" w:rsidTr="00021E1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AF0660D" w14:textId="77777777" w:rsidR="009112FD" w:rsidRPr="00625570" w:rsidRDefault="009112FD" w:rsidP="009112FD">
            <w:pPr>
              <w:pStyle w:val="TableLeftText"/>
            </w:pPr>
            <w:r w:rsidRPr="00053A0A">
              <w:t>Gross Realization Rate</w:t>
            </w:r>
          </w:p>
        </w:tc>
        <w:tc>
          <w:tcPr>
            <w:tcW w:w="1644" w:type="dxa"/>
            <w:tcBorders>
              <w:top w:val="nil"/>
              <w:left w:val="nil"/>
              <w:bottom w:val="single" w:sz="8" w:space="0" w:color="4D4D4F"/>
              <w:right w:val="single" w:sz="8" w:space="0" w:color="4D4D4F"/>
            </w:tcBorders>
          </w:tcPr>
          <w:p w14:paraId="3387E43A" w14:textId="1FA7001A" w:rsidR="009112FD" w:rsidRPr="00B44FC5" w:rsidRDefault="009112FD" w:rsidP="009112FD">
            <w:pPr>
              <w:pStyle w:val="TableCenterText"/>
              <w:cnfStyle w:val="000000010000" w:firstRow="0" w:lastRow="0" w:firstColumn="0" w:lastColumn="0" w:oddVBand="0" w:evenVBand="0" w:oddHBand="0" w:evenHBand="1" w:firstRowFirstColumn="0" w:firstRowLastColumn="0" w:lastRowFirstColumn="0" w:lastRowLastColumn="0"/>
            </w:pPr>
            <w:r w:rsidRPr="00B56A16">
              <w:t>99%</w:t>
            </w:r>
          </w:p>
        </w:tc>
        <w:tc>
          <w:tcPr>
            <w:tcW w:w="1644" w:type="dxa"/>
            <w:tcBorders>
              <w:top w:val="nil"/>
              <w:left w:val="nil"/>
              <w:bottom w:val="single" w:sz="8" w:space="0" w:color="4D4D4F"/>
              <w:right w:val="single" w:sz="8" w:space="0" w:color="4D4D4F"/>
            </w:tcBorders>
          </w:tcPr>
          <w:p w14:paraId="7F4B674C" w14:textId="0E1F8DCE" w:rsidR="009112FD" w:rsidRPr="00B44FC5" w:rsidRDefault="009112FD" w:rsidP="009112FD">
            <w:pPr>
              <w:pStyle w:val="TableCenterText"/>
              <w:cnfStyle w:val="000000010000" w:firstRow="0" w:lastRow="0" w:firstColumn="0" w:lastColumn="0" w:oddVBand="0" w:evenVBand="0" w:oddHBand="0" w:evenHBand="1" w:firstRowFirstColumn="0" w:firstRowLastColumn="0" w:lastRowFirstColumn="0" w:lastRowLastColumn="0"/>
            </w:pPr>
            <w:r w:rsidRPr="00B56A16">
              <w:t>10</w:t>
            </w:r>
            <w:r>
              <w:t>0</w:t>
            </w:r>
            <w:r w:rsidRPr="00B56A16">
              <w:t>%</w:t>
            </w:r>
          </w:p>
        </w:tc>
        <w:tc>
          <w:tcPr>
            <w:tcW w:w="1644" w:type="dxa"/>
            <w:tcBorders>
              <w:top w:val="nil"/>
              <w:left w:val="nil"/>
              <w:bottom w:val="single" w:sz="8" w:space="0" w:color="4D4D4F"/>
              <w:right w:val="single" w:sz="8" w:space="0" w:color="4D4D4F"/>
            </w:tcBorders>
          </w:tcPr>
          <w:p w14:paraId="0AC6D3D6" w14:textId="04D9A05C" w:rsidR="009112FD" w:rsidRPr="00B44FC5" w:rsidRDefault="009112FD" w:rsidP="009112FD">
            <w:pPr>
              <w:pStyle w:val="TableCenterText"/>
              <w:cnfStyle w:val="000000010000" w:firstRow="0" w:lastRow="0" w:firstColumn="0" w:lastColumn="0" w:oddVBand="0" w:evenVBand="0" w:oddHBand="0" w:evenHBand="1" w:firstRowFirstColumn="0" w:firstRowLastColumn="0" w:lastRowFirstColumn="0" w:lastRowLastColumn="0"/>
            </w:pPr>
            <w:r w:rsidRPr="00B56A16">
              <w:t>97%</w:t>
            </w:r>
          </w:p>
        </w:tc>
      </w:tr>
      <w:tr w:rsidR="009112FD" w14:paraId="3A910ACC" w14:textId="77777777" w:rsidTr="00021E1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C3FF49A" w14:textId="77777777" w:rsidR="009112FD" w:rsidRPr="00625570" w:rsidRDefault="009112FD" w:rsidP="009112FD">
            <w:pPr>
              <w:pStyle w:val="TableLeftText"/>
            </w:pPr>
            <w:r w:rsidRPr="00053A0A">
              <w:t>Verified Gross Savings</w:t>
            </w:r>
          </w:p>
        </w:tc>
        <w:tc>
          <w:tcPr>
            <w:tcW w:w="1644" w:type="dxa"/>
            <w:tcBorders>
              <w:top w:val="nil"/>
              <w:left w:val="nil"/>
              <w:bottom w:val="single" w:sz="8" w:space="0" w:color="4D4D4F"/>
              <w:right w:val="single" w:sz="8" w:space="0" w:color="4D4D4F"/>
            </w:tcBorders>
          </w:tcPr>
          <w:p w14:paraId="4C979707" w14:textId="3EDB56B5" w:rsidR="009112FD" w:rsidRPr="00B44FC5"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rsidRPr="00B56A16">
              <w:t>62,23</w:t>
            </w:r>
            <w:r>
              <w:t>3</w:t>
            </w:r>
          </w:p>
        </w:tc>
        <w:tc>
          <w:tcPr>
            <w:tcW w:w="1644" w:type="dxa"/>
            <w:tcBorders>
              <w:top w:val="nil"/>
              <w:left w:val="nil"/>
              <w:bottom w:val="single" w:sz="8" w:space="0" w:color="4D4D4F"/>
              <w:right w:val="single" w:sz="8" w:space="0" w:color="4D4D4F"/>
            </w:tcBorders>
          </w:tcPr>
          <w:p w14:paraId="6E89D4A3" w14:textId="583CEBF2" w:rsidR="009112FD" w:rsidRPr="00B44FC5"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t>9.88</w:t>
            </w:r>
          </w:p>
        </w:tc>
        <w:tc>
          <w:tcPr>
            <w:tcW w:w="1644" w:type="dxa"/>
            <w:tcBorders>
              <w:top w:val="nil"/>
              <w:left w:val="nil"/>
              <w:bottom w:val="single" w:sz="8" w:space="0" w:color="4D4D4F"/>
              <w:right w:val="single" w:sz="8" w:space="0" w:color="4D4D4F"/>
            </w:tcBorders>
          </w:tcPr>
          <w:p w14:paraId="38AF5D0A" w14:textId="5C74CBDA" w:rsidR="009112FD" w:rsidRPr="00B44FC5"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rsidRPr="00B56A16">
              <w:t>2</w:t>
            </w:r>
            <w:r>
              <w:t>6,730</w:t>
            </w:r>
          </w:p>
        </w:tc>
      </w:tr>
      <w:tr w:rsidR="009112FD" w14:paraId="740D2496" w14:textId="77777777" w:rsidTr="00021E1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957F67E" w14:textId="77777777" w:rsidR="009112FD" w:rsidRPr="00625570" w:rsidRDefault="009112FD" w:rsidP="009112FD">
            <w:pPr>
              <w:pStyle w:val="TableLeftText"/>
            </w:pPr>
            <w:r w:rsidRPr="00053A0A">
              <w:t>NTGR</w:t>
            </w:r>
          </w:p>
        </w:tc>
        <w:tc>
          <w:tcPr>
            <w:tcW w:w="1644" w:type="dxa"/>
            <w:tcBorders>
              <w:top w:val="nil"/>
              <w:left w:val="nil"/>
              <w:bottom w:val="single" w:sz="8" w:space="0" w:color="4D4D4F"/>
              <w:right w:val="single" w:sz="8" w:space="0" w:color="4D4D4F"/>
            </w:tcBorders>
          </w:tcPr>
          <w:p w14:paraId="6E983D6D" w14:textId="06F87021" w:rsidR="009112FD" w:rsidRPr="00B44FC5" w:rsidRDefault="009112FD" w:rsidP="009112FD">
            <w:pPr>
              <w:pStyle w:val="TableCenterText"/>
              <w:cnfStyle w:val="000000010000" w:firstRow="0" w:lastRow="0" w:firstColumn="0" w:lastColumn="0" w:oddVBand="0" w:evenVBand="0" w:oddHBand="0" w:evenHBand="1" w:firstRowFirstColumn="0" w:firstRowLastColumn="0" w:lastRowFirstColumn="0" w:lastRowLastColumn="0"/>
            </w:pPr>
            <w:r w:rsidRPr="00B56A16">
              <w:t>0.891</w:t>
            </w:r>
          </w:p>
        </w:tc>
        <w:tc>
          <w:tcPr>
            <w:tcW w:w="1644" w:type="dxa"/>
            <w:tcBorders>
              <w:top w:val="nil"/>
              <w:left w:val="nil"/>
              <w:bottom w:val="single" w:sz="8" w:space="0" w:color="4D4D4F"/>
              <w:right w:val="single" w:sz="8" w:space="0" w:color="4D4D4F"/>
            </w:tcBorders>
          </w:tcPr>
          <w:p w14:paraId="61796FE3" w14:textId="035B012E" w:rsidR="009112FD" w:rsidRPr="00B44FC5" w:rsidRDefault="009112FD" w:rsidP="009112FD">
            <w:pPr>
              <w:pStyle w:val="TableCenterText"/>
              <w:cnfStyle w:val="000000010000" w:firstRow="0" w:lastRow="0" w:firstColumn="0" w:lastColumn="0" w:oddVBand="0" w:evenVBand="0" w:oddHBand="0" w:evenHBand="1" w:firstRowFirstColumn="0" w:firstRowLastColumn="0" w:lastRowFirstColumn="0" w:lastRowLastColumn="0"/>
            </w:pPr>
            <w:r w:rsidRPr="00B56A16">
              <w:t>0.891</w:t>
            </w:r>
          </w:p>
        </w:tc>
        <w:tc>
          <w:tcPr>
            <w:tcW w:w="1644" w:type="dxa"/>
            <w:tcBorders>
              <w:top w:val="nil"/>
              <w:left w:val="nil"/>
              <w:bottom w:val="single" w:sz="8" w:space="0" w:color="4D4D4F"/>
              <w:right w:val="single" w:sz="8" w:space="0" w:color="4D4D4F"/>
            </w:tcBorders>
          </w:tcPr>
          <w:p w14:paraId="0AC649E2" w14:textId="6D432977" w:rsidR="009112FD" w:rsidRPr="00B44FC5" w:rsidRDefault="009112FD" w:rsidP="009112FD">
            <w:pPr>
              <w:pStyle w:val="TableCenterText"/>
              <w:cnfStyle w:val="000000010000" w:firstRow="0" w:lastRow="0" w:firstColumn="0" w:lastColumn="0" w:oddVBand="0" w:evenVBand="0" w:oddHBand="0" w:evenHBand="1" w:firstRowFirstColumn="0" w:firstRowLastColumn="0" w:lastRowFirstColumn="0" w:lastRowLastColumn="0"/>
            </w:pPr>
            <w:r w:rsidRPr="00B56A16">
              <w:t>0.891</w:t>
            </w:r>
          </w:p>
        </w:tc>
      </w:tr>
      <w:tr w:rsidR="009112FD" w14:paraId="3CA5BBBA" w14:textId="77777777" w:rsidTr="00021E1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7418541" w14:textId="77777777" w:rsidR="009112FD" w:rsidRPr="00625570" w:rsidRDefault="009112FD" w:rsidP="009112FD">
            <w:pPr>
              <w:pStyle w:val="TableLeftText"/>
            </w:pPr>
            <w:r w:rsidRPr="00053A0A">
              <w:t>Verified Net Savings</w:t>
            </w:r>
          </w:p>
        </w:tc>
        <w:tc>
          <w:tcPr>
            <w:tcW w:w="1644" w:type="dxa"/>
            <w:tcBorders>
              <w:top w:val="nil"/>
              <w:left w:val="nil"/>
              <w:bottom w:val="single" w:sz="8" w:space="0" w:color="4D4D4F"/>
              <w:right w:val="single" w:sz="8" w:space="0" w:color="4D4D4F"/>
            </w:tcBorders>
          </w:tcPr>
          <w:p w14:paraId="67A1E4B4" w14:textId="7E200F61" w:rsidR="009112FD" w:rsidRPr="00B44FC5"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rsidRPr="00B56A16">
              <w:t>55,45</w:t>
            </w:r>
            <w:r>
              <w:t>0</w:t>
            </w:r>
          </w:p>
        </w:tc>
        <w:tc>
          <w:tcPr>
            <w:tcW w:w="1644" w:type="dxa"/>
            <w:tcBorders>
              <w:top w:val="nil"/>
              <w:left w:val="nil"/>
              <w:bottom w:val="single" w:sz="8" w:space="0" w:color="4D4D4F"/>
              <w:right w:val="single" w:sz="8" w:space="0" w:color="4D4D4F"/>
            </w:tcBorders>
          </w:tcPr>
          <w:p w14:paraId="48CFC247" w14:textId="279E4200" w:rsidR="009112FD" w:rsidRPr="00B44FC5"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t>8.8</w:t>
            </w:r>
            <w:r w:rsidR="00843229">
              <w:t>0</w:t>
            </w:r>
          </w:p>
        </w:tc>
        <w:tc>
          <w:tcPr>
            <w:tcW w:w="1644" w:type="dxa"/>
            <w:tcBorders>
              <w:top w:val="nil"/>
              <w:left w:val="nil"/>
              <w:bottom w:val="single" w:sz="8" w:space="0" w:color="4D4D4F"/>
              <w:right w:val="single" w:sz="8" w:space="0" w:color="4D4D4F"/>
            </w:tcBorders>
          </w:tcPr>
          <w:p w14:paraId="655D056B" w14:textId="5E807029" w:rsidR="009112FD" w:rsidRPr="00B44FC5"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t>23,81</w:t>
            </w:r>
            <w:r w:rsidR="00843229">
              <w:t>5</w:t>
            </w:r>
          </w:p>
        </w:tc>
      </w:tr>
    </w:tbl>
    <w:p w14:paraId="2F898367" w14:textId="1BB3BD7E" w:rsidR="008360C7" w:rsidRDefault="008360C7" w:rsidP="008360C7">
      <w:pPr>
        <w:pStyle w:val="Heading3"/>
      </w:pPr>
      <w:r>
        <w:lastRenderedPageBreak/>
        <w:t>Small Business Direct Install Channel</w:t>
      </w:r>
    </w:p>
    <w:p w14:paraId="1CFFD879" w14:textId="42A01DE9" w:rsidR="006C2947" w:rsidRPr="006C2947" w:rsidRDefault="006C2947" w:rsidP="006C2947">
      <w:r w:rsidRPr="006C2947">
        <w:t>The following sections present the impact evaluation results for the 202</w:t>
      </w:r>
      <w:r w:rsidR="0043492B">
        <w:t>3</w:t>
      </w:r>
      <w:r w:rsidRPr="006C2947">
        <w:t xml:space="preserve"> SBDI channel. Additional details on the impact analysis methodology are provided in </w:t>
      </w:r>
      <w:r w:rsidR="00B571E5">
        <w:fldChar w:fldCharType="begin"/>
      </w:r>
      <w:r w:rsidR="00B571E5">
        <w:instrText xml:space="preserve"> REF _Ref154067827 \n \h </w:instrText>
      </w:r>
      <w:r w:rsidR="00B571E5">
        <w:fldChar w:fldCharType="separate"/>
      </w:r>
      <w:r w:rsidR="009A0C30">
        <w:t>Appendix A</w:t>
      </w:r>
      <w:r w:rsidR="00B571E5">
        <w:fldChar w:fldCharType="end"/>
      </w:r>
      <w:r w:rsidRPr="006C2947">
        <w:t>.</w:t>
      </w:r>
    </w:p>
    <w:p w14:paraId="70B7E8A6" w14:textId="2AB020AD" w:rsidR="00AA24D4" w:rsidRDefault="008360C7" w:rsidP="00614854">
      <w:pPr>
        <w:pStyle w:val="Heading4"/>
      </w:pPr>
      <w:r>
        <w:t>Channel Description</w:t>
      </w:r>
    </w:p>
    <w:p w14:paraId="0319CE32" w14:textId="3F2A8274" w:rsidR="004923A6" w:rsidRDefault="008A035C" w:rsidP="004967AE">
      <w:r w:rsidRPr="008A035C">
        <w:t>The SBDI channel provides small nonresidential customers with electric energy savings opportunities by offering a free energy assessment and streamlined process for installing incentivized measures. Eligible customers receive a</w:t>
      </w:r>
      <w:r w:rsidR="00517FC7">
        <w:t xml:space="preserve"> </w:t>
      </w:r>
      <w:r w:rsidRPr="008A035C">
        <w:t xml:space="preserve">on-site assessment and report outlining recommended measures, project costs, estimated energy savings, and estimated bill savings. The customer then selects the package of measures they wish to have installed. </w:t>
      </w:r>
      <w:r w:rsidR="00517FC7" w:rsidRPr="00517FC7">
        <w:t>All measures must be installed by qualified program allies</w:t>
      </w:r>
      <w:r w:rsidR="00517FC7">
        <w:t xml:space="preserve"> and</w:t>
      </w:r>
      <w:r w:rsidRPr="008A035C">
        <w:t xml:space="preserve"> incentives are paid directly to program allies, </w:t>
      </w:r>
      <w:r w:rsidR="00517FC7">
        <w:t>enabling</w:t>
      </w:r>
      <w:r w:rsidRPr="008A035C">
        <w:t xml:space="preserve"> a streamlined transaction at the time of installation with zero or minimal out-of-pocket costs.</w:t>
      </w:r>
      <w:r>
        <w:t xml:space="preserve"> </w:t>
      </w:r>
    </w:p>
    <w:p w14:paraId="535DE999" w14:textId="7AC8DC90" w:rsidR="004923A6" w:rsidRDefault="004923A6" w:rsidP="004967AE">
      <w:r w:rsidRPr="004923A6">
        <w:t xml:space="preserve">Program allies conduct most </w:t>
      </w:r>
      <w:r>
        <w:t xml:space="preserve">of the </w:t>
      </w:r>
      <w:r w:rsidRPr="004923A6">
        <w:t xml:space="preserve">customer outreach activities </w:t>
      </w:r>
      <w:r>
        <w:t xml:space="preserve">for the channel, </w:t>
      </w:r>
      <w:r w:rsidRPr="004923A6">
        <w:t>either through their own marketing efforts or direct conversations with prospective participants. Initiative staff support the allies through co-branding marketing materials</w:t>
      </w:r>
      <w:r>
        <w:t>, hosting</w:t>
      </w:r>
      <w:r w:rsidRPr="004923A6">
        <w:t xml:space="preserve"> community events</w:t>
      </w:r>
      <w:r>
        <w:t xml:space="preserve"> and </w:t>
      </w:r>
      <w:r w:rsidR="00517FC7">
        <w:t>webinars</w:t>
      </w:r>
      <w:r>
        <w:t>,</w:t>
      </w:r>
      <w:r w:rsidRPr="004923A6">
        <w:t xml:space="preserve"> targeted </w:t>
      </w:r>
      <w:r>
        <w:t xml:space="preserve">customer </w:t>
      </w:r>
      <w:r w:rsidRPr="004923A6">
        <w:t>outreach through email/mailer campaigns, partnerships with local chambers of commerce and other CBOs</w:t>
      </w:r>
      <w:r w:rsidR="00517FC7">
        <w:t xml:space="preserve">, </w:t>
      </w:r>
      <w:r w:rsidRPr="004923A6">
        <w:t xml:space="preserve">and maintenance of a Small Business landing page on the AIC Energy Efficiency website. </w:t>
      </w:r>
      <w:r w:rsidR="00517FC7">
        <w:t xml:space="preserve">The Business Program </w:t>
      </w:r>
      <w:r w:rsidRPr="004923A6">
        <w:t>Energy Advisors contribute to recruitment efforts</w:t>
      </w:r>
      <w:r w:rsidR="00517FC7">
        <w:t>, as well,</w:t>
      </w:r>
      <w:r w:rsidRPr="004923A6">
        <w:t xml:space="preserve"> by </w:t>
      </w:r>
      <w:r w:rsidR="00517FC7">
        <w:t xml:space="preserve">conducting </w:t>
      </w:r>
      <w:r w:rsidRPr="004923A6">
        <w:t xml:space="preserve">ad-hoc outreach like visiting organizations </w:t>
      </w:r>
      <w:r w:rsidR="00517FC7">
        <w:t xml:space="preserve">in their region </w:t>
      </w:r>
      <w:r w:rsidRPr="004923A6">
        <w:t>that have not participated in the Initiative.</w:t>
      </w:r>
    </w:p>
    <w:p w14:paraId="4805BE6B" w14:textId="0D600EB6" w:rsidR="00517FC7" w:rsidRDefault="00517FC7" w:rsidP="00517FC7">
      <w:r>
        <w:t xml:space="preserve">Small Business Initiative staff continue to partner with AIC Market Development Initiative staff to identify diverse contractors and train them to participate in the SBDI channel. Initiative staff provide allies with training and documentation for best practices for completing projects. In addition, Initiative staff engage program allies on their workforce development needs to help them expand their services and overall business, through job placements, scholarships, seasonal employment, and </w:t>
      </w:r>
      <w:r w:rsidR="00B4133C">
        <w:t>training</w:t>
      </w:r>
      <w:r>
        <w:t>.</w:t>
      </w:r>
    </w:p>
    <w:p w14:paraId="188A52E9" w14:textId="58FF4098" w:rsidR="004967AE" w:rsidRDefault="004967AE" w:rsidP="004967AE">
      <w:r w:rsidRPr="004967AE">
        <w:t xml:space="preserve">Overall, the implementation team set a goal of achieving </w:t>
      </w:r>
      <w:r w:rsidR="00A47196">
        <w:t>63,277</w:t>
      </w:r>
      <w:r w:rsidRPr="004967AE">
        <w:t xml:space="preserve"> MWh of savings through the </w:t>
      </w:r>
      <w:r w:rsidR="00A47196">
        <w:t>SBDI</w:t>
      </w:r>
      <w:r w:rsidRPr="004967AE">
        <w:t xml:space="preserve"> channel</w:t>
      </w:r>
      <w:r w:rsidR="00F93151">
        <w:t xml:space="preserve"> in 2023</w:t>
      </w:r>
      <w:r w:rsidRPr="004967AE">
        <w:t>.</w:t>
      </w:r>
    </w:p>
    <w:p w14:paraId="57893EE9" w14:textId="77777777" w:rsidR="00992EC9" w:rsidRDefault="00992EC9" w:rsidP="00992EC9">
      <w:pPr>
        <w:pStyle w:val="Heading5"/>
      </w:pPr>
      <w:r>
        <w:t>Summary of Key Implementation Changes</w:t>
      </w:r>
    </w:p>
    <w:p w14:paraId="473F5067" w14:textId="5BFC515B" w:rsidR="00992EC9" w:rsidRDefault="00992EC9" w:rsidP="00992EC9">
      <w:r w:rsidRPr="000400DC">
        <w:t xml:space="preserve">Initiative staff instituted the following design and implementation changes to the </w:t>
      </w:r>
      <w:r>
        <w:t>SBDI</w:t>
      </w:r>
      <w:r w:rsidRPr="000400DC">
        <w:t xml:space="preserve"> channel in 2023:</w:t>
      </w:r>
    </w:p>
    <w:p w14:paraId="2E07C295" w14:textId="659208FA" w:rsidR="00992EC9" w:rsidRDefault="00FC5910" w:rsidP="00992EC9">
      <w:pPr>
        <w:pStyle w:val="ListBullet"/>
      </w:pPr>
      <w:r>
        <w:t>The implementation team held d</w:t>
      </w:r>
      <w:r w:rsidR="00992EC9">
        <w:t xml:space="preserve">iverse </w:t>
      </w:r>
      <w:r>
        <w:t xml:space="preserve">Program </w:t>
      </w:r>
      <w:r w:rsidR="00992EC9">
        <w:t xml:space="preserve">Ally </w:t>
      </w:r>
      <w:r>
        <w:t>t</w:t>
      </w:r>
      <w:r w:rsidR="00992EC9">
        <w:t>raining</w:t>
      </w:r>
      <w:r>
        <w:t>s throughout the service territory.</w:t>
      </w:r>
    </w:p>
    <w:p w14:paraId="2CB99585" w14:textId="68BA2D5C" w:rsidR="00FC5910" w:rsidRDefault="00FC5910" w:rsidP="00FC5910">
      <w:pPr>
        <w:pStyle w:val="ListBullet"/>
      </w:pPr>
      <w:r>
        <w:t>In addition, the implementation team conducted six program ally trainings on NLCs and LLLCs, which successfully led to an increase in channel activity for these measures.</w:t>
      </w:r>
    </w:p>
    <w:p w14:paraId="0ED12547" w14:textId="677C1D2C" w:rsidR="00FC5910" w:rsidRDefault="00FC5910" w:rsidP="00FC5910">
      <w:pPr>
        <w:pStyle w:val="ListBullet"/>
      </w:pPr>
      <w:r>
        <w:t xml:space="preserve">Initiative staff partnered with two past participants in Empower Communities to host open houses at their facilities to showcase the channel offerings to other customers. </w:t>
      </w:r>
    </w:p>
    <w:p w14:paraId="6DDE8815" w14:textId="77777777" w:rsidR="008360C7" w:rsidRDefault="008360C7" w:rsidP="008360C7">
      <w:pPr>
        <w:pStyle w:val="Heading4"/>
      </w:pPr>
      <w:r>
        <w:t>Participation Summary</w:t>
      </w:r>
    </w:p>
    <w:p w14:paraId="3DA9507F" w14:textId="0AD05B36" w:rsidR="00973BA1" w:rsidRDefault="00973BA1" w:rsidP="00823837">
      <w:r>
        <w:fldChar w:fldCharType="begin"/>
      </w:r>
      <w:r>
        <w:instrText xml:space="preserve"> REF _Ref160470226 \h </w:instrText>
      </w:r>
      <w:r>
        <w:fldChar w:fldCharType="separate"/>
      </w:r>
      <w:r w:rsidR="009A0C30">
        <w:t xml:space="preserve">Table </w:t>
      </w:r>
      <w:r w:rsidR="009A0C30">
        <w:rPr>
          <w:noProof/>
        </w:rPr>
        <w:t>50</w:t>
      </w:r>
      <w:r>
        <w:fldChar w:fldCharType="end"/>
      </w:r>
      <w:r>
        <w:t xml:space="preserve"> </w:t>
      </w:r>
      <w:r w:rsidRPr="00973BA1">
        <w:t xml:space="preserve">presents </w:t>
      </w:r>
      <w:r w:rsidR="00062E30">
        <w:t xml:space="preserve">a </w:t>
      </w:r>
      <w:r w:rsidR="007E6A88" w:rsidRPr="007E6A88">
        <w:t xml:space="preserve">summary of participation in the </w:t>
      </w:r>
      <w:r w:rsidR="007E6A88">
        <w:t>SBDI</w:t>
      </w:r>
      <w:r w:rsidR="007E6A88" w:rsidRPr="007E6A88">
        <w:t xml:space="preserve"> channel in 2023</w:t>
      </w:r>
      <w:r w:rsidRPr="00973BA1">
        <w:t xml:space="preserve">. We present these data separated by public and private sectors to provide context as to the primary drivers of participation. AIC customers completed </w:t>
      </w:r>
      <w:r>
        <w:t>1,888</w:t>
      </w:r>
      <w:r w:rsidRPr="00973BA1">
        <w:t xml:space="preserve"> unique projects through the channel, encompassing </w:t>
      </w:r>
      <w:r>
        <w:t>311,991</w:t>
      </w:r>
      <w:r w:rsidRPr="00973BA1">
        <w:t xml:space="preserve"> incentivized measures. </w:t>
      </w:r>
      <w:r w:rsidR="007E6A88">
        <w:t xml:space="preserve">LED bulbs and fixtures </w:t>
      </w:r>
      <w:r w:rsidRPr="00973BA1">
        <w:t xml:space="preserve">continued to dominate channel activity, accounting for </w:t>
      </w:r>
      <w:r w:rsidR="007E6A88">
        <w:t>90</w:t>
      </w:r>
      <w:r w:rsidRPr="00973BA1">
        <w:t xml:space="preserve">% of total </w:t>
      </w:r>
      <w:r w:rsidR="007E6A88">
        <w:t>measures incentivized</w:t>
      </w:r>
      <w:r w:rsidRPr="00973BA1">
        <w:t xml:space="preserve"> in 2023. </w:t>
      </w:r>
      <w:r w:rsidR="007E6A88">
        <w:t>Lighting controls and fluorescent delamping</w:t>
      </w:r>
      <w:r w:rsidR="007E6A88" w:rsidRPr="007E6A88">
        <w:t xml:space="preserve"> </w:t>
      </w:r>
      <w:r w:rsidRPr="00973BA1">
        <w:t xml:space="preserve">accounted for the next largest shares of </w:t>
      </w:r>
      <w:r w:rsidR="007E6A88">
        <w:t>incentivized</w:t>
      </w:r>
      <w:r w:rsidRPr="00973BA1">
        <w:t xml:space="preserve"> </w:t>
      </w:r>
      <w:r w:rsidR="007E6A88">
        <w:t>measures</w:t>
      </w:r>
      <w:r w:rsidRPr="00973BA1">
        <w:t xml:space="preserve"> at </w:t>
      </w:r>
      <w:r w:rsidR="007E6A88">
        <w:t>6</w:t>
      </w:r>
      <w:r w:rsidRPr="00973BA1">
        <w:t xml:space="preserve">% and </w:t>
      </w:r>
      <w:r w:rsidR="007E6A88">
        <w:t>3</w:t>
      </w:r>
      <w:r w:rsidRPr="00973BA1">
        <w:t>%, respectively.</w:t>
      </w:r>
    </w:p>
    <w:p w14:paraId="4436A676" w14:textId="3B40147F" w:rsidR="00823837" w:rsidRDefault="00823837" w:rsidP="00013234">
      <w:pPr>
        <w:pStyle w:val="Caption"/>
      </w:pPr>
      <w:bookmarkStart w:id="127" w:name="_Ref160470226"/>
      <w:bookmarkStart w:id="128" w:name="_Toc161396120"/>
      <w:r>
        <w:lastRenderedPageBreak/>
        <w:t xml:space="preserve">Table </w:t>
      </w:r>
      <w:r>
        <w:fldChar w:fldCharType="begin"/>
      </w:r>
      <w:r>
        <w:instrText xml:space="preserve"> SEQ Table \* ARABIC </w:instrText>
      </w:r>
      <w:r>
        <w:fldChar w:fldCharType="separate"/>
      </w:r>
      <w:r w:rsidR="009A0C30">
        <w:rPr>
          <w:noProof/>
        </w:rPr>
        <w:t>50</w:t>
      </w:r>
      <w:r>
        <w:rPr>
          <w:noProof/>
        </w:rPr>
        <w:fldChar w:fldCharType="end"/>
      </w:r>
      <w:bookmarkEnd w:id="127"/>
      <w:r>
        <w:t>.</w:t>
      </w:r>
      <w:r w:rsidR="00E37C46" w:rsidRPr="00E37C46">
        <w:t xml:space="preserve"> 2023 </w:t>
      </w:r>
      <w:r w:rsidR="00E37C46">
        <w:t>Small Business Direct Install</w:t>
      </w:r>
      <w:r w:rsidR="00E37C46" w:rsidRPr="00E37C46">
        <w:t xml:space="preserve"> Channel Participation Summary by Measure</w:t>
      </w:r>
      <w:bookmarkEnd w:id="128"/>
      <w:r w:rsidR="00E37C46" w:rsidRPr="00E37C46">
        <w:t xml:space="preserve"> </w:t>
      </w:r>
    </w:p>
    <w:tbl>
      <w:tblPr>
        <w:tblStyle w:val="ODCBasic-1"/>
        <w:tblW w:w="5000" w:type="pct"/>
        <w:tblCellMar>
          <w:top w:w="0" w:type="dxa"/>
          <w:bottom w:w="14" w:type="dxa"/>
        </w:tblCellMar>
        <w:tblLook w:val="04A0" w:firstRow="1" w:lastRow="0" w:firstColumn="1" w:lastColumn="0" w:noHBand="0" w:noVBand="1"/>
      </w:tblPr>
      <w:tblGrid>
        <w:gridCol w:w="5706"/>
        <w:gridCol w:w="1249"/>
        <w:gridCol w:w="2135"/>
        <w:gridCol w:w="2006"/>
      </w:tblGrid>
      <w:tr w:rsidR="00E37C46" w14:paraId="0BBD2DEF" w14:textId="77777777" w:rsidTr="00973BA1">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571" w:type="pct"/>
            <w:tcBorders>
              <w:top w:val="single" w:sz="4" w:space="0" w:color="053572" w:themeColor="text2"/>
              <w:left w:val="single" w:sz="4" w:space="0" w:color="053572" w:themeColor="text2"/>
              <w:bottom w:val="single" w:sz="4" w:space="0" w:color="4A4D56" w:themeColor="text1"/>
              <w:right w:val="single" w:sz="4" w:space="0" w:color="4A4D56" w:themeColor="text1"/>
            </w:tcBorders>
          </w:tcPr>
          <w:p w14:paraId="7F9CD9ED" w14:textId="7428EED2" w:rsidR="00E37C46" w:rsidRPr="00625570" w:rsidRDefault="00E37C46" w:rsidP="00F33506">
            <w:pPr>
              <w:pStyle w:val="TableHeadingLeft"/>
              <w:rPr>
                <w:sz w:val="18"/>
              </w:rPr>
            </w:pPr>
            <w:r>
              <w:t>Measure</w:t>
            </w:r>
          </w:p>
        </w:tc>
        <w:tc>
          <w:tcPr>
            <w:tcW w:w="563" w:type="pct"/>
            <w:tcBorders>
              <w:top w:val="single" w:sz="4" w:space="0" w:color="053572" w:themeColor="text2"/>
              <w:left w:val="single" w:sz="4" w:space="0" w:color="4A4D56" w:themeColor="text1"/>
              <w:bottom w:val="single" w:sz="4" w:space="0" w:color="4A4D56" w:themeColor="text1"/>
              <w:right w:val="single" w:sz="4" w:space="0" w:color="4A4D56" w:themeColor="text1"/>
            </w:tcBorders>
          </w:tcPr>
          <w:p w14:paraId="3F6149DD" w14:textId="3A893200" w:rsidR="00E37C46" w:rsidRPr="00625570" w:rsidRDefault="00E37C46" w:rsidP="00F33506">
            <w:pPr>
              <w:pStyle w:val="TableHeadingCentered"/>
              <w:cnfStyle w:val="100000000000" w:firstRow="1" w:lastRow="0" w:firstColumn="0" w:lastColumn="0" w:oddVBand="0" w:evenVBand="0" w:oddHBand="0" w:evenHBand="0" w:firstRowFirstColumn="0" w:firstRowLastColumn="0" w:lastRowFirstColumn="0" w:lastRowLastColumn="0"/>
            </w:pPr>
            <w:r>
              <w:t>Measure Quantity</w:t>
            </w:r>
          </w:p>
        </w:tc>
        <w:tc>
          <w:tcPr>
            <w:tcW w:w="962" w:type="pct"/>
            <w:tcBorders>
              <w:top w:val="single" w:sz="4" w:space="0" w:color="053572" w:themeColor="text2"/>
              <w:left w:val="single" w:sz="4" w:space="0" w:color="4A4D56" w:themeColor="text1"/>
              <w:bottom w:val="single" w:sz="4" w:space="0" w:color="4A4D56" w:themeColor="text1"/>
              <w:right w:val="single" w:sz="4" w:space="0" w:color="4A4D56" w:themeColor="text1"/>
            </w:tcBorders>
          </w:tcPr>
          <w:p w14:paraId="125B8B5D" w14:textId="65A96153" w:rsidR="00E37C46" w:rsidRPr="00625570" w:rsidRDefault="00E37C46" w:rsidP="00F33506">
            <w:pPr>
              <w:pStyle w:val="TableHeadingCentered"/>
              <w:cnfStyle w:val="100000000000" w:firstRow="1" w:lastRow="0" w:firstColumn="0" w:lastColumn="0" w:oddVBand="0" w:evenVBand="0" w:oddHBand="0" w:evenHBand="0" w:firstRowFirstColumn="0" w:firstRowLastColumn="0" w:lastRowFirstColumn="0" w:lastRowLastColumn="0"/>
            </w:pPr>
            <w:r>
              <w:t>Ex Ante Gross MWh</w:t>
            </w:r>
          </w:p>
        </w:tc>
        <w:tc>
          <w:tcPr>
            <w:tcW w:w="904" w:type="pct"/>
            <w:tcBorders>
              <w:top w:val="single" w:sz="4" w:space="0" w:color="053572" w:themeColor="text2"/>
              <w:left w:val="single" w:sz="4" w:space="0" w:color="4A4D56" w:themeColor="text1"/>
              <w:bottom w:val="single" w:sz="4" w:space="0" w:color="4A4D56" w:themeColor="text1"/>
              <w:right w:val="single" w:sz="4" w:space="0" w:color="4A4D56" w:themeColor="text1"/>
            </w:tcBorders>
          </w:tcPr>
          <w:p w14:paraId="5CFE2DB9" w14:textId="610BCC13" w:rsidR="00E37C46" w:rsidRPr="00625570" w:rsidRDefault="00E37C46" w:rsidP="00F33506">
            <w:pPr>
              <w:pStyle w:val="TableHeadingCentered"/>
              <w:cnfStyle w:val="100000000000" w:firstRow="1" w:lastRow="0" w:firstColumn="0" w:lastColumn="0" w:oddVBand="0" w:evenVBand="0" w:oddHBand="0" w:evenHBand="0" w:firstRowFirstColumn="0" w:firstRowLastColumn="0" w:lastRowFirstColumn="0" w:lastRowLastColumn="0"/>
            </w:pPr>
            <w:r>
              <w:t>Ex Ante Gross MW</w:t>
            </w:r>
          </w:p>
        </w:tc>
      </w:tr>
      <w:tr w:rsidR="00E37C46" w14:paraId="490ACE68" w14:textId="77777777" w:rsidTr="008745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1" w:type="pct"/>
            <w:tcBorders>
              <w:top w:val="single" w:sz="4" w:space="0" w:color="4A4D56" w:themeColor="text1"/>
              <w:left w:val="single" w:sz="4" w:space="0" w:color="4A4D56" w:themeColor="text1"/>
              <w:bottom w:val="single" w:sz="4" w:space="0" w:color="4A4D56" w:themeColor="text1"/>
              <w:right w:val="nil"/>
            </w:tcBorders>
            <w:shd w:val="clear" w:color="auto" w:fill="1FA9E1" w:themeFill="accent3"/>
          </w:tcPr>
          <w:p w14:paraId="7397F3DA" w14:textId="0E9BEB86" w:rsidR="00E37C46" w:rsidRPr="007F113D" w:rsidRDefault="00E37C46" w:rsidP="00301170">
            <w:pPr>
              <w:pStyle w:val="TableHeadingCentered"/>
              <w:jc w:val="left"/>
            </w:pPr>
            <w:r>
              <w:t xml:space="preserve">Private Sector  </w:t>
            </w:r>
          </w:p>
        </w:tc>
        <w:tc>
          <w:tcPr>
            <w:tcW w:w="563" w:type="pct"/>
            <w:tcBorders>
              <w:top w:val="single" w:sz="4" w:space="0" w:color="4A4D56" w:themeColor="text1"/>
              <w:left w:val="nil"/>
              <w:bottom w:val="single" w:sz="4" w:space="0" w:color="4A4D56" w:themeColor="text1"/>
              <w:right w:val="nil"/>
            </w:tcBorders>
            <w:shd w:val="clear" w:color="auto" w:fill="1FA9E1" w:themeFill="accent3"/>
          </w:tcPr>
          <w:p w14:paraId="2772DDB8" w14:textId="77777777" w:rsidR="00E37C46" w:rsidRPr="007F113D" w:rsidRDefault="00E37C46" w:rsidP="00D92675">
            <w:pPr>
              <w:pStyle w:val="TableHeadingCentered"/>
              <w:cnfStyle w:val="000000100000" w:firstRow="0" w:lastRow="0" w:firstColumn="0" w:lastColumn="0" w:oddVBand="0" w:evenVBand="0" w:oddHBand="1" w:evenHBand="0" w:firstRowFirstColumn="0" w:firstRowLastColumn="0" w:lastRowFirstColumn="0" w:lastRowLastColumn="0"/>
            </w:pPr>
          </w:p>
        </w:tc>
        <w:tc>
          <w:tcPr>
            <w:tcW w:w="962" w:type="pct"/>
            <w:tcBorders>
              <w:top w:val="single" w:sz="4" w:space="0" w:color="4A4D56" w:themeColor="text1"/>
              <w:left w:val="nil"/>
              <w:bottom w:val="single" w:sz="4" w:space="0" w:color="4A4D56" w:themeColor="text1"/>
              <w:right w:val="nil"/>
            </w:tcBorders>
            <w:shd w:val="clear" w:color="auto" w:fill="1FA9E1" w:themeFill="accent3"/>
          </w:tcPr>
          <w:p w14:paraId="7CB0A87E" w14:textId="77777777" w:rsidR="00E37C46" w:rsidRPr="007F113D" w:rsidRDefault="00E37C46" w:rsidP="00D92675">
            <w:pPr>
              <w:pStyle w:val="TableHeadingCentered"/>
              <w:cnfStyle w:val="000000100000" w:firstRow="0" w:lastRow="0" w:firstColumn="0" w:lastColumn="0" w:oddVBand="0" w:evenVBand="0" w:oddHBand="1" w:evenHBand="0" w:firstRowFirstColumn="0" w:firstRowLastColumn="0" w:lastRowFirstColumn="0" w:lastRowLastColumn="0"/>
            </w:pPr>
          </w:p>
        </w:tc>
        <w:tc>
          <w:tcPr>
            <w:tcW w:w="904" w:type="pct"/>
            <w:tcBorders>
              <w:top w:val="single" w:sz="4" w:space="0" w:color="4A4D56" w:themeColor="text1"/>
              <w:left w:val="nil"/>
              <w:bottom w:val="single" w:sz="4" w:space="0" w:color="4A4D56" w:themeColor="text1"/>
              <w:right w:val="nil"/>
            </w:tcBorders>
            <w:shd w:val="clear" w:color="auto" w:fill="1FA9E1" w:themeFill="accent3"/>
          </w:tcPr>
          <w:p w14:paraId="203CE302" w14:textId="77777777" w:rsidR="00E37C46" w:rsidRPr="007F113D" w:rsidRDefault="00E37C46" w:rsidP="00D92675">
            <w:pPr>
              <w:pStyle w:val="TableHeadingCentered"/>
              <w:cnfStyle w:val="000000100000" w:firstRow="0" w:lastRow="0" w:firstColumn="0" w:lastColumn="0" w:oddVBand="0" w:evenVBand="0" w:oddHBand="1" w:evenHBand="0" w:firstRowFirstColumn="0" w:firstRowLastColumn="0" w:lastRowFirstColumn="0" w:lastRowLastColumn="0"/>
            </w:pPr>
          </w:p>
        </w:tc>
      </w:tr>
      <w:tr w:rsidR="00E37C46" w14:paraId="66DA1008" w14:textId="77777777" w:rsidTr="0087455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1"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E9D4CE4" w14:textId="2EAC88AE" w:rsidR="00E37C46" w:rsidRDefault="00E37C46" w:rsidP="00EC598E">
            <w:pPr>
              <w:pStyle w:val="TableLeftText"/>
            </w:pPr>
            <w:r>
              <w:t xml:space="preserve">LED Bulbs &amp; Fixtures </w:t>
            </w:r>
          </w:p>
        </w:tc>
        <w:tc>
          <w:tcPr>
            <w:tcW w:w="563"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39BA0E5" w14:textId="46E37A57" w:rsidR="00E37C46" w:rsidRPr="00625570" w:rsidRDefault="00E37C46" w:rsidP="00874551">
            <w:pPr>
              <w:pStyle w:val="TableRightText"/>
              <w:cnfStyle w:val="000000010000" w:firstRow="0" w:lastRow="0" w:firstColumn="0" w:lastColumn="0" w:oddVBand="0" w:evenVBand="0" w:oddHBand="0" w:evenHBand="1" w:firstRowFirstColumn="0" w:firstRowLastColumn="0" w:lastRowFirstColumn="0" w:lastRowLastColumn="0"/>
            </w:pPr>
            <w:r>
              <w:rPr>
                <w:rFonts w:cs="Calibri"/>
              </w:rPr>
              <w:t>216,078</w:t>
            </w:r>
          </w:p>
        </w:tc>
        <w:tc>
          <w:tcPr>
            <w:tcW w:w="962"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4783167" w14:textId="6990F758" w:rsidR="00E37C46" w:rsidRPr="00625570" w:rsidRDefault="00E37C46" w:rsidP="00874551">
            <w:pPr>
              <w:pStyle w:val="TableRightText"/>
              <w:cnfStyle w:val="000000010000" w:firstRow="0" w:lastRow="0" w:firstColumn="0" w:lastColumn="0" w:oddVBand="0" w:evenVBand="0" w:oddHBand="0" w:evenHBand="1" w:firstRowFirstColumn="0" w:firstRowLastColumn="0" w:lastRowFirstColumn="0" w:lastRowLastColumn="0"/>
            </w:pPr>
            <w:r>
              <w:rPr>
                <w:rFonts w:cs="Calibri"/>
              </w:rPr>
              <w:t>48,711</w:t>
            </w:r>
          </w:p>
        </w:tc>
        <w:tc>
          <w:tcPr>
            <w:tcW w:w="904"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20C2FCF" w14:textId="06F55EE7" w:rsidR="00E37C46" w:rsidRPr="00625570" w:rsidRDefault="00E37C46" w:rsidP="00874551">
            <w:pPr>
              <w:pStyle w:val="TableRightText"/>
              <w:cnfStyle w:val="000000010000" w:firstRow="0" w:lastRow="0" w:firstColumn="0" w:lastColumn="0" w:oddVBand="0" w:evenVBand="0" w:oddHBand="0" w:evenHBand="1" w:firstRowFirstColumn="0" w:firstRowLastColumn="0" w:lastRowFirstColumn="0" w:lastRowLastColumn="0"/>
            </w:pPr>
            <w:r>
              <w:rPr>
                <w:rFonts w:cs="Calibri"/>
              </w:rPr>
              <w:t>6.89</w:t>
            </w:r>
          </w:p>
        </w:tc>
      </w:tr>
      <w:tr w:rsidR="00E37C46" w14:paraId="094EA101" w14:textId="77777777" w:rsidTr="008745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1"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6A5E968" w14:textId="6C6B083F" w:rsidR="00E37C46" w:rsidRDefault="00E37C46" w:rsidP="00EC598E">
            <w:pPr>
              <w:pStyle w:val="TableLeftText"/>
            </w:pPr>
            <w:r>
              <w:t>Lighting Controls</w:t>
            </w:r>
          </w:p>
        </w:tc>
        <w:tc>
          <w:tcPr>
            <w:tcW w:w="563"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5F82734" w14:textId="669EA93C" w:rsidR="00E37C46" w:rsidRPr="00625570" w:rsidRDefault="00E37C46" w:rsidP="00874551">
            <w:pPr>
              <w:pStyle w:val="TableRightText"/>
              <w:cnfStyle w:val="000000100000" w:firstRow="0" w:lastRow="0" w:firstColumn="0" w:lastColumn="0" w:oddVBand="0" w:evenVBand="0" w:oddHBand="1" w:evenHBand="0" w:firstRowFirstColumn="0" w:firstRowLastColumn="0" w:lastRowFirstColumn="0" w:lastRowLastColumn="0"/>
            </w:pPr>
            <w:r>
              <w:rPr>
                <w:rFonts w:cs="Calibri"/>
              </w:rPr>
              <w:t>15,207</w:t>
            </w:r>
          </w:p>
        </w:tc>
        <w:tc>
          <w:tcPr>
            <w:tcW w:w="962"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C04C95D" w14:textId="7FCB6E84" w:rsidR="00E37C46" w:rsidRPr="00625570" w:rsidRDefault="00E37C46" w:rsidP="00874551">
            <w:pPr>
              <w:pStyle w:val="TableRightText"/>
              <w:cnfStyle w:val="000000100000" w:firstRow="0" w:lastRow="0" w:firstColumn="0" w:lastColumn="0" w:oddVBand="0" w:evenVBand="0" w:oddHBand="1" w:evenHBand="0" w:firstRowFirstColumn="0" w:firstRowLastColumn="0" w:lastRowFirstColumn="0" w:lastRowLastColumn="0"/>
            </w:pPr>
            <w:r>
              <w:rPr>
                <w:rFonts w:cs="Calibri"/>
              </w:rPr>
              <w:t>2,608</w:t>
            </w:r>
          </w:p>
        </w:tc>
        <w:tc>
          <w:tcPr>
            <w:tcW w:w="904"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EADB599" w14:textId="6ADA6A73" w:rsidR="00E37C46" w:rsidRPr="00625570" w:rsidRDefault="00E37C46" w:rsidP="00874551">
            <w:pPr>
              <w:pStyle w:val="TableRightText"/>
              <w:cnfStyle w:val="000000100000" w:firstRow="0" w:lastRow="0" w:firstColumn="0" w:lastColumn="0" w:oddVBand="0" w:evenVBand="0" w:oddHBand="1" w:evenHBand="0" w:firstRowFirstColumn="0" w:firstRowLastColumn="0" w:lastRowFirstColumn="0" w:lastRowLastColumn="0"/>
            </w:pPr>
            <w:r>
              <w:rPr>
                <w:rFonts w:cs="Calibri"/>
              </w:rPr>
              <w:t>0.79</w:t>
            </w:r>
          </w:p>
        </w:tc>
      </w:tr>
      <w:tr w:rsidR="00E37C46" w14:paraId="309B9232" w14:textId="77777777" w:rsidTr="0087455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1"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5CC2B92" w14:textId="09953EAE" w:rsidR="00E37C46" w:rsidRDefault="00E37C46" w:rsidP="00EC598E">
            <w:pPr>
              <w:pStyle w:val="TableLeftText"/>
            </w:pPr>
            <w:r>
              <w:t>ECMs for Walk-in and Reach-in Coolers/Freezers</w:t>
            </w:r>
          </w:p>
        </w:tc>
        <w:tc>
          <w:tcPr>
            <w:tcW w:w="563"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4B052C3" w14:textId="6FFD45C7" w:rsidR="00E37C46" w:rsidRPr="00625570" w:rsidRDefault="00E37C46" w:rsidP="00874551">
            <w:pPr>
              <w:pStyle w:val="TableRightText"/>
              <w:cnfStyle w:val="000000010000" w:firstRow="0" w:lastRow="0" w:firstColumn="0" w:lastColumn="0" w:oddVBand="0" w:evenVBand="0" w:oddHBand="0" w:evenHBand="1" w:firstRowFirstColumn="0" w:firstRowLastColumn="0" w:lastRowFirstColumn="0" w:lastRowLastColumn="0"/>
            </w:pPr>
            <w:r>
              <w:rPr>
                <w:rFonts w:cs="Calibri"/>
              </w:rPr>
              <w:t>719</w:t>
            </w:r>
          </w:p>
        </w:tc>
        <w:tc>
          <w:tcPr>
            <w:tcW w:w="962"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B63CAB3" w14:textId="39EE2D93" w:rsidR="00E37C46" w:rsidRPr="00625570" w:rsidRDefault="00E37C46" w:rsidP="00874551">
            <w:pPr>
              <w:pStyle w:val="TableRightText"/>
              <w:cnfStyle w:val="000000010000" w:firstRow="0" w:lastRow="0" w:firstColumn="0" w:lastColumn="0" w:oddVBand="0" w:evenVBand="0" w:oddHBand="0" w:evenHBand="1" w:firstRowFirstColumn="0" w:firstRowLastColumn="0" w:lastRowFirstColumn="0" w:lastRowLastColumn="0"/>
            </w:pPr>
            <w:r>
              <w:rPr>
                <w:rFonts w:cs="Calibri"/>
              </w:rPr>
              <w:t>1,058</w:t>
            </w:r>
          </w:p>
        </w:tc>
        <w:tc>
          <w:tcPr>
            <w:tcW w:w="904"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E63EFEB" w14:textId="0C1FBA27" w:rsidR="00E37C46" w:rsidRPr="00625570" w:rsidRDefault="00E37C46" w:rsidP="00874551">
            <w:pPr>
              <w:pStyle w:val="TableRightText"/>
              <w:cnfStyle w:val="000000010000" w:firstRow="0" w:lastRow="0" w:firstColumn="0" w:lastColumn="0" w:oddVBand="0" w:evenVBand="0" w:oddHBand="0" w:evenHBand="1" w:firstRowFirstColumn="0" w:firstRowLastColumn="0" w:lastRowFirstColumn="0" w:lastRowLastColumn="0"/>
            </w:pPr>
            <w:r>
              <w:rPr>
                <w:rFonts w:cs="Calibri"/>
              </w:rPr>
              <w:t>0.12</w:t>
            </w:r>
          </w:p>
        </w:tc>
      </w:tr>
      <w:tr w:rsidR="00E37C46" w14:paraId="7CA3DC09" w14:textId="77777777" w:rsidTr="008745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1"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12EC82D" w14:textId="34E227FB" w:rsidR="00E37C46" w:rsidRDefault="00E37C46" w:rsidP="00EC598E">
            <w:pPr>
              <w:pStyle w:val="TableLeftText"/>
            </w:pPr>
            <w:r>
              <w:t>Fluorescent Delamping</w:t>
            </w:r>
          </w:p>
        </w:tc>
        <w:tc>
          <w:tcPr>
            <w:tcW w:w="563"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AC23480" w14:textId="732AD90D" w:rsidR="00E37C46" w:rsidRPr="00625570" w:rsidRDefault="00E37C46" w:rsidP="00874551">
            <w:pPr>
              <w:pStyle w:val="TableRightText"/>
              <w:cnfStyle w:val="000000100000" w:firstRow="0" w:lastRow="0" w:firstColumn="0" w:lastColumn="0" w:oddVBand="0" w:evenVBand="0" w:oddHBand="1" w:evenHBand="0" w:firstRowFirstColumn="0" w:firstRowLastColumn="0" w:lastRowFirstColumn="0" w:lastRowLastColumn="0"/>
            </w:pPr>
            <w:r>
              <w:rPr>
                <w:rFonts w:cs="Calibri"/>
              </w:rPr>
              <w:t>8,336</w:t>
            </w:r>
          </w:p>
        </w:tc>
        <w:tc>
          <w:tcPr>
            <w:tcW w:w="962"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764D749" w14:textId="1BA614D1" w:rsidR="00E37C46" w:rsidRPr="00625570" w:rsidRDefault="00E37C46" w:rsidP="00874551">
            <w:pPr>
              <w:pStyle w:val="TableRightText"/>
              <w:cnfStyle w:val="000000100000" w:firstRow="0" w:lastRow="0" w:firstColumn="0" w:lastColumn="0" w:oddVBand="0" w:evenVBand="0" w:oddHBand="1" w:evenHBand="0" w:firstRowFirstColumn="0" w:firstRowLastColumn="0" w:lastRowFirstColumn="0" w:lastRowLastColumn="0"/>
            </w:pPr>
            <w:r>
              <w:rPr>
                <w:rFonts w:cs="Calibri"/>
              </w:rPr>
              <w:t>672</w:t>
            </w:r>
          </w:p>
        </w:tc>
        <w:tc>
          <w:tcPr>
            <w:tcW w:w="904"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2A3DB9E" w14:textId="44ADBBCD" w:rsidR="00E37C46" w:rsidRPr="00625570" w:rsidRDefault="00E37C46" w:rsidP="00874551">
            <w:pPr>
              <w:pStyle w:val="TableRightText"/>
              <w:cnfStyle w:val="000000100000" w:firstRow="0" w:lastRow="0" w:firstColumn="0" w:lastColumn="0" w:oddVBand="0" w:evenVBand="0" w:oddHBand="1" w:evenHBand="0" w:firstRowFirstColumn="0" w:firstRowLastColumn="0" w:lastRowFirstColumn="0" w:lastRowLastColumn="0"/>
            </w:pPr>
            <w:r>
              <w:rPr>
                <w:rFonts w:cs="Calibri"/>
              </w:rPr>
              <w:t>0.14</w:t>
            </w:r>
          </w:p>
        </w:tc>
      </w:tr>
      <w:tr w:rsidR="00E37C46" w14:paraId="5F324685" w14:textId="77777777" w:rsidTr="0087455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1"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66BE4DD" w14:textId="491263D8" w:rsidR="00E37C46" w:rsidRDefault="00E37C46" w:rsidP="00EC598E">
            <w:pPr>
              <w:pStyle w:val="TableLeftText"/>
            </w:pPr>
            <w:r>
              <w:t>Door Heater Controls for Coolers and Freezers</w:t>
            </w:r>
          </w:p>
        </w:tc>
        <w:tc>
          <w:tcPr>
            <w:tcW w:w="563"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437BA98" w14:textId="2E2E03C5" w:rsidR="00E37C46" w:rsidRPr="00625570" w:rsidRDefault="00E37C46" w:rsidP="00874551">
            <w:pPr>
              <w:pStyle w:val="TableRightText"/>
              <w:cnfStyle w:val="000000010000" w:firstRow="0" w:lastRow="0" w:firstColumn="0" w:lastColumn="0" w:oddVBand="0" w:evenVBand="0" w:oddHBand="0" w:evenHBand="1" w:firstRowFirstColumn="0" w:firstRowLastColumn="0" w:lastRowFirstColumn="0" w:lastRowLastColumn="0"/>
            </w:pPr>
            <w:r>
              <w:rPr>
                <w:rFonts w:cs="Calibri"/>
              </w:rPr>
              <w:t>290</w:t>
            </w:r>
          </w:p>
        </w:tc>
        <w:tc>
          <w:tcPr>
            <w:tcW w:w="962"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8FE178F" w14:textId="360FDDB6" w:rsidR="00E37C46" w:rsidRPr="00625570" w:rsidRDefault="00E37C46" w:rsidP="00874551">
            <w:pPr>
              <w:pStyle w:val="TableRightText"/>
              <w:cnfStyle w:val="000000010000" w:firstRow="0" w:lastRow="0" w:firstColumn="0" w:lastColumn="0" w:oddVBand="0" w:evenVBand="0" w:oddHBand="0" w:evenHBand="1" w:firstRowFirstColumn="0" w:firstRowLastColumn="0" w:lastRowFirstColumn="0" w:lastRowLastColumn="0"/>
            </w:pPr>
            <w:r>
              <w:rPr>
                <w:rFonts w:cs="Calibri"/>
              </w:rPr>
              <w:t>195</w:t>
            </w:r>
          </w:p>
        </w:tc>
        <w:tc>
          <w:tcPr>
            <w:tcW w:w="904"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6DAA796" w14:textId="775B836D" w:rsidR="00E37C46" w:rsidRPr="00625570" w:rsidRDefault="00E37C46" w:rsidP="00874551">
            <w:pPr>
              <w:pStyle w:val="TableRightText"/>
              <w:cnfStyle w:val="000000010000" w:firstRow="0" w:lastRow="0" w:firstColumn="0" w:lastColumn="0" w:oddVBand="0" w:evenVBand="0" w:oddHBand="0" w:evenHBand="1" w:firstRowFirstColumn="0" w:firstRowLastColumn="0" w:lastRowFirstColumn="0" w:lastRowLastColumn="0"/>
            </w:pPr>
            <w:r>
              <w:rPr>
                <w:rFonts w:cs="Calibri"/>
              </w:rPr>
              <w:t>0.01</w:t>
            </w:r>
          </w:p>
        </w:tc>
      </w:tr>
      <w:tr w:rsidR="00E37C46" w14:paraId="4998AC3E" w14:textId="77777777" w:rsidTr="008745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1"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345F719" w14:textId="64A131B2" w:rsidR="00E37C46" w:rsidRDefault="00E37C46" w:rsidP="00EC598E">
            <w:pPr>
              <w:pStyle w:val="TableLeftText"/>
            </w:pPr>
            <w:r>
              <w:t>LED Exit Signs</w:t>
            </w:r>
          </w:p>
        </w:tc>
        <w:tc>
          <w:tcPr>
            <w:tcW w:w="563"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E255B7C" w14:textId="60B02663" w:rsidR="00E37C46" w:rsidRPr="00625570" w:rsidRDefault="00E37C46" w:rsidP="00874551">
            <w:pPr>
              <w:pStyle w:val="TableRightText"/>
              <w:cnfStyle w:val="000000100000" w:firstRow="0" w:lastRow="0" w:firstColumn="0" w:lastColumn="0" w:oddVBand="0" w:evenVBand="0" w:oddHBand="1" w:evenHBand="0" w:firstRowFirstColumn="0" w:firstRowLastColumn="0" w:lastRowFirstColumn="0" w:lastRowLastColumn="0"/>
            </w:pPr>
            <w:r>
              <w:rPr>
                <w:rFonts w:cs="Calibri"/>
              </w:rPr>
              <w:t>468</w:t>
            </w:r>
          </w:p>
        </w:tc>
        <w:tc>
          <w:tcPr>
            <w:tcW w:w="962"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A33A959" w14:textId="612872A7" w:rsidR="00E37C46" w:rsidRPr="00625570" w:rsidRDefault="00E37C46" w:rsidP="00874551">
            <w:pPr>
              <w:pStyle w:val="TableRightText"/>
              <w:cnfStyle w:val="000000100000" w:firstRow="0" w:lastRow="0" w:firstColumn="0" w:lastColumn="0" w:oddVBand="0" w:evenVBand="0" w:oddHBand="1" w:evenHBand="0" w:firstRowFirstColumn="0" w:firstRowLastColumn="0" w:lastRowFirstColumn="0" w:lastRowLastColumn="0"/>
            </w:pPr>
            <w:r>
              <w:rPr>
                <w:rFonts w:cs="Calibri"/>
              </w:rPr>
              <w:t>99</w:t>
            </w:r>
          </w:p>
        </w:tc>
        <w:tc>
          <w:tcPr>
            <w:tcW w:w="904"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AF47435" w14:textId="4BC03B5F" w:rsidR="00E37C46" w:rsidRPr="00625570" w:rsidRDefault="00E37C46" w:rsidP="00874551">
            <w:pPr>
              <w:pStyle w:val="TableRightText"/>
              <w:cnfStyle w:val="000000100000" w:firstRow="0" w:lastRow="0" w:firstColumn="0" w:lastColumn="0" w:oddVBand="0" w:evenVBand="0" w:oddHBand="1" w:evenHBand="0" w:firstRowFirstColumn="0" w:firstRowLastColumn="0" w:lastRowFirstColumn="0" w:lastRowLastColumn="0"/>
            </w:pPr>
            <w:r>
              <w:rPr>
                <w:rFonts w:cs="Calibri"/>
              </w:rPr>
              <w:t>0.01</w:t>
            </w:r>
          </w:p>
        </w:tc>
      </w:tr>
      <w:tr w:rsidR="00E37C46" w14:paraId="15A0FDF4" w14:textId="77777777" w:rsidTr="0087455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1"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942180B" w14:textId="2C7A4338" w:rsidR="00E37C46" w:rsidRDefault="00E37C46" w:rsidP="00EC598E">
            <w:pPr>
              <w:pStyle w:val="TableLeftText"/>
            </w:pPr>
            <w:r>
              <w:t>Evaporator Fan Control for ECMs</w:t>
            </w:r>
          </w:p>
        </w:tc>
        <w:tc>
          <w:tcPr>
            <w:tcW w:w="563"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7A153C9" w14:textId="328CDE3B" w:rsidR="00E37C46" w:rsidRPr="00625570" w:rsidRDefault="00E37C46" w:rsidP="00874551">
            <w:pPr>
              <w:pStyle w:val="TableRightText"/>
              <w:cnfStyle w:val="000000010000" w:firstRow="0" w:lastRow="0" w:firstColumn="0" w:lastColumn="0" w:oddVBand="0" w:evenVBand="0" w:oddHBand="0" w:evenHBand="1" w:firstRowFirstColumn="0" w:firstRowLastColumn="0" w:lastRowFirstColumn="0" w:lastRowLastColumn="0"/>
            </w:pPr>
            <w:r>
              <w:rPr>
                <w:rFonts w:cs="Calibri"/>
              </w:rPr>
              <w:t>138</w:t>
            </w:r>
          </w:p>
        </w:tc>
        <w:tc>
          <w:tcPr>
            <w:tcW w:w="962"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3180E2C" w14:textId="7A326775" w:rsidR="00E37C46" w:rsidRPr="00625570" w:rsidRDefault="00E37C46" w:rsidP="00874551">
            <w:pPr>
              <w:pStyle w:val="TableRightText"/>
              <w:cnfStyle w:val="000000010000" w:firstRow="0" w:lastRow="0" w:firstColumn="0" w:lastColumn="0" w:oddVBand="0" w:evenVBand="0" w:oddHBand="0" w:evenHBand="1" w:firstRowFirstColumn="0" w:firstRowLastColumn="0" w:lastRowFirstColumn="0" w:lastRowLastColumn="0"/>
            </w:pPr>
            <w:r>
              <w:rPr>
                <w:rFonts w:cs="Calibri"/>
              </w:rPr>
              <w:t>89</w:t>
            </w:r>
          </w:p>
        </w:tc>
        <w:tc>
          <w:tcPr>
            <w:tcW w:w="904"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CE4AB1C" w14:textId="7A728216" w:rsidR="00E37C46" w:rsidRPr="00625570" w:rsidRDefault="00E37C46" w:rsidP="00874551">
            <w:pPr>
              <w:pStyle w:val="TableRightText"/>
              <w:cnfStyle w:val="000000010000" w:firstRow="0" w:lastRow="0" w:firstColumn="0" w:lastColumn="0" w:oddVBand="0" w:evenVBand="0" w:oddHBand="0" w:evenHBand="1" w:firstRowFirstColumn="0" w:firstRowLastColumn="0" w:lastRowFirstColumn="0" w:lastRowLastColumn="0"/>
            </w:pPr>
            <w:r>
              <w:rPr>
                <w:rFonts w:cs="Calibri"/>
              </w:rPr>
              <w:t>0.01</w:t>
            </w:r>
          </w:p>
        </w:tc>
      </w:tr>
      <w:tr w:rsidR="00E37C46" w14:paraId="4E95E0E7" w14:textId="77777777" w:rsidTr="008745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1"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D39593E" w14:textId="1E0CE7C3" w:rsidR="00E37C46" w:rsidRDefault="00E37C46" w:rsidP="00EC598E">
            <w:pPr>
              <w:pStyle w:val="TableLeftText"/>
            </w:pPr>
            <w:r>
              <w:t>Automatic Door Closer for Walk-in Coolers and Freezers</w:t>
            </w:r>
          </w:p>
        </w:tc>
        <w:tc>
          <w:tcPr>
            <w:tcW w:w="563"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C214F66" w14:textId="6142036F" w:rsidR="00E37C46" w:rsidRPr="00625570" w:rsidRDefault="00E37C46" w:rsidP="00874551">
            <w:pPr>
              <w:pStyle w:val="TableRightText"/>
              <w:cnfStyle w:val="000000100000" w:firstRow="0" w:lastRow="0" w:firstColumn="0" w:lastColumn="0" w:oddVBand="0" w:evenVBand="0" w:oddHBand="1" w:evenHBand="0" w:firstRowFirstColumn="0" w:firstRowLastColumn="0" w:lastRowFirstColumn="0" w:lastRowLastColumn="0"/>
            </w:pPr>
            <w:r>
              <w:rPr>
                <w:rFonts w:cs="Calibri"/>
              </w:rPr>
              <w:t>14</w:t>
            </w:r>
          </w:p>
        </w:tc>
        <w:tc>
          <w:tcPr>
            <w:tcW w:w="962"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4EFFEE1" w14:textId="2D44CC86" w:rsidR="00E37C46" w:rsidRPr="00625570" w:rsidRDefault="00E37C46" w:rsidP="00874551">
            <w:pPr>
              <w:pStyle w:val="TableRightText"/>
              <w:cnfStyle w:val="000000100000" w:firstRow="0" w:lastRow="0" w:firstColumn="0" w:lastColumn="0" w:oddVBand="0" w:evenVBand="0" w:oddHBand="1" w:evenHBand="0" w:firstRowFirstColumn="0" w:firstRowLastColumn="0" w:lastRowFirstColumn="0" w:lastRowLastColumn="0"/>
            </w:pPr>
            <w:r>
              <w:rPr>
                <w:rFonts w:cs="Calibri"/>
              </w:rPr>
              <w:t>15</w:t>
            </w:r>
          </w:p>
        </w:tc>
        <w:tc>
          <w:tcPr>
            <w:tcW w:w="904"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611DD46" w14:textId="606DA01F" w:rsidR="00E37C46" w:rsidRPr="00625570" w:rsidRDefault="00E37C46" w:rsidP="00874551">
            <w:pPr>
              <w:pStyle w:val="TableRightText"/>
              <w:cnfStyle w:val="000000100000" w:firstRow="0" w:lastRow="0" w:firstColumn="0" w:lastColumn="0" w:oddVBand="0" w:evenVBand="0" w:oddHBand="1" w:evenHBand="0" w:firstRowFirstColumn="0" w:firstRowLastColumn="0" w:lastRowFirstColumn="0" w:lastRowLastColumn="0"/>
            </w:pPr>
            <w:r>
              <w:rPr>
                <w:rFonts w:cs="Calibri"/>
              </w:rPr>
              <w:t>0.00</w:t>
            </w:r>
          </w:p>
        </w:tc>
      </w:tr>
      <w:tr w:rsidR="00E37C46" w14:paraId="7EF87721" w14:textId="77777777" w:rsidTr="0087455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1"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235F24B" w14:textId="48FEFA22" w:rsidR="00E37C46" w:rsidRPr="0001787F" w:rsidRDefault="00E37C46" w:rsidP="00EC598E">
            <w:pPr>
              <w:pStyle w:val="TableLeftText"/>
              <w:rPr>
                <w:i/>
                <w:iCs/>
              </w:rPr>
            </w:pPr>
            <w:r w:rsidRPr="0001787F">
              <w:rPr>
                <w:i/>
                <w:iCs/>
              </w:rPr>
              <w:t>Private Sector Subtotal</w:t>
            </w:r>
          </w:p>
        </w:tc>
        <w:tc>
          <w:tcPr>
            <w:tcW w:w="563"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A9D2953" w14:textId="5A45CA92" w:rsidR="00E37C46" w:rsidRPr="00EC598E" w:rsidRDefault="00E37C46" w:rsidP="00874551">
            <w:pPr>
              <w:pStyle w:val="TableRightText"/>
              <w:cnfStyle w:val="000000010000" w:firstRow="0" w:lastRow="0" w:firstColumn="0" w:lastColumn="0" w:oddVBand="0" w:evenVBand="0" w:oddHBand="0" w:evenHBand="1" w:firstRowFirstColumn="0" w:firstRowLastColumn="0" w:lastRowFirstColumn="0" w:lastRowLastColumn="0"/>
              <w:rPr>
                <w:i/>
                <w:iCs/>
              </w:rPr>
            </w:pPr>
            <w:r w:rsidRPr="00EC598E">
              <w:rPr>
                <w:rFonts w:cs="Calibri"/>
                <w:i/>
                <w:iCs/>
              </w:rPr>
              <w:t>241,297</w:t>
            </w:r>
          </w:p>
        </w:tc>
        <w:tc>
          <w:tcPr>
            <w:tcW w:w="962"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A471538" w14:textId="3EA89CFE" w:rsidR="00E37C46" w:rsidRPr="00EC598E" w:rsidRDefault="00E37C46" w:rsidP="00874551">
            <w:pPr>
              <w:pStyle w:val="TableRightText"/>
              <w:cnfStyle w:val="000000010000" w:firstRow="0" w:lastRow="0" w:firstColumn="0" w:lastColumn="0" w:oddVBand="0" w:evenVBand="0" w:oddHBand="0" w:evenHBand="1" w:firstRowFirstColumn="0" w:firstRowLastColumn="0" w:lastRowFirstColumn="0" w:lastRowLastColumn="0"/>
              <w:rPr>
                <w:i/>
                <w:iCs/>
              </w:rPr>
            </w:pPr>
            <w:r w:rsidRPr="00EC598E">
              <w:rPr>
                <w:rFonts w:cs="Calibri"/>
                <w:i/>
                <w:iCs/>
              </w:rPr>
              <w:t>53,447</w:t>
            </w:r>
          </w:p>
        </w:tc>
        <w:tc>
          <w:tcPr>
            <w:tcW w:w="904" w:type="pct"/>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405C46F" w14:textId="1BACD5CA" w:rsidR="00E37C46" w:rsidRPr="00EC598E" w:rsidRDefault="00E37C46" w:rsidP="00874551">
            <w:pPr>
              <w:pStyle w:val="TableRightText"/>
              <w:cnfStyle w:val="000000010000" w:firstRow="0" w:lastRow="0" w:firstColumn="0" w:lastColumn="0" w:oddVBand="0" w:evenVBand="0" w:oddHBand="0" w:evenHBand="1" w:firstRowFirstColumn="0" w:firstRowLastColumn="0" w:lastRowFirstColumn="0" w:lastRowLastColumn="0"/>
              <w:rPr>
                <w:i/>
                <w:iCs/>
              </w:rPr>
            </w:pPr>
            <w:r w:rsidRPr="00EC598E">
              <w:rPr>
                <w:rFonts w:cs="Calibri"/>
                <w:i/>
                <w:iCs/>
              </w:rPr>
              <w:t>7.98</w:t>
            </w:r>
          </w:p>
        </w:tc>
      </w:tr>
      <w:tr w:rsidR="00E37C46" w14:paraId="6B1A46D6" w14:textId="77777777" w:rsidTr="008745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1" w:type="pct"/>
            <w:tcBorders>
              <w:top w:val="single" w:sz="4" w:space="0" w:color="4A4D56" w:themeColor="text1"/>
              <w:left w:val="single" w:sz="4" w:space="0" w:color="auto"/>
              <w:bottom w:val="single" w:sz="4" w:space="0" w:color="4A4D56"/>
              <w:right w:val="nil"/>
            </w:tcBorders>
            <w:shd w:val="clear" w:color="auto" w:fill="1FA9E1" w:themeFill="accent3"/>
          </w:tcPr>
          <w:p w14:paraId="2E573C5D" w14:textId="3AD4BFFE" w:rsidR="00E37C46" w:rsidRDefault="00E37C46" w:rsidP="00EC598E">
            <w:pPr>
              <w:pStyle w:val="TableHeadingCentered"/>
              <w:jc w:val="left"/>
            </w:pPr>
            <w:r>
              <w:t>Public Sector</w:t>
            </w:r>
          </w:p>
        </w:tc>
        <w:tc>
          <w:tcPr>
            <w:tcW w:w="563" w:type="pct"/>
            <w:tcBorders>
              <w:top w:val="single" w:sz="4" w:space="0" w:color="4A4D56" w:themeColor="text1"/>
              <w:left w:val="nil"/>
              <w:bottom w:val="single" w:sz="4" w:space="0" w:color="4A4D56"/>
              <w:right w:val="nil"/>
            </w:tcBorders>
            <w:shd w:val="clear" w:color="auto" w:fill="1FA9E1" w:themeFill="accent3"/>
          </w:tcPr>
          <w:p w14:paraId="63B3982B" w14:textId="77777777" w:rsidR="00E37C46" w:rsidRPr="00625570" w:rsidRDefault="00E37C46" w:rsidP="00EC598E">
            <w:pPr>
              <w:pStyle w:val="TableCenterText"/>
              <w:cnfStyle w:val="000000100000" w:firstRow="0" w:lastRow="0" w:firstColumn="0" w:lastColumn="0" w:oddVBand="0" w:evenVBand="0" w:oddHBand="1" w:evenHBand="0" w:firstRowFirstColumn="0" w:firstRowLastColumn="0" w:lastRowFirstColumn="0" w:lastRowLastColumn="0"/>
            </w:pPr>
          </w:p>
        </w:tc>
        <w:tc>
          <w:tcPr>
            <w:tcW w:w="962" w:type="pct"/>
            <w:tcBorders>
              <w:top w:val="single" w:sz="4" w:space="0" w:color="4A4D56" w:themeColor="text1"/>
              <w:left w:val="nil"/>
              <w:bottom w:val="single" w:sz="4" w:space="0" w:color="4A4D56"/>
              <w:right w:val="nil"/>
            </w:tcBorders>
            <w:shd w:val="clear" w:color="auto" w:fill="1FA9E1" w:themeFill="accent3"/>
          </w:tcPr>
          <w:p w14:paraId="7BE1A865" w14:textId="77777777" w:rsidR="00E37C46" w:rsidRPr="00625570" w:rsidRDefault="00E37C46" w:rsidP="00EC598E">
            <w:pPr>
              <w:pStyle w:val="TableCenterText"/>
              <w:cnfStyle w:val="000000100000" w:firstRow="0" w:lastRow="0" w:firstColumn="0" w:lastColumn="0" w:oddVBand="0" w:evenVBand="0" w:oddHBand="1" w:evenHBand="0" w:firstRowFirstColumn="0" w:firstRowLastColumn="0" w:lastRowFirstColumn="0" w:lastRowLastColumn="0"/>
            </w:pPr>
          </w:p>
        </w:tc>
        <w:tc>
          <w:tcPr>
            <w:tcW w:w="904" w:type="pct"/>
            <w:tcBorders>
              <w:top w:val="single" w:sz="4" w:space="0" w:color="4A4D56" w:themeColor="text1"/>
              <w:left w:val="nil"/>
              <w:bottom w:val="single" w:sz="4" w:space="0" w:color="4A4D56"/>
              <w:right w:val="nil"/>
            </w:tcBorders>
            <w:shd w:val="clear" w:color="auto" w:fill="1FA9E1" w:themeFill="accent3"/>
          </w:tcPr>
          <w:p w14:paraId="1B0637C9" w14:textId="77777777" w:rsidR="00E37C46" w:rsidRPr="00625570" w:rsidRDefault="00E37C46" w:rsidP="00EC598E">
            <w:pPr>
              <w:pStyle w:val="TableCenterText"/>
              <w:cnfStyle w:val="000000100000" w:firstRow="0" w:lastRow="0" w:firstColumn="0" w:lastColumn="0" w:oddVBand="0" w:evenVBand="0" w:oddHBand="1" w:evenHBand="0" w:firstRowFirstColumn="0" w:firstRowLastColumn="0" w:lastRowFirstColumn="0" w:lastRowLastColumn="0"/>
            </w:pPr>
          </w:p>
        </w:tc>
      </w:tr>
      <w:tr w:rsidR="00E37C46" w14:paraId="2BA03970" w14:textId="77777777" w:rsidTr="0087455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1" w:type="pct"/>
            <w:tcBorders>
              <w:top w:val="single" w:sz="4" w:space="0" w:color="4A4D56"/>
              <w:left w:val="single" w:sz="4" w:space="0" w:color="4A4D56"/>
              <w:bottom w:val="single" w:sz="4" w:space="0" w:color="4A4D56"/>
              <w:right w:val="single" w:sz="4" w:space="0" w:color="4A4D56"/>
            </w:tcBorders>
          </w:tcPr>
          <w:p w14:paraId="33E22745" w14:textId="3FC10177" w:rsidR="00E37C46" w:rsidRDefault="00E37C46" w:rsidP="00EC598E">
            <w:pPr>
              <w:pStyle w:val="TableLeftText"/>
            </w:pPr>
            <w:r>
              <w:t xml:space="preserve">LED Bulbs &amp; Fixtures </w:t>
            </w:r>
          </w:p>
        </w:tc>
        <w:tc>
          <w:tcPr>
            <w:tcW w:w="563" w:type="pct"/>
            <w:tcBorders>
              <w:top w:val="single" w:sz="4" w:space="0" w:color="4A4D56"/>
              <w:left w:val="single" w:sz="4" w:space="0" w:color="4A4D56"/>
              <w:bottom w:val="single" w:sz="4" w:space="0" w:color="4A4D56"/>
              <w:right w:val="single" w:sz="4" w:space="0" w:color="4A4D56"/>
            </w:tcBorders>
          </w:tcPr>
          <w:p w14:paraId="060958FD" w14:textId="1AA02635" w:rsidR="00E37C46" w:rsidRPr="00625570" w:rsidRDefault="00E37C46" w:rsidP="00874551">
            <w:pPr>
              <w:pStyle w:val="TableRightText"/>
              <w:cnfStyle w:val="000000010000" w:firstRow="0" w:lastRow="0" w:firstColumn="0" w:lastColumn="0" w:oddVBand="0" w:evenVBand="0" w:oddHBand="0" w:evenHBand="1" w:firstRowFirstColumn="0" w:firstRowLastColumn="0" w:lastRowFirstColumn="0" w:lastRowLastColumn="0"/>
            </w:pPr>
            <w:r>
              <w:rPr>
                <w:rFonts w:cs="Calibri"/>
              </w:rPr>
              <w:t>63,989</w:t>
            </w:r>
          </w:p>
        </w:tc>
        <w:tc>
          <w:tcPr>
            <w:tcW w:w="962" w:type="pct"/>
            <w:tcBorders>
              <w:top w:val="single" w:sz="4" w:space="0" w:color="4A4D56"/>
              <w:left w:val="single" w:sz="4" w:space="0" w:color="4A4D56"/>
              <w:bottom w:val="single" w:sz="4" w:space="0" w:color="4A4D56"/>
              <w:right w:val="single" w:sz="4" w:space="0" w:color="4A4D56"/>
            </w:tcBorders>
          </w:tcPr>
          <w:p w14:paraId="2FA78A00" w14:textId="7FC3A1FD" w:rsidR="00E37C46" w:rsidRPr="00625570" w:rsidRDefault="00E37C46" w:rsidP="00874551">
            <w:pPr>
              <w:pStyle w:val="TableRightText"/>
              <w:cnfStyle w:val="000000010000" w:firstRow="0" w:lastRow="0" w:firstColumn="0" w:lastColumn="0" w:oddVBand="0" w:evenVBand="0" w:oddHBand="0" w:evenHBand="1" w:firstRowFirstColumn="0" w:firstRowLastColumn="0" w:lastRowFirstColumn="0" w:lastRowLastColumn="0"/>
            </w:pPr>
            <w:r>
              <w:rPr>
                <w:rFonts w:cs="Calibri"/>
              </w:rPr>
              <w:t>7,397</w:t>
            </w:r>
          </w:p>
        </w:tc>
        <w:tc>
          <w:tcPr>
            <w:tcW w:w="904" w:type="pct"/>
            <w:tcBorders>
              <w:top w:val="single" w:sz="4" w:space="0" w:color="4A4D56"/>
              <w:left w:val="single" w:sz="4" w:space="0" w:color="4A4D56"/>
              <w:bottom w:val="single" w:sz="4" w:space="0" w:color="4A4D56"/>
              <w:right w:val="single" w:sz="4" w:space="0" w:color="4A4D56"/>
            </w:tcBorders>
          </w:tcPr>
          <w:p w14:paraId="4965DC4B" w14:textId="6A8BA0CB" w:rsidR="00E37C46" w:rsidRPr="00625570" w:rsidRDefault="00E37C46" w:rsidP="00874551">
            <w:pPr>
              <w:pStyle w:val="TableRightText"/>
              <w:cnfStyle w:val="000000010000" w:firstRow="0" w:lastRow="0" w:firstColumn="0" w:lastColumn="0" w:oddVBand="0" w:evenVBand="0" w:oddHBand="0" w:evenHBand="1" w:firstRowFirstColumn="0" w:firstRowLastColumn="0" w:lastRowFirstColumn="0" w:lastRowLastColumn="0"/>
            </w:pPr>
            <w:r>
              <w:rPr>
                <w:rFonts w:cs="Calibri"/>
              </w:rPr>
              <w:t>1.42</w:t>
            </w:r>
          </w:p>
        </w:tc>
      </w:tr>
      <w:tr w:rsidR="00E37C46" w14:paraId="24032587" w14:textId="77777777" w:rsidTr="008745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1" w:type="pct"/>
            <w:tcBorders>
              <w:top w:val="single" w:sz="4" w:space="0" w:color="4A4D56"/>
              <w:left w:val="single" w:sz="4" w:space="0" w:color="4A4D56"/>
              <w:bottom w:val="single" w:sz="4" w:space="0" w:color="4A4D56"/>
              <w:right w:val="single" w:sz="4" w:space="0" w:color="4A4D56"/>
            </w:tcBorders>
          </w:tcPr>
          <w:p w14:paraId="75B25142" w14:textId="6A6219A1" w:rsidR="00E37C46" w:rsidRDefault="00E37C46" w:rsidP="00EC598E">
            <w:pPr>
              <w:pStyle w:val="TableLeftText"/>
            </w:pPr>
            <w:r>
              <w:t>Lighting Controls</w:t>
            </w:r>
          </w:p>
        </w:tc>
        <w:tc>
          <w:tcPr>
            <w:tcW w:w="563" w:type="pct"/>
            <w:tcBorders>
              <w:top w:val="single" w:sz="4" w:space="0" w:color="4A4D56"/>
              <w:left w:val="single" w:sz="4" w:space="0" w:color="4A4D56"/>
              <w:bottom w:val="single" w:sz="4" w:space="0" w:color="4A4D56"/>
              <w:right w:val="single" w:sz="4" w:space="0" w:color="4A4D56"/>
            </w:tcBorders>
          </w:tcPr>
          <w:p w14:paraId="54E43980" w14:textId="02D1F3B8" w:rsidR="00E37C46" w:rsidRPr="00625570" w:rsidRDefault="00E37C46" w:rsidP="00874551">
            <w:pPr>
              <w:pStyle w:val="TableRightText"/>
              <w:cnfStyle w:val="000000100000" w:firstRow="0" w:lastRow="0" w:firstColumn="0" w:lastColumn="0" w:oddVBand="0" w:evenVBand="0" w:oddHBand="1" w:evenHBand="0" w:firstRowFirstColumn="0" w:firstRowLastColumn="0" w:lastRowFirstColumn="0" w:lastRowLastColumn="0"/>
            </w:pPr>
            <w:r>
              <w:rPr>
                <w:rFonts w:cs="Calibri"/>
              </w:rPr>
              <w:t>4,579</w:t>
            </w:r>
          </w:p>
        </w:tc>
        <w:tc>
          <w:tcPr>
            <w:tcW w:w="962" w:type="pct"/>
            <w:tcBorders>
              <w:top w:val="single" w:sz="4" w:space="0" w:color="4A4D56"/>
              <w:left w:val="single" w:sz="4" w:space="0" w:color="4A4D56"/>
              <w:bottom w:val="single" w:sz="4" w:space="0" w:color="4A4D56"/>
              <w:right w:val="single" w:sz="4" w:space="0" w:color="4A4D56"/>
            </w:tcBorders>
          </w:tcPr>
          <w:p w14:paraId="527ECC53" w14:textId="76A27CDE" w:rsidR="00E37C46" w:rsidRPr="00625570" w:rsidRDefault="00E37C46" w:rsidP="00874551">
            <w:pPr>
              <w:pStyle w:val="TableRightText"/>
              <w:cnfStyle w:val="000000100000" w:firstRow="0" w:lastRow="0" w:firstColumn="0" w:lastColumn="0" w:oddVBand="0" w:evenVBand="0" w:oddHBand="1" w:evenHBand="0" w:firstRowFirstColumn="0" w:firstRowLastColumn="0" w:lastRowFirstColumn="0" w:lastRowLastColumn="0"/>
            </w:pPr>
            <w:r>
              <w:rPr>
                <w:rFonts w:cs="Calibri"/>
              </w:rPr>
              <w:t>907</w:t>
            </w:r>
          </w:p>
        </w:tc>
        <w:tc>
          <w:tcPr>
            <w:tcW w:w="904" w:type="pct"/>
            <w:tcBorders>
              <w:top w:val="single" w:sz="4" w:space="0" w:color="4A4D56"/>
              <w:left w:val="single" w:sz="4" w:space="0" w:color="4A4D56"/>
              <w:bottom w:val="single" w:sz="4" w:space="0" w:color="4A4D56"/>
              <w:right w:val="single" w:sz="4" w:space="0" w:color="4A4D56"/>
            </w:tcBorders>
          </w:tcPr>
          <w:p w14:paraId="65716A69" w14:textId="75BB2964" w:rsidR="00E37C46" w:rsidRPr="00625570" w:rsidRDefault="00E37C46" w:rsidP="00874551">
            <w:pPr>
              <w:pStyle w:val="TableRightText"/>
              <w:cnfStyle w:val="000000100000" w:firstRow="0" w:lastRow="0" w:firstColumn="0" w:lastColumn="0" w:oddVBand="0" w:evenVBand="0" w:oddHBand="1" w:evenHBand="0" w:firstRowFirstColumn="0" w:firstRowLastColumn="0" w:lastRowFirstColumn="0" w:lastRowLastColumn="0"/>
            </w:pPr>
            <w:r>
              <w:rPr>
                <w:rFonts w:cs="Calibri"/>
              </w:rPr>
              <w:t>0.29</w:t>
            </w:r>
          </w:p>
        </w:tc>
      </w:tr>
      <w:tr w:rsidR="00E37C46" w14:paraId="0C2950FC" w14:textId="77777777" w:rsidTr="0087455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1" w:type="pct"/>
            <w:tcBorders>
              <w:top w:val="single" w:sz="4" w:space="0" w:color="4A4D56"/>
              <w:left w:val="single" w:sz="4" w:space="0" w:color="4A4D56"/>
              <w:bottom w:val="single" w:sz="4" w:space="0" w:color="4A4D56"/>
              <w:right w:val="single" w:sz="4" w:space="0" w:color="4A4D56"/>
            </w:tcBorders>
          </w:tcPr>
          <w:p w14:paraId="0F240C78" w14:textId="12F02F38" w:rsidR="00E37C46" w:rsidRDefault="00E37C46" w:rsidP="00EC598E">
            <w:pPr>
              <w:pStyle w:val="TableLeftText"/>
            </w:pPr>
            <w:r>
              <w:t>Fluorescent Delamping</w:t>
            </w:r>
          </w:p>
        </w:tc>
        <w:tc>
          <w:tcPr>
            <w:tcW w:w="563" w:type="pct"/>
            <w:tcBorders>
              <w:top w:val="single" w:sz="4" w:space="0" w:color="4A4D56"/>
              <w:left w:val="single" w:sz="4" w:space="0" w:color="4A4D56"/>
              <w:bottom w:val="single" w:sz="4" w:space="0" w:color="4A4D56"/>
              <w:right w:val="single" w:sz="4" w:space="0" w:color="4A4D56"/>
            </w:tcBorders>
          </w:tcPr>
          <w:p w14:paraId="74FF0453" w14:textId="59D8128F" w:rsidR="00E37C46" w:rsidRPr="00625570" w:rsidRDefault="00E37C46" w:rsidP="00874551">
            <w:pPr>
              <w:pStyle w:val="TableRightText"/>
              <w:cnfStyle w:val="000000010000" w:firstRow="0" w:lastRow="0" w:firstColumn="0" w:lastColumn="0" w:oddVBand="0" w:evenVBand="0" w:oddHBand="0" w:evenHBand="1" w:firstRowFirstColumn="0" w:firstRowLastColumn="0" w:lastRowFirstColumn="0" w:lastRowLastColumn="0"/>
            </w:pPr>
            <w:r>
              <w:rPr>
                <w:rFonts w:cs="Calibri"/>
              </w:rPr>
              <w:t>1,854</w:t>
            </w:r>
          </w:p>
        </w:tc>
        <w:tc>
          <w:tcPr>
            <w:tcW w:w="962" w:type="pct"/>
            <w:tcBorders>
              <w:top w:val="single" w:sz="4" w:space="0" w:color="4A4D56"/>
              <w:left w:val="single" w:sz="4" w:space="0" w:color="4A4D56"/>
              <w:bottom w:val="single" w:sz="4" w:space="0" w:color="4A4D56"/>
              <w:right w:val="single" w:sz="4" w:space="0" w:color="4A4D56"/>
            </w:tcBorders>
          </w:tcPr>
          <w:p w14:paraId="7655CED9" w14:textId="0AA8E91A" w:rsidR="00E37C46" w:rsidRPr="00625570" w:rsidRDefault="00E37C46" w:rsidP="00874551">
            <w:pPr>
              <w:pStyle w:val="TableRightText"/>
              <w:cnfStyle w:val="000000010000" w:firstRow="0" w:lastRow="0" w:firstColumn="0" w:lastColumn="0" w:oddVBand="0" w:evenVBand="0" w:oddHBand="0" w:evenHBand="1" w:firstRowFirstColumn="0" w:firstRowLastColumn="0" w:lastRowFirstColumn="0" w:lastRowLastColumn="0"/>
            </w:pPr>
            <w:r>
              <w:rPr>
                <w:rFonts w:cs="Calibri"/>
              </w:rPr>
              <w:t>80</w:t>
            </w:r>
          </w:p>
        </w:tc>
        <w:tc>
          <w:tcPr>
            <w:tcW w:w="904" w:type="pct"/>
            <w:tcBorders>
              <w:top w:val="single" w:sz="4" w:space="0" w:color="4A4D56"/>
              <w:left w:val="single" w:sz="4" w:space="0" w:color="4A4D56"/>
              <w:bottom w:val="single" w:sz="4" w:space="0" w:color="4A4D56"/>
              <w:right w:val="single" w:sz="4" w:space="0" w:color="4A4D56"/>
            </w:tcBorders>
          </w:tcPr>
          <w:p w14:paraId="54ED4DD9" w14:textId="5170ECA3" w:rsidR="00E37C46" w:rsidRPr="00625570" w:rsidRDefault="00E37C46" w:rsidP="00874551">
            <w:pPr>
              <w:pStyle w:val="TableRightText"/>
              <w:cnfStyle w:val="000000010000" w:firstRow="0" w:lastRow="0" w:firstColumn="0" w:lastColumn="0" w:oddVBand="0" w:evenVBand="0" w:oddHBand="0" w:evenHBand="1" w:firstRowFirstColumn="0" w:firstRowLastColumn="0" w:lastRowFirstColumn="0" w:lastRowLastColumn="0"/>
            </w:pPr>
            <w:r>
              <w:rPr>
                <w:rFonts w:cs="Calibri"/>
              </w:rPr>
              <w:t>0.02</w:t>
            </w:r>
          </w:p>
        </w:tc>
      </w:tr>
      <w:tr w:rsidR="00E37C46" w14:paraId="4BFD1A00" w14:textId="77777777" w:rsidTr="008745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1" w:type="pct"/>
            <w:tcBorders>
              <w:top w:val="single" w:sz="4" w:space="0" w:color="4A4D56"/>
              <w:left w:val="single" w:sz="4" w:space="0" w:color="4A4D56"/>
              <w:bottom w:val="single" w:sz="4" w:space="0" w:color="4A4D56"/>
              <w:right w:val="single" w:sz="4" w:space="0" w:color="4A4D56"/>
            </w:tcBorders>
          </w:tcPr>
          <w:p w14:paraId="647E48CA" w14:textId="5833AD2E" w:rsidR="00E37C46" w:rsidRDefault="00E37C46" w:rsidP="00EC598E">
            <w:pPr>
              <w:pStyle w:val="TableLeftText"/>
            </w:pPr>
            <w:r>
              <w:t>LED Exit Signs</w:t>
            </w:r>
          </w:p>
        </w:tc>
        <w:tc>
          <w:tcPr>
            <w:tcW w:w="563" w:type="pct"/>
            <w:tcBorders>
              <w:top w:val="single" w:sz="4" w:space="0" w:color="4A4D56"/>
              <w:left w:val="single" w:sz="4" w:space="0" w:color="4A4D56"/>
              <w:bottom w:val="single" w:sz="4" w:space="0" w:color="4A4D56"/>
              <w:right w:val="single" w:sz="4" w:space="0" w:color="4A4D56"/>
            </w:tcBorders>
          </w:tcPr>
          <w:p w14:paraId="5BBB6245" w14:textId="099A40D9" w:rsidR="00E37C46" w:rsidRPr="00625570" w:rsidRDefault="00E37C46" w:rsidP="00874551">
            <w:pPr>
              <w:pStyle w:val="TableRightText"/>
              <w:cnfStyle w:val="000000100000" w:firstRow="0" w:lastRow="0" w:firstColumn="0" w:lastColumn="0" w:oddVBand="0" w:evenVBand="0" w:oddHBand="1" w:evenHBand="0" w:firstRowFirstColumn="0" w:firstRowLastColumn="0" w:lastRowFirstColumn="0" w:lastRowLastColumn="0"/>
            </w:pPr>
            <w:r>
              <w:rPr>
                <w:rFonts w:cs="Calibri"/>
              </w:rPr>
              <w:t>272</w:t>
            </w:r>
          </w:p>
        </w:tc>
        <w:tc>
          <w:tcPr>
            <w:tcW w:w="962" w:type="pct"/>
            <w:tcBorders>
              <w:top w:val="single" w:sz="4" w:space="0" w:color="4A4D56"/>
              <w:left w:val="single" w:sz="4" w:space="0" w:color="4A4D56"/>
              <w:bottom w:val="single" w:sz="4" w:space="0" w:color="4A4D56"/>
              <w:right w:val="single" w:sz="4" w:space="0" w:color="4A4D56"/>
            </w:tcBorders>
          </w:tcPr>
          <w:p w14:paraId="3EB5D8B1" w14:textId="5F2EDDF8" w:rsidR="00E37C46" w:rsidRPr="00625570" w:rsidRDefault="00E37C46" w:rsidP="00874551">
            <w:pPr>
              <w:pStyle w:val="TableRightText"/>
              <w:cnfStyle w:val="000000100000" w:firstRow="0" w:lastRow="0" w:firstColumn="0" w:lastColumn="0" w:oddVBand="0" w:evenVBand="0" w:oddHBand="1" w:evenHBand="0" w:firstRowFirstColumn="0" w:firstRowLastColumn="0" w:lastRowFirstColumn="0" w:lastRowLastColumn="0"/>
            </w:pPr>
            <w:r>
              <w:rPr>
                <w:rFonts w:cs="Calibri"/>
              </w:rPr>
              <w:t>72</w:t>
            </w:r>
          </w:p>
        </w:tc>
        <w:tc>
          <w:tcPr>
            <w:tcW w:w="904" w:type="pct"/>
            <w:tcBorders>
              <w:top w:val="single" w:sz="4" w:space="0" w:color="4A4D56"/>
              <w:left w:val="single" w:sz="4" w:space="0" w:color="4A4D56"/>
              <w:bottom w:val="single" w:sz="4" w:space="0" w:color="4A4D56"/>
              <w:right w:val="single" w:sz="4" w:space="0" w:color="4A4D56"/>
            </w:tcBorders>
          </w:tcPr>
          <w:p w14:paraId="6146E028" w14:textId="2323A315" w:rsidR="00E37C46" w:rsidRPr="00625570" w:rsidRDefault="00E37C46" w:rsidP="00874551">
            <w:pPr>
              <w:pStyle w:val="TableRightText"/>
              <w:cnfStyle w:val="000000100000" w:firstRow="0" w:lastRow="0" w:firstColumn="0" w:lastColumn="0" w:oddVBand="0" w:evenVBand="0" w:oddHBand="1" w:evenHBand="0" w:firstRowFirstColumn="0" w:firstRowLastColumn="0" w:lastRowFirstColumn="0" w:lastRowLastColumn="0"/>
            </w:pPr>
            <w:r>
              <w:rPr>
                <w:rFonts w:cs="Calibri"/>
              </w:rPr>
              <w:t>0.01</w:t>
            </w:r>
          </w:p>
        </w:tc>
      </w:tr>
      <w:tr w:rsidR="00E37C46" w14:paraId="6710CA68" w14:textId="77777777" w:rsidTr="0087455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1" w:type="pct"/>
            <w:tcBorders>
              <w:top w:val="single" w:sz="4" w:space="0" w:color="4A4D56"/>
              <w:left w:val="single" w:sz="4" w:space="0" w:color="4A4D56"/>
              <w:bottom w:val="single" w:sz="4" w:space="0" w:color="4A4D56"/>
              <w:right w:val="single" w:sz="4" w:space="0" w:color="4A4D56"/>
            </w:tcBorders>
          </w:tcPr>
          <w:p w14:paraId="28836214" w14:textId="2233E2AC" w:rsidR="00E37C46" w:rsidRPr="0001787F" w:rsidRDefault="00E37C46" w:rsidP="00EC598E">
            <w:pPr>
              <w:pStyle w:val="TableLeftText"/>
              <w:rPr>
                <w:i/>
                <w:iCs/>
              </w:rPr>
            </w:pPr>
            <w:r w:rsidRPr="0001787F">
              <w:rPr>
                <w:i/>
                <w:iCs/>
              </w:rPr>
              <w:t>Public Sector Subtotal</w:t>
            </w:r>
          </w:p>
        </w:tc>
        <w:tc>
          <w:tcPr>
            <w:tcW w:w="563" w:type="pct"/>
            <w:tcBorders>
              <w:top w:val="single" w:sz="4" w:space="0" w:color="4A4D56"/>
              <w:left w:val="single" w:sz="4" w:space="0" w:color="4A4D56"/>
              <w:bottom w:val="single" w:sz="4" w:space="0" w:color="4A4D56"/>
              <w:right w:val="single" w:sz="4" w:space="0" w:color="4A4D56"/>
            </w:tcBorders>
          </w:tcPr>
          <w:p w14:paraId="53567461" w14:textId="7B225894" w:rsidR="00E37C46" w:rsidRPr="00EC598E" w:rsidRDefault="00E37C46" w:rsidP="00874551">
            <w:pPr>
              <w:pStyle w:val="TableRightText"/>
              <w:cnfStyle w:val="000000010000" w:firstRow="0" w:lastRow="0" w:firstColumn="0" w:lastColumn="0" w:oddVBand="0" w:evenVBand="0" w:oddHBand="0" w:evenHBand="1" w:firstRowFirstColumn="0" w:firstRowLastColumn="0" w:lastRowFirstColumn="0" w:lastRowLastColumn="0"/>
              <w:rPr>
                <w:i/>
                <w:iCs/>
              </w:rPr>
            </w:pPr>
            <w:r w:rsidRPr="00EC598E">
              <w:rPr>
                <w:rFonts w:cs="Calibri"/>
                <w:i/>
                <w:iCs/>
              </w:rPr>
              <w:t>70,694</w:t>
            </w:r>
          </w:p>
        </w:tc>
        <w:tc>
          <w:tcPr>
            <w:tcW w:w="962" w:type="pct"/>
            <w:tcBorders>
              <w:top w:val="single" w:sz="4" w:space="0" w:color="4A4D56"/>
              <w:left w:val="single" w:sz="4" w:space="0" w:color="4A4D56"/>
              <w:bottom w:val="single" w:sz="4" w:space="0" w:color="4A4D56"/>
              <w:right w:val="single" w:sz="4" w:space="0" w:color="4A4D56"/>
            </w:tcBorders>
          </w:tcPr>
          <w:p w14:paraId="36BB8248" w14:textId="62317A6C" w:rsidR="00E37C46" w:rsidRPr="00EC598E" w:rsidRDefault="00E37C46" w:rsidP="00874551">
            <w:pPr>
              <w:pStyle w:val="TableRightText"/>
              <w:cnfStyle w:val="000000010000" w:firstRow="0" w:lastRow="0" w:firstColumn="0" w:lastColumn="0" w:oddVBand="0" w:evenVBand="0" w:oddHBand="0" w:evenHBand="1" w:firstRowFirstColumn="0" w:firstRowLastColumn="0" w:lastRowFirstColumn="0" w:lastRowLastColumn="0"/>
              <w:rPr>
                <w:i/>
                <w:iCs/>
              </w:rPr>
            </w:pPr>
            <w:r w:rsidRPr="00EC598E">
              <w:rPr>
                <w:rFonts w:cs="Calibri"/>
                <w:i/>
                <w:iCs/>
              </w:rPr>
              <w:t>8,456</w:t>
            </w:r>
          </w:p>
        </w:tc>
        <w:tc>
          <w:tcPr>
            <w:tcW w:w="904" w:type="pct"/>
            <w:tcBorders>
              <w:top w:val="single" w:sz="4" w:space="0" w:color="4A4D56"/>
              <w:left w:val="single" w:sz="4" w:space="0" w:color="4A4D56"/>
              <w:bottom w:val="single" w:sz="4" w:space="0" w:color="4A4D56"/>
              <w:right w:val="single" w:sz="4" w:space="0" w:color="4A4D56"/>
            </w:tcBorders>
          </w:tcPr>
          <w:p w14:paraId="5281E437" w14:textId="69D13A17" w:rsidR="00E37C46" w:rsidRPr="00EC598E" w:rsidRDefault="00E37C46" w:rsidP="00874551">
            <w:pPr>
              <w:pStyle w:val="TableRightText"/>
              <w:cnfStyle w:val="000000010000" w:firstRow="0" w:lastRow="0" w:firstColumn="0" w:lastColumn="0" w:oddVBand="0" w:evenVBand="0" w:oddHBand="0" w:evenHBand="1" w:firstRowFirstColumn="0" w:firstRowLastColumn="0" w:lastRowFirstColumn="0" w:lastRowLastColumn="0"/>
              <w:rPr>
                <w:i/>
                <w:iCs/>
              </w:rPr>
            </w:pPr>
            <w:r w:rsidRPr="00EC598E">
              <w:rPr>
                <w:rFonts w:cs="Calibri"/>
                <w:i/>
                <w:iCs/>
              </w:rPr>
              <w:t>1.74</w:t>
            </w:r>
          </w:p>
        </w:tc>
      </w:tr>
      <w:tr w:rsidR="00E37C46" w14:paraId="47AE40F0" w14:textId="77777777" w:rsidTr="008745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571" w:type="pct"/>
            <w:tcBorders>
              <w:top w:val="single" w:sz="4" w:space="0" w:color="4A4D56"/>
              <w:left w:val="single" w:sz="4" w:space="0" w:color="4A4D56"/>
              <w:bottom w:val="single" w:sz="4" w:space="0" w:color="4A4D56"/>
              <w:right w:val="single" w:sz="4" w:space="0" w:color="4A4D56"/>
            </w:tcBorders>
          </w:tcPr>
          <w:p w14:paraId="0A31F883" w14:textId="26D7320C" w:rsidR="00E37C46" w:rsidRPr="00740987" w:rsidRDefault="00E37C46" w:rsidP="00EC598E">
            <w:pPr>
              <w:pStyle w:val="TableLeftText"/>
              <w:rPr>
                <w:rFonts w:asciiTheme="majorHAnsi" w:hAnsiTheme="majorHAnsi"/>
              </w:rPr>
            </w:pPr>
            <w:r w:rsidRPr="00740987">
              <w:rPr>
                <w:rFonts w:asciiTheme="majorHAnsi" w:hAnsiTheme="majorHAnsi"/>
              </w:rPr>
              <w:t>Total</w:t>
            </w:r>
          </w:p>
        </w:tc>
        <w:tc>
          <w:tcPr>
            <w:tcW w:w="563" w:type="pct"/>
            <w:tcBorders>
              <w:top w:val="single" w:sz="4" w:space="0" w:color="4A4D56"/>
              <w:left w:val="single" w:sz="4" w:space="0" w:color="4A4D56"/>
              <w:bottom w:val="single" w:sz="4" w:space="0" w:color="4A4D56"/>
              <w:right w:val="single" w:sz="4" w:space="0" w:color="4A4D56"/>
            </w:tcBorders>
          </w:tcPr>
          <w:p w14:paraId="3A176F50" w14:textId="5A72530B" w:rsidR="00E37C46" w:rsidRPr="00EC598E" w:rsidRDefault="00E37C46" w:rsidP="00874551">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C598E">
              <w:rPr>
                <w:rFonts w:asciiTheme="majorHAnsi" w:hAnsiTheme="majorHAnsi" w:cs="Calibri"/>
              </w:rPr>
              <w:t>311,991</w:t>
            </w:r>
          </w:p>
        </w:tc>
        <w:tc>
          <w:tcPr>
            <w:tcW w:w="962" w:type="pct"/>
            <w:tcBorders>
              <w:top w:val="single" w:sz="4" w:space="0" w:color="4A4D56"/>
              <w:left w:val="single" w:sz="4" w:space="0" w:color="4A4D56"/>
              <w:bottom w:val="single" w:sz="4" w:space="0" w:color="4A4D56"/>
              <w:right w:val="single" w:sz="4" w:space="0" w:color="4A4D56"/>
            </w:tcBorders>
          </w:tcPr>
          <w:p w14:paraId="301632F8" w14:textId="6EAE4D67" w:rsidR="00E37C46" w:rsidRPr="00EC598E" w:rsidRDefault="00E37C46" w:rsidP="00874551">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C598E">
              <w:rPr>
                <w:rFonts w:asciiTheme="majorHAnsi" w:hAnsiTheme="majorHAnsi" w:cs="Calibri"/>
              </w:rPr>
              <w:t>61,903</w:t>
            </w:r>
          </w:p>
        </w:tc>
        <w:tc>
          <w:tcPr>
            <w:tcW w:w="904" w:type="pct"/>
            <w:tcBorders>
              <w:top w:val="single" w:sz="4" w:space="0" w:color="4A4D56"/>
              <w:left w:val="single" w:sz="4" w:space="0" w:color="4A4D56"/>
              <w:bottom w:val="single" w:sz="4" w:space="0" w:color="4A4D56"/>
              <w:right w:val="single" w:sz="4" w:space="0" w:color="4A4D56"/>
            </w:tcBorders>
          </w:tcPr>
          <w:p w14:paraId="5EAE24F1" w14:textId="33B24403" w:rsidR="00E37C46" w:rsidRPr="00EC598E" w:rsidRDefault="00E37C46" w:rsidP="00874551">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EC598E">
              <w:rPr>
                <w:rFonts w:asciiTheme="majorHAnsi" w:hAnsiTheme="majorHAnsi" w:cs="Calibri"/>
              </w:rPr>
              <w:t>9.72</w:t>
            </w:r>
          </w:p>
        </w:tc>
      </w:tr>
    </w:tbl>
    <w:p w14:paraId="3DC78F04" w14:textId="321CB622" w:rsidR="006F0C48" w:rsidRDefault="006F0C48" w:rsidP="00417795">
      <w:pPr>
        <w:spacing w:before="240"/>
      </w:pPr>
      <w:r>
        <w:fldChar w:fldCharType="begin"/>
      </w:r>
      <w:r>
        <w:instrText xml:space="preserve"> REF _Ref160489528 \h </w:instrText>
      </w:r>
      <w:r>
        <w:fldChar w:fldCharType="separate"/>
      </w:r>
      <w:r w:rsidR="009A0C30">
        <w:t xml:space="preserve">Figure </w:t>
      </w:r>
      <w:r w:rsidR="009A0C30">
        <w:rPr>
          <w:noProof/>
        </w:rPr>
        <w:t>3</w:t>
      </w:r>
      <w:r>
        <w:fldChar w:fldCharType="end"/>
      </w:r>
      <w:r>
        <w:t xml:space="preserve"> shows the distribution of SBDI projects by facility type. In total, customers completed 1,888 projects through the channel. Retail, office, and warehouse facilities were the most common facility types treated through the channel.</w:t>
      </w:r>
    </w:p>
    <w:p w14:paraId="30FB1AD6" w14:textId="5476F7E9" w:rsidR="006F0C48" w:rsidRDefault="006F0C48" w:rsidP="00013234">
      <w:pPr>
        <w:pStyle w:val="Caption"/>
      </w:pPr>
      <w:bookmarkStart w:id="129" w:name="_Ref160489528"/>
      <w:bookmarkStart w:id="130" w:name="_Toc161396198"/>
      <w:r>
        <w:t xml:space="preserve">Figure </w:t>
      </w:r>
      <w:r>
        <w:fldChar w:fldCharType="begin"/>
      </w:r>
      <w:r>
        <w:instrText xml:space="preserve"> SEQ Figure \* ARABIC </w:instrText>
      </w:r>
      <w:r>
        <w:fldChar w:fldCharType="separate"/>
      </w:r>
      <w:r w:rsidR="009A0C30">
        <w:rPr>
          <w:noProof/>
        </w:rPr>
        <w:t>3</w:t>
      </w:r>
      <w:r>
        <w:fldChar w:fldCharType="end"/>
      </w:r>
      <w:bookmarkEnd w:id="129"/>
      <w:r>
        <w:t xml:space="preserve">. </w:t>
      </w:r>
      <w:r w:rsidRPr="006F0C48">
        <w:t xml:space="preserve">2023 Small Business Direct Install Channel Participation by </w:t>
      </w:r>
      <w:r>
        <w:t>Facility Type</w:t>
      </w:r>
      <w:bookmarkEnd w:id="130"/>
    </w:p>
    <w:p w14:paraId="1BADF12C" w14:textId="44C9AC81" w:rsidR="0046573D" w:rsidRDefault="00E47605" w:rsidP="00E47605">
      <w:pPr>
        <w:spacing w:before="240"/>
        <w:jc w:val="center"/>
      </w:pPr>
      <w:r>
        <w:rPr>
          <w:noProof/>
        </w:rPr>
        <w:drawing>
          <wp:inline distT="0" distB="0" distL="0" distR="0" wp14:anchorId="098A21CC" wp14:editId="2C67C4F2">
            <wp:extent cx="5151755" cy="3115310"/>
            <wp:effectExtent l="0" t="0" r="0" b="8890"/>
            <wp:docPr id="1413872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51755" cy="3115310"/>
                    </a:xfrm>
                    <a:prstGeom prst="rect">
                      <a:avLst/>
                    </a:prstGeom>
                    <a:noFill/>
                  </pic:spPr>
                </pic:pic>
              </a:graphicData>
            </a:graphic>
          </wp:inline>
        </w:drawing>
      </w:r>
    </w:p>
    <w:p w14:paraId="2E47F9F7" w14:textId="116344E6" w:rsidR="00417795" w:rsidRDefault="0010099B" w:rsidP="00874551">
      <w:r w:rsidRPr="0010099B">
        <w:fldChar w:fldCharType="begin"/>
      </w:r>
      <w:r w:rsidRPr="0010099B">
        <w:instrText xml:space="preserve"> REF _Ref160487662 \h </w:instrText>
      </w:r>
      <w:r>
        <w:instrText xml:space="preserve"> \* MERGEFORMAT </w:instrText>
      </w:r>
      <w:r w:rsidRPr="0010099B">
        <w:fldChar w:fldCharType="separate"/>
      </w:r>
      <w:r w:rsidR="009A0C30">
        <w:t>Table 51</w:t>
      </w:r>
      <w:r w:rsidRPr="0010099B">
        <w:fldChar w:fldCharType="end"/>
      </w:r>
      <w:r>
        <w:t xml:space="preserve"> </w:t>
      </w:r>
      <w:r w:rsidRPr="0010099B">
        <w:t xml:space="preserve">presents information on </w:t>
      </w:r>
      <w:r>
        <w:t>program ally</w:t>
      </w:r>
      <w:r w:rsidRPr="0010099B">
        <w:t xml:space="preserve"> participation in the channel. In total, </w:t>
      </w:r>
      <w:r>
        <w:t>107 program allies</w:t>
      </w:r>
      <w:r w:rsidRPr="0010099B">
        <w:t xml:space="preserve"> participated in the channel in 2023, which is a </w:t>
      </w:r>
      <w:r>
        <w:t>20</w:t>
      </w:r>
      <w:r w:rsidRPr="0010099B">
        <w:t xml:space="preserve">% decrease compared to the </w:t>
      </w:r>
      <w:r>
        <w:t>133 program allies</w:t>
      </w:r>
      <w:r w:rsidRPr="0010099B">
        <w:t xml:space="preserve"> that participated in 2022. </w:t>
      </w:r>
      <w:r w:rsidR="006F0C48">
        <w:fldChar w:fldCharType="begin"/>
      </w:r>
      <w:r w:rsidR="006F0C48">
        <w:instrText xml:space="preserve"> REF _Ref160487662 \h  \* MERGEFORMAT </w:instrText>
      </w:r>
      <w:r w:rsidR="006F0C48">
        <w:fldChar w:fldCharType="separate"/>
      </w:r>
      <w:r w:rsidR="009A0C30">
        <w:t>Table 51</w:t>
      </w:r>
      <w:r w:rsidR="006F0C48">
        <w:fldChar w:fldCharType="end"/>
      </w:r>
      <w:r w:rsidR="006F0C48">
        <w:t xml:space="preserve"> </w:t>
      </w:r>
      <w:r w:rsidRPr="0010099B">
        <w:t xml:space="preserve">presents information on the </w:t>
      </w:r>
      <w:r w:rsidR="0043492B">
        <w:t>10</w:t>
      </w:r>
      <w:r w:rsidR="0043492B" w:rsidRPr="0010099B">
        <w:t xml:space="preserve"> </w:t>
      </w:r>
      <w:r>
        <w:t>program allies</w:t>
      </w:r>
      <w:r w:rsidRPr="0010099B">
        <w:t xml:space="preserve"> that were most active in the channel in 2023.</w:t>
      </w:r>
    </w:p>
    <w:p w14:paraId="1A4D4E00" w14:textId="14E89D8F" w:rsidR="00417795" w:rsidRDefault="00417795" w:rsidP="00013234">
      <w:pPr>
        <w:pStyle w:val="Caption"/>
      </w:pPr>
      <w:bookmarkStart w:id="131" w:name="_Ref160487662"/>
      <w:bookmarkStart w:id="132" w:name="_Toc161396121"/>
      <w:r>
        <w:lastRenderedPageBreak/>
        <w:t xml:space="preserve">Table </w:t>
      </w:r>
      <w:r>
        <w:fldChar w:fldCharType="begin"/>
      </w:r>
      <w:r>
        <w:instrText xml:space="preserve"> SEQ Table \* ARABIC </w:instrText>
      </w:r>
      <w:r>
        <w:fldChar w:fldCharType="separate"/>
      </w:r>
      <w:r w:rsidR="009A0C30">
        <w:rPr>
          <w:noProof/>
        </w:rPr>
        <w:t>51</w:t>
      </w:r>
      <w:r>
        <w:rPr>
          <w:noProof/>
        </w:rPr>
        <w:fldChar w:fldCharType="end"/>
      </w:r>
      <w:bookmarkEnd w:id="131"/>
      <w:r>
        <w:t>.</w:t>
      </w:r>
      <w:r w:rsidR="0010099B" w:rsidRPr="0010099B">
        <w:t xml:space="preserve"> 2023 </w:t>
      </w:r>
      <w:r w:rsidR="0010099B">
        <w:t>Small Business Direct Install</w:t>
      </w:r>
      <w:r w:rsidR="0010099B" w:rsidRPr="0010099B">
        <w:t xml:space="preserve"> Channel </w:t>
      </w:r>
      <w:r w:rsidR="0010099B">
        <w:t xml:space="preserve">Program Ally </w:t>
      </w:r>
      <w:r w:rsidR="0010099B" w:rsidRPr="0010099B">
        <w:t>Participati</w:t>
      </w:r>
      <w:r w:rsidR="0010099B">
        <w:t xml:space="preserve">on </w:t>
      </w:r>
      <w:r w:rsidR="0010099B" w:rsidRPr="0010099B">
        <w:t>Summary</w:t>
      </w:r>
      <w:bookmarkEnd w:id="132"/>
    </w:p>
    <w:tbl>
      <w:tblPr>
        <w:tblStyle w:val="ODCBasic-1"/>
        <w:tblW w:w="0" w:type="auto"/>
        <w:tblCellMar>
          <w:top w:w="0" w:type="dxa"/>
          <w:bottom w:w="14" w:type="dxa"/>
        </w:tblCellMar>
        <w:tblLook w:val="04A0" w:firstRow="1" w:lastRow="0" w:firstColumn="1" w:lastColumn="0" w:noHBand="0" w:noVBand="1"/>
      </w:tblPr>
      <w:tblGrid>
        <w:gridCol w:w="1245"/>
        <w:gridCol w:w="839"/>
        <w:gridCol w:w="2250"/>
      </w:tblGrid>
      <w:tr w:rsidR="00417795" w14:paraId="2709AD05" w14:textId="77777777" w:rsidTr="00874551">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2B6249A" w14:textId="6FFAE1B6" w:rsidR="00417795" w:rsidRPr="00625570" w:rsidRDefault="00417795" w:rsidP="001A2AF7">
            <w:pPr>
              <w:pStyle w:val="TableHeadingLeft"/>
            </w:pPr>
            <w:r>
              <w:t>Program Ally</w:t>
            </w:r>
          </w:p>
        </w:tc>
        <w:tc>
          <w:tcPr>
            <w:tcW w:w="0" w:type="auto"/>
            <w:tcBorders>
              <w:bottom w:val="none" w:sz="0" w:space="0" w:color="auto"/>
            </w:tcBorders>
          </w:tcPr>
          <w:p w14:paraId="40A6F02D" w14:textId="7034BCE6" w:rsidR="00417795" w:rsidRPr="00625570" w:rsidRDefault="00417795" w:rsidP="001A2AF7">
            <w:pPr>
              <w:pStyle w:val="TableHeadingCentered"/>
              <w:cnfStyle w:val="100000000000" w:firstRow="1" w:lastRow="0" w:firstColumn="0" w:lastColumn="0" w:oddVBand="0" w:evenVBand="0" w:oddHBand="0" w:evenHBand="0" w:firstRowFirstColumn="0" w:firstRowLastColumn="0" w:lastRowFirstColumn="0" w:lastRowLastColumn="0"/>
            </w:pPr>
            <w:r>
              <w:t>Projects</w:t>
            </w:r>
          </w:p>
        </w:tc>
        <w:tc>
          <w:tcPr>
            <w:tcW w:w="0" w:type="auto"/>
            <w:tcBorders>
              <w:bottom w:val="none" w:sz="0" w:space="0" w:color="auto"/>
            </w:tcBorders>
          </w:tcPr>
          <w:p w14:paraId="5F58CC15" w14:textId="754E2B3B" w:rsidR="00417795" w:rsidRPr="00625570" w:rsidRDefault="00417795" w:rsidP="001A2AF7">
            <w:pPr>
              <w:pStyle w:val="TableHeadingCentered"/>
              <w:cnfStyle w:val="100000000000" w:firstRow="1" w:lastRow="0" w:firstColumn="0" w:lastColumn="0" w:oddVBand="0" w:evenVBand="0" w:oddHBand="0" w:evenHBand="0" w:firstRowFirstColumn="0" w:firstRowLastColumn="0" w:lastRowFirstColumn="0" w:lastRowLastColumn="0"/>
            </w:pPr>
            <w:r>
              <w:t>Share of Total (n=1,888)</w:t>
            </w:r>
          </w:p>
        </w:tc>
      </w:tr>
      <w:tr w:rsidR="00417795" w14:paraId="5E8E099B" w14:textId="77777777" w:rsidTr="008745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393F6A6A" w14:textId="5A35E4C5" w:rsidR="00417795" w:rsidRPr="00625570" w:rsidRDefault="00F50D4D" w:rsidP="00417795">
            <w:pPr>
              <w:pStyle w:val="TableLeftText"/>
            </w:pPr>
            <w:r>
              <w:t>Ally 24</w:t>
            </w:r>
          </w:p>
        </w:tc>
        <w:tc>
          <w:tcPr>
            <w:tcW w:w="0" w:type="auto"/>
            <w:tcBorders>
              <w:top w:val="none" w:sz="0" w:space="0" w:color="auto"/>
              <w:left w:val="none" w:sz="0" w:space="0" w:color="auto"/>
              <w:bottom w:val="none" w:sz="0" w:space="0" w:color="auto"/>
              <w:right w:val="none" w:sz="0" w:space="0" w:color="auto"/>
            </w:tcBorders>
          </w:tcPr>
          <w:p w14:paraId="50E236EE" w14:textId="3B916205" w:rsidR="00417795" w:rsidRPr="000B7901" w:rsidRDefault="00417795" w:rsidP="00417795">
            <w:pPr>
              <w:pStyle w:val="TableCenterText"/>
              <w:cnfStyle w:val="000000100000" w:firstRow="0" w:lastRow="0" w:firstColumn="0" w:lastColumn="0" w:oddVBand="0" w:evenVBand="0" w:oddHBand="1" w:evenHBand="0" w:firstRowFirstColumn="0" w:firstRowLastColumn="0" w:lastRowFirstColumn="0" w:lastRowLastColumn="0"/>
            </w:pPr>
            <w:r w:rsidRPr="00417795">
              <w:t>260</w:t>
            </w:r>
          </w:p>
        </w:tc>
        <w:tc>
          <w:tcPr>
            <w:tcW w:w="0" w:type="auto"/>
            <w:tcBorders>
              <w:top w:val="none" w:sz="0" w:space="0" w:color="auto"/>
              <w:left w:val="none" w:sz="0" w:space="0" w:color="auto"/>
              <w:bottom w:val="none" w:sz="0" w:space="0" w:color="auto"/>
              <w:right w:val="none" w:sz="0" w:space="0" w:color="auto"/>
            </w:tcBorders>
          </w:tcPr>
          <w:p w14:paraId="11621ACF" w14:textId="536A38AD" w:rsidR="00417795" w:rsidRPr="000B7901" w:rsidRDefault="00417795" w:rsidP="00417795">
            <w:pPr>
              <w:pStyle w:val="TableCenterText"/>
              <w:cnfStyle w:val="000000100000" w:firstRow="0" w:lastRow="0" w:firstColumn="0" w:lastColumn="0" w:oddVBand="0" w:evenVBand="0" w:oddHBand="1" w:evenHBand="0" w:firstRowFirstColumn="0" w:firstRowLastColumn="0" w:lastRowFirstColumn="0" w:lastRowLastColumn="0"/>
            </w:pPr>
            <w:r w:rsidRPr="00417795">
              <w:t>14%</w:t>
            </w:r>
          </w:p>
        </w:tc>
      </w:tr>
      <w:tr w:rsidR="00417795" w14:paraId="488F3EA1" w14:textId="77777777" w:rsidTr="008745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0A13697C" w14:textId="609646BC" w:rsidR="00417795" w:rsidRPr="00625570" w:rsidRDefault="00F50D4D" w:rsidP="00417795">
            <w:pPr>
              <w:pStyle w:val="TableLeftText"/>
            </w:pPr>
            <w:r>
              <w:t>Ally 25</w:t>
            </w:r>
          </w:p>
        </w:tc>
        <w:tc>
          <w:tcPr>
            <w:tcW w:w="0" w:type="auto"/>
            <w:tcBorders>
              <w:top w:val="none" w:sz="0" w:space="0" w:color="auto"/>
              <w:left w:val="none" w:sz="0" w:space="0" w:color="auto"/>
              <w:bottom w:val="none" w:sz="0" w:space="0" w:color="auto"/>
              <w:right w:val="none" w:sz="0" w:space="0" w:color="auto"/>
            </w:tcBorders>
          </w:tcPr>
          <w:p w14:paraId="25C27C49" w14:textId="2D0D1D0A" w:rsidR="00417795" w:rsidRPr="000B7901" w:rsidRDefault="00417795" w:rsidP="00417795">
            <w:pPr>
              <w:pStyle w:val="TableCenterText"/>
              <w:cnfStyle w:val="000000010000" w:firstRow="0" w:lastRow="0" w:firstColumn="0" w:lastColumn="0" w:oddVBand="0" w:evenVBand="0" w:oddHBand="0" w:evenHBand="1" w:firstRowFirstColumn="0" w:firstRowLastColumn="0" w:lastRowFirstColumn="0" w:lastRowLastColumn="0"/>
            </w:pPr>
            <w:r w:rsidRPr="00417795">
              <w:t>186</w:t>
            </w:r>
          </w:p>
        </w:tc>
        <w:tc>
          <w:tcPr>
            <w:tcW w:w="0" w:type="auto"/>
            <w:tcBorders>
              <w:top w:val="none" w:sz="0" w:space="0" w:color="auto"/>
              <w:left w:val="none" w:sz="0" w:space="0" w:color="auto"/>
              <w:bottom w:val="none" w:sz="0" w:space="0" w:color="auto"/>
              <w:right w:val="none" w:sz="0" w:space="0" w:color="auto"/>
            </w:tcBorders>
          </w:tcPr>
          <w:p w14:paraId="3126C5E0" w14:textId="6B1FDA74" w:rsidR="00417795" w:rsidRPr="000B7901" w:rsidRDefault="00417795" w:rsidP="00417795">
            <w:pPr>
              <w:pStyle w:val="TableCenterText"/>
              <w:cnfStyle w:val="000000010000" w:firstRow="0" w:lastRow="0" w:firstColumn="0" w:lastColumn="0" w:oddVBand="0" w:evenVBand="0" w:oddHBand="0" w:evenHBand="1" w:firstRowFirstColumn="0" w:firstRowLastColumn="0" w:lastRowFirstColumn="0" w:lastRowLastColumn="0"/>
            </w:pPr>
            <w:r w:rsidRPr="00417795">
              <w:t>10%</w:t>
            </w:r>
          </w:p>
        </w:tc>
      </w:tr>
      <w:tr w:rsidR="00417795" w14:paraId="742A00D8" w14:textId="77777777" w:rsidTr="008745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3A6278C3" w14:textId="00248D17" w:rsidR="00417795" w:rsidRPr="00625570" w:rsidRDefault="00F50D4D" w:rsidP="00417795">
            <w:pPr>
              <w:pStyle w:val="TableLeftText"/>
            </w:pPr>
            <w:r>
              <w:t>Ally 26</w:t>
            </w:r>
          </w:p>
        </w:tc>
        <w:tc>
          <w:tcPr>
            <w:tcW w:w="0" w:type="auto"/>
            <w:tcBorders>
              <w:top w:val="none" w:sz="0" w:space="0" w:color="auto"/>
              <w:left w:val="none" w:sz="0" w:space="0" w:color="auto"/>
              <w:bottom w:val="none" w:sz="0" w:space="0" w:color="auto"/>
              <w:right w:val="none" w:sz="0" w:space="0" w:color="auto"/>
            </w:tcBorders>
          </w:tcPr>
          <w:p w14:paraId="6EBF953F" w14:textId="400C7B78" w:rsidR="00417795" w:rsidRPr="000B7901" w:rsidRDefault="00417795" w:rsidP="00417795">
            <w:pPr>
              <w:pStyle w:val="TableCenterText"/>
              <w:cnfStyle w:val="000000100000" w:firstRow="0" w:lastRow="0" w:firstColumn="0" w:lastColumn="0" w:oddVBand="0" w:evenVBand="0" w:oddHBand="1" w:evenHBand="0" w:firstRowFirstColumn="0" w:firstRowLastColumn="0" w:lastRowFirstColumn="0" w:lastRowLastColumn="0"/>
            </w:pPr>
            <w:r w:rsidRPr="00417795">
              <w:t>165</w:t>
            </w:r>
          </w:p>
        </w:tc>
        <w:tc>
          <w:tcPr>
            <w:tcW w:w="0" w:type="auto"/>
            <w:tcBorders>
              <w:top w:val="none" w:sz="0" w:space="0" w:color="auto"/>
              <w:left w:val="none" w:sz="0" w:space="0" w:color="auto"/>
              <w:bottom w:val="none" w:sz="0" w:space="0" w:color="auto"/>
              <w:right w:val="none" w:sz="0" w:space="0" w:color="auto"/>
            </w:tcBorders>
          </w:tcPr>
          <w:p w14:paraId="46CD8BDF" w14:textId="39E970A7" w:rsidR="00417795" w:rsidRPr="000B7901" w:rsidRDefault="00417795" w:rsidP="00417795">
            <w:pPr>
              <w:pStyle w:val="TableCenterText"/>
              <w:cnfStyle w:val="000000100000" w:firstRow="0" w:lastRow="0" w:firstColumn="0" w:lastColumn="0" w:oddVBand="0" w:evenVBand="0" w:oddHBand="1" w:evenHBand="0" w:firstRowFirstColumn="0" w:firstRowLastColumn="0" w:lastRowFirstColumn="0" w:lastRowLastColumn="0"/>
            </w:pPr>
            <w:r w:rsidRPr="00417795">
              <w:t>9%</w:t>
            </w:r>
          </w:p>
        </w:tc>
      </w:tr>
      <w:tr w:rsidR="00417795" w14:paraId="0354658C" w14:textId="77777777" w:rsidTr="008745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0A6F6711" w14:textId="15456953" w:rsidR="00417795" w:rsidRPr="00625570" w:rsidRDefault="00F50D4D" w:rsidP="00417795">
            <w:pPr>
              <w:pStyle w:val="TableLeftText"/>
            </w:pPr>
            <w:r>
              <w:t>Ally 27</w:t>
            </w:r>
          </w:p>
        </w:tc>
        <w:tc>
          <w:tcPr>
            <w:tcW w:w="0" w:type="auto"/>
            <w:tcBorders>
              <w:top w:val="none" w:sz="0" w:space="0" w:color="auto"/>
              <w:left w:val="none" w:sz="0" w:space="0" w:color="auto"/>
              <w:bottom w:val="none" w:sz="0" w:space="0" w:color="auto"/>
              <w:right w:val="none" w:sz="0" w:space="0" w:color="auto"/>
            </w:tcBorders>
          </w:tcPr>
          <w:p w14:paraId="6ED1AFBE" w14:textId="4B938A23" w:rsidR="00417795" w:rsidRPr="000B7901" w:rsidRDefault="00417795" w:rsidP="00417795">
            <w:pPr>
              <w:pStyle w:val="TableCenterText"/>
              <w:cnfStyle w:val="000000010000" w:firstRow="0" w:lastRow="0" w:firstColumn="0" w:lastColumn="0" w:oddVBand="0" w:evenVBand="0" w:oddHBand="0" w:evenHBand="1" w:firstRowFirstColumn="0" w:firstRowLastColumn="0" w:lastRowFirstColumn="0" w:lastRowLastColumn="0"/>
            </w:pPr>
            <w:r w:rsidRPr="00417795">
              <w:t>113</w:t>
            </w:r>
          </w:p>
        </w:tc>
        <w:tc>
          <w:tcPr>
            <w:tcW w:w="0" w:type="auto"/>
            <w:tcBorders>
              <w:top w:val="none" w:sz="0" w:space="0" w:color="auto"/>
              <w:left w:val="none" w:sz="0" w:space="0" w:color="auto"/>
              <w:bottom w:val="none" w:sz="0" w:space="0" w:color="auto"/>
              <w:right w:val="none" w:sz="0" w:space="0" w:color="auto"/>
            </w:tcBorders>
          </w:tcPr>
          <w:p w14:paraId="7D50118B" w14:textId="762747E3" w:rsidR="00417795" w:rsidRPr="000B7901" w:rsidRDefault="00417795" w:rsidP="00417795">
            <w:pPr>
              <w:pStyle w:val="TableCenterText"/>
              <w:cnfStyle w:val="000000010000" w:firstRow="0" w:lastRow="0" w:firstColumn="0" w:lastColumn="0" w:oddVBand="0" w:evenVBand="0" w:oddHBand="0" w:evenHBand="1" w:firstRowFirstColumn="0" w:firstRowLastColumn="0" w:lastRowFirstColumn="0" w:lastRowLastColumn="0"/>
            </w:pPr>
            <w:r w:rsidRPr="00417795">
              <w:t>6%</w:t>
            </w:r>
          </w:p>
        </w:tc>
      </w:tr>
      <w:tr w:rsidR="00417795" w14:paraId="4F1D5807" w14:textId="77777777" w:rsidTr="008745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57C86BFF" w14:textId="22E650F3" w:rsidR="00417795" w:rsidRPr="00625570" w:rsidRDefault="00F50D4D" w:rsidP="00417795">
            <w:pPr>
              <w:pStyle w:val="TableLeftText"/>
            </w:pPr>
            <w:r>
              <w:t>Ally 28</w:t>
            </w:r>
          </w:p>
        </w:tc>
        <w:tc>
          <w:tcPr>
            <w:tcW w:w="0" w:type="auto"/>
            <w:tcBorders>
              <w:top w:val="none" w:sz="0" w:space="0" w:color="auto"/>
              <w:left w:val="none" w:sz="0" w:space="0" w:color="auto"/>
              <w:bottom w:val="none" w:sz="0" w:space="0" w:color="auto"/>
              <w:right w:val="none" w:sz="0" w:space="0" w:color="auto"/>
            </w:tcBorders>
          </w:tcPr>
          <w:p w14:paraId="3EE40210" w14:textId="5BFDD43D" w:rsidR="00417795" w:rsidRPr="000B7901" w:rsidRDefault="00417795" w:rsidP="00417795">
            <w:pPr>
              <w:pStyle w:val="TableCenterText"/>
              <w:cnfStyle w:val="000000100000" w:firstRow="0" w:lastRow="0" w:firstColumn="0" w:lastColumn="0" w:oddVBand="0" w:evenVBand="0" w:oddHBand="1" w:evenHBand="0" w:firstRowFirstColumn="0" w:firstRowLastColumn="0" w:lastRowFirstColumn="0" w:lastRowLastColumn="0"/>
            </w:pPr>
            <w:r w:rsidRPr="00417795">
              <w:t>91</w:t>
            </w:r>
          </w:p>
        </w:tc>
        <w:tc>
          <w:tcPr>
            <w:tcW w:w="0" w:type="auto"/>
            <w:tcBorders>
              <w:top w:val="none" w:sz="0" w:space="0" w:color="auto"/>
              <w:left w:val="none" w:sz="0" w:space="0" w:color="auto"/>
              <w:bottom w:val="none" w:sz="0" w:space="0" w:color="auto"/>
              <w:right w:val="none" w:sz="0" w:space="0" w:color="auto"/>
            </w:tcBorders>
          </w:tcPr>
          <w:p w14:paraId="4C2FE3EC" w14:textId="33C3FCE8" w:rsidR="00417795" w:rsidRPr="000B7901" w:rsidRDefault="00417795" w:rsidP="00417795">
            <w:pPr>
              <w:pStyle w:val="TableCenterText"/>
              <w:cnfStyle w:val="000000100000" w:firstRow="0" w:lastRow="0" w:firstColumn="0" w:lastColumn="0" w:oddVBand="0" w:evenVBand="0" w:oddHBand="1" w:evenHBand="0" w:firstRowFirstColumn="0" w:firstRowLastColumn="0" w:lastRowFirstColumn="0" w:lastRowLastColumn="0"/>
            </w:pPr>
            <w:r w:rsidRPr="00417795">
              <w:t>5%</w:t>
            </w:r>
          </w:p>
        </w:tc>
      </w:tr>
      <w:tr w:rsidR="00417795" w14:paraId="745549C6" w14:textId="77777777" w:rsidTr="008745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33C6EDBE" w14:textId="78BC3A2B" w:rsidR="00417795" w:rsidRPr="00625570" w:rsidRDefault="00F50D4D" w:rsidP="00417795">
            <w:pPr>
              <w:pStyle w:val="TableLeftText"/>
            </w:pPr>
            <w:r>
              <w:t>Ally 29</w:t>
            </w:r>
          </w:p>
        </w:tc>
        <w:tc>
          <w:tcPr>
            <w:tcW w:w="0" w:type="auto"/>
            <w:tcBorders>
              <w:top w:val="none" w:sz="0" w:space="0" w:color="auto"/>
              <w:left w:val="none" w:sz="0" w:space="0" w:color="auto"/>
              <w:bottom w:val="none" w:sz="0" w:space="0" w:color="auto"/>
              <w:right w:val="none" w:sz="0" w:space="0" w:color="auto"/>
            </w:tcBorders>
          </w:tcPr>
          <w:p w14:paraId="719B6CC2" w14:textId="00CA1478" w:rsidR="00417795" w:rsidRPr="000B7901" w:rsidRDefault="00417795" w:rsidP="00417795">
            <w:pPr>
              <w:pStyle w:val="TableCenterText"/>
              <w:cnfStyle w:val="000000010000" w:firstRow="0" w:lastRow="0" w:firstColumn="0" w:lastColumn="0" w:oddVBand="0" w:evenVBand="0" w:oddHBand="0" w:evenHBand="1" w:firstRowFirstColumn="0" w:firstRowLastColumn="0" w:lastRowFirstColumn="0" w:lastRowLastColumn="0"/>
            </w:pPr>
            <w:r w:rsidRPr="00417795">
              <w:t>85</w:t>
            </w:r>
          </w:p>
        </w:tc>
        <w:tc>
          <w:tcPr>
            <w:tcW w:w="0" w:type="auto"/>
            <w:tcBorders>
              <w:top w:val="none" w:sz="0" w:space="0" w:color="auto"/>
              <w:left w:val="none" w:sz="0" w:space="0" w:color="auto"/>
              <w:bottom w:val="none" w:sz="0" w:space="0" w:color="auto"/>
              <w:right w:val="none" w:sz="0" w:space="0" w:color="auto"/>
            </w:tcBorders>
          </w:tcPr>
          <w:p w14:paraId="72A84D67" w14:textId="637FFE4F" w:rsidR="00417795" w:rsidRPr="000B7901" w:rsidRDefault="00417795" w:rsidP="00417795">
            <w:pPr>
              <w:pStyle w:val="TableCenterText"/>
              <w:cnfStyle w:val="000000010000" w:firstRow="0" w:lastRow="0" w:firstColumn="0" w:lastColumn="0" w:oddVBand="0" w:evenVBand="0" w:oddHBand="0" w:evenHBand="1" w:firstRowFirstColumn="0" w:firstRowLastColumn="0" w:lastRowFirstColumn="0" w:lastRowLastColumn="0"/>
            </w:pPr>
            <w:r w:rsidRPr="00417795">
              <w:t>5%</w:t>
            </w:r>
          </w:p>
        </w:tc>
      </w:tr>
      <w:tr w:rsidR="00417795" w14:paraId="58EC5B38" w14:textId="77777777" w:rsidTr="008745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E0F9ED2" w14:textId="6810895E" w:rsidR="00417795" w:rsidRDefault="00F50D4D" w:rsidP="00417795">
            <w:pPr>
              <w:pStyle w:val="TableLeftText"/>
            </w:pPr>
            <w:r>
              <w:t>Ally 30</w:t>
            </w:r>
          </w:p>
        </w:tc>
        <w:tc>
          <w:tcPr>
            <w:tcW w:w="0" w:type="auto"/>
            <w:tcBorders>
              <w:top w:val="none" w:sz="0" w:space="0" w:color="auto"/>
              <w:left w:val="none" w:sz="0" w:space="0" w:color="auto"/>
              <w:bottom w:val="none" w:sz="0" w:space="0" w:color="auto"/>
              <w:right w:val="none" w:sz="0" w:space="0" w:color="auto"/>
            </w:tcBorders>
          </w:tcPr>
          <w:p w14:paraId="284CB309" w14:textId="404BF7D0" w:rsidR="00417795" w:rsidRPr="000B7901" w:rsidRDefault="00417795" w:rsidP="00417795">
            <w:pPr>
              <w:pStyle w:val="TableCenterText"/>
              <w:cnfStyle w:val="000000100000" w:firstRow="0" w:lastRow="0" w:firstColumn="0" w:lastColumn="0" w:oddVBand="0" w:evenVBand="0" w:oddHBand="1" w:evenHBand="0" w:firstRowFirstColumn="0" w:firstRowLastColumn="0" w:lastRowFirstColumn="0" w:lastRowLastColumn="0"/>
            </w:pPr>
            <w:r w:rsidRPr="00417795">
              <w:t>64</w:t>
            </w:r>
          </w:p>
        </w:tc>
        <w:tc>
          <w:tcPr>
            <w:tcW w:w="0" w:type="auto"/>
            <w:tcBorders>
              <w:top w:val="none" w:sz="0" w:space="0" w:color="auto"/>
              <w:left w:val="none" w:sz="0" w:space="0" w:color="auto"/>
              <w:bottom w:val="none" w:sz="0" w:space="0" w:color="auto"/>
              <w:right w:val="none" w:sz="0" w:space="0" w:color="auto"/>
            </w:tcBorders>
          </w:tcPr>
          <w:p w14:paraId="217D2475" w14:textId="3D6EC712" w:rsidR="00417795" w:rsidRPr="000B7901" w:rsidRDefault="00417795" w:rsidP="00417795">
            <w:pPr>
              <w:pStyle w:val="TableCenterText"/>
              <w:cnfStyle w:val="000000100000" w:firstRow="0" w:lastRow="0" w:firstColumn="0" w:lastColumn="0" w:oddVBand="0" w:evenVBand="0" w:oddHBand="1" w:evenHBand="0" w:firstRowFirstColumn="0" w:firstRowLastColumn="0" w:lastRowFirstColumn="0" w:lastRowLastColumn="0"/>
            </w:pPr>
            <w:r w:rsidRPr="00417795">
              <w:t>3%</w:t>
            </w:r>
          </w:p>
        </w:tc>
      </w:tr>
      <w:tr w:rsidR="00417795" w14:paraId="76BDE545" w14:textId="77777777" w:rsidTr="008745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6492B77C" w14:textId="5D72BDD4" w:rsidR="00417795" w:rsidRDefault="00F50D4D" w:rsidP="00417795">
            <w:pPr>
              <w:pStyle w:val="TableLeftText"/>
            </w:pPr>
            <w:r>
              <w:t>Ally 31</w:t>
            </w:r>
          </w:p>
        </w:tc>
        <w:tc>
          <w:tcPr>
            <w:tcW w:w="0" w:type="auto"/>
            <w:tcBorders>
              <w:top w:val="none" w:sz="0" w:space="0" w:color="auto"/>
              <w:left w:val="none" w:sz="0" w:space="0" w:color="auto"/>
              <w:bottom w:val="none" w:sz="0" w:space="0" w:color="auto"/>
              <w:right w:val="none" w:sz="0" w:space="0" w:color="auto"/>
            </w:tcBorders>
          </w:tcPr>
          <w:p w14:paraId="6B9603CF" w14:textId="5DD7D594" w:rsidR="00417795" w:rsidRPr="000B7901" w:rsidRDefault="00417795" w:rsidP="00417795">
            <w:pPr>
              <w:pStyle w:val="TableCenterText"/>
              <w:cnfStyle w:val="000000010000" w:firstRow="0" w:lastRow="0" w:firstColumn="0" w:lastColumn="0" w:oddVBand="0" w:evenVBand="0" w:oddHBand="0" w:evenHBand="1" w:firstRowFirstColumn="0" w:firstRowLastColumn="0" w:lastRowFirstColumn="0" w:lastRowLastColumn="0"/>
            </w:pPr>
            <w:r w:rsidRPr="00417795">
              <w:t>61</w:t>
            </w:r>
          </w:p>
        </w:tc>
        <w:tc>
          <w:tcPr>
            <w:tcW w:w="0" w:type="auto"/>
            <w:tcBorders>
              <w:top w:val="none" w:sz="0" w:space="0" w:color="auto"/>
              <w:left w:val="none" w:sz="0" w:space="0" w:color="auto"/>
              <w:bottom w:val="none" w:sz="0" w:space="0" w:color="auto"/>
              <w:right w:val="none" w:sz="0" w:space="0" w:color="auto"/>
            </w:tcBorders>
          </w:tcPr>
          <w:p w14:paraId="751D0E63" w14:textId="3C297904" w:rsidR="00417795" w:rsidRPr="000B7901" w:rsidRDefault="00417795" w:rsidP="00417795">
            <w:pPr>
              <w:pStyle w:val="TableCenterText"/>
              <w:cnfStyle w:val="000000010000" w:firstRow="0" w:lastRow="0" w:firstColumn="0" w:lastColumn="0" w:oddVBand="0" w:evenVBand="0" w:oddHBand="0" w:evenHBand="1" w:firstRowFirstColumn="0" w:firstRowLastColumn="0" w:lastRowFirstColumn="0" w:lastRowLastColumn="0"/>
            </w:pPr>
            <w:r w:rsidRPr="00417795">
              <w:t>3%</w:t>
            </w:r>
          </w:p>
        </w:tc>
      </w:tr>
      <w:tr w:rsidR="00417795" w14:paraId="489E0AB7" w14:textId="77777777" w:rsidTr="008745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0AD2993C" w14:textId="15E95053" w:rsidR="00417795" w:rsidRDefault="00F50D4D" w:rsidP="00417795">
            <w:pPr>
              <w:pStyle w:val="TableLeftText"/>
            </w:pPr>
            <w:r>
              <w:t>Ally 32</w:t>
            </w:r>
          </w:p>
        </w:tc>
        <w:tc>
          <w:tcPr>
            <w:tcW w:w="0" w:type="auto"/>
            <w:tcBorders>
              <w:top w:val="none" w:sz="0" w:space="0" w:color="auto"/>
              <w:left w:val="none" w:sz="0" w:space="0" w:color="auto"/>
              <w:bottom w:val="none" w:sz="0" w:space="0" w:color="auto"/>
              <w:right w:val="none" w:sz="0" w:space="0" w:color="auto"/>
            </w:tcBorders>
          </w:tcPr>
          <w:p w14:paraId="4C4D4F43" w14:textId="1E1457A9" w:rsidR="00417795" w:rsidRPr="000B7901" w:rsidRDefault="00417795" w:rsidP="00417795">
            <w:pPr>
              <w:pStyle w:val="TableCenterText"/>
              <w:cnfStyle w:val="000000100000" w:firstRow="0" w:lastRow="0" w:firstColumn="0" w:lastColumn="0" w:oddVBand="0" w:evenVBand="0" w:oddHBand="1" w:evenHBand="0" w:firstRowFirstColumn="0" w:firstRowLastColumn="0" w:lastRowFirstColumn="0" w:lastRowLastColumn="0"/>
            </w:pPr>
            <w:r w:rsidRPr="00417795">
              <w:t>59</w:t>
            </w:r>
          </w:p>
        </w:tc>
        <w:tc>
          <w:tcPr>
            <w:tcW w:w="0" w:type="auto"/>
            <w:tcBorders>
              <w:top w:val="none" w:sz="0" w:space="0" w:color="auto"/>
              <w:left w:val="none" w:sz="0" w:space="0" w:color="auto"/>
              <w:bottom w:val="none" w:sz="0" w:space="0" w:color="auto"/>
              <w:right w:val="none" w:sz="0" w:space="0" w:color="auto"/>
            </w:tcBorders>
          </w:tcPr>
          <w:p w14:paraId="4CE6AD95" w14:textId="0D73B3A2" w:rsidR="00417795" w:rsidRPr="000B7901" w:rsidRDefault="00417795" w:rsidP="00417795">
            <w:pPr>
              <w:pStyle w:val="TableCenterText"/>
              <w:cnfStyle w:val="000000100000" w:firstRow="0" w:lastRow="0" w:firstColumn="0" w:lastColumn="0" w:oddVBand="0" w:evenVBand="0" w:oddHBand="1" w:evenHBand="0" w:firstRowFirstColumn="0" w:firstRowLastColumn="0" w:lastRowFirstColumn="0" w:lastRowLastColumn="0"/>
            </w:pPr>
            <w:r w:rsidRPr="00417795">
              <w:t>3%</w:t>
            </w:r>
          </w:p>
        </w:tc>
      </w:tr>
      <w:tr w:rsidR="00417795" w14:paraId="2B72C295" w14:textId="77777777" w:rsidTr="008745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6E2D6593" w14:textId="32BB3F9E" w:rsidR="00417795" w:rsidRDefault="00F50D4D" w:rsidP="00417795">
            <w:pPr>
              <w:pStyle w:val="TableLeftText"/>
            </w:pPr>
            <w:r>
              <w:t>Ally 33</w:t>
            </w:r>
          </w:p>
        </w:tc>
        <w:tc>
          <w:tcPr>
            <w:tcW w:w="0" w:type="auto"/>
            <w:tcBorders>
              <w:top w:val="none" w:sz="0" w:space="0" w:color="auto"/>
              <w:left w:val="none" w:sz="0" w:space="0" w:color="auto"/>
              <w:bottom w:val="none" w:sz="0" w:space="0" w:color="auto"/>
              <w:right w:val="none" w:sz="0" w:space="0" w:color="auto"/>
            </w:tcBorders>
          </w:tcPr>
          <w:p w14:paraId="5E9EA619" w14:textId="2ABEFB09" w:rsidR="00417795" w:rsidRPr="000B7901" w:rsidRDefault="00417795" w:rsidP="00417795">
            <w:pPr>
              <w:pStyle w:val="TableCenterText"/>
              <w:cnfStyle w:val="000000010000" w:firstRow="0" w:lastRow="0" w:firstColumn="0" w:lastColumn="0" w:oddVBand="0" w:evenVBand="0" w:oddHBand="0" w:evenHBand="1" w:firstRowFirstColumn="0" w:firstRowLastColumn="0" w:lastRowFirstColumn="0" w:lastRowLastColumn="0"/>
            </w:pPr>
            <w:r w:rsidRPr="00417795">
              <w:t>59</w:t>
            </w:r>
          </w:p>
        </w:tc>
        <w:tc>
          <w:tcPr>
            <w:tcW w:w="0" w:type="auto"/>
            <w:tcBorders>
              <w:top w:val="none" w:sz="0" w:space="0" w:color="auto"/>
              <w:left w:val="none" w:sz="0" w:space="0" w:color="auto"/>
              <w:bottom w:val="none" w:sz="0" w:space="0" w:color="auto"/>
              <w:right w:val="none" w:sz="0" w:space="0" w:color="auto"/>
            </w:tcBorders>
          </w:tcPr>
          <w:p w14:paraId="0756E3ED" w14:textId="7BB1500C" w:rsidR="00417795" w:rsidRPr="000B7901" w:rsidRDefault="00417795" w:rsidP="00417795">
            <w:pPr>
              <w:pStyle w:val="TableCenterText"/>
              <w:cnfStyle w:val="000000010000" w:firstRow="0" w:lastRow="0" w:firstColumn="0" w:lastColumn="0" w:oddVBand="0" w:evenVBand="0" w:oddHBand="0" w:evenHBand="1" w:firstRowFirstColumn="0" w:firstRowLastColumn="0" w:lastRowFirstColumn="0" w:lastRowLastColumn="0"/>
            </w:pPr>
            <w:r w:rsidRPr="00417795">
              <w:t>3%</w:t>
            </w:r>
          </w:p>
        </w:tc>
      </w:tr>
    </w:tbl>
    <w:p w14:paraId="0D17769B" w14:textId="4D07DDC0" w:rsidR="008360C7" w:rsidRDefault="008360C7" w:rsidP="00973BA1">
      <w:pPr>
        <w:pStyle w:val="Heading4"/>
        <w:keepNext/>
      </w:pPr>
      <w:r>
        <w:t>Savings Detail</w:t>
      </w:r>
    </w:p>
    <w:p w14:paraId="58C40AB2" w14:textId="31604502" w:rsidR="0026254D" w:rsidRDefault="00FF1AE1" w:rsidP="0026254D">
      <w:pPr>
        <w:spacing w:before="240" w:after="0"/>
      </w:pPr>
      <w:r>
        <w:fldChar w:fldCharType="begin"/>
      </w:r>
      <w:r>
        <w:instrText xml:space="preserve"> REF _Ref156836054 \h </w:instrText>
      </w:r>
      <w:r>
        <w:fldChar w:fldCharType="separate"/>
      </w:r>
      <w:r w:rsidR="009A0C30">
        <w:t xml:space="preserve">Table </w:t>
      </w:r>
      <w:r w:rsidR="009A0C30">
        <w:rPr>
          <w:noProof/>
        </w:rPr>
        <w:t>52</w:t>
      </w:r>
      <w:r>
        <w:fldChar w:fldCharType="end"/>
      </w:r>
      <w:r w:rsidR="0026254D">
        <w:t xml:space="preserve"> </w:t>
      </w:r>
      <w:r w:rsidR="0026254D" w:rsidRPr="00B44FC5">
        <w:t xml:space="preserve">presents the ex ante, verified gross, and verified net electric energy savings achieved through the </w:t>
      </w:r>
      <w:r w:rsidR="00E12B88">
        <w:t>SBDI</w:t>
      </w:r>
      <w:r w:rsidR="0026254D" w:rsidRPr="00B44FC5">
        <w:t xml:space="preserve"> channel in 202</w:t>
      </w:r>
      <w:r w:rsidR="0026254D">
        <w:t>3</w:t>
      </w:r>
      <w:r w:rsidR="0026254D" w:rsidRPr="00AF12FD">
        <w:t>.</w:t>
      </w:r>
      <w:r w:rsidR="009463D9" w:rsidRPr="009463D9">
        <w:t xml:space="preserve"> The SBDI channel achieved a 100% realization rate for gross electric energy savings. The channel's performance is primarily driven by lighting measures</w:t>
      </w:r>
      <w:r w:rsidR="0043492B">
        <w:t xml:space="preserve"> with</w:t>
      </w:r>
      <w:r w:rsidR="0043492B" w:rsidRPr="009463D9">
        <w:t xml:space="preserve"> </w:t>
      </w:r>
      <w:r w:rsidR="009463D9" w:rsidRPr="009463D9">
        <w:t>9</w:t>
      </w:r>
      <w:r w:rsidR="009463D9">
        <w:t>1</w:t>
      </w:r>
      <w:r w:rsidR="009463D9" w:rsidRPr="009463D9">
        <w:t>% of the verified net electric savings for the channel produced through the installation of LED bulbs and fixtures</w:t>
      </w:r>
      <w:r w:rsidR="0043492B">
        <w:t>,</w:t>
      </w:r>
      <w:r w:rsidR="009463D9">
        <w:t xml:space="preserve"> and 6% were produced through the installation of lighting controls</w:t>
      </w:r>
      <w:r w:rsidR="009463D9" w:rsidRPr="009463D9">
        <w:t xml:space="preserve">. Electronically commutated motors (ECMs) for walk-in and reach-in coolers and freezers and fluorescent delamping were the next largest contributors of electric energy savings at 2% </w:t>
      </w:r>
      <w:r w:rsidR="009463D9">
        <w:t xml:space="preserve">and 1% </w:t>
      </w:r>
      <w:r w:rsidR="009463D9" w:rsidRPr="009463D9">
        <w:t>of verified net energy savings</w:t>
      </w:r>
      <w:r w:rsidR="009463D9">
        <w:t>, respectively.</w:t>
      </w:r>
      <w:r w:rsidR="009463D9" w:rsidRPr="009463D9">
        <w:t xml:space="preserve"> Overall, the channel experienced a</w:t>
      </w:r>
      <w:r w:rsidR="009463D9">
        <w:t>n</w:t>
      </w:r>
      <w:r w:rsidR="009463D9" w:rsidRPr="009463D9">
        <w:t xml:space="preserve"> </w:t>
      </w:r>
      <w:r w:rsidR="009463D9">
        <w:t>1</w:t>
      </w:r>
      <w:r w:rsidR="009463D9" w:rsidRPr="009463D9">
        <w:t>8% decrease in verified net energy savings compared to 202</w:t>
      </w:r>
      <w:r w:rsidR="009463D9">
        <w:t>2</w:t>
      </w:r>
      <w:r w:rsidR="009463D9" w:rsidRPr="009463D9">
        <w:t>.</w:t>
      </w:r>
    </w:p>
    <w:p w14:paraId="73DB25BA" w14:textId="605738D7" w:rsidR="0026254D" w:rsidRDefault="0026254D" w:rsidP="0026254D">
      <w:pPr>
        <w:spacing w:before="240"/>
        <w:jc w:val="center"/>
      </w:pPr>
      <w:bookmarkStart w:id="133" w:name="_Ref156836054"/>
      <w:bookmarkStart w:id="134" w:name="_Toc161396122"/>
      <w:r>
        <w:t xml:space="preserve">Table </w:t>
      </w:r>
      <w:r>
        <w:fldChar w:fldCharType="begin"/>
      </w:r>
      <w:r>
        <w:instrText xml:space="preserve"> SEQ Table \* ARABIC </w:instrText>
      </w:r>
      <w:r>
        <w:fldChar w:fldCharType="separate"/>
      </w:r>
      <w:r w:rsidR="009A0C30">
        <w:rPr>
          <w:noProof/>
        </w:rPr>
        <w:t>52</w:t>
      </w:r>
      <w:r>
        <w:rPr>
          <w:noProof/>
        </w:rPr>
        <w:fldChar w:fldCharType="end"/>
      </w:r>
      <w:bookmarkEnd w:id="133"/>
      <w:r>
        <w:t xml:space="preserve">. 2023 </w:t>
      </w:r>
      <w:r w:rsidR="00E12B88">
        <w:t>Small Business Direct Install</w:t>
      </w:r>
      <w:r>
        <w:t xml:space="preserve"> Channel Electric Energy Savings by Measure</w:t>
      </w:r>
      <w:bookmarkEnd w:id="134"/>
    </w:p>
    <w:tbl>
      <w:tblPr>
        <w:tblStyle w:val="ODCBasic-1"/>
        <w:tblW w:w="0" w:type="auto"/>
        <w:tblLayout w:type="fixed"/>
        <w:tblCellMar>
          <w:top w:w="0" w:type="dxa"/>
          <w:bottom w:w="14" w:type="dxa"/>
        </w:tblCellMar>
        <w:tblLook w:val="04A0" w:firstRow="1" w:lastRow="0" w:firstColumn="1" w:lastColumn="0" w:noHBand="0" w:noVBand="1"/>
      </w:tblPr>
      <w:tblGrid>
        <w:gridCol w:w="3865"/>
        <w:gridCol w:w="1620"/>
        <w:gridCol w:w="1710"/>
        <w:gridCol w:w="1530"/>
        <w:gridCol w:w="900"/>
        <w:gridCol w:w="1432"/>
      </w:tblGrid>
      <w:tr w:rsidR="0026254D" w14:paraId="550C93BD" w14:textId="77777777" w:rsidTr="00874551">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865" w:type="dxa"/>
            <w:tcBorders>
              <w:bottom w:val="single" w:sz="4" w:space="0" w:color="4A4D56" w:themeColor="text1"/>
              <w:right w:val="single" w:sz="4" w:space="0" w:color="4A4D56" w:themeColor="text1"/>
            </w:tcBorders>
          </w:tcPr>
          <w:p w14:paraId="39435352" w14:textId="77777777" w:rsidR="0026254D" w:rsidRPr="00625570" w:rsidRDefault="0026254D" w:rsidP="00AE18EA">
            <w:pPr>
              <w:pStyle w:val="TableHeadingLeft"/>
            </w:pPr>
            <w:r>
              <w:t>Measure Category</w:t>
            </w:r>
          </w:p>
        </w:tc>
        <w:tc>
          <w:tcPr>
            <w:tcW w:w="1620" w:type="dxa"/>
            <w:tcBorders>
              <w:left w:val="single" w:sz="4" w:space="0" w:color="4A4D56" w:themeColor="text1"/>
              <w:bottom w:val="single" w:sz="4" w:space="0" w:color="4A4D56" w:themeColor="text1"/>
              <w:right w:val="single" w:sz="4" w:space="0" w:color="4A4D56" w:themeColor="text1"/>
            </w:tcBorders>
          </w:tcPr>
          <w:p w14:paraId="66E04947" w14:textId="4CA0E0D1" w:rsidR="0026254D" w:rsidRPr="00625570" w:rsidRDefault="0026254D" w:rsidP="00874551">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r w:rsidR="00D84B0A">
              <w:t>M</w:t>
            </w:r>
            <w:r>
              <w:t>Wh)</w:t>
            </w:r>
          </w:p>
        </w:tc>
        <w:tc>
          <w:tcPr>
            <w:tcW w:w="1710" w:type="dxa"/>
            <w:tcBorders>
              <w:left w:val="single" w:sz="4" w:space="0" w:color="4A4D56" w:themeColor="text1"/>
              <w:bottom w:val="single" w:sz="4" w:space="0" w:color="4A4D56" w:themeColor="text1"/>
              <w:right w:val="single" w:sz="4" w:space="0" w:color="4A4D56" w:themeColor="text1"/>
            </w:tcBorders>
          </w:tcPr>
          <w:p w14:paraId="4568167D" w14:textId="77777777" w:rsidR="0026254D" w:rsidRPr="00625570" w:rsidRDefault="0026254D" w:rsidP="00874551">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530" w:type="dxa"/>
            <w:tcBorders>
              <w:left w:val="single" w:sz="4" w:space="0" w:color="4A4D56" w:themeColor="text1"/>
              <w:bottom w:val="single" w:sz="4" w:space="0" w:color="4A4D56" w:themeColor="text1"/>
              <w:right w:val="single" w:sz="4" w:space="0" w:color="4A4D56" w:themeColor="text1"/>
            </w:tcBorders>
          </w:tcPr>
          <w:p w14:paraId="45339041" w14:textId="1AFF5095" w:rsidR="0026254D" w:rsidRPr="00625570" w:rsidRDefault="0026254D" w:rsidP="00874551">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r w:rsidR="00D84B0A">
              <w:t>M</w:t>
            </w:r>
            <w:r>
              <w:t>Wh)</w:t>
            </w:r>
          </w:p>
        </w:tc>
        <w:tc>
          <w:tcPr>
            <w:tcW w:w="900" w:type="dxa"/>
            <w:tcBorders>
              <w:left w:val="single" w:sz="4" w:space="0" w:color="4A4D56" w:themeColor="text1"/>
              <w:bottom w:val="single" w:sz="4" w:space="0" w:color="4A4D56" w:themeColor="text1"/>
              <w:right w:val="single" w:sz="4" w:space="0" w:color="4A4D56" w:themeColor="text1"/>
            </w:tcBorders>
          </w:tcPr>
          <w:p w14:paraId="6631D518" w14:textId="77777777" w:rsidR="0026254D" w:rsidRPr="00625570" w:rsidRDefault="0026254D" w:rsidP="00874551">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432" w:type="dxa"/>
            <w:tcBorders>
              <w:left w:val="single" w:sz="4" w:space="0" w:color="4A4D56" w:themeColor="text1"/>
              <w:bottom w:val="single" w:sz="4" w:space="0" w:color="4A4D56" w:themeColor="text1"/>
            </w:tcBorders>
          </w:tcPr>
          <w:p w14:paraId="20C8DE80" w14:textId="0A61E780" w:rsidR="0026254D" w:rsidRPr="00625570" w:rsidRDefault="0026254D" w:rsidP="00874551">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r w:rsidR="00D84B0A">
              <w:t>M</w:t>
            </w:r>
            <w:r>
              <w:t>Wh)</w:t>
            </w:r>
          </w:p>
        </w:tc>
      </w:tr>
      <w:tr w:rsidR="00BB7CD5" w14:paraId="418A87D7" w14:textId="77777777" w:rsidTr="008745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single" w:sz="4" w:space="0" w:color="4A4D56" w:themeColor="text1"/>
            </w:tcBorders>
          </w:tcPr>
          <w:p w14:paraId="5E8C9F30" w14:textId="68060FBE" w:rsidR="00BB7CD5" w:rsidRPr="00625570" w:rsidRDefault="00BB7CD5" w:rsidP="00BB7CD5">
            <w:pPr>
              <w:pStyle w:val="TableLeftText"/>
            </w:pPr>
            <w:r w:rsidRPr="00BB7CD5">
              <w:t>LED Bulbs and Fixtures</w:t>
            </w:r>
          </w:p>
        </w:tc>
        <w:tc>
          <w:tcPr>
            <w:tcW w:w="1620" w:type="dxa"/>
            <w:tcBorders>
              <w:top w:val="nil"/>
              <w:left w:val="nil"/>
              <w:bottom w:val="single" w:sz="8" w:space="0" w:color="4D4D4F"/>
              <w:right w:val="single" w:sz="8" w:space="0" w:color="4D4D4F"/>
            </w:tcBorders>
          </w:tcPr>
          <w:p w14:paraId="53C3D2FF" w14:textId="18D164CD" w:rsidR="00BB7CD5" w:rsidRPr="00987F21"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56,109</w:t>
            </w:r>
          </w:p>
        </w:tc>
        <w:tc>
          <w:tcPr>
            <w:tcW w:w="1710" w:type="dxa"/>
            <w:tcBorders>
              <w:top w:val="nil"/>
              <w:left w:val="nil"/>
              <w:bottom w:val="single" w:sz="8" w:space="0" w:color="4D4D4F"/>
              <w:right w:val="single" w:sz="8" w:space="0" w:color="4D4D4F"/>
            </w:tcBorders>
          </w:tcPr>
          <w:p w14:paraId="1A826352" w14:textId="1FAC4A0F" w:rsidR="00BB7CD5" w:rsidRPr="00987F21"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100%</w:t>
            </w:r>
          </w:p>
        </w:tc>
        <w:tc>
          <w:tcPr>
            <w:tcW w:w="1530" w:type="dxa"/>
            <w:tcBorders>
              <w:top w:val="nil"/>
              <w:left w:val="nil"/>
              <w:bottom w:val="single" w:sz="8" w:space="0" w:color="4D4D4F"/>
              <w:right w:val="single" w:sz="8" w:space="0" w:color="4D4D4F"/>
            </w:tcBorders>
          </w:tcPr>
          <w:p w14:paraId="1728FCBC" w14:textId="6EBFF646" w:rsidR="00BB7CD5" w:rsidRPr="00987F21"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56,12</w:t>
            </w:r>
            <w:r>
              <w:t>3</w:t>
            </w:r>
          </w:p>
        </w:tc>
        <w:tc>
          <w:tcPr>
            <w:tcW w:w="900" w:type="dxa"/>
            <w:tcBorders>
              <w:top w:val="nil"/>
              <w:left w:val="nil"/>
              <w:bottom w:val="single" w:sz="8" w:space="0" w:color="4D4D4F"/>
              <w:right w:val="single" w:sz="8" w:space="0" w:color="4D4D4F"/>
            </w:tcBorders>
          </w:tcPr>
          <w:p w14:paraId="1A7477C4" w14:textId="271301B5" w:rsidR="00BB7CD5" w:rsidRPr="00987F21"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0.891</w:t>
            </w:r>
          </w:p>
        </w:tc>
        <w:tc>
          <w:tcPr>
            <w:tcW w:w="1432" w:type="dxa"/>
            <w:tcBorders>
              <w:top w:val="nil"/>
              <w:left w:val="nil"/>
              <w:bottom w:val="single" w:sz="8" w:space="0" w:color="4D4D4F"/>
              <w:right w:val="single" w:sz="8" w:space="0" w:color="4D4D4F"/>
            </w:tcBorders>
          </w:tcPr>
          <w:p w14:paraId="012347EA" w14:textId="576B2EE3" w:rsidR="00BB7CD5" w:rsidRPr="00987F21"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50,00</w:t>
            </w:r>
            <w:r>
              <w:t>6</w:t>
            </w:r>
          </w:p>
        </w:tc>
      </w:tr>
      <w:tr w:rsidR="00BB7CD5" w14:paraId="4699AE3B" w14:textId="77777777" w:rsidTr="008745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nil"/>
              <w:left w:val="single" w:sz="8" w:space="0" w:color="4D4D4F"/>
              <w:bottom w:val="single" w:sz="8" w:space="0" w:color="4D4D4F"/>
              <w:right w:val="single" w:sz="8" w:space="0" w:color="4D4D4F"/>
            </w:tcBorders>
          </w:tcPr>
          <w:p w14:paraId="2F61F636" w14:textId="77D58BD7" w:rsidR="00BB7CD5" w:rsidRDefault="00BB7CD5" w:rsidP="00BB7CD5">
            <w:pPr>
              <w:pStyle w:val="TableLeftText"/>
            </w:pPr>
            <w:r w:rsidRPr="00C14F7E">
              <w:t>Lighting Controls</w:t>
            </w:r>
          </w:p>
        </w:tc>
        <w:tc>
          <w:tcPr>
            <w:tcW w:w="1620" w:type="dxa"/>
            <w:tcBorders>
              <w:top w:val="nil"/>
              <w:left w:val="nil"/>
              <w:bottom w:val="single" w:sz="8" w:space="0" w:color="4D4D4F"/>
              <w:right w:val="single" w:sz="8" w:space="0" w:color="4D4D4F"/>
            </w:tcBorders>
          </w:tcPr>
          <w:p w14:paraId="5C2F384D" w14:textId="45F2A78F" w:rsidR="00BB7CD5" w:rsidRPr="00987F21"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3,515</w:t>
            </w:r>
          </w:p>
        </w:tc>
        <w:tc>
          <w:tcPr>
            <w:tcW w:w="1710" w:type="dxa"/>
            <w:tcBorders>
              <w:top w:val="nil"/>
              <w:left w:val="nil"/>
              <w:bottom w:val="single" w:sz="8" w:space="0" w:color="4D4D4F"/>
              <w:right w:val="single" w:sz="8" w:space="0" w:color="4D4D4F"/>
            </w:tcBorders>
          </w:tcPr>
          <w:p w14:paraId="1A8FD524" w14:textId="091304C6" w:rsidR="00BB7CD5" w:rsidRPr="00987F21"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101%</w:t>
            </w:r>
          </w:p>
        </w:tc>
        <w:tc>
          <w:tcPr>
            <w:tcW w:w="1530" w:type="dxa"/>
            <w:tcBorders>
              <w:top w:val="nil"/>
              <w:left w:val="nil"/>
              <w:bottom w:val="single" w:sz="8" w:space="0" w:color="4D4D4F"/>
              <w:right w:val="single" w:sz="8" w:space="0" w:color="4D4D4F"/>
            </w:tcBorders>
          </w:tcPr>
          <w:p w14:paraId="1AF08086" w14:textId="39AAE204" w:rsidR="00BB7CD5" w:rsidRPr="00987F21"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3,556</w:t>
            </w:r>
          </w:p>
        </w:tc>
        <w:tc>
          <w:tcPr>
            <w:tcW w:w="900" w:type="dxa"/>
            <w:tcBorders>
              <w:top w:val="nil"/>
              <w:left w:val="nil"/>
              <w:bottom w:val="single" w:sz="8" w:space="0" w:color="4D4D4F"/>
              <w:right w:val="single" w:sz="8" w:space="0" w:color="4D4D4F"/>
            </w:tcBorders>
          </w:tcPr>
          <w:p w14:paraId="177F623C" w14:textId="6BAD953B" w:rsidR="00BB7CD5" w:rsidRPr="00987F21"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0.891</w:t>
            </w:r>
          </w:p>
        </w:tc>
        <w:tc>
          <w:tcPr>
            <w:tcW w:w="1432" w:type="dxa"/>
            <w:tcBorders>
              <w:top w:val="nil"/>
              <w:left w:val="nil"/>
              <w:bottom w:val="single" w:sz="8" w:space="0" w:color="4D4D4F"/>
              <w:right w:val="single" w:sz="8" w:space="0" w:color="4D4D4F"/>
            </w:tcBorders>
          </w:tcPr>
          <w:p w14:paraId="0CE84B33" w14:textId="7D42FA35" w:rsidR="00BB7CD5" w:rsidRPr="00987F21"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3,168</w:t>
            </w:r>
          </w:p>
        </w:tc>
      </w:tr>
      <w:tr w:rsidR="00BB7CD5" w14:paraId="1A8F3852" w14:textId="77777777" w:rsidTr="008745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nil"/>
              <w:left w:val="single" w:sz="8" w:space="0" w:color="4D4D4F"/>
              <w:bottom w:val="single" w:sz="8" w:space="0" w:color="4D4D4F"/>
              <w:right w:val="single" w:sz="8" w:space="0" w:color="4D4D4F"/>
            </w:tcBorders>
          </w:tcPr>
          <w:p w14:paraId="61336E92" w14:textId="5662B0F0" w:rsidR="00BB7CD5" w:rsidRDefault="00BB7CD5" w:rsidP="00BB7CD5">
            <w:pPr>
              <w:pStyle w:val="TableLeftText"/>
            </w:pPr>
            <w:r w:rsidRPr="00C14F7E">
              <w:t>ECMs for Coolers/Freezers</w:t>
            </w:r>
          </w:p>
        </w:tc>
        <w:tc>
          <w:tcPr>
            <w:tcW w:w="1620" w:type="dxa"/>
            <w:tcBorders>
              <w:top w:val="nil"/>
              <w:left w:val="nil"/>
              <w:bottom w:val="single" w:sz="8" w:space="0" w:color="4D4D4F"/>
              <w:right w:val="single" w:sz="8" w:space="0" w:color="4D4D4F"/>
            </w:tcBorders>
          </w:tcPr>
          <w:p w14:paraId="0D25AFFB" w14:textId="0D85B42D" w:rsidR="00BB7CD5" w:rsidRPr="00987F21"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1,058</w:t>
            </w:r>
          </w:p>
        </w:tc>
        <w:tc>
          <w:tcPr>
            <w:tcW w:w="1710" w:type="dxa"/>
            <w:tcBorders>
              <w:top w:val="nil"/>
              <w:left w:val="nil"/>
              <w:bottom w:val="single" w:sz="8" w:space="0" w:color="4D4D4F"/>
              <w:right w:val="single" w:sz="8" w:space="0" w:color="4D4D4F"/>
            </w:tcBorders>
          </w:tcPr>
          <w:p w14:paraId="79DCFAF5" w14:textId="5D5DCBA2" w:rsidR="00BB7CD5" w:rsidRPr="00987F21"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100%</w:t>
            </w:r>
          </w:p>
        </w:tc>
        <w:tc>
          <w:tcPr>
            <w:tcW w:w="1530" w:type="dxa"/>
            <w:tcBorders>
              <w:top w:val="nil"/>
              <w:left w:val="nil"/>
              <w:bottom w:val="single" w:sz="8" w:space="0" w:color="4D4D4F"/>
              <w:right w:val="single" w:sz="8" w:space="0" w:color="4D4D4F"/>
            </w:tcBorders>
          </w:tcPr>
          <w:p w14:paraId="2D9493D9" w14:textId="7259E2E9" w:rsidR="00BB7CD5" w:rsidRPr="00987F21"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1,058</w:t>
            </w:r>
          </w:p>
        </w:tc>
        <w:tc>
          <w:tcPr>
            <w:tcW w:w="900" w:type="dxa"/>
            <w:tcBorders>
              <w:top w:val="nil"/>
              <w:left w:val="nil"/>
              <w:bottom w:val="single" w:sz="8" w:space="0" w:color="4D4D4F"/>
              <w:right w:val="single" w:sz="8" w:space="0" w:color="4D4D4F"/>
            </w:tcBorders>
          </w:tcPr>
          <w:p w14:paraId="37F8B5A3" w14:textId="7D62F568" w:rsidR="00BB7CD5" w:rsidRPr="00987F21"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0.891</w:t>
            </w:r>
          </w:p>
        </w:tc>
        <w:tc>
          <w:tcPr>
            <w:tcW w:w="1432" w:type="dxa"/>
            <w:tcBorders>
              <w:top w:val="nil"/>
              <w:left w:val="nil"/>
              <w:bottom w:val="single" w:sz="8" w:space="0" w:color="4D4D4F"/>
              <w:right w:val="single" w:sz="8" w:space="0" w:color="4D4D4F"/>
            </w:tcBorders>
          </w:tcPr>
          <w:p w14:paraId="5B5D04D5" w14:textId="586DA538" w:rsidR="00BB7CD5" w:rsidRPr="00987F21"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943</w:t>
            </w:r>
          </w:p>
        </w:tc>
      </w:tr>
      <w:tr w:rsidR="00BB7CD5" w14:paraId="189E45A7" w14:textId="77777777" w:rsidTr="008745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nil"/>
              <w:left w:val="single" w:sz="8" w:space="0" w:color="4D4D4F"/>
              <w:bottom w:val="single" w:sz="8" w:space="0" w:color="4D4D4F"/>
              <w:right w:val="single" w:sz="8" w:space="0" w:color="4D4D4F"/>
            </w:tcBorders>
          </w:tcPr>
          <w:p w14:paraId="10BDEAF3" w14:textId="232ACE84" w:rsidR="00BB7CD5" w:rsidRDefault="00BB7CD5" w:rsidP="00BB7CD5">
            <w:pPr>
              <w:pStyle w:val="TableLeftText"/>
            </w:pPr>
            <w:r w:rsidRPr="00C14F7E">
              <w:t>Fluorescent Delamping</w:t>
            </w:r>
          </w:p>
        </w:tc>
        <w:tc>
          <w:tcPr>
            <w:tcW w:w="1620" w:type="dxa"/>
            <w:tcBorders>
              <w:top w:val="nil"/>
              <w:left w:val="nil"/>
              <w:bottom w:val="single" w:sz="8" w:space="0" w:color="4D4D4F"/>
              <w:right w:val="single" w:sz="8" w:space="0" w:color="4D4D4F"/>
            </w:tcBorders>
          </w:tcPr>
          <w:p w14:paraId="60EB13C3" w14:textId="01683ABA" w:rsidR="00BB7CD5" w:rsidRPr="00987F21"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752</w:t>
            </w:r>
          </w:p>
        </w:tc>
        <w:tc>
          <w:tcPr>
            <w:tcW w:w="1710" w:type="dxa"/>
            <w:tcBorders>
              <w:top w:val="nil"/>
              <w:left w:val="nil"/>
              <w:bottom w:val="single" w:sz="8" w:space="0" w:color="4D4D4F"/>
              <w:right w:val="single" w:sz="8" w:space="0" w:color="4D4D4F"/>
            </w:tcBorders>
          </w:tcPr>
          <w:p w14:paraId="3562157A" w14:textId="16A19BD5" w:rsidR="00BB7CD5" w:rsidRPr="00987F21"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100%</w:t>
            </w:r>
          </w:p>
        </w:tc>
        <w:tc>
          <w:tcPr>
            <w:tcW w:w="1530" w:type="dxa"/>
            <w:tcBorders>
              <w:top w:val="nil"/>
              <w:left w:val="nil"/>
              <w:bottom w:val="single" w:sz="8" w:space="0" w:color="4D4D4F"/>
              <w:right w:val="single" w:sz="8" w:space="0" w:color="4D4D4F"/>
            </w:tcBorders>
          </w:tcPr>
          <w:p w14:paraId="0EDEC9E8" w14:textId="50E3FEF0" w:rsidR="00BB7CD5" w:rsidRPr="00987F21"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752</w:t>
            </w:r>
          </w:p>
        </w:tc>
        <w:tc>
          <w:tcPr>
            <w:tcW w:w="900" w:type="dxa"/>
            <w:tcBorders>
              <w:top w:val="nil"/>
              <w:left w:val="nil"/>
              <w:bottom w:val="single" w:sz="8" w:space="0" w:color="4D4D4F"/>
              <w:right w:val="single" w:sz="8" w:space="0" w:color="4D4D4F"/>
            </w:tcBorders>
          </w:tcPr>
          <w:p w14:paraId="13F481EE" w14:textId="55B82A3F" w:rsidR="00BB7CD5" w:rsidRPr="00987F21"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0.891</w:t>
            </w:r>
          </w:p>
        </w:tc>
        <w:tc>
          <w:tcPr>
            <w:tcW w:w="1432" w:type="dxa"/>
            <w:tcBorders>
              <w:top w:val="nil"/>
              <w:left w:val="nil"/>
              <w:bottom w:val="single" w:sz="8" w:space="0" w:color="4D4D4F"/>
              <w:right w:val="single" w:sz="8" w:space="0" w:color="4D4D4F"/>
            </w:tcBorders>
          </w:tcPr>
          <w:p w14:paraId="2629473A" w14:textId="15398802" w:rsidR="00BB7CD5" w:rsidRPr="00987F21"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670</w:t>
            </w:r>
          </w:p>
        </w:tc>
      </w:tr>
      <w:tr w:rsidR="00BB7CD5" w14:paraId="3D335FFD" w14:textId="77777777" w:rsidTr="008745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nil"/>
              <w:left w:val="single" w:sz="8" w:space="0" w:color="4D4D4F"/>
              <w:bottom w:val="single" w:sz="8" w:space="0" w:color="4D4D4F"/>
              <w:right w:val="single" w:sz="8" w:space="0" w:color="4D4D4F"/>
            </w:tcBorders>
          </w:tcPr>
          <w:p w14:paraId="0AE2D962" w14:textId="3C4163F0" w:rsidR="00BB7CD5" w:rsidRDefault="00BB7CD5" w:rsidP="00BB7CD5">
            <w:pPr>
              <w:pStyle w:val="TableLeftText"/>
            </w:pPr>
            <w:r w:rsidRPr="00C14F7E">
              <w:t>Door Heater Controls</w:t>
            </w:r>
          </w:p>
        </w:tc>
        <w:tc>
          <w:tcPr>
            <w:tcW w:w="1620" w:type="dxa"/>
            <w:tcBorders>
              <w:top w:val="nil"/>
              <w:left w:val="nil"/>
              <w:bottom w:val="single" w:sz="8" w:space="0" w:color="4D4D4F"/>
              <w:right w:val="single" w:sz="8" w:space="0" w:color="4D4D4F"/>
            </w:tcBorders>
          </w:tcPr>
          <w:p w14:paraId="3BBA438B" w14:textId="5B237563" w:rsidR="00BB7CD5" w:rsidRPr="00987F21"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195</w:t>
            </w:r>
          </w:p>
        </w:tc>
        <w:tc>
          <w:tcPr>
            <w:tcW w:w="1710" w:type="dxa"/>
            <w:tcBorders>
              <w:top w:val="nil"/>
              <w:left w:val="nil"/>
              <w:bottom w:val="single" w:sz="8" w:space="0" w:color="4D4D4F"/>
              <w:right w:val="single" w:sz="8" w:space="0" w:color="4D4D4F"/>
            </w:tcBorders>
          </w:tcPr>
          <w:p w14:paraId="73BDF526" w14:textId="7A5B4DCC" w:rsidR="00BB7CD5" w:rsidRPr="00987F21"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60%</w:t>
            </w:r>
          </w:p>
        </w:tc>
        <w:tc>
          <w:tcPr>
            <w:tcW w:w="1530" w:type="dxa"/>
            <w:tcBorders>
              <w:top w:val="nil"/>
              <w:left w:val="nil"/>
              <w:bottom w:val="single" w:sz="8" w:space="0" w:color="4D4D4F"/>
              <w:right w:val="single" w:sz="8" w:space="0" w:color="4D4D4F"/>
            </w:tcBorders>
          </w:tcPr>
          <w:p w14:paraId="5972A1D9" w14:textId="1BC48E76" w:rsidR="00BB7CD5" w:rsidRPr="00987F21"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117</w:t>
            </w:r>
          </w:p>
        </w:tc>
        <w:tc>
          <w:tcPr>
            <w:tcW w:w="900" w:type="dxa"/>
            <w:tcBorders>
              <w:top w:val="nil"/>
              <w:left w:val="nil"/>
              <w:bottom w:val="single" w:sz="8" w:space="0" w:color="4D4D4F"/>
              <w:right w:val="single" w:sz="8" w:space="0" w:color="4D4D4F"/>
            </w:tcBorders>
          </w:tcPr>
          <w:p w14:paraId="1DB7E32B" w14:textId="5E9A0860" w:rsidR="00BB7CD5" w:rsidRPr="00987F21"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0.891</w:t>
            </w:r>
          </w:p>
        </w:tc>
        <w:tc>
          <w:tcPr>
            <w:tcW w:w="1432" w:type="dxa"/>
            <w:tcBorders>
              <w:top w:val="nil"/>
              <w:left w:val="nil"/>
              <w:bottom w:val="single" w:sz="8" w:space="0" w:color="4D4D4F"/>
              <w:right w:val="single" w:sz="8" w:space="0" w:color="4D4D4F"/>
            </w:tcBorders>
          </w:tcPr>
          <w:p w14:paraId="32929A3A" w14:textId="56403DF7" w:rsidR="00BB7CD5" w:rsidRPr="00987F21"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104</w:t>
            </w:r>
          </w:p>
        </w:tc>
      </w:tr>
      <w:tr w:rsidR="00BB7CD5" w14:paraId="73772D0D" w14:textId="77777777" w:rsidTr="008745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nil"/>
              <w:left w:val="single" w:sz="8" w:space="0" w:color="4D4D4F"/>
              <w:bottom w:val="single" w:sz="8" w:space="0" w:color="4D4D4F"/>
              <w:right w:val="single" w:sz="8" w:space="0" w:color="4D4D4F"/>
            </w:tcBorders>
          </w:tcPr>
          <w:p w14:paraId="7A8A26E8" w14:textId="2B3DDD3D" w:rsidR="00BB7CD5" w:rsidRPr="00625570" w:rsidRDefault="00BB7CD5" w:rsidP="00BB7CD5">
            <w:pPr>
              <w:pStyle w:val="TableLeftText"/>
            </w:pPr>
            <w:r w:rsidRPr="00C14F7E">
              <w:t>Exit Signs</w:t>
            </w:r>
          </w:p>
        </w:tc>
        <w:tc>
          <w:tcPr>
            <w:tcW w:w="1620" w:type="dxa"/>
            <w:tcBorders>
              <w:top w:val="nil"/>
              <w:left w:val="nil"/>
              <w:bottom w:val="single" w:sz="8" w:space="0" w:color="4D4D4F"/>
              <w:right w:val="single" w:sz="8" w:space="0" w:color="4D4D4F"/>
            </w:tcBorders>
          </w:tcPr>
          <w:p w14:paraId="21039BDA" w14:textId="0B86E0B7" w:rsidR="00BB7CD5" w:rsidRPr="00987F21"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171</w:t>
            </w:r>
          </w:p>
        </w:tc>
        <w:tc>
          <w:tcPr>
            <w:tcW w:w="1710" w:type="dxa"/>
            <w:tcBorders>
              <w:top w:val="nil"/>
              <w:left w:val="nil"/>
              <w:bottom w:val="single" w:sz="8" w:space="0" w:color="4D4D4F"/>
              <w:right w:val="single" w:sz="8" w:space="0" w:color="4D4D4F"/>
            </w:tcBorders>
          </w:tcPr>
          <w:p w14:paraId="227EC08E" w14:textId="2D992C32" w:rsidR="00BB7CD5" w:rsidRPr="00987F21"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100%</w:t>
            </w:r>
          </w:p>
        </w:tc>
        <w:tc>
          <w:tcPr>
            <w:tcW w:w="1530" w:type="dxa"/>
            <w:tcBorders>
              <w:top w:val="nil"/>
              <w:left w:val="nil"/>
              <w:bottom w:val="single" w:sz="8" w:space="0" w:color="4D4D4F"/>
              <w:right w:val="single" w:sz="8" w:space="0" w:color="4D4D4F"/>
            </w:tcBorders>
          </w:tcPr>
          <w:p w14:paraId="73ADD090" w14:textId="29E7E293" w:rsidR="00BB7CD5" w:rsidRPr="00987F21"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171</w:t>
            </w:r>
          </w:p>
        </w:tc>
        <w:tc>
          <w:tcPr>
            <w:tcW w:w="900" w:type="dxa"/>
            <w:tcBorders>
              <w:top w:val="nil"/>
              <w:left w:val="nil"/>
              <w:bottom w:val="single" w:sz="8" w:space="0" w:color="4D4D4F"/>
              <w:right w:val="single" w:sz="8" w:space="0" w:color="4D4D4F"/>
            </w:tcBorders>
          </w:tcPr>
          <w:p w14:paraId="6E27215E" w14:textId="5B124B32" w:rsidR="00BB7CD5" w:rsidRPr="00987F21"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0.891</w:t>
            </w:r>
          </w:p>
        </w:tc>
        <w:tc>
          <w:tcPr>
            <w:tcW w:w="1432" w:type="dxa"/>
            <w:tcBorders>
              <w:top w:val="nil"/>
              <w:left w:val="nil"/>
              <w:bottom w:val="single" w:sz="8" w:space="0" w:color="4D4D4F"/>
              <w:right w:val="single" w:sz="8" w:space="0" w:color="4D4D4F"/>
            </w:tcBorders>
          </w:tcPr>
          <w:p w14:paraId="6E37F321" w14:textId="6E2B93CF" w:rsidR="00BB7CD5" w:rsidRPr="00987F21"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152</w:t>
            </w:r>
          </w:p>
        </w:tc>
      </w:tr>
      <w:tr w:rsidR="00BB7CD5" w14:paraId="527352AF" w14:textId="77777777" w:rsidTr="008745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nil"/>
              <w:left w:val="single" w:sz="8" w:space="0" w:color="4D4D4F"/>
              <w:bottom w:val="single" w:sz="8" w:space="0" w:color="4D4D4F"/>
              <w:right w:val="single" w:sz="8" w:space="0" w:color="4D4D4F"/>
            </w:tcBorders>
          </w:tcPr>
          <w:p w14:paraId="3E083380" w14:textId="335AD7A5" w:rsidR="00BB7CD5" w:rsidRPr="00625570" w:rsidRDefault="00BB7CD5" w:rsidP="00BB7CD5">
            <w:pPr>
              <w:pStyle w:val="TableLeftText"/>
            </w:pPr>
            <w:r w:rsidRPr="00C14F7E">
              <w:t>Evaporator Fan Control for ECMs</w:t>
            </w:r>
          </w:p>
        </w:tc>
        <w:tc>
          <w:tcPr>
            <w:tcW w:w="1620" w:type="dxa"/>
            <w:tcBorders>
              <w:top w:val="nil"/>
              <w:left w:val="nil"/>
              <w:bottom w:val="single" w:sz="8" w:space="0" w:color="4D4D4F"/>
              <w:right w:val="single" w:sz="8" w:space="0" w:color="4D4D4F"/>
            </w:tcBorders>
          </w:tcPr>
          <w:p w14:paraId="5BAC7F01" w14:textId="5979157A" w:rsidR="00BB7CD5" w:rsidRPr="00987F21"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89</w:t>
            </w:r>
          </w:p>
        </w:tc>
        <w:tc>
          <w:tcPr>
            <w:tcW w:w="1710" w:type="dxa"/>
            <w:tcBorders>
              <w:top w:val="nil"/>
              <w:left w:val="nil"/>
              <w:bottom w:val="single" w:sz="8" w:space="0" w:color="4D4D4F"/>
              <w:right w:val="single" w:sz="8" w:space="0" w:color="4D4D4F"/>
            </w:tcBorders>
          </w:tcPr>
          <w:p w14:paraId="03912A79" w14:textId="661A5561" w:rsidR="00BB7CD5" w:rsidRPr="00987F21"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100%</w:t>
            </w:r>
          </w:p>
        </w:tc>
        <w:tc>
          <w:tcPr>
            <w:tcW w:w="1530" w:type="dxa"/>
            <w:tcBorders>
              <w:top w:val="nil"/>
              <w:left w:val="nil"/>
              <w:bottom w:val="single" w:sz="8" w:space="0" w:color="4D4D4F"/>
              <w:right w:val="single" w:sz="8" w:space="0" w:color="4D4D4F"/>
            </w:tcBorders>
          </w:tcPr>
          <w:p w14:paraId="73172704" w14:textId="104FA952" w:rsidR="00BB7CD5" w:rsidRPr="00987F21"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89</w:t>
            </w:r>
          </w:p>
        </w:tc>
        <w:tc>
          <w:tcPr>
            <w:tcW w:w="900" w:type="dxa"/>
            <w:tcBorders>
              <w:top w:val="nil"/>
              <w:left w:val="nil"/>
              <w:bottom w:val="single" w:sz="8" w:space="0" w:color="4D4D4F"/>
              <w:right w:val="single" w:sz="8" w:space="0" w:color="4D4D4F"/>
            </w:tcBorders>
          </w:tcPr>
          <w:p w14:paraId="5A40B418" w14:textId="60B89D77" w:rsidR="00BB7CD5" w:rsidRPr="00987F21"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0.891</w:t>
            </w:r>
          </w:p>
        </w:tc>
        <w:tc>
          <w:tcPr>
            <w:tcW w:w="1432" w:type="dxa"/>
            <w:tcBorders>
              <w:top w:val="nil"/>
              <w:left w:val="nil"/>
              <w:bottom w:val="single" w:sz="8" w:space="0" w:color="4D4D4F"/>
              <w:right w:val="single" w:sz="8" w:space="0" w:color="4D4D4F"/>
            </w:tcBorders>
          </w:tcPr>
          <w:p w14:paraId="7F49EF6E" w14:textId="64DA2763" w:rsidR="00BB7CD5" w:rsidRPr="00987F21"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79</w:t>
            </w:r>
          </w:p>
        </w:tc>
      </w:tr>
      <w:tr w:rsidR="00BB7CD5" w14:paraId="3FE0C16B" w14:textId="77777777" w:rsidTr="008745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Borders>
              <w:top w:val="nil"/>
              <w:left w:val="single" w:sz="8" w:space="0" w:color="4D4D4F"/>
              <w:bottom w:val="single" w:sz="8" w:space="0" w:color="4D4D4F"/>
              <w:right w:val="single" w:sz="8" w:space="0" w:color="4D4D4F"/>
            </w:tcBorders>
          </w:tcPr>
          <w:p w14:paraId="2D37EA01" w14:textId="578E81E1" w:rsidR="00BB7CD5" w:rsidRPr="00625570" w:rsidRDefault="00BB7CD5" w:rsidP="00BB7CD5">
            <w:pPr>
              <w:pStyle w:val="TableLeftText"/>
            </w:pPr>
            <w:r w:rsidRPr="00C14F7E">
              <w:t>Automatic Door Closer</w:t>
            </w:r>
          </w:p>
        </w:tc>
        <w:tc>
          <w:tcPr>
            <w:tcW w:w="1620" w:type="dxa"/>
            <w:tcBorders>
              <w:top w:val="nil"/>
              <w:left w:val="nil"/>
              <w:bottom w:val="single" w:sz="8" w:space="0" w:color="4D4D4F"/>
              <w:right w:val="single" w:sz="8" w:space="0" w:color="4D4D4F"/>
            </w:tcBorders>
          </w:tcPr>
          <w:p w14:paraId="5518E774" w14:textId="6B445498" w:rsidR="00BB7CD5" w:rsidRPr="00987F21"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15</w:t>
            </w:r>
          </w:p>
        </w:tc>
        <w:tc>
          <w:tcPr>
            <w:tcW w:w="1710" w:type="dxa"/>
            <w:tcBorders>
              <w:top w:val="nil"/>
              <w:left w:val="nil"/>
              <w:bottom w:val="single" w:sz="8" w:space="0" w:color="4D4D4F"/>
              <w:right w:val="single" w:sz="8" w:space="0" w:color="4D4D4F"/>
            </w:tcBorders>
          </w:tcPr>
          <w:p w14:paraId="377424BC" w14:textId="1C78A99C" w:rsidR="00BB7CD5" w:rsidRPr="00987F21"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269%</w:t>
            </w:r>
          </w:p>
        </w:tc>
        <w:tc>
          <w:tcPr>
            <w:tcW w:w="1530" w:type="dxa"/>
            <w:tcBorders>
              <w:top w:val="nil"/>
              <w:left w:val="nil"/>
              <w:bottom w:val="single" w:sz="8" w:space="0" w:color="4D4D4F"/>
              <w:right w:val="single" w:sz="8" w:space="0" w:color="4D4D4F"/>
            </w:tcBorders>
          </w:tcPr>
          <w:p w14:paraId="7DB200BB" w14:textId="58E99580" w:rsidR="00BB7CD5" w:rsidRPr="00987F21"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40</w:t>
            </w:r>
          </w:p>
        </w:tc>
        <w:tc>
          <w:tcPr>
            <w:tcW w:w="900" w:type="dxa"/>
            <w:tcBorders>
              <w:top w:val="nil"/>
              <w:left w:val="nil"/>
              <w:bottom w:val="single" w:sz="8" w:space="0" w:color="4D4D4F"/>
              <w:right w:val="single" w:sz="8" w:space="0" w:color="4D4D4F"/>
            </w:tcBorders>
          </w:tcPr>
          <w:p w14:paraId="30D30E3B" w14:textId="274D7E02" w:rsidR="00BB7CD5" w:rsidRPr="00987F21"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0.891</w:t>
            </w:r>
          </w:p>
        </w:tc>
        <w:tc>
          <w:tcPr>
            <w:tcW w:w="1432" w:type="dxa"/>
            <w:tcBorders>
              <w:top w:val="nil"/>
              <w:left w:val="nil"/>
              <w:bottom w:val="single" w:sz="8" w:space="0" w:color="4D4D4F"/>
              <w:right w:val="single" w:sz="8" w:space="0" w:color="4D4D4F"/>
            </w:tcBorders>
          </w:tcPr>
          <w:p w14:paraId="2BD5B07F" w14:textId="73AB0808" w:rsidR="00BB7CD5" w:rsidRPr="00987F21"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36</w:t>
            </w:r>
          </w:p>
        </w:tc>
      </w:tr>
      <w:tr w:rsidR="00BB7CD5" w14:paraId="32A544E9" w14:textId="77777777" w:rsidTr="008745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865" w:type="dxa"/>
          </w:tcPr>
          <w:p w14:paraId="2C68F213" w14:textId="77777777" w:rsidR="00BB7CD5" w:rsidRPr="00874551" w:rsidRDefault="00BB7CD5" w:rsidP="00BB7CD5">
            <w:pPr>
              <w:pStyle w:val="TableTextLeftMedium"/>
            </w:pPr>
            <w:r w:rsidRPr="00874551">
              <w:t>Total</w:t>
            </w:r>
          </w:p>
        </w:tc>
        <w:tc>
          <w:tcPr>
            <w:tcW w:w="1620" w:type="dxa"/>
          </w:tcPr>
          <w:p w14:paraId="511B9253" w14:textId="4E01F739" w:rsidR="00BB7CD5" w:rsidRPr="00874551" w:rsidRDefault="00BB7CD5" w:rsidP="00BB7CD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74551">
              <w:rPr>
                <w:rFonts w:ascii="Franklin Gothic Medium" w:hAnsi="Franklin Gothic Medium"/>
              </w:rPr>
              <w:t>61,903</w:t>
            </w:r>
          </w:p>
        </w:tc>
        <w:tc>
          <w:tcPr>
            <w:tcW w:w="1710" w:type="dxa"/>
          </w:tcPr>
          <w:p w14:paraId="29C968AC" w14:textId="1F4DD1AD" w:rsidR="00BB7CD5" w:rsidRPr="00874551" w:rsidRDefault="00BB7CD5" w:rsidP="00BB7CD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74551">
              <w:rPr>
                <w:rFonts w:ascii="Franklin Gothic Medium" w:hAnsi="Franklin Gothic Medium"/>
              </w:rPr>
              <w:t>100%</w:t>
            </w:r>
          </w:p>
        </w:tc>
        <w:tc>
          <w:tcPr>
            <w:tcW w:w="1530" w:type="dxa"/>
          </w:tcPr>
          <w:p w14:paraId="2EC16541" w14:textId="1279EABC" w:rsidR="00BB7CD5" w:rsidRPr="00874551" w:rsidRDefault="00BB7CD5" w:rsidP="00BB7CD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74551">
              <w:rPr>
                <w:rFonts w:ascii="Franklin Gothic Medium" w:hAnsi="Franklin Gothic Medium"/>
              </w:rPr>
              <w:t>61,906</w:t>
            </w:r>
          </w:p>
        </w:tc>
        <w:tc>
          <w:tcPr>
            <w:tcW w:w="900" w:type="dxa"/>
          </w:tcPr>
          <w:p w14:paraId="4C562F20" w14:textId="7F99E481" w:rsidR="00BB7CD5" w:rsidRPr="00874551" w:rsidRDefault="00BB7CD5" w:rsidP="00BB7CD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74551">
              <w:rPr>
                <w:rFonts w:ascii="Franklin Gothic Medium" w:hAnsi="Franklin Gothic Medium"/>
              </w:rPr>
              <w:t>0.891</w:t>
            </w:r>
          </w:p>
        </w:tc>
        <w:tc>
          <w:tcPr>
            <w:tcW w:w="1432" w:type="dxa"/>
          </w:tcPr>
          <w:p w14:paraId="215AC787" w14:textId="3CFC4260" w:rsidR="00BB7CD5" w:rsidRPr="00874551" w:rsidRDefault="00BB7CD5" w:rsidP="00BB7CD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74551">
              <w:rPr>
                <w:rFonts w:ascii="Franklin Gothic Medium" w:hAnsi="Franklin Gothic Medium"/>
              </w:rPr>
              <w:t>55,159</w:t>
            </w:r>
          </w:p>
        </w:tc>
      </w:tr>
    </w:tbl>
    <w:p w14:paraId="09516156" w14:textId="02F240FD" w:rsidR="0026254D" w:rsidRDefault="00FF1AE1" w:rsidP="0026254D">
      <w:pPr>
        <w:spacing w:before="240" w:after="0"/>
      </w:pPr>
      <w:r>
        <w:fldChar w:fldCharType="begin"/>
      </w:r>
      <w:r>
        <w:instrText xml:space="preserve"> REF _Ref156836064 \h </w:instrText>
      </w:r>
      <w:r>
        <w:fldChar w:fldCharType="separate"/>
      </w:r>
      <w:r w:rsidR="009A0C30">
        <w:t xml:space="preserve">Table </w:t>
      </w:r>
      <w:r w:rsidR="009A0C30">
        <w:rPr>
          <w:noProof/>
        </w:rPr>
        <w:t>53</w:t>
      </w:r>
      <w:r>
        <w:fldChar w:fldCharType="end"/>
      </w:r>
      <w:r w:rsidR="0026254D">
        <w:t xml:space="preserve"> </w:t>
      </w:r>
      <w:r w:rsidR="0026254D" w:rsidRPr="00B44FC5">
        <w:t xml:space="preserve">presents the ex ante, verified gross, and verified net electric </w:t>
      </w:r>
      <w:r w:rsidR="0026254D">
        <w:t xml:space="preserve">demand </w:t>
      </w:r>
      <w:r w:rsidR="0026254D" w:rsidRPr="00B44FC5">
        <w:t xml:space="preserve">savings achieved through the </w:t>
      </w:r>
      <w:r w:rsidR="00E12B88">
        <w:t>SBDI</w:t>
      </w:r>
      <w:r w:rsidR="0026254D" w:rsidRPr="00B44FC5">
        <w:t xml:space="preserve"> channel in 202</w:t>
      </w:r>
      <w:r w:rsidR="0026254D">
        <w:t>3</w:t>
      </w:r>
      <w:r w:rsidR="0026254D" w:rsidRPr="00AF12FD">
        <w:t>.</w:t>
      </w:r>
      <w:r w:rsidR="009463D9" w:rsidRPr="009463D9">
        <w:t xml:space="preserve"> The SBDI channel achieved a 100% realization rate for gross demand savings. LED bulbs and fixtures produced </w:t>
      </w:r>
      <w:r w:rsidR="009463D9">
        <w:t>86</w:t>
      </w:r>
      <w:r w:rsidR="009463D9" w:rsidRPr="009463D9">
        <w:t>% of the channel verified net demand savings, followed by lighting controls</w:t>
      </w:r>
      <w:r w:rsidR="009463D9">
        <w:t>, f</w:t>
      </w:r>
      <w:r w:rsidR="009463D9" w:rsidRPr="009463D9">
        <w:t xml:space="preserve">luorescent </w:t>
      </w:r>
      <w:r w:rsidR="009463D9">
        <w:t>d</w:t>
      </w:r>
      <w:r w:rsidR="009463D9" w:rsidRPr="009463D9">
        <w:t>elamping</w:t>
      </w:r>
      <w:r w:rsidR="009463D9">
        <w:t xml:space="preserve">, </w:t>
      </w:r>
      <w:r w:rsidR="00A47196">
        <w:t xml:space="preserve">and </w:t>
      </w:r>
      <w:r w:rsidR="00A47196" w:rsidRPr="009463D9">
        <w:t>ECMs</w:t>
      </w:r>
      <w:r w:rsidR="009463D9" w:rsidRPr="009463D9">
        <w:t xml:space="preserve"> for walk-in and reach-in coolers and freezers (</w:t>
      </w:r>
      <w:r w:rsidR="009463D9">
        <w:t xml:space="preserve">11%, </w:t>
      </w:r>
      <w:r w:rsidR="009463D9" w:rsidRPr="009463D9">
        <w:t>2%</w:t>
      </w:r>
      <w:r w:rsidR="009463D9">
        <w:t>,</w:t>
      </w:r>
      <w:r w:rsidR="009463D9" w:rsidRPr="009463D9">
        <w:t xml:space="preserve"> and 1% of savings, respectively). Overall, the channel experienced a </w:t>
      </w:r>
      <w:r w:rsidR="009463D9">
        <w:t>15</w:t>
      </w:r>
      <w:r w:rsidR="009463D9" w:rsidRPr="009463D9">
        <w:t>% decrease in verified net demand savings compared to 202</w:t>
      </w:r>
      <w:r w:rsidR="009463D9">
        <w:t>2</w:t>
      </w:r>
      <w:r w:rsidR="009463D9" w:rsidRPr="009463D9">
        <w:t>.</w:t>
      </w:r>
    </w:p>
    <w:p w14:paraId="120FC6AF" w14:textId="6F93F9DB" w:rsidR="0026254D" w:rsidRDefault="0026254D" w:rsidP="009D10AB">
      <w:pPr>
        <w:keepNext/>
        <w:keepLines/>
        <w:spacing w:before="240"/>
        <w:jc w:val="center"/>
      </w:pPr>
      <w:bookmarkStart w:id="135" w:name="_Ref156836064"/>
      <w:bookmarkStart w:id="136" w:name="_Toc161396123"/>
      <w:r>
        <w:lastRenderedPageBreak/>
        <w:t xml:space="preserve">Table </w:t>
      </w:r>
      <w:r>
        <w:fldChar w:fldCharType="begin"/>
      </w:r>
      <w:r>
        <w:instrText xml:space="preserve"> SEQ Table \* ARABIC </w:instrText>
      </w:r>
      <w:r>
        <w:fldChar w:fldCharType="separate"/>
      </w:r>
      <w:r w:rsidR="009A0C30">
        <w:rPr>
          <w:noProof/>
        </w:rPr>
        <w:t>53</w:t>
      </w:r>
      <w:r>
        <w:rPr>
          <w:noProof/>
        </w:rPr>
        <w:fldChar w:fldCharType="end"/>
      </w:r>
      <w:bookmarkEnd w:id="135"/>
      <w:r>
        <w:t xml:space="preserve">. 2023 </w:t>
      </w:r>
      <w:r w:rsidR="00E12B88">
        <w:t xml:space="preserve">Small Business Direct Install </w:t>
      </w:r>
      <w:r>
        <w:t>Channel Electric Demand Savings by Measure</w:t>
      </w:r>
      <w:bookmarkEnd w:id="136"/>
    </w:p>
    <w:tbl>
      <w:tblPr>
        <w:tblStyle w:val="ODCBasic-1"/>
        <w:tblW w:w="0" w:type="auto"/>
        <w:tblLayout w:type="fixed"/>
        <w:tblCellMar>
          <w:top w:w="0" w:type="dxa"/>
          <w:bottom w:w="14" w:type="dxa"/>
        </w:tblCellMar>
        <w:tblLook w:val="04A0" w:firstRow="1" w:lastRow="0" w:firstColumn="1" w:lastColumn="0" w:noHBand="0" w:noVBand="1"/>
      </w:tblPr>
      <w:tblGrid>
        <w:gridCol w:w="3955"/>
        <w:gridCol w:w="1800"/>
        <w:gridCol w:w="1620"/>
        <w:gridCol w:w="1350"/>
        <w:gridCol w:w="990"/>
        <w:gridCol w:w="1342"/>
      </w:tblGrid>
      <w:tr w:rsidR="0026254D" w14:paraId="7B6EF920" w14:textId="77777777" w:rsidTr="00874551">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955" w:type="dxa"/>
            <w:tcBorders>
              <w:bottom w:val="single" w:sz="4" w:space="0" w:color="4A4D56" w:themeColor="text1"/>
              <w:right w:val="single" w:sz="4" w:space="0" w:color="4A4D56" w:themeColor="text1"/>
            </w:tcBorders>
          </w:tcPr>
          <w:p w14:paraId="0245E206" w14:textId="77777777" w:rsidR="0026254D" w:rsidRPr="00625570" w:rsidRDefault="0026254D" w:rsidP="00AE18EA">
            <w:pPr>
              <w:pStyle w:val="TableHeadingLeft"/>
            </w:pPr>
            <w:r>
              <w:t>Measure Category</w:t>
            </w:r>
          </w:p>
        </w:tc>
        <w:tc>
          <w:tcPr>
            <w:tcW w:w="1800" w:type="dxa"/>
            <w:tcBorders>
              <w:left w:val="single" w:sz="4" w:space="0" w:color="4A4D56" w:themeColor="text1"/>
              <w:bottom w:val="single" w:sz="4" w:space="0" w:color="4A4D56" w:themeColor="text1"/>
              <w:right w:val="single" w:sz="4" w:space="0" w:color="4A4D56" w:themeColor="text1"/>
            </w:tcBorders>
          </w:tcPr>
          <w:p w14:paraId="4DFCA75E" w14:textId="7AFD88D0" w:rsidR="0026254D" w:rsidRPr="00625570" w:rsidRDefault="0026254D" w:rsidP="00AE18EA">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r w:rsidR="00D84B0A">
              <w:t>M</w:t>
            </w:r>
            <w:r>
              <w:t>W)</w:t>
            </w:r>
          </w:p>
        </w:tc>
        <w:tc>
          <w:tcPr>
            <w:tcW w:w="1620" w:type="dxa"/>
            <w:tcBorders>
              <w:left w:val="single" w:sz="4" w:space="0" w:color="4A4D56" w:themeColor="text1"/>
              <w:bottom w:val="single" w:sz="4" w:space="0" w:color="4A4D56" w:themeColor="text1"/>
              <w:right w:val="single" w:sz="4" w:space="0" w:color="4A4D56" w:themeColor="text1"/>
            </w:tcBorders>
          </w:tcPr>
          <w:p w14:paraId="70AD9AEA" w14:textId="77777777" w:rsidR="0026254D" w:rsidRPr="00625570" w:rsidRDefault="0026254D" w:rsidP="00AE18EA">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350" w:type="dxa"/>
            <w:tcBorders>
              <w:left w:val="single" w:sz="4" w:space="0" w:color="4A4D56" w:themeColor="text1"/>
              <w:bottom w:val="single" w:sz="4" w:space="0" w:color="4A4D56" w:themeColor="text1"/>
              <w:right w:val="single" w:sz="4" w:space="0" w:color="4A4D56" w:themeColor="text1"/>
            </w:tcBorders>
          </w:tcPr>
          <w:p w14:paraId="4F1CE4B7" w14:textId="3F0F97F3" w:rsidR="0026254D" w:rsidRPr="00625570" w:rsidRDefault="0026254D" w:rsidP="00AE18EA">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r w:rsidR="00D84B0A">
              <w:t>M</w:t>
            </w:r>
            <w:r>
              <w:t>W)</w:t>
            </w:r>
          </w:p>
        </w:tc>
        <w:tc>
          <w:tcPr>
            <w:tcW w:w="990" w:type="dxa"/>
            <w:tcBorders>
              <w:left w:val="single" w:sz="4" w:space="0" w:color="4A4D56" w:themeColor="text1"/>
              <w:bottom w:val="single" w:sz="4" w:space="0" w:color="4A4D56" w:themeColor="text1"/>
              <w:right w:val="single" w:sz="4" w:space="0" w:color="4A4D56" w:themeColor="text1"/>
            </w:tcBorders>
          </w:tcPr>
          <w:p w14:paraId="227F14ED" w14:textId="77777777" w:rsidR="0026254D" w:rsidRPr="00625570" w:rsidRDefault="0026254D" w:rsidP="00AE18EA">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342" w:type="dxa"/>
            <w:tcBorders>
              <w:left w:val="single" w:sz="4" w:space="0" w:color="4A4D56" w:themeColor="text1"/>
              <w:bottom w:val="single" w:sz="4" w:space="0" w:color="4A4D56" w:themeColor="text1"/>
            </w:tcBorders>
          </w:tcPr>
          <w:p w14:paraId="005296C7" w14:textId="7BC48830" w:rsidR="0026254D" w:rsidRPr="00625570" w:rsidRDefault="0026254D" w:rsidP="00AE18EA">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r w:rsidR="00D84B0A">
              <w:t>M</w:t>
            </w:r>
            <w:r>
              <w:t>W)</w:t>
            </w:r>
          </w:p>
        </w:tc>
      </w:tr>
      <w:tr w:rsidR="00BB7CD5" w14:paraId="38E6159E" w14:textId="77777777" w:rsidTr="008745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single" w:sz="4" w:space="0" w:color="4A4D56" w:themeColor="text1"/>
            </w:tcBorders>
          </w:tcPr>
          <w:p w14:paraId="6B58409A" w14:textId="3C59C856" w:rsidR="00BB7CD5" w:rsidRPr="00625570" w:rsidRDefault="00BB7CD5" w:rsidP="00BB7CD5">
            <w:pPr>
              <w:pStyle w:val="TableLeftText"/>
            </w:pPr>
            <w:r w:rsidRPr="00BB7CD5">
              <w:t>LED Bulbs and Fixtures</w:t>
            </w:r>
          </w:p>
        </w:tc>
        <w:tc>
          <w:tcPr>
            <w:tcW w:w="1800" w:type="dxa"/>
            <w:tcBorders>
              <w:top w:val="nil"/>
              <w:left w:val="nil"/>
              <w:bottom w:val="single" w:sz="8" w:space="0" w:color="4D4D4F"/>
              <w:right w:val="single" w:sz="8" w:space="0" w:color="4D4D4F"/>
            </w:tcBorders>
          </w:tcPr>
          <w:p w14:paraId="33B34576" w14:textId="77909E96" w:rsidR="00BB7CD5" w:rsidRPr="00625570"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8.31</w:t>
            </w:r>
          </w:p>
        </w:tc>
        <w:tc>
          <w:tcPr>
            <w:tcW w:w="1620" w:type="dxa"/>
            <w:tcBorders>
              <w:top w:val="nil"/>
              <w:left w:val="nil"/>
              <w:bottom w:val="single" w:sz="8" w:space="0" w:color="4D4D4F"/>
              <w:right w:val="single" w:sz="8" w:space="0" w:color="4D4D4F"/>
            </w:tcBorders>
          </w:tcPr>
          <w:p w14:paraId="7F7CA0E5" w14:textId="4313B5EE" w:rsidR="00BB7CD5" w:rsidRPr="00625570"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1</w:t>
            </w:r>
            <w:r>
              <w:t>00%</w:t>
            </w:r>
          </w:p>
        </w:tc>
        <w:tc>
          <w:tcPr>
            <w:tcW w:w="1350" w:type="dxa"/>
            <w:tcBorders>
              <w:top w:val="nil"/>
              <w:left w:val="nil"/>
              <w:bottom w:val="single" w:sz="8" w:space="0" w:color="4D4D4F"/>
              <w:right w:val="single" w:sz="8" w:space="0" w:color="4D4D4F"/>
            </w:tcBorders>
          </w:tcPr>
          <w:p w14:paraId="6B357A02" w14:textId="71732342" w:rsidR="00BB7CD5" w:rsidRPr="00625570"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8.</w:t>
            </w:r>
            <w:r>
              <w:t>33</w:t>
            </w:r>
          </w:p>
        </w:tc>
        <w:tc>
          <w:tcPr>
            <w:tcW w:w="990" w:type="dxa"/>
            <w:tcBorders>
              <w:top w:val="nil"/>
              <w:left w:val="nil"/>
              <w:bottom w:val="single" w:sz="8" w:space="0" w:color="4D4D4F"/>
              <w:right w:val="single" w:sz="8" w:space="0" w:color="4D4D4F"/>
            </w:tcBorders>
          </w:tcPr>
          <w:p w14:paraId="7D9692A3" w14:textId="0632AB3A" w:rsidR="00BB7CD5" w:rsidRPr="00625570"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0.891</w:t>
            </w:r>
          </w:p>
        </w:tc>
        <w:tc>
          <w:tcPr>
            <w:tcW w:w="1342" w:type="dxa"/>
            <w:tcBorders>
              <w:top w:val="nil"/>
              <w:left w:val="nil"/>
              <w:bottom w:val="single" w:sz="8" w:space="0" w:color="4D4D4F"/>
              <w:right w:val="single" w:sz="8" w:space="0" w:color="4D4D4F"/>
            </w:tcBorders>
          </w:tcPr>
          <w:p w14:paraId="1484776C" w14:textId="771D222E" w:rsidR="00BB7CD5" w:rsidRPr="00625570"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7.</w:t>
            </w:r>
            <w:r>
              <w:t>43</w:t>
            </w:r>
          </w:p>
        </w:tc>
      </w:tr>
      <w:tr w:rsidR="00BB7CD5" w14:paraId="64FFB8A5" w14:textId="77777777" w:rsidTr="008745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il"/>
              <w:left w:val="single" w:sz="8" w:space="0" w:color="4D4D4F"/>
              <w:bottom w:val="single" w:sz="8" w:space="0" w:color="4D4D4F"/>
              <w:right w:val="single" w:sz="8" w:space="0" w:color="4D4D4F"/>
            </w:tcBorders>
          </w:tcPr>
          <w:p w14:paraId="6DD82EC1" w14:textId="0BECDB39" w:rsidR="00BB7CD5" w:rsidRPr="00625570" w:rsidRDefault="00BB7CD5" w:rsidP="00BB7CD5">
            <w:pPr>
              <w:pStyle w:val="TableLeftText"/>
            </w:pPr>
            <w:r w:rsidRPr="00C14F7E">
              <w:t>Lighting Controls</w:t>
            </w:r>
          </w:p>
        </w:tc>
        <w:tc>
          <w:tcPr>
            <w:tcW w:w="1800" w:type="dxa"/>
            <w:tcBorders>
              <w:top w:val="nil"/>
              <w:left w:val="nil"/>
              <w:bottom w:val="single" w:sz="8" w:space="0" w:color="4D4D4F"/>
              <w:right w:val="single" w:sz="8" w:space="0" w:color="4D4D4F"/>
            </w:tcBorders>
          </w:tcPr>
          <w:p w14:paraId="19869295" w14:textId="480DED47" w:rsidR="00BB7CD5" w:rsidRPr="00625570"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1.09</w:t>
            </w:r>
          </w:p>
        </w:tc>
        <w:tc>
          <w:tcPr>
            <w:tcW w:w="1620" w:type="dxa"/>
            <w:tcBorders>
              <w:top w:val="nil"/>
              <w:left w:val="nil"/>
              <w:bottom w:val="single" w:sz="8" w:space="0" w:color="4D4D4F"/>
              <w:right w:val="single" w:sz="8" w:space="0" w:color="4D4D4F"/>
            </w:tcBorders>
          </w:tcPr>
          <w:p w14:paraId="5AB22A54" w14:textId="1F5F9CCA" w:rsidR="00BB7CD5" w:rsidRPr="00625570" w:rsidRDefault="00BB7CD5" w:rsidP="00BB7CD5">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t>98</w:t>
            </w:r>
            <w:r w:rsidRPr="00C14F7E">
              <w:t>%</w:t>
            </w:r>
          </w:p>
        </w:tc>
        <w:tc>
          <w:tcPr>
            <w:tcW w:w="1350" w:type="dxa"/>
            <w:tcBorders>
              <w:top w:val="nil"/>
              <w:left w:val="nil"/>
              <w:bottom w:val="single" w:sz="8" w:space="0" w:color="4D4D4F"/>
              <w:right w:val="single" w:sz="8" w:space="0" w:color="4D4D4F"/>
            </w:tcBorders>
          </w:tcPr>
          <w:p w14:paraId="000ECE4F" w14:textId="7A5B151D" w:rsidR="00BB7CD5" w:rsidRPr="00625570" w:rsidRDefault="00BB7CD5" w:rsidP="00BB7CD5">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C14F7E">
              <w:t>1.</w:t>
            </w:r>
            <w:r>
              <w:t>06</w:t>
            </w:r>
          </w:p>
        </w:tc>
        <w:tc>
          <w:tcPr>
            <w:tcW w:w="990" w:type="dxa"/>
            <w:tcBorders>
              <w:top w:val="nil"/>
              <w:left w:val="nil"/>
              <w:bottom w:val="single" w:sz="8" w:space="0" w:color="4D4D4F"/>
              <w:right w:val="single" w:sz="8" w:space="0" w:color="4D4D4F"/>
            </w:tcBorders>
          </w:tcPr>
          <w:p w14:paraId="530D4E7E" w14:textId="7AE46382" w:rsidR="00BB7CD5" w:rsidRPr="00625570"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0.891</w:t>
            </w:r>
          </w:p>
        </w:tc>
        <w:tc>
          <w:tcPr>
            <w:tcW w:w="1342" w:type="dxa"/>
            <w:tcBorders>
              <w:top w:val="nil"/>
              <w:left w:val="nil"/>
              <w:bottom w:val="single" w:sz="8" w:space="0" w:color="4D4D4F"/>
              <w:right w:val="single" w:sz="8" w:space="0" w:color="4D4D4F"/>
            </w:tcBorders>
          </w:tcPr>
          <w:p w14:paraId="40890E8B" w14:textId="4118C653" w:rsidR="00BB7CD5" w:rsidRPr="00625570" w:rsidRDefault="00BB7CD5" w:rsidP="00BB7CD5">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C14F7E">
              <w:t>0.9</w:t>
            </w:r>
            <w:r>
              <w:t>5</w:t>
            </w:r>
          </w:p>
        </w:tc>
      </w:tr>
      <w:tr w:rsidR="00BB7CD5" w14:paraId="323ADC59" w14:textId="77777777" w:rsidTr="008745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il"/>
              <w:left w:val="single" w:sz="8" w:space="0" w:color="4D4D4F"/>
              <w:bottom w:val="single" w:sz="8" w:space="0" w:color="4D4D4F"/>
              <w:right w:val="single" w:sz="8" w:space="0" w:color="4D4D4F"/>
            </w:tcBorders>
          </w:tcPr>
          <w:p w14:paraId="415B7D17" w14:textId="3ABCFDB1" w:rsidR="00BB7CD5" w:rsidRPr="00625570" w:rsidRDefault="00BB7CD5" w:rsidP="00BB7CD5">
            <w:pPr>
              <w:pStyle w:val="TableLeftText"/>
            </w:pPr>
            <w:r w:rsidRPr="00C14F7E">
              <w:t>ECMs for Coolers/Freezers</w:t>
            </w:r>
          </w:p>
        </w:tc>
        <w:tc>
          <w:tcPr>
            <w:tcW w:w="1800" w:type="dxa"/>
            <w:tcBorders>
              <w:top w:val="nil"/>
              <w:left w:val="nil"/>
              <w:bottom w:val="single" w:sz="8" w:space="0" w:color="4D4D4F"/>
              <w:right w:val="single" w:sz="8" w:space="0" w:color="4D4D4F"/>
            </w:tcBorders>
          </w:tcPr>
          <w:p w14:paraId="6DDAAB74" w14:textId="53FC86E7" w:rsidR="00BB7CD5" w:rsidRPr="00625570"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0.12</w:t>
            </w:r>
          </w:p>
        </w:tc>
        <w:tc>
          <w:tcPr>
            <w:tcW w:w="1620" w:type="dxa"/>
            <w:tcBorders>
              <w:top w:val="nil"/>
              <w:left w:val="nil"/>
              <w:bottom w:val="single" w:sz="8" w:space="0" w:color="4D4D4F"/>
              <w:right w:val="single" w:sz="8" w:space="0" w:color="4D4D4F"/>
            </w:tcBorders>
          </w:tcPr>
          <w:p w14:paraId="78F061A5" w14:textId="62C683D1" w:rsidR="00BB7CD5" w:rsidRPr="00625570"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100%</w:t>
            </w:r>
          </w:p>
        </w:tc>
        <w:tc>
          <w:tcPr>
            <w:tcW w:w="1350" w:type="dxa"/>
            <w:tcBorders>
              <w:top w:val="nil"/>
              <w:left w:val="nil"/>
              <w:bottom w:val="single" w:sz="8" w:space="0" w:color="4D4D4F"/>
              <w:right w:val="single" w:sz="8" w:space="0" w:color="4D4D4F"/>
            </w:tcBorders>
          </w:tcPr>
          <w:p w14:paraId="38DEF559" w14:textId="6595838F" w:rsidR="00BB7CD5" w:rsidRPr="00625570"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0.12</w:t>
            </w:r>
          </w:p>
        </w:tc>
        <w:tc>
          <w:tcPr>
            <w:tcW w:w="990" w:type="dxa"/>
            <w:tcBorders>
              <w:top w:val="nil"/>
              <w:left w:val="nil"/>
              <w:bottom w:val="single" w:sz="8" w:space="0" w:color="4D4D4F"/>
              <w:right w:val="single" w:sz="8" w:space="0" w:color="4D4D4F"/>
            </w:tcBorders>
          </w:tcPr>
          <w:p w14:paraId="5C771B4A" w14:textId="703226CF" w:rsidR="00BB7CD5" w:rsidRPr="00625570"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0.891</w:t>
            </w:r>
          </w:p>
        </w:tc>
        <w:tc>
          <w:tcPr>
            <w:tcW w:w="1342" w:type="dxa"/>
            <w:tcBorders>
              <w:top w:val="nil"/>
              <w:left w:val="nil"/>
              <w:bottom w:val="single" w:sz="8" w:space="0" w:color="4D4D4F"/>
              <w:right w:val="single" w:sz="8" w:space="0" w:color="4D4D4F"/>
            </w:tcBorders>
          </w:tcPr>
          <w:p w14:paraId="605EDC6B" w14:textId="7777487E" w:rsidR="00BB7CD5" w:rsidRPr="00625570"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0.11</w:t>
            </w:r>
          </w:p>
        </w:tc>
      </w:tr>
      <w:tr w:rsidR="00BB7CD5" w14:paraId="75812445" w14:textId="77777777" w:rsidTr="008745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il"/>
              <w:left w:val="single" w:sz="8" w:space="0" w:color="4D4D4F"/>
              <w:bottom w:val="single" w:sz="8" w:space="0" w:color="4D4D4F"/>
              <w:right w:val="single" w:sz="8" w:space="0" w:color="4D4D4F"/>
            </w:tcBorders>
          </w:tcPr>
          <w:p w14:paraId="5A33BB32" w14:textId="7F5D4970" w:rsidR="00BB7CD5" w:rsidRDefault="00BB7CD5" w:rsidP="00BB7CD5">
            <w:pPr>
              <w:pStyle w:val="TableLeftText"/>
            </w:pPr>
            <w:r w:rsidRPr="00C14F7E">
              <w:t>Fluorescent Delamping</w:t>
            </w:r>
          </w:p>
        </w:tc>
        <w:tc>
          <w:tcPr>
            <w:tcW w:w="1800" w:type="dxa"/>
            <w:tcBorders>
              <w:top w:val="nil"/>
              <w:left w:val="nil"/>
              <w:bottom w:val="single" w:sz="8" w:space="0" w:color="4D4D4F"/>
              <w:right w:val="single" w:sz="8" w:space="0" w:color="4D4D4F"/>
            </w:tcBorders>
          </w:tcPr>
          <w:p w14:paraId="0DA15551" w14:textId="36250AF3" w:rsidR="00BB7CD5"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0.16</w:t>
            </w:r>
          </w:p>
        </w:tc>
        <w:tc>
          <w:tcPr>
            <w:tcW w:w="1620" w:type="dxa"/>
            <w:tcBorders>
              <w:top w:val="nil"/>
              <w:left w:val="nil"/>
              <w:bottom w:val="single" w:sz="8" w:space="0" w:color="4D4D4F"/>
              <w:right w:val="single" w:sz="8" w:space="0" w:color="4D4D4F"/>
            </w:tcBorders>
          </w:tcPr>
          <w:p w14:paraId="0152CA57" w14:textId="4621EBD0" w:rsidR="00BB7CD5" w:rsidRPr="00987F21"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10</w:t>
            </w:r>
            <w:r>
              <w:t>0</w:t>
            </w:r>
            <w:r w:rsidRPr="00C14F7E">
              <w:t>%</w:t>
            </w:r>
          </w:p>
        </w:tc>
        <w:tc>
          <w:tcPr>
            <w:tcW w:w="1350" w:type="dxa"/>
            <w:tcBorders>
              <w:top w:val="nil"/>
              <w:left w:val="nil"/>
              <w:bottom w:val="single" w:sz="8" w:space="0" w:color="4D4D4F"/>
              <w:right w:val="single" w:sz="8" w:space="0" w:color="4D4D4F"/>
            </w:tcBorders>
          </w:tcPr>
          <w:p w14:paraId="60290AC6" w14:textId="1E6054BE" w:rsidR="00BB7CD5"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0.16</w:t>
            </w:r>
          </w:p>
        </w:tc>
        <w:tc>
          <w:tcPr>
            <w:tcW w:w="990" w:type="dxa"/>
            <w:tcBorders>
              <w:top w:val="nil"/>
              <w:left w:val="nil"/>
              <w:bottom w:val="single" w:sz="8" w:space="0" w:color="4D4D4F"/>
              <w:right w:val="single" w:sz="8" w:space="0" w:color="4D4D4F"/>
            </w:tcBorders>
          </w:tcPr>
          <w:p w14:paraId="218F3D5A" w14:textId="709FD01E" w:rsidR="00BB7CD5" w:rsidRPr="00987F21"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0.891</w:t>
            </w:r>
          </w:p>
        </w:tc>
        <w:tc>
          <w:tcPr>
            <w:tcW w:w="1342" w:type="dxa"/>
            <w:tcBorders>
              <w:top w:val="nil"/>
              <w:left w:val="nil"/>
              <w:bottom w:val="single" w:sz="8" w:space="0" w:color="4D4D4F"/>
              <w:right w:val="single" w:sz="8" w:space="0" w:color="4D4D4F"/>
            </w:tcBorders>
          </w:tcPr>
          <w:p w14:paraId="0F316876" w14:textId="3DFFF999" w:rsidR="00BB7CD5"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0.14</w:t>
            </w:r>
          </w:p>
        </w:tc>
      </w:tr>
      <w:tr w:rsidR="00BB7CD5" w14:paraId="2CAB3221" w14:textId="77777777" w:rsidTr="008745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il"/>
              <w:left w:val="single" w:sz="8" w:space="0" w:color="4D4D4F"/>
              <w:bottom w:val="single" w:sz="8" w:space="0" w:color="4D4D4F"/>
              <w:right w:val="single" w:sz="8" w:space="0" w:color="4D4D4F"/>
            </w:tcBorders>
          </w:tcPr>
          <w:p w14:paraId="76596E1D" w14:textId="38D73B3C" w:rsidR="00BB7CD5" w:rsidRDefault="00BB7CD5" w:rsidP="00BB7CD5">
            <w:pPr>
              <w:pStyle w:val="TableLeftText"/>
            </w:pPr>
            <w:r w:rsidRPr="00C14F7E">
              <w:t>Door Heater Controls</w:t>
            </w:r>
          </w:p>
        </w:tc>
        <w:tc>
          <w:tcPr>
            <w:tcW w:w="1800" w:type="dxa"/>
            <w:tcBorders>
              <w:top w:val="nil"/>
              <w:left w:val="nil"/>
              <w:bottom w:val="single" w:sz="8" w:space="0" w:color="4D4D4F"/>
              <w:right w:val="single" w:sz="8" w:space="0" w:color="4D4D4F"/>
            </w:tcBorders>
          </w:tcPr>
          <w:p w14:paraId="5FE242E6" w14:textId="20172F3C" w:rsidR="00BB7CD5"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0.01</w:t>
            </w:r>
          </w:p>
        </w:tc>
        <w:tc>
          <w:tcPr>
            <w:tcW w:w="1620" w:type="dxa"/>
            <w:tcBorders>
              <w:top w:val="nil"/>
              <w:left w:val="nil"/>
              <w:bottom w:val="single" w:sz="8" w:space="0" w:color="4D4D4F"/>
              <w:right w:val="single" w:sz="8" w:space="0" w:color="4D4D4F"/>
            </w:tcBorders>
          </w:tcPr>
          <w:p w14:paraId="062D4ED8" w14:textId="347BE3AB" w:rsidR="00BB7CD5" w:rsidRPr="00987F21"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60%</w:t>
            </w:r>
          </w:p>
        </w:tc>
        <w:tc>
          <w:tcPr>
            <w:tcW w:w="1350" w:type="dxa"/>
            <w:tcBorders>
              <w:top w:val="nil"/>
              <w:left w:val="nil"/>
              <w:bottom w:val="single" w:sz="8" w:space="0" w:color="4D4D4F"/>
              <w:right w:val="single" w:sz="8" w:space="0" w:color="4D4D4F"/>
            </w:tcBorders>
          </w:tcPr>
          <w:p w14:paraId="13366D6B" w14:textId="0FD9ECEB" w:rsidR="00BB7CD5"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0.01</w:t>
            </w:r>
          </w:p>
        </w:tc>
        <w:tc>
          <w:tcPr>
            <w:tcW w:w="990" w:type="dxa"/>
            <w:tcBorders>
              <w:top w:val="nil"/>
              <w:left w:val="nil"/>
              <w:bottom w:val="single" w:sz="8" w:space="0" w:color="4D4D4F"/>
              <w:right w:val="single" w:sz="8" w:space="0" w:color="4D4D4F"/>
            </w:tcBorders>
          </w:tcPr>
          <w:p w14:paraId="2A105726" w14:textId="3662A606" w:rsidR="00BB7CD5" w:rsidRPr="00987F21"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0.891</w:t>
            </w:r>
          </w:p>
        </w:tc>
        <w:tc>
          <w:tcPr>
            <w:tcW w:w="1342" w:type="dxa"/>
            <w:tcBorders>
              <w:top w:val="nil"/>
              <w:left w:val="nil"/>
              <w:bottom w:val="single" w:sz="8" w:space="0" w:color="4D4D4F"/>
              <w:right w:val="single" w:sz="8" w:space="0" w:color="4D4D4F"/>
            </w:tcBorders>
          </w:tcPr>
          <w:p w14:paraId="4FEC05E6" w14:textId="018805EE" w:rsidR="00BB7CD5"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0.01</w:t>
            </w:r>
          </w:p>
        </w:tc>
      </w:tr>
      <w:tr w:rsidR="00BB7CD5" w14:paraId="28D2F82E" w14:textId="77777777" w:rsidTr="008745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il"/>
              <w:left w:val="single" w:sz="8" w:space="0" w:color="4D4D4F"/>
              <w:bottom w:val="single" w:sz="8" w:space="0" w:color="4D4D4F"/>
              <w:right w:val="single" w:sz="8" w:space="0" w:color="4D4D4F"/>
            </w:tcBorders>
          </w:tcPr>
          <w:p w14:paraId="45F3048B" w14:textId="340835DA" w:rsidR="00BB7CD5" w:rsidRDefault="00BB7CD5" w:rsidP="00BB7CD5">
            <w:pPr>
              <w:pStyle w:val="TableLeftText"/>
            </w:pPr>
            <w:r w:rsidRPr="00C14F7E">
              <w:t>Exit Signs</w:t>
            </w:r>
          </w:p>
        </w:tc>
        <w:tc>
          <w:tcPr>
            <w:tcW w:w="1800" w:type="dxa"/>
            <w:tcBorders>
              <w:top w:val="nil"/>
              <w:left w:val="nil"/>
              <w:bottom w:val="single" w:sz="8" w:space="0" w:color="4D4D4F"/>
              <w:right w:val="single" w:sz="8" w:space="0" w:color="4D4D4F"/>
            </w:tcBorders>
          </w:tcPr>
          <w:p w14:paraId="17021F7E" w14:textId="5A583574" w:rsidR="00BB7CD5"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0.02</w:t>
            </w:r>
          </w:p>
        </w:tc>
        <w:tc>
          <w:tcPr>
            <w:tcW w:w="1620" w:type="dxa"/>
            <w:tcBorders>
              <w:top w:val="nil"/>
              <w:left w:val="nil"/>
              <w:bottom w:val="single" w:sz="8" w:space="0" w:color="4D4D4F"/>
              <w:right w:val="single" w:sz="8" w:space="0" w:color="4D4D4F"/>
            </w:tcBorders>
          </w:tcPr>
          <w:p w14:paraId="477ED3D4" w14:textId="0EB69F44" w:rsidR="00BB7CD5" w:rsidRPr="00987F21"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10</w:t>
            </w:r>
            <w:r>
              <w:t>2</w:t>
            </w:r>
            <w:r w:rsidRPr="00C14F7E">
              <w:t>%</w:t>
            </w:r>
          </w:p>
        </w:tc>
        <w:tc>
          <w:tcPr>
            <w:tcW w:w="1350" w:type="dxa"/>
            <w:tcBorders>
              <w:top w:val="nil"/>
              <w:left w:val="nil"/>
              <w:bottom w:val="single" w:sz="8" w:space="0" w:color="4D4D4F"/>
              <w:right w:val="single" w:sz="8" w:space="0" w:color="4D4D4F"/>
            </w:tcBorders>
          </w:tcPr>
          <w:p w14:paraId="6791488D" w14:textId="5BF3AB02" w:rsidR="00BB7CD5"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0.02</w:t>
            </w:r>
          </w:p>
        </w:tc>
        <w:tc>
          <w:tcPr>
            <w:tcW w:w="990" w:type="dxa"/>
            <w:tcBorders>
              <w:top w:val="nil"/>
              <w:left w:val="nil"/>
              <w:bottom w:val="single" w:sz="8" w:space="0" w:color="4D4D4F"/>
              <w:right w:val="single" w:sz="8" w:space="0" w:color="4D4D4F"/>
            </w:tcBorders>
          </w:tcPr>
          <w:p w14:paraId="4B992F93" w14:textId="2DF45514" w:rsidR="00BB7CD5" w:rsidRPr="00987F21"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0.891</w:t>
            </w:r>
          </w:p>
        </w:tc>
        <w:tc>
          <w:tcPr>
            <w:tcW w:w="1342" w:type="dxa"/>
            <w:tcBorders>
              <w:top w:val="nil"/>
              <w:left w:val="nil"/>
              <w:bottom w:val="single" w:sz="8" w:space="0" w:color="4D4D4F"/>
              <w:right w:val="single" w:sz="8" w:space="0" w:color="4D4D4F"/>
            </w:tcBorders>
          </w:tcPr>
          <w:p w14:paraId="4EC2F8E3" w14:textId="1170A295" w:rsidR="00BB7CD5"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0.02</w:t>
            </w:r>
          </w:p>
        </w:tc>
      </w:tr>
      <w:tr w:rsidR="00BB7CD5" w14:paraId="46C856E2" w14:textId="77777777" w:rsidTr="008745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il"/>
              <w:left w:val="single" w:sz="8" w:space="0" w:color="4D4D4F"/>
              <w:bottom w:val="single" w:sz="8" w:space="0" w:color="4D4D4F"/>
              <w:right w:val="single" w:sz="8" w:space="0" w:color="4D4D4F"/>
            </w:tcBorders>
          </w:tcPr>
          <w:p w14:paraId="4087BCC6" w14:textId="3A06C9DB" w:rsidR="00BB7CD5" w:rsidRDefault="00BB7CD5" w:rsidP="00BB7CD5">
            <w:pPr>
              <w:pStyle w:val="TableLeftText"/>
            </w:pPr>
            <w:r w:rsidRPr="00C14F7E">
              <w:t>Evaporator Fan Control for ECMs</w:t>
            </w:r>
          </w:p>
        </w:tc>
        <w:tc>
          <w:tcPr>
            <w:tcW w:w="1800" w:type="dxa"/>
            <w:tcBorders>
              <w:top w:val="nil"/>
              <w:left w:val="nil"/>
              <w:bottom w:val="single" w:sz="8" w:space="0" w:color="4D4D4F"/>
              <w:right w:val="single" w:sz="8" w:space="0" w:color="4D4D4F"/>
            </w:tcBorders>
          </w:tcPr>
          <w:p w14:paraId="3261DD62" w14:textId="2919D817" w:rsidR="00BB7CD5"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0.01</w:t>
            </w:r>
          </w:p>
        </w:tc>
        <w:tc>
          <w:tcPr>
            <w:tcW w:w="1620" w:type="dxa"/>
            <w:tcBorders>
              <w:top w:val="nil"/>
              <w:left w:val="nil"/>
              <w:bottom w:val="single" w:sz="8" w:space="0" w:color="4D4D4F"/>
              <w:right w:val="single" w:sz="8" w:space="0" w:color="4D4D4F"/>
            </w:tcBorders>
          </w:tcPr>
          <w:p w14:paraId="6F76D031" w14:textId="5F83B967" w:rsidR="00BB7CD5" w:rsidRPr="00987F21"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100%</w:t>
            </w:r>
          </w:p>
        </w:tc>
        <w:tc>
          <w:tcPr>
            <w:tcW w:w="1350" w:type="dxa"/>
            <w:tcBorders>
              <w:top w:val="nil"/>
              <w:left w:val="nil"/>
              <w:bottom w:val="single" w:sz="8" w:space="0" w:color="4D4D4F"/>
              <w:right w:val="single" w:sz="8" w:space="0" w:color="4D4D4F"/>
            </w:tcBorders>
          </w:tcPr>
          <w:p w14:paraId="3C1DCE9A" w14:textId="5B6C9675" w:rsidR="00BB7CD5"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0.01</w:t>
            </w:r>
          </w:p>
        </w:tc>
        <w:tc>
          <w:tcPr>
            <w:tcW w:w="990" w:type="dxa"/>
            <w:tcBorders>
              <w:top w:val="nil"/>
              <w:left w:val="nil"/>
              <w:bottom w:val="single" w:sz="8" w:space="0" w:color="4D4D4F"/>
              <w:right w:val="single" w:sz="8" w:space="0" w:color="4D4D4F"/>
            </w:tcBorders>
          </w:tcPr>
          <w:p w14:paraId="5E8BCBE0" w14:textId="6FD4F1E0" w:rsidR="00BB7CD5" w:rsidRPr="00987F21"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0.891</w:t>
            </w:r>
          </w:p>
        </w:tc>
        <w:tc>
          <w:tcPr>
            <w:tcW w:w="1342" w:type="dxa"/>
            <w:tcBorders>
              <w:top w:val="nil"/>
              <w:left w:val="nil"/>
              <w:bottom w:val="single" w:sz="8" w:space="0" w:color="4D4D4F"/>
              <w:right w:val="single" w:sz="8" w:space="0" w:color="4D4D4F"/>
            </w:tcBorders>
          </w:tcPr>
          <w:p w14:paraId="341939BA" w14:textId="57500361" w:rsidR="00BB7CD5"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0.01</w:t>
            </w:r>
          </w:p>
        </w:tc>
      </w:tr>
      <w:tr w:rsidR="00BB7CD5" w14:paraId="76B9893D" w14:textId="77777777" w:rsidTr="008745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Borders>
              <w:top w:val="nil"/>
              <w:left w:val="single" w:sz="8" w:space="0" w:color="4D4D4F"/>
              <w:bottom w:val="single" w:sz="8" w:space="0" w:color="4D4D4F"/>
              <w:right w:val="single" w:sz="8" w:space="0" w:color="4D4D4F"/>
            </w:tcBorders>
          </w:tcPr>
          <w:p w14:paraId="0EB9EC6E" w14:textId="317AB259" w:rsidR="00BB7CD5" w:rsidRDefault="00BB7CD5" w:rsidP="00BB7CD5">
            <w:pPr>
              <w:pStyle w:val="TableLeftText"/>
            </w:pPr>
            <w:r w:rsidRPr="00C14F7E">
              <w:t>Automatic Door Closer</w:t>
            </w:r>
          </w:p>
        </w:tc>
        <w:tc>
          <w:tcPr>
            <w:tcW w:w="1800" w:type="dxa"/>
            <w:tcBorders>
              <w:top w:val="nil"/>
              <w:left w:val="nil"/>
              <w:bottom w:val="single" w:sz="8" w:space="0" w:color="4D4D4F"/>
              <w:right w:val="single" w:sz="8" w:space="0" w:color="4D4D4F"/>
            </w:tcBorders>
          </w:tcPr>
          <w:p w14:paraId="0DAFE0A7" w14:textId="339E7462" w:rsidR="00BB7CD5"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t>&lt;0.01</w:t>
            </w:r>
          </w:p>
        </w:tc>
        <w:tc>
          <w:tcPr>
            <w:tcW w:w="1620" w:type="dxa"/>
            <w:tcBorders>
              <w:top w:val="nil"/>
              <w:left w:val="nil"/>
              <w:bottom w:val="single" w:sz="8" w:space="0" w:color="4D4D4F"/>
              <w:right w:val="single" w:sz="8" w:space="0" w:color="4D4D4F"/>
            </w:tcBorders>
          </w:tcPr>
          <w:p w14:paraId="2F4A0BFC" w14:textId="60E3ACC4" w:rsidR="00BB7CD5" w:rsidRPr="00987F21"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444%</w:t>
            </w:r>
          </w:p>
        </w:tc>
        <w:tc>
          <w:tcPr>
            <w:tcW w:w="1350" w:type="dxa"/>
            <w:tcBorders>
              <w:top w:val="nil"/>
              <w:left w:val="nil"/>
              <w:bottom w:val="single" w:sz="8" w:space="0" w:color="4D4D4F"/>
              <w:right w:val="single" w:sz="8" w:space="0" w:color="4D4D4F"/>
            </w:tcBorders>
          </w:tcPr>
          <w:p w14:paraId="46BA878E" w14:textId="1967BAE4" w:rsidR="00BB7CD5"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0.01</w:t>
            </w:r>
          </w:p>
        </w:tc>
        <w:tc>
          <w:tcPr>
            <w:tcW w:w="990" w:type="dxa"/>
            <w:tcBorders>
              <w:top w:val="nil"/>
              <w:left w:val="nil"/>
              <w:bottom w:val="single" w:sz="8" w:space="0" w:color="4D4D4F"/>
              <w:right w:val="single" w:sz="8" w:space="0" w:color="4D4D4F"/>
            </w:tcBorders>
          </w:tcPr>
          <w:p w14:paraId="7CEF3796" w14:textId="3B796E95" w:rsidR="00BB7CD5" w:rsidRPr="00987F21"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0.891</w:t>
            </w:r>
          </w:p>
        </w:tc>
        <w:tc>
          <w:tcPr>
            <w:tcW w:w="1342" w:type="dxa"/>
            <w:tcBorders>
              <w:top w:val="nil"/>
              <w:left w:val="nil"/>
              <w:bottom w:val="single" w:sz="8" w:space="0" w:color="4D4D4F"/>
              <w:right w:val="single" w:sz="8" w:space="0" w:color="4D4D4F"/>
            </w:tcBorders>
          </w:tcPr>
          <w:p w14:paraId="00347001" w14:textId="3C9414FC" w:rsidR="00BB7CD5" w:rsidRDefault="00BB7CD5" w:rsidP="00BB7CD5">
            <w:pPr>
              <w:pStyle w:val="TableCenterText"/>
              <w:cnfStyle w:val="000000010000" w:firstRow="0" w:lastRow="0" w:firstColumn="0" w:lastColumn="0" w:oddVBand="0" w:evenVBand="0" w:oddHBand="0" w:evenHBand="1" w:firstRowFirstColumn="0" w:firstRowLastColumn="0" w:lastRowFirstColumn="0" w:lastRowLastColumn="0"/>
            </w:pPr>
            <w:r w:rsidRPr="00C14F7E">
              <w:t>0.01</w:t>
            </w:r>
          </w:p>
        </w:tc>
      </w:tr>
      <w:tr w:rsidR="00BB7CD5" w14:paraId="55046B2B" w14:textId="77777777" w:rsidTr="008745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955" w:type="dxa"/>
          </w:tcPr>
          <w:p w14:paraId="1B32B087" w14:textId="77777777" w:rsidR="00BB7CD5" w:rsidRPr="00874551" w:rsidRDefault="00BB7CD5" w:rsidP="00BB7CD5">
            <w:pPr>
              <w:pStyle w:val="TableTextLeftMedium"/>
            </w:pPr>
            <w:r w:rsidRPr="00874551">
              <w:t>Total</w:t>
            </w:r>
          </w:p>
        </w:tc>
        <w:tc>
          <w:tcPr>
            <w:tcW w:w="1800" w:type="dxa"/>
          </w:tcPr>
          <w:p w14:paraId="02AAE053" w14:textId="1B28CC72" w:rsidR="00BB7CD5" w:rsidRPr="00874551" w:rsidRDefault="00BB7CD5" w:rsidP="00BB7CD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74551">
              <w:rPr>
                <w:rFonts w:ascii="Franklin Gothic Medium" w:hAnsi="Franklin Gothic Medium"/>
              </w:rPr>
              <w:t>9.72</w:t>
            </w:r>
          </w:p>
        </w:tc>
        <w:tc>
          <w:tcPr>
            <w:tcW w:w="1620" w:type="dxa"/>
          </w:tcPr>
          <w:p w14:paraId="706C7145" w14:textId="3DBB270C" w:rsidR="00BB7CD5" w:rsidRPr="00874551" w:rsidRDefault="00BB7CD5" w:rsidP="00BB7CD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74551">
              <w:rPr>
                <w:rFonts w:ascii="Franklin Gothic Medium" w:hAnsi="Franklin Gothic Medium"/>
              </w:rPr>
              <w:t>100%</w:t>
            </w:r>
          </w:p>
        </w:tc>
        <w:tc>
          <w:tcPr>
            <w:tcW w:w="1350" w:type="dxa"/>
          </w:tcPr>
          <w:p w14:paraId="0B4248DA" w14:textId="3A083BE2" w:rsidR="00BB7CD5" w:rsidRPr="00874551" w:rsidRDefault="00BB7CD5" w:rsidP="00BB7CD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74551">
              <w:rPr>
                <w:rFonts w:ascii="Franklin Gothic Medium" w:hAnsi="Franklin Gothic Medium"/>
              </w:rPr>
              <w:t>9.73</w:t>
            </w:r>
          </w:p>
        </w:tc>
        <w:tc>
          <w:tcPr>
            <w:tcW w:w="990" w:type="dxa"/>
          </w:tcPr>
          <w:p w14:paraId="08F18314" w14:textId="71A81B4C" w:rsidR="00BB7CD5" w:rsidRPr="00874551" w:rsidRDefault="00BB7CD5" w:rsidP="00BB7CD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74551">
              <w:rPr>
                <w:rFonts w:ascii="Franklin Gothic Medium" w:hAnsi="Franklin Gothic Medium"/>
              </w:rPr>
              <w:t>0.891</w:t>
            </w:r>
          </w:p>
        </w:tc>
        <w:tc>
          <w:tcPr>
            <w:tcW w:w="1342" w:type="dxa"/>
          </w:tcPr>
          <w:p w14:paraId="343E4C5D" w14:textId="29DA84AE" w:rsidR="00BB7CD5" w:rsidRPr="00874551" w:rsidRDefault="00BB7CD5" w:rsidP="00BB7CD5">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highlight w:val="yellow"/>
              </w:rPr>
            </w:pPr>
            <w:r w:rsidRPr="00874551">
              <w:rPr>
                <w:rFonts w:ascii="Franklin Gothic Medium" w:hAnsi="Franklin Gothic Medium"/>
              </w:rPr>
              <w:t>8.67</w:t>
            </w:r>
          </w:p>
        </w:tc>
      </w:tr>
    </w:tbl>
    <w:p w14:paraId="2590333B" w14:textId="51FD6CB2" w:rsidR="0026254D" w:rsidRDefault="00FF1AE1" w:rsidP="0026254D">
      <w:pPr>
        <w:spacing w:before="240" w:after="0"/>
      </w:pPr>
      <w:r>
        <w:fldChar w:fldCharType="begin"/>
      </w:r>
      <w:r>
        <w:instrText xml:space="preserve"> REF _Ref156836073 \h </w:instrText>
      </w:r>
      <w:r>
        <w:fldChar w:fldCharType="separate"/>
      </w:r>
      <w:r w:rsidR="009A0C30">
        <w:t xml:space="preserve">Table </w:t>
      </w:r>
      <w:r w:rsidR="009A0C30">
        <w:rPr>
          <w:noProof/>
        </w:rPr>
        <w:t>54</w:t>
      </w:r>
      <w:r>
        <w:fldChar w:fldCharType="end"/>
      </w:r>
      <w:r w:rsidR="0026254D">
        <w:t xml:space="preserve"> </w:t>
      </w:r>
      <w:r w:rsidR="0026254D" w:rsidRPr="00B44FC5">
        <w:t xml:space="preserve">presents the ex ante, verified gross, and verified net </w:t>
      </w:r>
      <w:r w:rsidR="0026254D">
        <w:t>gas savings</w:t>
      </w:r>
      <w:r w:rsidR="0026254D" w:rsidRPr="00B44FC5">
        <w:t xml:space="preserve"> achieved through the </w:t>
      </w:r>
      <w:r w:rsidR="00E12B88">
        <w:t>SBDI</w:t>
      </w:r>
      <w:r w:rsidR="0026254D" w:rsidRPr="00B44FC5">
        <w:t xml:space="preserve"> channel in 202</w:t>
      </w:r>
      <w:r w:rsidR="0026254D">
        <w:t>3</w:t>
      </w:r>
      <w:r w:rsidR="0026254D" w:rsidRPr="00AF12FD">
        <w:t>.</w:t>
      </w:r>
      <w:r w:rsidR="009463D9">
        <w:t xml:space="preserve"> The implementation team did not </w:t>
      </w:r>
      <w:r w:rsidR="001C1274">
        <w:t>claim</w:t>
      </w:r>
      <w:r w:rsidR="009463D9">
        <w:t xml:space="preserve"> any gas savings for the channel; however, the evaluation team estimated savings for automatic door closers installed in facilities that receive AIC gas service.</w:t>
      </w:r>
    </w:p>
    <w:p w14:paraId="280A1369" w14:textId="6B47DACB" w:rsidR="0026254D" w:rsidRDefault="0026254D" w:rsidP="0026254D">
      <w:pPr>
        <w:spacing w:before="240"/>
        <w:jc w:val="center"/>
      </w:pPr>
      <w:bookmarkStart w:id="137" w:name="_Ref156836073"/>
      <w:bookmarkStart w:id="138" w:name="_Toc161396124"/>
      <w:r>
        <w:t xml:space="preserve">Table </w:t>
      </w:r>
      <w:r>
        <w:fldChar w:fldCharType="begin"/>
      </w:r>
      <w:r>
        <w:instrText xml:space="preserve"> SEQ Table \* ARABIC </w:instrText>
      </w:r>
      <w:r>
        <w:fldChar w:fldCharType="separate"/>
      </w:r>
      <w:r w:rsidR="009A0C30">
        <w:rPr>
          <w:noProof/>
        </w:rPr>
        <w:t>54</w:t>
      </w:r>
      <w:r>
        <w:rPr>
          <w:noProof/>
        </w:rPr>
        <w:fldChar w:fldCharType="end"/>
      </w:r>
      <w:bookmarkEnd w:id="137"/>
      <w:r>
        <w:t xml:space="preserve">. 2023 </w:t>
      </w:r>
      <w:r w:rsidR="00E12B88">
        <w:t xml:space="preserve">Small Business Direct Install </w:t>
      </w:r>
      <w:r>
        <w:t>Channel Gas Savings by Measure</w:t>
      </w:r>
      <w:bookmarkEnd w:id="138"/>
    </w:p>
    <w:tbl>
      <w:tblPr>
        <w:tblStyle w:val="ODCBasic-1"/>
        <w:tblW w:w="11057" w:type="dxa"/>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26254D" w14:paraId="4F4D58BE" w14:textId="77777777" w:rsidTr="00AE18E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259766BB" w14:textId="77777777" w:rsidR="0026254D" w:rsidRPr="00625570" w:rsidRDefault="0026254D" w:rsidP="00AE18EA">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3C4CE7A1" w14:textId="77777777" w:rsidR="0026254D" w:rsidRPr="00625570" w:rsidRDefault="0026254D" w:rsidP="00AE18EA">
            <w:pPr>
              <w:pStyle w:val="TableHeadingCentered"/>
              <w:cnfStyle w:val="100000000000" w:firstRow="1" w:lastRow="0" w:firstColumn="0" w:lastColumn="0" w:oddVBand="0" w:evenVBand="0" w:oddHBand="0" w:evenHBand="0" w:firstRowFirstColumn="0" w:firstRowLastColumn="0" w:lastRowFirstColumn="0" w:lastRowLastColumn="0"/>
            </w:pPr>
            <w:r>
              <w:t>Ex Ante Gross Savings (Therms)</w:t>
            </w:r>
          </w:p>
        </w:tc>
        <w:tc>
          <w:tcPr>
            <w:tcW w:w="1644" w:type="dxa"/>
            <w:tcBorders>
              <w:left w:val="single" w:sz="4" w:space="0" w:color="4A4D56" w:themeColor="text1"/>
              <w:bottom w:val="single" w:sz="4" w:space="0" w:color="4A4D56" w:themeColor="text1"/>
              <w:right w:val="single" w:sz="4" w:space="0" w:color="4A4D56" w:themeColor="text1"/>
            </w:tcBorders>
          </w:tcPr>
          <w:p w14:paraId="6D5EE134" w14:textId="77777777" w:rsidR="0026254D" w:rsidRPr="00625570" w:rsidRDefault="0026254D" w:rsidP="00AE18EA">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6BF2804C" w14:textId="77777777" w:rsidR="0026254D" w:rsidRPr="00625570" w:rsidRDefault="0026254D" w:rsidP="00AE18EA">
            <w:pPr>
              <w:pStyle w:val="TableHeadingCentered"/>
              <w:cnfStyle w:val="100000000000" w:firstRow="1" w:lastRow="0" w:firstColumn="0" w:lastColumn="0" w:oddVBand="0" w:evenVBand="0" w:oddHBand="0" w:evenHBand="0" w:firstRowFirstColumn="0" w:firstRowLastColumn="0" w:lastRowFirstColumn="0" w:lastRowLastColumn="0"/>
            </w:pPr>
            <w:r>
              <w:t>Verified Gross Savings (Therms)</w:t>
            </w:r>
          </w:p>
        </w:tc>
        <w:tc>
          <w:tcPr>
            <w:tcW w:w="1644" w:type="dxa"/>
            <w:tcBorders>
              <w:left w:val="single" w:sz="4" w:space="0" w:color="4A4D56" w:themeColor="text1"/>
              <w:bottom w:val="single" w:sz="4" w:space="0" w:color="4A4D56" w:themeColor="text1"/>
              <w:right w:val="single" w:sz="4" w:space="0" w:color="4A4D56" w:themeColor="text1"/>
            </w:tcBorders>
          </w:tcPr>
          <w:p w14:paraId="5130DFEA" w14:textId="77777777" w:rsidR="0026254D" w:rsidRPr="00625570" w:rsidRDefault="0026254D" w:rsidP="00AE18EA">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5B0AFB08" w14:textId="77777777" w:rsidR="0026254D" w:rsidRPr="00625570" w:rsidRDefault="0026254D" w:rsidP="00AE18EA">
            <w:pPr>
              <w:pStyle w:val="TableHeadingCentered"/>
              <w:cnfStyle w:val="100000000000" w:firstRow="1" w:lastRow="0" w:firstColumn="0" w:lastColumn="0" w:oddVBand="0" w:evenVBand="0" w:oddHBand="0" w:evenHBand="0" w:firstRowFirstColumn="0" w:firstRowLastColumn="0" w:lastRowFirstColumn="0" w:lastRowLastColumn="0"/>
            </w:pPr>
            <w:r>
              <w:t>Verified Net Savings (Therms)</w:t>
            </w:r>
          </w:p>
        </w:tc>
      </w:tr>
      <w:tr w:rsidR="00BB7CD5" w14:paraId="1FE86E51" w14:textId="77777777" w:rsidTr="00D029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65524E02" w14:textId="1D9A93EF" w:rsidR="00BB7CD5" w:rsidRPr="00625570" w:rsidRDefault="00BB7CD5" w:rsidP="00BB7CD5">
            <w:pPr>
              <w:pStyle w:val="TableLeftText"/>
            </w:pPr>
            <w:r w:rsidRPr="00BB7CD5">
              <w:t>Automatic Door Closer</w:t>
            </w:r>
          </w:p>
        </w:tc>
        <w:tc>
          <w:tcPr>
            <w:tcW w:w="1644" w:type="dxa"/>
            <w:tcBorders>
              <w:top w:val="nil"/>
              <w:left w:val="nil"/>
              <w:bottom w:val="single" w:sz="8" w:space="0" w:color="4D4D4F"/>
              <w:right w:val="single" w:sz="8" w:space="0" w:color="4D4D4F"/>
            </w:tcBorders>
          </w:tcPr>
          <w:p w14:paraId="21878C87" w14:textId="6645D49D" w:rsidR="00BB7CD5" w:rsidRPr="00625570"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t>0</w:t>
            </w:r>
          </w:p>
        </w:tc>
        <w:tc>
          <w:tcPr>
            <w:tcW w:w="1644" w:type="dxa"/>
            <w:tcBorders>
              <w:top w:val="nil"/>
              <w:left w:val="nil"/>
              <w:bottom w:val="single" w:sz="8" w:space="0" w:color="4D4D4F"/>
              <w:right w:val="single" w:sz="8" w:space="0" w:color="4D4D4F"/>
            </w:tcBorders>
          </w:tcPr>
          <w:p w14:paraId="6826DCCD" w14:textId="68C26015" w:rsidR="00BB7CD5" w:rsidRPr="00625570"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t>N/A</w:t>
            </w:r>
          </w:p>
        </w:tc>
        <w:tc>
          <w:tcPr>
            <w:tcW w:w="1644" w:type="dxa"/>
            <w:tcBorders>
              <w:top w:val="nil"/>
              <w:left w:val="nil"/>
              <w:bottom w:val="single" w:sz="8" w:space="0" w:color="4D4D4F"/>
              <w:right w:val="single" w:sz="8" w:space="0" w:color="4D4D4F"/>
            </w:tcBorders>
          </w:tcPr>
          <w:p w14:paraId="35F1826F" w14:textId="33315A27" w:rsidR="00BB7CD5" w:rsidRPr="00625570"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t>1</w:t>
            </w:r>
          </w:p>
        </w:tc>
        <w:tc>
          <w:tcPr>
            <w:tcW w:w="1644" w:type="dxa"/>
            <w:tcBorders>
              <w:top w:val="nil"/>
              <w:left w:val="nil"/>
              <w:bottom w:val="single" w:sz="8" w:space="0" w:color="4D4D4F"/>
              <w:right w:val="single" w:sz="8" w:space="0" w:color="4D4D4F"/>
            </w:tcBorders>
          </w:tcPr>
          <w:p w14:paraId="0D25ADA0" w14:textId="7C44EB9D" w:rsidR="00BB7CD5" w:rsidRPr="00625570"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rsidRPr="00C14F7E">
              <w:t>0.891</w:t>
            </w:r>
          </w:p>
        </w:tc>
        <w:tc>
          <w:tcPr>
            <w:tcW w:w="1645" w:type="dxa"/>
            <w:tcBorders>
              <w:top w:val="nil"/>
              <w:left w:val="nil"/>
              <w:bottom w:val="single" w:sz="8" w:space="0" w:color="4D4D4F"/>
              <w:right w:val="single" w:sz="8" w:space="0" w:color="4D4D4F"/>
            </w:tcBorders>
          </w:tcPr>
          <w:p w14:paraId="798289AB" w14:textId="2BA1A840" w:rsidR="00BB7CD5" w:rsidRPr="00625570" w:rsidRDefault="00BB7CD5" w:rsidP="00BB7CD5">
            <w:pPr>
              <w:pStyle w:val="TableCenterText"/>
              <w:cnfStyle w:val="000000100000" w:firstRow="0" w:lastRow="0" w:firstColumn="0" w:lastColumn="0" w:oddVBand="0" w:evenVBand="0" w:oddHBand="1" w:evenHBand="0" w:firstRowFirstColumn="0" w:firstRowLastColumn="0" w:lastRowFirstColumn="0" w:lastRowLastColumn="0"/>
            </w:pPr>
            <w:r>
              <w:t>1</w:t>
            </w:r>
          </w:p>
        </w:tc>
      </w:tr>
      <w:tr w:rsidR="00BB7CD5" w14:paraId="3BFFCD91" w14:textId="77777777" w:rsidTr="00AE18E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ABC9A53" w14:textId="77777777" w:rsidR="00BB7CD5" w:rsidRPr="00874551" w:rsidRDefault="00BB7CD5" w:rsidP="00BB7CD5">
            <w:pPr>
              <w:pStyle w:val="TableTextLeftMedium"/>
            </w:pPr>
            <w:r w:rsidRPr="00874551">
              <w:t>Total</w:t>
            </w:r>
          </w:p>
        </w:tc>
        <w:tc>
          <w:tcPr>
            <w:tcW w:w="1644" w:type="dxa"/>
          </w:tcPr>
          <w:p w14:paraId="50792D4E" w14:textId="395CBFC1" w:rsidR="00BB7CD5" w:rsidRPr="00874551" w:rsidRDefault="00BB7CD5" w:rsidP="00BB7CD5">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74551">
              <w:rPr>
                <w:rFonts w:ascii="Franklin Gothic Medium" w:hAnsi="Franklin Gothic Medium"/>
              </w:rPr>
              <w:t>0</w:t>
            </w:r>
          </w:p>
        </w:tc>
        <w:tc>
          <w:tcPr>
            <w:tcW w:w="1644" w:type="dxa"/>
          </w:tcPr>
          <w:p w14:paraId="53CBEA4B" w14:textId="6CB5EE07" w:rsidR="00BB7CD5" w:rsidRPr="00874551" w:rsidRDefault="00BB7CD5" w:rsidP="00BB7CD5">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74551">
              <w:rPr>
                <w:rFonts w:ascii="Franklin Gothic Medium" w:hAnsi="Franklin Gothic Medium"/>
              </w:rPr>
              <w:t>N/A</w:t>
            </w:r>
          </w:p>
        </w:tc>
        <w:tc>
          <w:tcPr>
            <w:tcW w:w="1644" w:type="dxa"/>
          </w:tcPr>
          <w:p w14:paraId="50E81ABC" w14:textId="426BAD34" w:rsidR="00BB7CD5" w:rsidRPr="00874551" w:rsidRDefault="00BB7CD5" w:rsidP="00BB7CD5">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74551">
              <w:rPr>
                <w:rFonts w:ascii="Franklin Gothic Medium" w:hAnsi="Franklin Gothic Medium"/>
              </w:rPr>
              <w:t>1</w:t>
            </w:r>
          </w:p>
        </w:tc>
        <w:tc>
          <w:tcPr>
            <w:tcW w:w="1644" w:type="dxa"/>
          </w:tcPr>
          <w:p w14:paraId="73566FD1" w14:textId="45DAC99C" w:rsidR="00BB7CD5" w:rsidRPr="00874551" w:rsidRDefault="00BB7CD5" w:rsidP="00BB7CD5">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74551">
              <w:rPr>
                <w:rFonts w:ascii="Franklin Gothic Medium" w:hAnsi="Franklin Gothic Medium"/>
              </w:rPr>
              <w:t>0.891</w:t>
            </w:r>
          </w:p>
        </w:tc>
        <w:tc>
          <w:tcPr>
            <w:tcW w:w="1645" w:type="dxa"/>
          </w:tcPr>
          <w:p w14:paraId="560C96BE" w14:textId="2CB685E9" w:rsidR="00BB7CD5" w:rsidRPr="00874551" w:rsidRDefault="00BB7CD5" w:rsidP="00BB7CD5">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highlight w:val="yellow"/>
              </w:rPr>
            </w:pPr>
            <w:r w:rsidRPr="00874551">
              <w:rPr>
                <w:rFonts w:ascii="Franklin Gothic Medium" w:hAnsi="Franklin Gothic Medium"/>
              </w:rPr>
              <w:t>1</w:t>
            </w:r>
          </w:p>
        </w:tc>
      </w:tr>
    </w:tbl>
    <w:p w14:paraId="5F7E05A5" w14:textId="77777777" w:rsidR="0026254D" w:rsidRDefault="0026254D" w:rsidP="0026254D">
      <w:pPr>
        <w:spacing w:before="100" w:beforeAutospacing="1"/>
      </w:pPr>
      <w:r>
        <w:t>We discuss major discrepancies between ex ante claims and the verified analysis below.</w:t>
      </w:r>
    </w:p>
    <w:p w14:paraId="56BDE593" w14:textId="77777777" w:rsidR="00BB7CD5" w:rsidRDefault="00BB7CD5" w:rsidP="00BB7CD5">
      <w:pPr>
        <w:pStyle w:val="ListBullet"/>
      </w:pPr>
      <w:r w:rsidRPr="00BB7CD5">
        <w:rPr>
          <w:b/>
          <w:bCs/>
        </w:rPr>
        <w:t>LED Bulbs and Fixtures (91% of ex ante energy savings and 85% of demand savings):</w:t>
      </w:r>
      <w:r>
        <w:t xml:space="preserve"> The gross realization rate for LED Bulbs and Fixtures is 100% for energy savings and 100% for demand savings.</w:t>
      </w:r>
    </w:p>
    <w:p w14:paraId="4E1D26EC" w14:textId="3FDE624C" w:rsidR="00BB7CD5" w:rsidRDefault="00BB7CD5" w:rsidP="00BB7CD5">
      <w:pPr>
        <w:pStyle w:val="ListBullet2"/>
      </w:pPr>
      <w:r>
        <w:t>For 41 records, the implementation team applied the coincidence factor for an uncooled building type rather than the garage building type listed in the tracking data. The evaluation team</w:t>
      </w:r>
      <w:r w:rsidR="00FB6861">
        <w:t>,</w:t>
      </w:r>
      <w:r>
        <w:t xml:space="preserve"> applied the garage coincidence factor in the verified calculations, resulting in higher verified electric demand savings.</w:t>
      </w:r>
    </w:p>
    <w:p w14:paraId="4F6B0280" w14:textId="1BECA194" w:rsidR="00BB7CD5" w:rsidRDefault="00BB7CD5" w:rsidP="00BB7CD5">
      <w:pPr>
        <w:pStyle w:val="ListBullet2"/>
      </w:pPr>
      <w:r>
        <w:t xml:space="preserve">For four </w:t>
      </w:r>
      <w:r w:rsidR="00874551">
        <w:t>records,</w:t>
      </w:r>
      <w:r>
        <w:t xml:space="preserve"> the implementation team applied the uncooled value for the waste heat electric resistance heating (IFkWh) factor rather than the value for the garage building type listed in the tracking data. The evaluation team applied the correct IFkWh for garages in the verified calculations, resulting in higher verified electric energy savings. </w:t>
      </w:r>
    </w:p>
    <w:p w14:paraId="574BCF60" w14:textId="77777777" w:rsidR="00BB7CD5" w:rsidRDefault="00BB7CD5" w:rsidP="00BB7CD5">
      <w:pPr>
        <w:pStyle w:val="ListBullet2"/>
      </w:pPr>
      <w:r>
        <w:t xml:space="preserve">For three exterior lighting records, the implementation team applied coincidence factor assumptions based on the listed building type, rather than the exterior installation location. All exterior lighting measures should use the exterior building/space type designations. The coincidence factor for exterior spaces is zero, resulting in lower verified demand savings. </w:t>
      </w:r>
    </w:p>
    <w:p w14:paraId="125F7EC7" w14:textId="77777777" w:rsidR="00BB7CD5" w:rsidRDefault="00BB7CD5" w:rsidP="00BB7CD5">
      <w:pPr>
        <w:pStyle w:val="ListBullet"/>
      </w:pPr>
      <w:r w:rsidRPr="00BB7CD5">
        <w:rPr>
          <w:b/>
          <w:bCs/>
        </w:rPr>
        <w:t>Lighting Controls (6% of ex ante energy savings and 11% of demand savings):</w:t>
      </w:r>
      <w:r>
        <w:t xml:space="preserve"> The gross realization rate for Lighting Controls is 101% for energy savings and 98% for demand savings.  </w:t>
      </w:r>
    </w:p>
    <w:p w14:paraId="748F5728" w14:textId="7DAD74A1" w:rsidR="00BB7CD5" w:rsidRDefault="00BB7CD5" w:rsidP="00BB7CD5">
      <w:pPr>
        <w:pStyle w:val="ListBullet2"/>
      </w:pPr>
      <w:r>
        <w:t xml:space="preserve">For 122 NLC records, the implementation team applied the coincidence factors for the listed building type rather than the uncooled building type. The evaluation team applied the uncooled coincidence factors to each of the records, resulting in lower verified demand savings. </w:t>
      </w:r>
    </w:p>
    <w:p w14:paraId="3A0F8295" w14:textId="77777777" w:rsidR="00BB7CD5" w:rsidRDefault="00BB7CD5" w:rsidP="00BB7CD5">
      <w:pPr>
        <w:pStyle w:val="ListBullet2"/>
      </w:pPr>
      <w:r>
        <w:lastRenderedPageBreak/>
        <w:t xml:space="preserve">For 26 NLC records, the implementation team applied the annual operating hour assumption for low-rise office buildings from section 4.5 of the IL-TRM to support ex ante savings calculations. However, the IL-TRM V11.0 provides separate deemed annual operating hour assumptions for NLCs in section 4.5.10, which should be applied to estimate savings. The evaluation team applied the NLC-specific operating hours assumptions in the verified calculations, resulting in higher verified electric energy savings. </w:t>
      </w:r>
    </w:p>
    <w:p w14:paraId="00115B16" w14:textId="77777777" w:rsidR="00BB7CD5" w:rsidRDefault="00BB7CD5" w:rsidP="00BB7CD5">
      <w:pPr>
        <w:pStyle w:val="ListBullet2"/>
      </w:pPr>
      <w:r>
        <w:t xml:space="preserve">For four fixture-mounted occupancy sensor records, the implementation team applied the coincidence factor deemed in the IL-TRM V11.0 for uncooled spaces, rather than the value deemed for the garage building type listed in the tracking data. The evaluation team applied the coincidence factor for garages in the verified calculations, resulting in higher verified demand savings. </w:t>
      </w:r>
    </w:p>
    <w:p w14:paraId="34DFFD03" w14:textId="77777777" w:rsidR="00BB7CD5" w:rsidRDefault="00BB7CD5" w:rsidP="00BB7CD5">
      <w:pPr>
        <w:pStyle w:val="ListBullet2"/>
      </w:pPr>
      <w:r>
        <w:t xml:space="preserve">For one fixture mounted occupancy sensor record, the implementation team applied the IFkWh value deemed in the IL-TRM V11.0 for uncooled spaces, rather than the value deemed for the garage building type listed in the tracking data. The evaluation team applied the correct IFkWh for garages in the verified calculations, resulting in higher electric energy savings. </w:t>
      </w:r>
    </w:p>
    <w:p w14:paraId="0FFA2167" w14:textId="77777777" w:rsidR="00BB7CD5" w:rsidRDefault="00BB7CD5" w:rsidP="00BB7CD5">
      <w:pPr>
        <w:pStyle w:val="ListBullet"/>
      </w:pPr>
      <w:r w:rsidRPr="00BB7CD5">
        <w:rPr>
          <w:b/>
          <w:bCs/>
        </w:rPr>
        <w:t>Fluorescent Delamping (1% of ex ante energy savings and 2% of demand savings):</w:t>
      </w:r>
      <w:r>
        <w:t xml:space="preserve"> The gross realization rate for Fluorescent Delamping is 100% for energy savings and 100% for demand savings.</w:t>
      </w:r>
    </w:p>
    <w:p w14:paraId="09E02E35" w14:textId="008B6E97" w:rsidR="00BB7CD5" w:rsidRDefault="00BB7CD5" w:rsidP="00BB7CD5">
      <w:pPr>
        <w:pStyle w:val="ListBullet2"/>
      </w:pPr>
      <w:r>
        <w:t xml:space="preserve">For one fluorescent delamping measure, the implementation team applied the coincidence factor deemed in the IL-TRM V11.0 for uncooled spaces, rather than the value deemed for the garage building type listed in the tracking data. The evaluation team applied the coincidence factor for garages in the verified calculations, resulting in higher verified demand savings. </w:t>
      </w:r>
    </w:p>
    <w:p w14:paraId="78596D29" w14:textId="77777777" w:rsidR="00BB7CD5" w:rsidRDefault="00BB7CD5" w:rsidP="00BB7CD5">
      <w:pPr>
        <w:pStyle w:val="ListBullet"/>
      </w:pPr>
      <w:r w:rsidRPr="00BB7CD5">
        <w:rPr>
          <w:b/>
          <w:bCs/>
        </w:rPr>
        <w:t>4.6.3 Door Heater Controls (&lt;1% of ex ante energy savings and &lt;1% of demand savings):</w:t>
      </w:r>
      <w:r>
        <w:t xml:space="preserve"> The gross realization rate for Door Heater Controls is 60% for energy savings and 60% for demand savings.</w:t>
      </w:r>
    </w:p>
    <w:p w14:paraId="19BDA9CB" w14:textId="2BE2B179" w:rsidR="00BB7CD5" w:rsidRDefault="00BB7CD5" w:rsidP="00BB7CD5">
      <w:pPr>
        <w:pStyle w:val="ListBullet2"/>
      </w:pPr>
      <w:r>
        <w:t>The implementation team applied the kWbase value deemed for freezers (0.230 kW) in the ex ante calculations for eight “anti-sweat heater control – freezer (0</w:t>
      </w:r>
      <w:r w:rsidR="000677D0">
        <w:t>°</w:t>
      </w:r>
      <w:r>
        <w:t>-20°F) with humidity sensing controls” records. The IL-TRM V11.0 defines a refrigeration unit that is between a temperature of 0</w:t>
      </w:r>
      <w:r w:rsidR="000677D0">
        <w:t>°</w:t>
      </w:r>
      <w:r>
        <w:t xml:space="preserve"> to 20°F as a cooler, not a freezer. The evaluation team applied the kWbase value deemed for coolers (0.066 kW) in the verified calculations, resulting in lower electric energy and demand savings. </w:t>
      </w:r>
    </w:p>
    <w:p w14:paraId="1C2799CE" w14:textId="77777777" w:rsidR="00BB7CD5" w:rsidRDefault="00BB7CD5" w:rsidP="00BB7CD5">
      <w:pPr>
        <w:pStyle w:val="ListBullet"/>
      </w:pPr>
      <w:r w:rsidRPr="00BB7CD5">
        <w:rPr>
          <w:b/>
          <w:bCs/>
        </w:rPr>
        <w:t>4.5.5 Exit Signs (&lt;1% of ex ante energy savings and &lt;1% of demand savings):</w:t>
      </w:r>
      <w:r>
        <w:t xml:space="preserve"> The gross realization rate for Exit Signs is 100% for energy savings and 102 % for demand savings.</w:t>
      </w:r>
    </w:p>
    <w:p w14:paraId="36442B22" w14:textId="6DD60E4D" w:rsidR="00BB7CD5" w:rsidRDefault="00BB7CD5" w:rsidP="00BB7CD5">
      <w:pPr>
        <w:pStyle w:val="ListBullet2"/>
      </w:pPr>
      <w:r>
        <w:t>For three records</w:t>
      </w:r>
      <w:r w:rsidR="000677D0">
        <w:t>,</w:t>
      </w:r>
      <w:r>
        <w:t xml:space="preserve"> the implementation team applied the coincidence factor for an uncooled building type rather than using the deemed value of 1.0 prescribed in section 4.5.5 of the IL-TRM V11.0. The evaluation team applied the correct coincidence factor of 1.0, resulting in greater verified demand savings. </w:t>
      </w:r>
    </w:p>
    <w:p w14:paraId="70379323" w14:textId="77777777" w:rsidR="00BB7CD5" w:rsidRDefault="00BB7CD5" w:rsidP="00BB7CD5">
      <w:pPr>
        <w:pStyle w:val="ListBullet"/>
      </w:pPr>
      <w:r w:rsidRPr="00BB7CD5">
        <w:rPr>
          <w:b/>
          <w:bCs/>
        </w:rPr>
        <w:t>4.6.1 Automatic Door Closers (&lt;1% of ex ante energy savings, &lt;1% of demand savings and 100% of gas savings):</w:t>
      </w:r>
      <w:r>
        <w:t xml:space="preserve"> The gross realization rate for Automatic Door Closers is 269% for energy savings, 444% for demand savings, and 100% for gas savings.</w:t>
      </w:r>
    </w:p>
    <w:p w14:paraId="1F14931D" w14:textId="77777777" w:rsidR="00BB7CD5" w:rsidRDefault="00BB7CD5" w:rsidP="00BB7CD5">
      <w:pPr>
        <w:pStyle w:val="ListBullet2"/>
      </w:pPr>
      <w:r>
        <w:t>The implementation team applied outdated deemed savings values from IL-TRM V10.0 to calculate the energy and demand savings for all records. The evaluation team applied the current set of deemed savings values as defined in IL-TRM V11.0 for energy and demand savings, resulting in higher verified electric energy and demand savings.</w:t>
      </w:r>
    </w:p>
    <w:p w14:paraId="582DDE37" w14:textId="431ABE34" w:rsidR="008360C7" w:rsidRDefault="008360C7" w:rsidP="009D10AB">
      <w:pPr>
        <w:pStyle w:val="Heading3"/>
      </w:pPr>
      <w:r>
        <w:lastRenderedPageBreak/>
        <w:t>Small Business Energy Performance Channel</w:t>
      </w:r>
    </w:p>
    <w:p w14:paraId="2A557385" w14:textId="65EFBFAF" w:rsidR="006C2947" w:rsidRPr="006C2947" w:rsidRDefault="006C2947" w:rsidP="009D10AB">
      <w:pPr>
        <w:keepNext/>
        <w:keepLines/>
      </w:pPr>
      <w:r w:rsidRPr="006C2947">
        <w:t xml:space="preserve">The following sections present the impact evaluation results for the </w:t>
      </w:r>
      <w:r w:rsidR="000677D0" w:rsidRPr="006C2947">
        <w:t>202</w:t>
      </w:r>
      <w:r w:rsidR="000677D0">
        <w:t>3</w:t>
      </w:r>
      <w:r w:rsidR="000677D0" w:rsidRPr="006C2947">
        <w:t xml:space="preserve"> </w:t>
      </w:r>
      <w:r w:rsidRPr="006C2947">
        <w:t xml:space="preserve">SBEP channel. Additional details on the impact analysis methodology are provided in </w:t>
      </w:r>
      <w:r w:rsidR="00B571E5">
        <w:fldChar w:fldCharType="begin"/>
      </w:r>
      <w:r w:rsidR="00B571E5">
        <w:instrText xml:space="preserve"> REF _Ref154067827 \n \h </w:instrText>
      </w:r>
      <w:r w:rsidR="00B571E5">
        <w:fldChar w:fldCharType="separate"/>
      </w:r>
      <w:r w:rsidR="009A0C30">
        <w:t>Appendix A</w:t>
      </w:r>
      <w:r w:rsidR="00B571E5">
        <w:fldChar w:fldCharType="end"/>
      </w:r>
      <w:r w:rsidRPr="006C2947">
        <w:t>.</w:t>
      </w:r>
    </w:p>
    <w:p w14:paraId="72B2CFE0" w14:textId="77777777" w:rsidR="008360C7" w:rsidRDefault="008360C7" w:rsidP="008360C7">
      <w:pPr>
        <w:pStyle w:val="Heading4"/>
      </w:pPr>
      <w:r>
        <w:t>Channel Description</w:t>
      </w:r>
    </w:p>
    <w:p w14:paraId="546DA1D4" w14:textId="568FBAC0" w:rsidR="000742E8" w:rsidRDefault="008A035C" w:rsidP="006C2947">
      <w:r w:rsidRPr="008A035C">
        <w:t>The SBEP channel targeted nonresidential customers located in Empower Communities, including schools,</w:t>
      </w:r>
      <w:r w:rsidR="00B251BD">
        <w:t xml:space="preserve"> municipal buildings,</w:t>
      </w:r>
      <w:r w:rsidRPr="008A035C">
        <w:t xml:space="preserve"> and other non-profit organizations. The eligible measures included building envelope upgrades, HVAC improvements, and other non-SBDI measures. In 202</w:t>
      </w:r>
      <w:r w:rsidR="00B251BD">
        <w:t>3</w:t>
      </w:r>
      <w:r w:rsidRPr="008A035C">
        <w:t xml:space="preserve">, most of the completed projects consisted of </w:t>
      </w:r>
      <w:r w:rsidR="00B251BD">
        <w:t>air-sealing</w:t>
      </w:r>
      <w:r w:rsidRPr="008A035C">
        <w:t xml:space="preserve"> facility building envelopes. </w:t>
      </w:r>
      <w:r w:rsidR="00B4133C">
        <w:t xml:space="preserve">Similar to the SBDI channel, </w:t>
      </w:r>
      <w:r w:rsidR="000742E8">
        <w:t xml:space="preserve">the services delivered through the SBEP channel are provided at </w:t>
      </w:r>
      <w:r w:rsidR="000742E8" w:rsidRPr="008A035C">
        <w:t>zero or minimal out-of-pocket cost</w:t>
      </w:r>
      <w:r w:rsidR="000742E8">
        <w:t xml:space="preserve"> to the customer, a</w:t>
      </w:r>
      <w:r w:rsidR="00B4133C" w:rsidRPr="00517FC7">
        <w:t>ll measures must be installed by qualified program allies</w:t>
      </w:r>
      <w:r w:rsidR="000742E8">
        <w:t>,</w:t>
      </w:r>
      <w:r w:rsidR="00B4133C">
        <w:t xml:space="preserve"> and</w:t>
      </w:r>
      <w:r w:rsidR="00B4133C" w:rsidRPr="008A035C">
        <w:t xml:space="preserve"> incentives are paid directly to program allies</w:t>
      </w:r>
      <w:r w:rsidR="000742E8">
        <w:t xml:space="preserve"> to enable</w:t>
      </w:r>
      <w:r w:rsidR="00B4133C" w:rsidRPr="008A035C">
        <w:t xml:space="preserve"> a streamlined transaction at the time of installation</w:t>
      </w:r>
      <w:r w:rsidR="000742E8">
        <w:t xml:space="preserve">. </w:t>
      </w:r>
      <w:r w:rsidR="00B4133C">
        <w:t>A key focus of channel staff continues to be building out the program ally base for the channel; particularly by adding contractors who can provide the HVAC and weatherization services offered through the program.</w:t>
      </w:r>
      <w:r w:rsidR="000742E8">
        <w:t xml:space="preserve"> </w:t>
      </w:r>
    </w:p>
    <w:p w14:paraId="48F88C8D" w14:textId="796936F1" w:rsidR="00B4133C" w:rsidRDefault="00B4133C" w:rsidP="006C2947">
      <w:r w:rsidRPr="004967AE">
        <w:t xml:space="preserve">Overall, the implementation team set a goal of achieving </w:t>
      </w:r>
      <w:r>
        <w:t>792</w:t>
      </w:r>
      <w:r w:rsidRPr="004967AE">
        <w:t xml:space="preserve"> MWh and </w:t>
      </w:r>
      <w:r>
        <w:t>104,488</w:t>
      </w:r>
      <w:r w:rsidRPr="004967AE">
        <w:t xml:space="preserve"> therms of savings through the </w:t>
      </w:r>
      <w:r>
        <w:t>SBEP</w:t>
      </w:r>
      <w:r w:rsidRPr="004967AE">
        <w:t xml:space="preserve"> channel</w:t>
      </w:r>
      <w:r>
        <w:t xml:space="preserve"> in 2023</w:t>
      </w:r>
      <w:r w:rsidRPr="004967AE">
        <w:t>.</w:t>
      </w:r>
    </w:p>
    <w:p w14:paraId="7C052B19" w14:textId="77777777" w:rsidR="00992EC9" w:rsidRDefault="00992EC9" w:rsidP="00992EC9">
      <w:pPr>
        <w:pStyle w:val="Heading5"/>
      </w:pPr>
      <w:r>
        <w:t>Summary of Key Implementation Changes</w:t>
      </w:r>
    </w:p>
    <w:p w14:paraId="6D5348DB" w14:textId="0E54627F" w:rsidR="00992EC9" w:rsidRDefault="00992EC9" w:rsidP="00992EC9">
      <w:r w:rsidRPr="000400DC">
        <w:t xml:space="preserve">Initiative staff instituted the following design and implementation changes to the </w:t>
      </w:r>
      <w:r>
        <w:t>SBEP</w:t>
      </w:r>
      <w:r w:rsidRPr="000400DC">
        <w:t xml:space="preserve"> channel in 2023:</w:t>
      </w:r>
    </w:p>
    <w:p w14:paraId="02C53350" w14:textId="49F69489" w:rsidR="00FC5910" w:rsidRDefault="00FC5910" w:rsidP="00992EC9">
      <w:pPr>
        <w:pStyle w:val="ListBullet"/>
      </w:pPr>
      <w:r>
        <w:t xml:space="preserve">The implementation team focused engagement efforts on school districts in an attempt to increase channel participation. </w:t>
      </w:r>
    </w:p>
    <w:p w14:paraId="7DDCE0C8" w14:textId="5307F348" w:rsidR="00FC5910" w:rsidRDefault="00FC5910" w:rsidP="00992EC9">
      <w:pPr>
        <w:pStyle w:val="ListBullet"/>
      </w:pPr>
      <w:r>
        <w:t xml:space="preserve">The implementation team also conducted outreach to target weatherization contractors to enroll as Program Allies. </w:t>
      </w:r>
    </w:p>
    <w:p w14:paraId="2AC6CA43" w14:textId="007B2352" w:rsidR="00992EC9" w:rsidRDefault="00992EC9" w:rsidP="00992EC9">
      <w:pPr>
        <w:pStyle w:val="ListBullet"/>
      </w:pPr>
      <w:r w:rsidRPr="006D7708">
        <w:t xml:space="preserve">A new application for Room Air Conditioners, including Weatherization, was </w:t>
      </w:r>
      <w:r w:rsidR="00FC5910">
        <w:t>added to the channel offerings.</w:t>
      </w:r>
    </w:p>
    <w:p w14:paraId="6447507B" w14:textId="77777777" w:rsidR="008360C7" w:rsidRDefault="008360C7" w:rsidP="008360C7">
      <w:pPr>
        <w:pStyle w:val="Heading4"/>
      </w:pPr>
      <w:r>
        <w:t>Participation Summary</w:t>
      </w:r>
    </w:p>
    <w:p w14:paraId="22E200B2" w14:textId="10E93585" w:rsidR="007E6A88" w:rsidRDefault="007E6A88" w:rsidP="00823837">
      <w:r>
        <w:fldChar w:fldCharType="begin"/>
      </w:r>
      <w:r>
        <w:instrText xml:space="preserve"> REF _Ref160470967 \h </w:instrText>
      </w:r>
      <w:r>
        <w:fldChar w:fldCharType="separate"/>
      </w:r>
      <w:r w:rsidR="009A0C30">
        <w:t xml:space="preserve">Table </w:t>
      </w:r>
      <w:r w:rsidR="009A0C30">
        <w:rPr>
          <w:noProof/>
        </w:rPr>
        <w:t>55</w:t>
      </w:r>
      <w:r>
        <w:fldChar w:fldCharType="end"/>
      </w:r>
      <w:r>
        <w:t xml:space="preserve"> </w:t>
      </w:r>
      <w:r w:rsidRPr="007E6A88">
        <w:t xml:space="preserve">presents </w:t>
      </w:r>
      <w:r w:rsidR="00062E30">
        <w:t xml:space="preserve">a </w:t>
      </w:r>
      <w:r w:rsidR="00062E30" w:rsidRPr="00062E30">
        <w:t xml:space="preserve">summary of participation in the </w:t>
      </w:r>
      <w:r w:rsidR="00062E30">
        <w:t>SBEP</w:t>
      </w:r>
      <w:r w:rsidR="00062E30" w:rsidRPr="00062E30">
        <w:t xml:space="preserve"> channel in 2023</w:t>
      </w:r>
      <w:r w:rsidR="00062E30">
        <w:t xml:space="preserve">. </w:t>
      </w:r>
      <w:r w:rsidRPr="007E6A88">
        <w:t xml:space="preserve">We present these data separated by public and private sectors to provide context as to the primary drivers of participation. AIC customers completed </w:t>
      </w:r>
      <w:r w:rsidR="00062E30">
        <w:t>59</w:t>
      </w:r>
      <w:r w:rsidRPr="007E6A88">
        <w:t xml:space="preserve"> unique projects through the channel, </w:t>
      </w:r>
      <w:r w:rsidR="00062E30">
        <w:t xml:space="preserve">with C&amp;I air sealing </w:t>
      </w:r>
      <w:r w:rsidRPr="007E6A88">
        <w:t>dominat</w:t>
      </w:r>
      <w:r w:rsidR="00062E30">
        <w:t>ing</w:t>
      </w:r>
      <w:r w:rsidRPr="007E6A88">
        <w:t xml:space="preserve"> channel activity.</w:t>
      </w:r>
    </w:p>
    <w:p w14:paraId="493CF3C5" w14:textId="4DCF2119" w:rsidR="00823837" w:rsidRDefault="00823837" w:rsidP="00013234">
      <w:pPr>
        <w:pStyle w:val="Caption"/>
      </w:pPr>
      <w:bookmarkStart w:id="139" w:name="_Ref160470967"/>
      <w:bookmarkStart w:id="140" w:name="_Toc161396125"/>
      <w:r>
        <w:lastRenderedPageBreak/>
        <w:t xml:space="preserve">Table </w:t>
      </w:r>
      <w:r>
        <w:fldChar w:fldCharType="begin"/>
      </w:r>
      <w:r>
        <w:instrText xml:space="preserve"> SEQ Table \* ARABIC </w:instrText>
      </w:r>
      <w:r>
        <w:fldChar w:fldCharType="separate"/>
      </w:r>
      <w:r w:rsidR="009A0C30">
        <w:rPr>
          <w:noProof/>
        </w:rPr>
        <w:t>55</w:t>
      </w:r>
      <w:r>
        <w:rPr>
          <w:noProof/>
        </w:rPr>
        <w:fldChar w:fldCharType="end"/>
      </w:r>
      <w:bookmarkEnd w:id="139"/>
      <w:r>
        <w:t>.</w:t>
      </w:r>
      <w:r w:rsidR="00E37C46" w:rsidRPr="00E37C46">
        <w:t xml:space="preserve"> 2023 </w:t>
      </w:r>
      <w:r w:rsidR="00E37C46">
        <w:t>Small Business Energy Performance</w:t>
      </w:r>
      <w:r w:rsidR="00E37C46" w:rsidRPr="00E37C46">
        <w:t xml:space="preserve"> Channel Participation Summary by Measure</w:t>
      </w:r>
      <w:bookmarkEnd w:id="140"/>
      <w:r w:rsidR="00E37C46" w:rsidRPr="00E37C46">
        <w:t xml:space="preserve"> </w:t>
      </w:r>
    </w:p>
    <w:tbl>
      <w:tblPr>
        <w:tblStyle w:val="ODCBasic-1"/>
        <w:tblW w:w="5000" w:type="pct"/>
        <w:tblBorders>
          <w:top w:val="single" w:sz="4" w:space="0" w:color="4A4D56"/>
          <w:left w:val="single" w:sz="4" w:space="0" w:color="4A4D56"/>
          <w:bottom w:val="single" w:sz="4" w:space="0" w:color="4A4D56"/>
          <w:right w:val="single" w:sz="4" w:space="0" w:color="4A4D56"/>
          <w:insideH w:val="single" w:sz="4" w:space="0" w:color="4A4D56"/>
          <w:insideV w:val="single" w:sz="4" w:space="0" w:color="4A4D56"/>
        </w:tblBorders>
        <w:tblCellMar>
          <w:top w:w="0" w:type="dxa"/>
          <w:bottom w:w="14" w:type="dxa"/>
        </w:tblCellMar>
        <w:tblLook w:val="04A0" w:firstRow="1" w:lastRow="0" w:firstColumn="1" w:lastColumn="0" w:noHBand="0" w:noVBand="1"/>
      </w:tblPr>
      <w:tblGrid>
        <w:gridCol w:w="3595"/>
        <w:gridCol w:w="1644"/>
        <w:gridCol w:w="1953"/>
        <w:gridCol w:w="1953"/>
        <w:gridCol w:w="1951"/>
      </w:tblGrid>
      <w:tr w:rsidR="00EC598E" w14:paraId="56DFA1E3" w14:textId="77777777" w:rsidTr="00874551">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620" w:type="pct"/>
            <w:tcBorders>
              <w:top w:val="none" w:sz="0" w:space="0" w:color="auto"/>
              <w:left w:val="none" w:sz="0" w:space="0" w:color="auto"/>
              <w:bottom w:val="none" w:sz="0" w:space="0" w:color="auto"/>
              <w:right w:val="none" w:sz="0" w:space="0" w:color="auto"/>
            </w:tcBorders>
          </w:tcPr>
          <w:p w14:paraId="4260B2C5" w14:textId="21A2AA10" w:rsidR="00EC598E" w:rsidRPr="00625570" w:rsidRDefault="00866F35" w:rsidP="00866F35">
            <w:pPr>
              <w:pStyle w:val="TableHeadingLeft"/>
              <w:keepNext/>
              <w:rPr>
                <w:sz w:val="18"/>
              </w:rPr>
            </w:pPr>
            <w:r>
              <w:t>Measure</w:t>
            </w:r>
          </w:p>
        </w:tc>
        <w:tc>
          <w:tcPr>
            <w:tcW w:w="741" w:type="pct"/>
            <w:tcBorders>
              <w:bottom w:val="none" w:sz="0" w:space="0" w:color="auto"/>
            </w:tcBorders>
          </w:tcPr>
          <w:p w14:paraId="12B7001E" w14:textId="7EC4B19B" w:rsidR="00EC598E" w:rsidRPr="00625570" w:rsidRDefault="001F7ACB" w:rsidP="00866F35">
            <w:pPr>
              <w:pStyle w:val="TableHeadingCentered"/>
              <w:keepNext/>
              <w:cnfStyle w:val="100000000000" w:firstRow="1" w:lastRow="0" w:firstColumn="0" w:lastColumn="0" w:oddVBand="0" w:evenVBand="0" w:oddHBand="0" w:evenHBand="0" w:firstRowFirstColumn="0" w:firstRowLastColumn="0" w:lastRowFirstColumn="0" w:lastRowLastColumn="0"/>
            </w:pPr>
            <w:r>
              <w:t>Projects</w:t>
            </w:r>
          </w:p>
        </w:tc>
        <w:tc>
          <w:tcPr>
            <w:tcW w:w="880" w:type="pct"/>
            <w:tcBorders>
              <w:bottom w:val="none" w:sz="0" w:space="0" w:color="auto"/>
            </w:tcBorders>
          </w:tcPr>
          <w:p w14:paraId="118C3C7E" w14:textId="7E5134D5" w:rsidR="00EC598E" w:rsidRPr="00625570" w:rsidRDefault="00EC598E" w:rsidP="00866F35">
            <w:pPr>
              <w:pStyle w:val="TableHeadingCentered"/>
              <w:keepNext/>
              <w:cnfStyle w:val="100000000000" w:firstRow="1" w:lastRow="0" w:firstColumn="0" w:lastColumn="0" w:oddVBand="0" w:evenVBand="0" w:oddHBand="0" w:evenHBand="0" w:firstRowFirstColumn="0" w:firstRowLastColumn="0" w:lastRowFirstColumn="0" w:lastRowLastColumn="0"/>
            </w:pPr>
            <w:r>
              <w:t>Ex Ante Gross MWh</w:t>
            </w:r>
          </w:p>
        </w:tc>
        <w:tc>
          <w:tcPr>
            <w:tcW w:w="880" w:type="pct"/>
            <w:tcBorders>
              <w:bottom w:val="none" w:sz="0" w:space="0" w:color="auto"/>
            </w:tcBorders>
          </w:tcPr>
          <w:p w14:paraId="4BF96D16" w14:textId="49F2D86E" w:rsidR="00EC598E" w:rsidRPr="00625570" w:rsidRDefault="00EC598E" w:rsidP="00866F35">
            <w:pPr>
              <w:pStyle w:val="TableHeadingCentered"/>
              <w:keepNext/>
              <w:cnfStyle w:val="100000000000" w:firstRow="1" w:lastRow="0" w:firstColumn="0" w:lastColumn="0" w:oddVBand="0" w:evenVBand="0" w:oddHBand="0" w:evenHBand="0" w:firstRowFirstColumn="0" w:firstRowLastColumn="0" w:lastRowFirstColumn="0" w:lastRowLastColumn="0"/>
            </w:pPr>
            <w:r>
              <w:t>Ex Ante Gross MW</w:t>
            </w:r>
          </w:p>
        </w:tc>
        <w:tc>
          <w:tcPr>
            <w:tcW w:w="879" w:type="pct"/>
            <w:tcBorders>
              <w:bottom w:val="none" w:sz="0" w:space="0" w:color="auto"/>
            </w:tcBorders>
          </w:tcPr>
          <w:p w14:paraId="3ADAD17D" w14:textId="7A61EA9F" w:rsidR="00EC598E" w:rsidRPr="00625570" w:rsidRDefault="00EC598E" w:rsidP="00866F35">
            <w:pPr>
              <w:pStyle w:val="TableHeadingCentered"/>
              <w:keepNext/>
              <w:cnfStyle w:val="100000000000" w:firstRow="1" w:lastRow="0" w:firstColumn="0" w:lastColumn="0" w:oddVBand="0" w:evenVBand="0" w:oddHBand="0" w:evenHBand="0" w:firstRowFirstColumn="0" w:firstRowLastColumn="0" w:lastRowFirstColumn="0" w:lastRowLastColumn="0"/>
            </w:pPr>
            <w:r>
              <w:t>Ex Ante Gross Therms</w:t>
            </w:r>
          </w:p>
        </w:tc>
      </w:tr>
      <w:tr w:rsidR="00EC598E" w14:paraId="63165D5D" w14:textId="77777777" w:rsidTr="008745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20" w:type="pct"/>
            <w:tcBorders>
              <w:top w:val="none" w:sz="0" w:space="0" w:color="auto"/>
              <w:left w:val="none" w:sz="0" w:space="0" w:color="auto"/>
              <w:bottom w:val="none" w:sz="0" w:space="0" w:color="auto"/>
              <w:right w:val="none" w:sz="0" w:space="0" w:color="auto"/>
            </w:tcBorders>
            <w:shd w:val="clear" w:color="auto" w:fill="1FA9E1" w:themeFill="accent3"/>
          </w:tcPr>
          <w:p w14:paraId="5C526066" w14:textId="54E628D1" w:rsidR="00EC598E" w:rsidRPr="007F113D" w:rsidRDefault="00EC598E" w:rsidP="00866F35">
            <w:pPr>
              <w:pStyle w:val="TableHeadingCentered"/>
              <w:keepNext/>
              <w:jc w:val="left"/>
            </w:pPr>
            <w:r>
              <w:t>Private Sector</w:t>
            </w:r>
          </w:p>
        </w:tc>
        <w:tc>
          <w:tcPr>
            <w:tcW w:w="741" w:type="pct"/>
            <w:tcBorders>
              <w:top w:val="none" w:sz="0" w:space="0" w:color="auto"/>
              <w:left w:val="none" w:sz="0" w:space="0" w:color="auto"/>
              <w:bottom w:val="none" w:sz="0" w:space="0" w:color="auto"/>
              <w:right w:val="none" w:sz="0" w:space="0" w:color="auto"/>
            </w:tcBorders>
            <w:shd w:val="clear" w:color="auto" w:fill="1FA9E1" w:themeFill="accent3"/>
          </w:tcPr>
          <w:p w14:paraId="5F490836" w14:textId="77777777" w:rsidR="00EC598E" w:rsidRPr="007F113D" w:rsidRDefault="00EC598E" w:rsidP="00866F35">
            <w:pPr>
              <w:pStyle w:val="TableHeadingCentered"/>
              <w:keepNext/>
              <w:cnfStyle w:val="000000100000" w:firstRow="0" w:lastRow="0" w:firstColumn="0" w:lastColumn="0" w:oddVBand="0" w:evenVBand="0" w:oddHBand="1" w:evenHBand="0" w:firstRowFirstColumn="0" w:firstRowLastColumn="0" w:lastRowFirstColumn="0" w:lastRowLastColumn="0"/>
            </w:pPr>
          </w:p>
        </w:tc>
        <w:tc>
          <w:tcPr>
            <w:tcW w:w="880" w:type="pct"/>
            <w:tcBorders>
              <w:top w:val="none" w:sz="0" w:space="0" w:color="auto"/>
              <w:left w:val="none" w:sz="0" w:space="0" w:color="auto"/>
              <w:bottom w:val="none" w:sz="0" w:space="0" w:color="auto"/>
              <w:right w:val="none" w:sz="0" w:space="0" w:color="auto"/>
            </w:tcBorders>
            <w:shd w:val="clear" w:color="auto" w:fill="1FA9E1" w:themeFill="accent3"/>
          </w:tcPr>
          <w:p w14:paraId="0FCCF3AF" w14:textId="77777777" w:rsidR="00EC598E" w:rsidRPr="007F113D" w:rsidRDefault="00EC598E" w:rsidP="00866F35">
            <w:pPr>
              <w:pStyle w:val="TableHeadingCentered"/>
              <w:keepNext/>
              <w:cnfStyle w:val="000000100000" w:firstRow="0" w:lastRow="0" w:firstColumn="0" w:lastColumn="0" w:oddVBand="0" w:evenVBand="0" w:oddHBand="1" w:evenHBand="0" w:firstRowFirstColumn="0" w:firstRowLastColumn="0" w:lastRowFirstColumn="0" w:lastRowLastColumn="0"/>
            </w:pPr>
          </w:p>
        </w:tc>
        <w:tc>
          <w:tcPr>
            <w:tcW w:w="880" w:type="pct"/>
            <w:tcBorders>
              <w:top w:val="none" w:sz="0" w:space="0" w:color="auto"/>
              <w:left w:val="none" w:sz="0" w:space="0" w:color="auto"/>
              <w:bottom w:val="none" w:sz="0" w:space="0" w:color="auto"/>
              <w:right w:val="none" w:sz="0" w:space="0" w:color="auto"/>
            </w:tcBorders>
            <w:shd w:val="clear" w:color="auto" w:fill="1FA9E1" w:themeFill="accent3"/>
          </w:tcPr>
          <w:p w14:paraId="44AD41E9" w14:textId="77777777" w:rsidR="00EC598E" w:rsidRPr="007F113D" w:rsidRDefault="00EC598E" w:rsidP="00866F35">
            <w:pPr>
              <w:pStyle w:val="TableHeadingCentered"/>
              <w:keepNext/>
              <w:cnfStyle w:val="000000100000" w:firstRow="0" w:lastRow="0" w:firstColumn="0" w:lastColumn="0" w:oddVBand="0" w:evenVBand="0" w:oddHBand="1" w:evenHBand="0" w:firstRowFirstColumn="0" w:firstRowLastColumn="0" w:lastRowFirstColumn="0" w:lastRowLastColumn="0"/>
            </w:pPr>
          </w:p>
        </w:tc>
        <w:tc>
          <w:tcPr>
            <w:tcW w:w="879" w:type="pct"/>
            <w:tcBorders>
              <w:top w:val="none" w:sz="0" w:space="0" w:color="auto"/>
              <w:left w:val="none" w:sz="0" w:space="0" w:color="auto"/>
              <w:bottom w:val="none" w:sz="0" w:space="0" w:color="auto"/>
              <w:right w:val="none" w:sz="0" w:space="0" w:color="auto"/>
            </w:tcBorders>
            <w:shd w:val="clear" w:color="auto" w:fill="1FA9E1" w:themeFill="accent3"/>
          </w:tcPr>
          <w:p w14:paraId="45C67078" w14:textId="77777777" w:rsidR="00EC598E" w:rsidRPr="007F113D" w:rsidRDefault="00EC598E" w:rsidP="00866F35">
            <w:pPr>
              <w:pStyle w:val="TableHeadingCentered"/>
              <w:keepNext/>
              <w:cnfStyle w:val="000000100000" w:firstRow="0" w:lastRow="0" w:firstColumn="0" w:lastColumn="0" w:oddVBand="0" w:evenVBand="0" w:oddHBand="1" w:evenHBand="0" w:firstRowFirstColumn="0" w:firstRowLastColumn="0" w:lastRowFirstColumn="0" w:lastRowLastColumn="0"/>
            </w:pPr>
          </w:p>
        </w:tc>
      </w:tr>
      <w:tr w:rsidR="00EC598E" w14:paraId="5A16F89B" w14:textId="77777777" w:rsidTr="0087455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20" w:type="pct"/>
            <w:tcBorders>
              <w:top w:val="none" w:sz="0" w:space="0" w:color="auto"/>
              <w:left w:val="none" w:sz="0" w:space="0" w:color="auto"/>
              <w:bottom w:val="none" w:sz="0" w:space="0" w:color="auto"/>
              <w:right w:val="none" w:sz="0" w:space="0" w:color="auto"/>
            </w:tcBorders>
          </w:tcPr>
          <w:p w14:paraId="6C08AB93" w14:textId="5BE45555" w:rsidR="00EC598E" w:rsidRDefault="00EC598E" w:rsidP="00866F35">
            <w:pPr>
              <w:pStyle w:val="TableLeftText"/>
              <w:keepNext/>
            </w:pPr>
            <w:r>
              <w:t>Room Air Conditioner (</w:t>
            </w:r>
            <w:r w:rsidR="00A86FD6">
              <w:t xml:space="preserve">Room </w:t>
            </w:r>
            <w:r>
              <w:t>AC</w:t>
            </w:r>
            <w:r w:rsidR="00A86FD6">
              <w:t>s</w:t>
            </w:r>
            <w:r>
              <w:t>)</w:t>
            </w:r>
          </w:p>
        </w:tc>
        <w:tc>
          <w:tcPr>
            <w:tcW w:w="741" w:type="pct"/>
            <w:tcBorders>
              <w:top w:val="none" w:sz="0" w:space="0" w:color="auto"/>
              <w:left w:val="none" w:sz="0" w:space="0" w:color="auto"/>
              <w:bottom w:val="none" w:sz="0" w:space="0" w:color="auto"/>
              <w:right w:val="none" w:sz="0" w:space="0" w:color="auto"/>
            </w:tcBorders>
          </w:tcPr>
          <w:p w14:paraId="23AB0ABC" w14:textId="0F0AE264" w:rsidR="00EC598E" w:rsidRPr="00625570" w:rsidRDefault="001F7ACB" w:rsidP="00866F35">
            <w:pPr>
              <w:pStyle w:val="TableCenterText"/>
              <w:keepNext/>
              <w:cnfStyle w:val="000000010000" w:firstRow="0" w:lastRow="0" w:firstColumn="0" w:lastColumn="0" w:oddVBand="0" w:evenVBand="0" w:oddHBand="0" w:evenHBand="1" w:firstRowFirstColumn="0" w:firstRowLastColumn="0" w:lastRowFirstColumn="0" w:lastRowLastColumn="0"/>
            </w:pPr>
            <w:r>
              <w:t>1</w:t>
            </w:r>
          </w:p>
        </w:tc>
        <w:tc>
          <w:tcPr>
            <w:tcW w:w="880" w:type="pct"/>
            <w:tcBorders>
              <w:top w:val="none" w:sz="0" w:space="0" w:color="auto"/>
              <w:left w:val="none" w:sz="0" w:space="0" w:color="auto"/>
              <w:bottom w:val="none" w:sz="0" w:space="0" w:color="auto"/>
              <w:right w:val="none" w:sz="0" w:space="0" w:color="auto"/>
            </w:tcBorders>
          </w:tcPr>
          <w:p w14:paraId="73C78A29" w14:textId="2868B215" w:rsidR="00EC598E" w:rsidRPr="00625570" w:rsidRDefault="00A86FD6" w:rsidP="00866F35">
            <w:pPr>
              <w:pStyle w:val="TableCenterText"/>
              <w:keepNext/>
              <w:cnfStyle w:val="000000010000" w:firstRow="0" w:lastRow="0" w:firstColumn="0" w:lastColumn="0" w:oddVBand="0" w:evenVBand="0" w:oddHBand="0" w:evenHBand="1" w:firstRowFirstColumn="0" w:firstRowLastColumn="0" w:lastRowFirstColumn="0" w:lastRowLastColumn="0"/>
            </w:pPr>
            <w:r>
              <w:t>10</w:t>
            </w:r>
          </w:p>
        </w:tc>
        <w:tc>
          <w:tcPr>
            <w:tcW w:w="880" w:type="pct"/>
            <w:tcBorders>
              <w:top w:val="none" w:sz="0" w:space="0" w:color="auto"/>
              <w:left w:val="none" w:sz="0" w:space="0" w:color="auto"/>
              <w:bottom w:val="none" w:sz="0" w:space="0" w:color="auto"/>
              <w:right w:val="none" w:sz="0" w:space="0" w:color="auto"/>
            </w:tcBorders>
          </w:tcPr>
          <w:p w14:paraId="490C4C1E" w14:textId="7EEB1208" w:rsidR="00EC598E" w:rsidRPr="00625570" w:rsidRDefault="00A86FD6" w:rsidP="00866F35">
            <w:pPr>
              <w:pStyle w:val="TableCenterText"/>
              <w:keepNext/>
              <w:cnfStyle w:val="000000010000" w:firstRow="0" w:lastRow="0" w:firstColumn="0" w:lastColumn="0" w:oddVBand="0" w:evenVBand="0" w:oddHBand="0" w:evenHBand="1" w:firstRowFirstColumn="0" w:firstRowLastColumn="0" w:lastRowFirstColumn="0" w:lastRowLastColumn="0"/>
            </w:pPr>
            <w:r>
              <w:t>&lt;0.01</w:t>
            </w:r>
          </w:p>
        </w:tc>
        <w:tc>
          <w:tcPr>
            <w:tcW w:w="879" w:type="pct"/>
            <w:tcBorders>
              <w:top w:val="none" w:sz="0" w:space="0" w:color="auto"/>
              <w:left w:val="none" w:sz="0" w:space="0" w:color="auto"/>
              <w:bottom w:val="none" w:sz="0" w:space="0" w:color="auto"/>
              <w:right w:val="none" w:sz="0" w:space="0" w:color="auto"/>
            </w:tcBorders>
          </w:tcPr>
          <w:p w14:paraId="77D0F33C" w14:textId="4F104907" w:rsidR="00EC598E" w:rsidRPr="00625570" w:rsidRDefault="001F7ACB" w:rsidP="00866F35">
            <w:pPr>
              <w:pStyle w:val="TableCenterText"/>
              <w:keepNext/>
              <w:cnfStyle w:val="000000010000" w:firstRow="0" w:lastRow="0" w:firstColumn="0" w:lastColumn="0" w:oddVBand="0" w:evenVBand="0" w:oddHBand="0" w:evenHBand="1" w:firstRowFirstColumn="0" w:firstRowLastColumn="0" w:lastRowFirstColumn="0" w:lastRowLastColumn="0"/>
            </w:pPr>
            <w:r>
              <w:t>0</w:t>
            </w:r>
          </w:p>
        </w:tc>
      </w:tr>
      <w:tr w:rsidR="00EC598E" w14:paraId="731238B5" w14:textId="77777777" w:rsidTr="008745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20" w:type="pct"/>
            <w:tcBorders>
              <w:top w:val="none" w:sz="0" w:space="0" w:color="auto"/>
              <w:left w:val="none" w:sz="0" w:space="0" w:color="auto"/>
              <w:bottom w:val="none" w:sz="0" w:space="0" w:color="auto"/>
              <w:right w:val="none" w:sz="0" w:space="0" w:color="auto"/>
            </w:tcBorders>
          </w:tcPr>
          <w:p w14:paraId="1883C173" w14:textId="4C7B3369" w:rsidR="00EC598E" w:rsidRDefault="00A86FD6" w:rsidP="00866F35">
            <w:pPr>
              <w:pStyle w:val="TableLeftText"/>
              <w:keepNext/>
            </w:pPr>
            <w:r>
              <w:t xml:space="preserve">C&amp;I </w:t>
            </w:r>
            <w:r w:rsidR="00EC598E">
              <w:t>Air Sealing (RACs)</w:t>
            </w:r>
          </w:p>
        </w:tc>
        <w:tc>
          <w:tcPr>
            <w:tcW w:w="741" w:type="pct"/>
            <w:tcBorders>
              <w:top w:val="none" w:sz="0" w:space="0" w:color="auto"/>
              <w:left w:val="none" w:sz="0" w:space="0" w:color="auto"/>
              <w:bottom w:val="none" w:sz="0" w:space="0" w:color="auto"/>
              <w:right w:val="none" w:sz="0" w:space="0" w:color="auto"/>
            </w:tcBorders>
          </w:tcPr>
          <w:p w14:paraId="11A1115A" w14:textId="2F9BC4A3" w:rsidR="00EC598E" w:rsidRPr="00625570" w:rsidRDefault="001F7ACB" w:rsidP="00866F35">
            <w:pPr>
              <w:pStyle w:val="TableCenterText"/>
              <w:keepNext/>
              <w:cnfStyle w:val="000000100000" w:firstRow="0" w:lastRow="0" w:firstColumn="0" w:lastColumn="0" w:oddVBand="0" w:evenVBand="0" w:oddHBand="1" w:evenHBand="0" w:firstRowFirstColumn="0" w:firstRowLastColumn="0" w:lastRowFirstColumn="0" w:lastRowLastColumn="0"/>
            </w:pPr>
            <w:r>
              <w:t>1</w:t>
            </w:r>
          </w:p>
        </w:tc>
        <w:tc>
          <w:tcPr>
            <w:tcW w:w="880" w:type="pct"/>
            <w:tcBorders>
              <w:top w:val="none" w:sz="0" w:space="0" w:color="auto"/>
              <w:left w:val="none" w:sz="0" w:space="0" w:color="auto"/>
              <w:bottom w:val="none" w:sz="0" w:space="0" w:color="auto"/>
              <w:right w:val="none" w:sz="0" w:space="0" w:color="auto"/>
            </w:tcBorders>
          </w:tcPr>
          <w:p w14:paraId="6B23627D" w14:textId="5AA4C6A1" w:rsidR="00EC598E" w:rsidRPr="00625570" w:rsidRDefault="00A86FD6" w:rsidP="00866F35">
            <w:pPr>
              <w:pStyle w:val="TableCenterText"/>
              <w:keepNext/>
              <w:cnfStyle w:val="000000100000" w:firstRow="0" w:lastRow="0" w:firstColumn="0" w:lastColumn="0" w:oddVBand="0" w:evenVBand="0" w:oddHBand="1" w:evenHBand="0" w:firstRowFirstColumn="0" w:firstRowLastColumn="0" w:lastRowFirstColumn="0" w:lastRowLastColumn="0"/>
            </w:pPr>
            <w:r>
              <w:t>3</w:t>
            </w:r>
          </w:p>
        </w:tc>
        <w:tc>
          <w:tcPr>
            <w:tcW w:w="880" w:type="pct"/>
            <w:tcBorders>
              <w:top w:val="none" w:sz="0" w:space="0" w:color="auto"/>
              <w:left w:val="none" w:sz="0" w:space="0" w:color="auto"/>
              <w:bottom w:val="none" w:sz="0" w:space="0" w:color="auto"/>
              <w:right w:val="none" w:sz="0" w:space="0" w:color="auto"/>
            </w:tcBorders>
          </w:tcPr>
          <w:p w14:paraId="47864979" w14:textId="46BD2003" w:rsidR="00EC598E" w:rsidRPr="00625570" w:rsidRDefault="00A86FD6" w:rsidP="00866F35">
            <w:pPr>
              <w:pStyle w:val="TableCenterText"/>
              <w:keepNext/>
              <w:cnfStyle w:val="000000100000" w:firstRow="0" w:lastRow="0" w:firstColumn="0" w:lastColumn="0" w:oddVBand="0" w:evenVBand="0" w:oddHBand="1" w:evenHBand="0" w:firstRowFirstColumn="0" w:firstRowLastColumn="0" w:lastRowFirstColumn="0" w:lastRowLastColumn="0"/>
            </w:pPr>
            <w:r>
              <w:t>&lt;0.01</w:t>
            </w:r>
          </w:p>
        </w:tc>
        <w:tc>
          <w:tcPr>
            <w:tcW w:w="879" w:type="pct"/>
            <w:tcBorders>
              <w:top w:val="none" w:sz="0" w:space="0" w:color="auto"/>
              <w:left w:val="none" w:sz="0" w:space="0" w:color="auto"/>
              <w:bottom w:val="none" w:sz="0" w:space="0" w:color="auto"/>
              <w:right w:val="none" w:sz="0" w:space="0" w:color="auto"/>
            </w:tcBorders>
          </w:tcPr>
          <w:p w14:paraId="05BD8EBD" w14:textId="2118E7B2" w:rsidR="00EC598E" w:rsidRPr="00625570" w:rsidRDefault="001F7ACB" w:rsidP="00866F35">
            <w:pPr>
              <w:pStyle w:val="TableCenterText"/>
              <w:keepNext/>
              <w:cnfStyle w:val="000000100000" w:firstRow="0" w:lastRow="0" w:firstColumn="0" w:lastColumn="0" w:oddVBand="0" w:evenVBand="0" w:oddHBand="1" w:evenHBand="0" w:firstRowFirstColumn="0" w:firstRowLastColumn="0" w:lastRowFirstColumn="0" w:lastRowLastColumn="0"/>
            </w:pPr>
            <w:r>
              <w:t>184</w:t>
            </w:r>
          </w:p>
        </w:tc>
      </w:tr>
      <w:tr w:rsidR="00EC598E" w14:paraId="36C22C97" w14:textId="77777777" w:rsidTr="0087455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20" w:type="pct"/>
            <w:tcBorders>
              <w:top w:val="none" w:sz="0" w:space="0" w:color="auto"/>
              <w:left w:val="none" w:sz="0" w:space="0" w:color="auto"/>
              <w:bottom w:val="none" w:sz="0" w:space="0" w:color="auto"/>
              <w:right w:val="none" w:sz="0" w:space="0" w:color="auto"/>
            </w:tcBorders>
          </w:tcPr>
          <w:p w14:paraId="684258ED" w14:textId="052A97D7" w:rsidR="00EC598E" w:rsidRDefault="00EC598E" w:rsidP="00866F35">
            <w:pPr>
              <w:pStyle w:val="TableLeftText"/>
              <w:keepNext/>
            </w:pPr>
            <w:r>
              <w:t>Window Film</w:t>
            </w:r>
          </w:p>
        </w:tc>
        <w:tc>
          <w:tcPr>
            <w:tcW w:w="741" w:type="pct"/>
            <w:tcBorders>
              <w:top w:val="none" w:sz="0" w:space="0" w:color="auto"/>
              <w:left w:val="none" w:sz="0" w:space="0" w:color="auto"/>
              <w:bottom w:val="none" w:sz="0" w:space="0" w:color="auto"/>
              <w:right w:val="none" w:sz="0" w:space="0" w:color="auto"/>
            </w:tcBorders>
          </w:tcPr>
          <w:p w14:paraId="545A5F3A" w14:textId="05D35E6F" w:rsidR="00EC598E" w:rsidRPr="00625570" w:rsidRDefault="001F7ACB" w:rsidP="00866F35">
            <w:pPr>
              <w:pStyle w:val="TableCenterText"/>
              <w:keepNext/>
              <w:cnfStyle w:val="000000010000" w:firstRow="0" w:lastRow="0" w:firstColumn="0" w:lastColumn="0" w:oddVBand="0" w:evenVBand="0" w:oddHBand="0" w:evenHBand="1" w:firstRowFirstColumn="0" w:firstRowLastColumn="0" w:lastRowFirstColumn="0" w:lastRowLastColumn="0"/>
            </w:pPr>
            <w:r>
              <w:t>1</w:t>
            </w:r>
          </w:p>
        </w:tc>
        <w:tc>
          <w:tcPr>
            <w:tcW w:w="880" w:type="pct"/>
            <w:tcBorders>
              <w:top w:val="none" w:sz="0" w:space="0" w:color="auto"/>
              <w:left w:val="none" w:sz="0" w:space="0" w:color="auto"/>
              <w:bottom w:val="none" w:sz="0" w:space="0" w:color="auto"/>
              <w:right w:val="none" w:sz="0" w:space="0" w:color="auto"/>
            </w:tcBorders>
          </w:tcPr>
          <w:p w14:paraId="2A0419D3" w14:textId="046A7F91" w:rsidR="00EC598E" w:rsidRPr="00625570" w:rsidRDefault="00A86FD6" w:rsidP="00866F35">
            <w:pPr>
              <w:pStyle w:val="TableCenterText"/>
              <w:keepNext/>
              <w:cnfStyle w:val="000000010000" w:firstRow="0" w:lastRow="0" w:firstColumn="0" w:lastColumn="0" w:oddVBand="0" w:evenVBand="0" w:oddHBand="0" w:evenHBand="1" w:firstRowFirstColumn="0" w:firstRowLastColumn="0" w:lastRowFirstColumn="0" w:lastRowLastColumn="0"/>
            </w:pPr>
            <w:r>
              <w:t>&lt;1</w:t>
            </w:r>
          </w:p>
        </w:tc>
        <w:tc>
          <w:tcPr>
            <w:tcW w:w="880" w:type="pct"/>
            <w:tcBorders>
              <w:top w:val="none" w:sz="0" w:space="0" w:color="auto"/>
              <w:left w:val="none" w:sz="0" w:space="0" w:color="auto"/>
              <w:bottom w:val="none" w:sz="0" w:space="0" w:color="auto"/>
              <w:right w:val="none" w:sz="0" w:space="0" w:color="auto"/>
            </w:tcBorders>
          </w:tcPr>
          <w:p w14:paraId="7A5F80C0" w14:textId="6081DDA4" w:rsidR="00EC598E" w:rsidRPr="00625570" w:rsidRDefault="00A86FD6" w:rsidP="00866F35">
            <w:pPr>
              <w:pStyle w:val="TableCenterText"/>
              <w:keepNext/>
              <w:cnfStyle w:val="000000010000" w:firstRow="0" w:lastRow="0" w:firstColumn="0" w:lastColumn="0" w:oddVBand="0" w:evenVBand="0" w:oddHBand="0" w:evenHBand="1" w:firstRowFirstColumn="0" w:firstRowLastColumn="0" w:lastRowFirstColumn="0" w:lastRowLastColumn="0"/>
            </w:pPr>
            <w:r>
              <w:t>&lt;0.01</w:t>
            </w:r>
          </w:p>
        </w:tc>
        <w:tc>
          <w:tcPr>
            <w:tcW w:w="879" w:type="pct"/>
            <w:tcBorders>
              <w:top w:val="none" w:sz="0" w:space="0" w:color="auto"/>
              <w:left w:val="none" w:sz="0" w:space="0" w:color="auto"/>
              <w:bottom w:val="none" w:sz="0" w:space="0" w:color="auto"/>
              <w:right w:val="none" w:sz="0" w:space="0" w:color="auto"/>
            </w:tcBorders>
          </w:tcPr>
          <w:p w14:paraId="3CDB426E" w14:textId="0E7F2395" w:rsidR="00EC598E" w:rsidRPr="00625570" w:rsidRDefault="001F7ACB" w:rsidP="00866F35">
            <w:pPr>
              <w:pStyle w:val="TableCenterText"/>
              <w:keepNext/>
              <w:cnfStyle w:val="000000010000" w:firstRow="0" w:lastRow="0" w:firstColumn="0" w:lastColumn="0" w:oddVBand="0" w:evenVBand="0" w:oddHBand="0" w:evenHBand="1" w:firstRowFirstColumn="0" w:firstRowLastColumn="0" w:lastRowFirstColumn="0" w:lastRowLastColumn="0"/>
            </w:pPr>
            <w:r>
              <w:t>-169</w:t>
            </w:r>
          </w:p>
        </w:tc>
      </w:tr>
      <w:tr w:rsidR="00EC598E" w14:paraId="4DC20938" w14:textId="77777777" w:rsidTr="008745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20" w:type="pct"/>
            <w:tcBorders>
              <w:top w:val="none" w:sz="0" w:space="0" w:color="auto"/>
              <w:left w:val="none" w:sz="0" w:space="0" w:color="auto"/>
              <w:bottom w:val="none" w:sz="0" w:space="0" w:color="auto"/>
              <w:right w:val="none" w:sz="0" w:space="0" w:color="auto"/>
            </w:tcBorders>
          </w:tcPr>
          <w:p w14:paraId="617A56D5" w14:textId="6A75A170" w:rsidR="00EC598E" w:rsidRPr="00E4130D" w:rsidRDefault="00EC598E" w:rsidP="00866F35">
            <w:pPr>
              <w:pStyle w:val="TableLeftText"/>
              <w:keepNext/>
              <w:rPr>
                <w:i/>
                <w:iCs/>
              </w:rPr>
            </w:pPr>
            <w:r w:rsidRPr="00E4130D">
              <w:rPr>
                <w:i/>
                <w:iCs/>
              </w:rPr>
              <w:t>Private Sector Subtotal</w:t>
            </w:r>
          </w:p>
        </w:tc>
        <w:tc>
          <w:tcPr>
            <w:tcW w:w="741" w:type="pct"/>
            <w:tcBorders>
              <w:top w:val="none" w:sz="0" w:space="0" w:color="auto"/>
              <w:left w:val="none" w:sz="0" w:space="0" w:color="auto"/>
              <w:bottom w:val="none" w:sz="0" w:space="0" w:color="auto"/>
              <w:right w:val="none" w:sz="0" w:space="0" w:color="auto"/>
            </w:tcBorders>
          </w:tcPr>
          <w:p w14:paraId="2D621A26" w14:textId="18DA8B2A" w:rsidR="00EC598E" w:rsidRPr="00625570" w:rsidRDefault="001F7ACB" w:rsidP="00866F35">
            <w:pPr>
              <w:pStyle w:val="TableCenterText"/>
              <w:keepNext/>
              <w:cnfStyle w:val="000000100000" w:firstRow="0" w:lastRow="0" w:firstColumn="0" w:lastColumn="0" w:oddVBand="0" w:evenVBand="0" w:oddHBand="1" w:evenHBand="0" w:firstRowFirstColumn="0" w:firstRowLastColumn="0" w:lastRowFirstColumn="0" w:lastRowLastColumn="0"/>
            </w:pPr>
            <w:r>
              <w:t>2</w:t>
            </w:r>
          </w:p>
        </w:tc>
        <w:tc>
          <w:tcPr>
            <w:tcW w:w="880" w:type="pct"/>
            <w:tcBorders>
              <w:top w:val="none" w:sz="0" w:space="0" w:color="auto"/>
              <w:left w:val="none" w:sz="0" w:space="0" w:color="auto"/>
              <w:bottom w:val="none" w:sz="0" w:space="0" w:color="auto"/>
              <w:right w:val="none" w:sz="0" w:space="0" w:color="auto"/>
            </w:tcBorders>
          </w:tcPr>
          <w:p w14:paraId="2791E572" w14:textId="6C453388" w:rsidR="00EC598E" w:rsidRPr="00625570" w:rsidRDefault="00E37C46" w:rsidP="00866F35">
            <w:pPr>
              <w:pStyle w:val="TableCenterText"/>
              <w:keepNext/>
              <w:cnfStyle w:val="000000100000" w:firstRow="0" w:lastRow="0" w:firstColumn="0" w:lastColumn="0" w:oddVBand="0" w:evenVBand="0" w:oddHBand="1" w:evenHBand="0" w:firstRowFirstColumn="0" w:firstRowLastColumn="0" w:lastRowFirstColumn="0" w:lastRowLastColumn="0"/>
            </w:pPr>
            <w:r>
              <w:t>13</w:t>
            </w:r>
          </w:p>
        </w:tc>
        <w:tc>
          <w:tcPr>
            <w:tcW w:w="880" w:type="pct"/>
            <w:tcBorders>
              <w:top w:val="none" w:sz="0" w:space="0" w:color="auto"/>
              <w:left w:val="none" w:sz="0" w:space="0" w:color="auto"/>
              <w:bottom w:val="none" w:sz="0" w:space="0" w:color="auto"/>
              <w:right w:val="none" w:sz="0" w:space="0" w:color="auto"/>
            </w:tcBorders>
          </w:tcPr>
          <w:p w14:paraId="231BFE63" w14:textId="555FC2EB" w:rsidR="00EC598E" w:rsidRPr="00625570" w:rsidRDefault="00E37C46" w:rsidP="00866F35">
            <w:pPr>
              <w:pStyle w:val="TableCenterText"/>
              <w:keepNext/>
              <w:cnfStyle w:val="000000100000" w:firstRow="0" w:lastRow="0" w:firstColumn="0" w:lastColumn="0" w:oddVBand="0" w:evenVBand="0" w:oddHBand="1" w:evenHBand="0" w:firstRowFirstColumn="0" w:firstRowLastColumn="0" w:lastRowFirstColumn="0" w:lastRowLastColumn="0"/>
            </w:pPr>
            <w:r>
              <w:t>&lt;0.01</w:t>
            </w:r>
          </w:p>
        </w:tc>
        <w:tc>
          <w:tcPr>
            <w:tcW w:w="879" w:type="pct"/>
            <w:tcBorders>
              <w:top w:val="none" w:sz="0" w:space="0" w:color="auto"/>
              <w:left w:val="none" w:sz="0" w:space="0" w:color="auto"/>
              <w:bottom w:val="none" w:sz="0" w:space="0" w:color="auto"/>
              <w:right w:val="none" w:sz="0" w:space="0" w:color="auto"/>
            </w:tcBorders>
          </w:tcPr>
          <w:p w14:paraId="03FAE9BF" w14:textId="187A1146" w:rsidR="00EC598E" w:rsidRPr="00625570" w:rsidRDefault="00E37C46" w:rsidP="00866F35">
            <w:pPr>
              <w:pStyle w:val="TableCenterText"/>
              <w:keepNext/>
              <w:cnfStyle w:val="000000100000" w:firstRow="0" w:lastRow="0" w:firstColumn="0" w:lastColumn="0" w:oddVBand="0" w:evenVBand="0" w:oddHBand="1" w:evenHBand="0" w:firstRowFirstColumn="0" w:firstRowLastColumn="0" w:lastRowFirstColumn="0" w:lastRowLastColumn="0"/>
            </w:pPr>
            <w:r>
              <w:t>15</w:t>
            </w:r>
          </w:p>
        </w:tc>
      </w:tr>
      <w:tr w:rsidR="00EC598E" w14:paraId="7DA5D14B" w14:textId="77777777" w:rsidTr="0087455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20" w:type="pct"/>
            <w:tcBorders>
              <w:top w:val="none" w:sz="0" w:space="0" w:color="auto"/>
              <w:left w:val="none" w:sz="0" w:space="0" w:color="auto"/>
              <w:bottom w:val="none" w:sz="0" w:space="0" w:color="auto"/>
              <w:right w:val="none" w:sz="0" w:space="0" w:color="auto"/>
            </w:tcBorders>
            <w:shd w:val="clear" w:color="auto" w:fill="1FA9E1" w:themeFill="accent3"/>
          </w:tcPr>
          <w:p w14:paraId="3300CEBF" w14:textId="776D4ED3" w:rsidR="00EC598E" w:rsidRDefault="00EC598E" w:rsidP="00866F35">
            <w:pPr>
              <w:pStyle w:val="TableHeadingCentered"/>
              <w:keepNext/>
              <w:jc w:val="left"/>
            </w:pPr>
            <w:r>
              <w:t>Public Sector</w:t>
            </w:r>
          </w:p>
        </w:tc>
        <w:tc>
          <w:tcPr>
            <w:tcW w:w="741" w:type="pct"/>
            <w:tcBorders>
              <w:top w:val="none" w:sz="0" w:space="0" w:color="auto"/>
              <w:left w:val="none" w:sz="0" w:space="0" w:color="auto"/>
              <w:bottom w:val="none" w:sz="0" w:space="0" w:color="auto"/>
              <w:right w:val="none" w:sz="0" w:space="0" w:color="auto"/>
            </w:tcBorders>
            <w:shd w:val="clear" w:color="auto" w:fill="1FA9E1" w:themeFill="accent3"/>
          </w:tcPr>
          <w:p w14:paraId="4108505A" w14:textId="77777777" w:rsidR="00EC598E" w:rsidRPr="00625570" w:rsidRDefault="00EC598E" w:rsidP="00866F35">
            <w:pPr>
              <w:pStyle w:val="TableCenterText"/>
              <w:keepNext/>
              <w:cnfStyle w:val="000000010000" w:firstRow="0" w:lastRow="0" w:firstColumn="0" w:lastColumn="0" w:oddVBand="0" w:evenVBand="0" w:oddHBand="0" w:evenHBand="1" w:firstRowFirstColumn="0" w:firstRowLastColumn="0" w:lastRowFirstColumn="0" w:lastRowLastColumn="0"/>
            </w:pPr>
          </w:p>
        </w:tc>
        <w:tc>
          <w:tcPr>
            <w:tcW w:w="880" w:type="pct"/>
            <w:tcBorders>
              <w:top w:val="none" w:sz="0" w:space="0" w:color="auto"/>
              <w:left w:val="none" w:sz="0" w:space="0" w:color="auto"/>
              <w:bottom w:val="none" w:sz="0" w:space="0" w:color="auto"/>
              <w:right w:val="none" w:sz="0" w:space="0" w:color="auto"/>
            </w:tcBorders>
            <w:shd w:val="clear" w:color="auto" w:fill="1FA9E1" w:themeFill="accent3"/>
          </w:tcPr>
          <w:p w14:paraId="76FF53CD" w14:textId="77777777" w:rsidR="00EC598E" w:rsidRPr="00625570" w:rsidRDefault="00EC598E" w:rsidP="00866F35">
            <w:pPr>
              <w:pStyle w:val="TableCenterText"/>
              <w:keepNext/>
              <w:cnfStyle w:val="000000010000" w:firstRow="0" w:lastRow="0" w:firstColumn="0" w:lastColumn="0" w:oddVBand="0" w:evenVBand="0" w:oddHBand="0" w:evenHBand="1" w:firstRowFirstColumn="0" w:firstRowLastColumn="0" w:lastRowFirstColumn="0" w:lastRowLastColumn="0"/>
            </w:pPr>
          </w:p>
        </w:tc>
        <w:tc>
          <w:tcPr>
            <w:tcW w:w="880" w:type="pct"/>
            <w:tcBorders>
              <w:top w:val="none" w:sz="0" w:space="0" w:color="auto"/>
              <w:left w:val="none" w:sz="0" w:space="0" w:color="auto"/>
              <w:bottom w:val="none" w:sz="0" w:space="0" w:color="auto"/>
              <w:right w:val="none" w:sz="0" w:space="0" w:color="auto"/>
            </w:tcBorders>
            <w:shd w:val="clear" w:color="auto" w:fill="1FA9E1" w:themeFill="accent3"/>
          </w:tcPr>
          <w:p w14:paraId="3C3EC7C6" w14:textId="77777777" w:rsidR="00EC598E" w:rsidRPr="00625570" w:rsidRDefault="00EC598E" w:rsidP="00866F35">
            <w:pPr>
              <w:pStyle w:val="TableCenterText"/>
              <w:keepNext/>
              <w:cnfStyle w:val="000000010000" w:firstRow="0" w:lastRow="0" w:firstColumn="0" w:lastColumn="0" w:oddVBand="0" w:evenVBand="0" w:oddHBand="0" w:evenHBand="1" w:firstRowFirstColumn="0" w:firstRowLastColumn="0" w:lastRowFirstColumn="0" w:lastRowLastColumn="0"/>
            </w:pPr>
          </w:p>
        </w:tc>
        <w:tc>
          <w:tcPr>
            <w:tcW w:w="879" w:type="pct"/>
            <w:tcBorders>
              <w:top w:val="none" w:sz="0" w:space="0" w:color="auto"/>
              <w:left w:val="none" w:sz="0" w:space="0" w:color="auto"/>
              <w:bottom w:val="none" w:sz="0" w:space="0" w:color="auto"/>
              <w:right w:val="none" w:sz="0" w:space="0" w:color="auto"/>
            </w:tcBorders>
            <w:shd w:val="clear" w:color="auto" w:fill="1FA9E1" w:themeFill="accent3"/>
          </w:tcPr>
          <w:p w14:paraId="4F82CAC6" w14:textId="77777777" w:rsidR="00EC598E" w:rsidRPr="00625570" w:rsidRDefault="00EC598E" w:rsidP="00866F35">
            <w:pPr>
              <w:pStyle w:val="TableCenterText"/>
              <w:keepNext/>
              <w:cnfStyle w:val="000000010000" w:firstRow="0" w:lastRow="0" w:firstColumn="0" w:lastColumn="0" w:oddVBand="0" w:evenVBand="0" w:oddHBand="0" w:evenHBand="1" w:firstRowFirstColumn="0" w:firstRowLastColumn="0" w:lastRowFirstColumn="0" w:lastRowLastColumn="0"/>
            </w:pPr>
          </w:p>
        </w:tc>
      </w:tr>
      <w:tr w:rsidR="00EC598E" w14:paraId="1E8ED731" w14:textId="77777777" w:rsidTr="008745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20" w:type="pct"/>
            <w:tcBorders>
              <w:top w:val="none" w:sz="0" w:space="0" w:color="auto"/>
              <w:left w:val="none" w:sz="0" w:space="0" w:color="auto"/>
              <w:bottom w:val="none" w:sz="0" w:space="0" w:color="auto"/>
              <w:right w:val="none" w:sz="0" w:space="0" w:color="auto"/>
            </w:tcBorders>
          </w:tcPr>
          <w:p w14:paraId="3E4C26FA" w14:textId="554752E8" w:rsidR="00EC598E" w:rsidRDefault="00EC598E" w:rsidP="00866F35">
            <w:pPr>
              <w:pStyle w:val="TableLeftText"/>
              <w:keepNext/>
            </w:pPr>
            <w:r>
              <w:t>C&amp;I Air Sealing</w:t>
            </w:r>
          </w:p>
        </w:tc>
        <w:tc>
          <w:tcPr>
            <w:tcW w:w="741" w:type="pct"/>
            <w:tcBorders>
              <w:top w:val="none" w:sz="0" w:space="0" w:color="auto"/>
              <w:left w:val="none" w:sz="0" w:space="0" w:color="auto"/>
              <w:bottom w:val="none" w:sz="0" w:space="0" w:color="auto"/>
              <w:right w:val="none" w:sz="0" w:space="0" w:color="auto"/>
            </w:tcBorders>
          </w:tcPr>
          <w:p w14:paraId="0A802867" w14:textId="4E8A8924" w:rsidR="00EC598E" w:rsidRPr="00625570" w:rsidRDefault="001F7ACB" w:rsidP="00866F35">
            <w:pPr>
              <w:pStyle w:val="TableRightText"/>
              <w:keepNext/>
              <w:jc w:val="center"/>
              <w:cnfStyle w:val="000000100000" w:firstRow="0" w:lastRow="0" w:firstColumn="0" w:lastColumn="0" w:oddVBand="0" w:evenVBand="0" w:oddHBand="1" w:evenHBand="0" w:firstRowFirstColumn="0" w:firstRowLastColumn="0" w:lastRowFirstColumn="0" w:lastRowLastColumn="0"/>
            </w:pPr>
            <w:r>
              <w:rPr>
                <w:rFonts w:cs="Calibri"/>
              </w:rPr>
              <w:t>57</w:t>
            </w:r>
          </w:p>
        </w:tc>
        <w:tc>
          <w:tcPr>
            <w:tcW w:w="880" w:type="pct"/>
            <w:tcBorders>
              <w:top w:val="none" w:sz="0" w:space="0" w:color="auto"/>
              <w:left w:val="none" w:sz="0" w:space="0" w:color="auto"/>
              <w:bottom w:val="none" w:sz="0" w:space="0" w:color="auto"/>
              <w:right w:val="none" w:sz="0" w:space="0" w:color="auto"/>
            </w:tcBorders>
          </w:tcPr>
          <w:p w14:paraId="719ABA40" w14:textId="7363AE48" w:rsidR="00EC598E" w:rsidRPr="00625570" w:rsidRDefault="00EC598E" w:rsidP="00866F35">
            <w:pPr>
              <w:pStyle w:val="TableRightText"/>
              <w:keepNext/>
              <w:jc w:val="center"/>
              <w:cnfStyle w:val="000000100000" w:firstRow="0" w:lastRow="0" w:firstColumn="0" w:lastColumn="0" w:oddVBand="0" w:evenVBand="0" w:oddHBand="1" w:evenHBand="0" w:firstRowFirstColumn="0" w:firstRowLastColumn="0" w:lastRowFirstColumn="0" w:lastRowLastColumn="0"/>
            </w:pPr>
            <w:r>
              <w:rPr>
                <w:rFonts w:cs="Calibri"/>
              </w:rPr>
              <w:t>698</w:t>
            </w:r>
          </w:p>
        </w:tc>
        <w:tc>
          <w:tcPr>
            <w:tcW w:w="880" w:type="pct"/>
            <w:tcBorders>
              <w:top w:val="none" w:sz="0" w:space="0" w:color="auto"/>
              <w:left w:val="none" w:sz="0" w:space="0" w:color="auto"/>
              <w:bottom w:val="none" w:sz="0" w:space="0" w:color="auto"/>
              <w:right w:val="none" w:sz="0" w:space="0" w:color="auto"/>
            </w:tcBorders>
          </w:tcPr>
          <w:p w14:paraId="57E82A5A" w14:textId="79FF42FF" w:rsidR="00EC598E" w:rsidRPr="00625570" w:rsidRDefault="00EC598E" w:rsidP="00866F35">
            <w:pPr>
              <w:pStyle w:val="TableRightText"/>
              <w:keepNext/>
              <w:jc w:val="center"/>
              <w:cnfStyle w:val="000000100000" w:firstRow="0" w:lastRow="0" w:firstColumn="0" w:lastColumn="0" w:oddVBand="0" w:evenVBand="0" w:oddHBand="1" w:evenHBand="0" w:firstRowFirstColumn="0" w:firstRowLastColumn="0" w:lastRowFirstColumn="0" w:lastRowLastColumn="0"/>
            </w:pPr>
            <w:r>
              <w:rPr>
                <w:rFonts w:cs="Calibri"/>
              </w:rPr>
              <w:t>0.19</w:t>
            </w:r>
          </w:p>
        </w:tc>
        <w:tc>
          <w:tcPr>
            <w:tcW w:w="879" w:type="pct"/>
            <w:tcBorders>
              <w:top w:val="none" w:sz="0" w:space="0" w:color="auto"/>
              <w:left w:val="none" w:sz="0" w:space="0" w:color="auto"/>
              <w:bottom w:val="none" w:sz="0" w:space="0" w:color="auto"/>
              <w:right w:val="none" w:sz="0" w:space="0" w:color="auto"/>
            </w:tcBorders>
          </w:tcPr>
          <w:p w14:paraId="00AD9757" w14:textId="57A197F5" w:rsidR="00EC598E" w:rsidRPr="00625570" w:rsidRDefault="00EC598E" w:rsidP="00866F35">
            <w:pPr>
              <w:pStyle w:val="TableRightText"/>
              <w:keepNext/>
              <w:jc w:val="center"/>
              <w:cnfStyle w:val="000000100000" w:firstRow="0" w:lastRow="0" w:firstColumn="0" w:lastColumn="0" w:oddVBand="0" w:evenVBand="0" w:oddHBand="1" w:evenHBand="0" w:firstRowFirstColumn="0" w:firstRowLastColumn="0" w:lastRowFirstColumn="0" w:lastRowLastColumn="0"/>
            </w:pPr>
            <w:r>
              <w:rPr>
                <w:rFonts w:cs="Calibri"/>
              </w:rPr>
              <w:t>2</w:t>
            </w:r>
            <w:r w:rsidR="001F7ACB">
              <w:rPr>
                <w:rFonts w:cs="Calibri"/>
              </w:rPr>
              <w:t>6</w:t>
            </w:r>
            <w:r>
              <w:rPr>
                <w:rFonts w:cs="Calibri"/>
              </w:rPr>
              <w:t>,</w:t>
            </w:r>
            <w:r w:rsidR="001F7ACB">
              <w:rPr>
                <w:rFonts w:cs="Calibri"/>
              </w:rPr>
              <w:t>419</w:t>
            </w:r>
          </w:p>
        </w:tc>
      </w:tr>
      <w:tr w:rsidR="00EC598E" w14:paraId="1D9B035C" w14:textId="77777777" w:rsidTr="0087455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20" w:type="pct"/>
            <w:tcBorders>
              <w:top w:val="none" w:sz="0" w:space="0" w:color="auto"/>
              <w:left w:val="none" w:sz="0" w:space="0" w:color="auto"/>
              <w:bottom w:val="none" w:sz="0" w:space="0" w:color="auto"/>
              <w:right w:val="none" w:sz="0" w:space="0" w:color="auto"/>
            </w:tcBorders>
          </w:tcPr>
          <w:p w14:paraId="68E24688" w14:textId="5C955A5B" w:rsidR="00EC598E" w:rsidRPr="00625570" w:rsidRDefault="00EC598E" w:rsidP="00866F35">
            <w:pPr>
              <w:pStyle w:val="TableLeftText"/>
              <w:keepNext/>
            </w:pPr>
            <w:r>
              <w:t>Covers and Gap Sealers for R</w:t>
            </w:r>
            <w:r w:rsidR="00A86FD6">
              <w:t xml:space="preserve">oom </w:t>
            </w:r>
            <w:r>
              <w:t>ACs</w:t>
            </w:r>
          </w:p>
        </w:tc>
        <w:tc>
          <w:tcPr>
            <w:tcW w:w="741" w:type="pct"/>
            <w:tcBorders>
              <w:top w:val="none" w:sz="0" w:space="0" w:color="auto"/>
              <w:left w:val="none" w:sz="0" w:space="0" w:color="auto"/>
              <w:bottom w:val="none" w:sz="0" w:space="0" w:color="auto"/>
              <w:right w:val="none" w:sz="0" w:space="0" w:color="auto"/>
            </w:tcBorders>
          </w:tcPr>
          <w:p w14:paraId="4BB8BBCA" w14:textId="271E119C" w:rsidR="00EC598E" w:rsidRPr="00625570" w:rsidRDefault="001F7ACB" w:rsidP="00866F35">
            <w:pPr>
              <w:pStyle w:val="TableRightText"/>
              <w:keepNext/>
              <w:jc w:val="center"/>
              <w:cnfStyle w:val="000000010000" w:firstRow="0" w:lastRow="0" w:firstColumn="0" w:lastColumn="0" w:oddVBand="0" w:evenVBand="0" w:oddHBand="0" w:evenHBand="1" w:firstRowFirstColumn="0" w:firstRowLastColumn="0" w:lastRowFirstColumn="0" w:lastRowLastColumn="0"/>
            </w:pPr>
            <w:r>
              <w:rPr>
                <w:rFonts w:cs="Calibri"/>
              </w:rPr>
              <w:t>4</w:t>
            </w:r>
          </w:p>
        </w:tc>
        <w:tc>
          <w:tcPr>
            <w:tcW w:w="880" w:type="pct"/>
            <w:tcBorders>
              <w:top w:val="none" w:sz="0" w:space="0" w:color="auto"/>
              <w:left w:val="none" w:sz="0" w:space="0" w:color="auto"/>
              <w:bottom w:val="none" w:sz="0" w:space="0" w:color="auto"/>
              <w:right w:val="none" w:sz="0" w:space="0" w:color="auto"/>
            </w:tcBorders>
          </w:tcPr>
          <w:p w14:paraId="09091797" w14:textId="3850FB88" w:rsidR="00EC598E" w:rsidRPr="00625570" w:rsidRDefault="00EC598E" w:rsidP="00866F35">
            <w:pPr>
              <w:pStyle w:val="TableRightText"/>
              <w:keepNext/>
              <w:jc w:val="center"/>
              <w:cnfStyle w:val="000000010000" w:firstRow="0" w:lastRow="0" w:firstColumn="0" w:lastColumn="0" w:oddVBand="0" w:evenVBand="0" w:oddHBand="0" w:evenHBand="1" w:firstRowFirstColumn="0" w:firstRowLastColumn="0" w:lastRowFirstColumn="0" w:lastRowLastColumn="0"/>
            </w:pPr>
            <w:r>
              <w:rPr>
                <w:rFonts w:cs="Calibri"/>
              </w:rPr>
              <w:t>0</w:t>
            </w:r>
          </w:p>
        </w:tc>
        <w:tc>
          <w:tcPr>
            <w:tcW w:w="880" w:type="pct"/>
            <w:tcBorders>
              <w:top w:val="none" w:sz="0" w:space="0" w:color="auto"/>
              <w:left w:val="none" w:sz="0" w:space="0" w:color="auto"/>
              <w:bottom w:val="none" w:sz="0" w:space="0" w:color="auto"/>
              <w:right w:val="none" w:sz="0" w:space="0" w:color="auto"/>
            </w:tcBorders>
          </w:tcPr>
          <w:p w14:paraId="3CDAC237" w14:textId="27F78548" w:rsidR="00EC598E" w:rsidRPr="00625570" w:rsidRDefault="00EC598E" w:rsidP="00866F35">
            <w:pPr>
              <w:pStyle w:val="TableRightText"/>
              <w:keepNext/>
              <w:jc w:val="center"/>
              <w:cnfStyle w:val="000000010000" w:firstRow="0" w:lastRow="0" w:firstColumn="0" w:lastColumn="0" w:oddVBand="0" w:evenVBand="0" w:oddHBand="0" w:evenHBand="1" w:firstRowFirstColumn="0" w:firstRowLastColumn="0" w:lastRowFirstColumn="0" w:lastRowLastColumn="0"/>
            </w:pPr>
            <w:r>
              <w:rPr>
                <w:rFonts w:cs="Calibri"/>
              </w:rPr>
              <w:t>0.00</w:t>
            </w:r>
          </w:p>
        </w:tc>
        <w:tc>
          <w:tcPr>
            <w:tcW w:w="879" w:type="pct"/>
            <w:tcBorders>
              <w:top w:val="none" w:sz="0" w:space="0" w:color="auto"/>
              <w:left w:val="none" w:sz="0" w:space="0" w:color="auto"/>
              <w:bottom w:val="none" w:sz="0" w:space="0" w:color="auto"/>
              <w:right w:val="none" w:sz="0" w:space="0" w:color="auto"/>
            </w:tcBorders>
          </w:tcPr>
          <w:p w14:paraId="2F5980F6" w14:textId="49B84388" w:rsidR="00EC598E" w:rsidRPr="00625570" w:rsidRDefault="00EC598E" w:rsidP="00866F35">
            <w:pPr>
              <w:pStyle w:val="TableRightText"/>
              <w:keepNext/>
              <w:jc w:val="center"/>
              <w:cnfStyle w:val="000000010000" w:firstRow="0" w:lastRow="0" w:firstColumn="0" w:lastColumn="0" w:oddVBand="0" w:evenVBand="0" w:oddHBand="0" w:evenHBand="1" w:firstRowFirstColumn="0" w:firstRowLastColumn="0" w:lastRowFirstColumn="0" w:lastRowLastColumn="0"/>
            </w:pPr>
            <w:r>
              <w:rPr>
                <w:rFonts w:cs="Calibri"/>
              </w:rPr>
              <w:t>1,052</w:t>
            </w:r>
          </w:p>
        </w:tc>
      </w:tr>
      <w:tr w:rsidR="00EC598E" w14:paraId="76DB662B" w14:textId="77777777" w:rsidTr="0087455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20" w:type="pct"/>
            <w:tcBorders>
              <w:top w:val="none" w:sz="0" w:space="0" w:color="auto"/>
              <w:left w:val="none" w:sz="0" w:space="0" w:color="auto"/>
              <w:bottom w:val="none" w:sz="0" w:space="0" w:color="auto"/>
              <w:right w:val="none" w:sz="0" w:space="0" w:color="auto"/>
            </w:tcBorders>
          </w:tcPr>
          <w:p w14:paraId="68F0E0D1" w14:textId="26C716D6" w:rsidR="00EC598E" w:rsidRPr="00E4130D" w:rsidRDefault="00EC598E" w:rsidP="00866F35">
            <w:pPr>
              <w:pStyle w:val="TableLeftText"/>
              <w:keepNext/>
              <w:rPr>
                <w:i/>
                <w:iCs/>
              </w:rPr>
            </w:pPr>
            <w:r w:rsidRPr="00E4130D">
              <w:rPr>
                <w:i/>
                <w:iCs/>
              </w:rPr>
              <w:t>Public Sector Subtotal</w:t>
            </w:r>
          </w:p>
        </w:tc>
        <w:tc>
          <w:tcPr>
            <w:tcW w:w="741" w:type="pct"/>
            <w:tcBorders>
              <w:top w:val="none" w:sz="0" w:space="0" w:color="auto"/>
              <w:left w:val="none" w:sz="0" w:space="0" w:color="auto"/>
              <w:bottom w:val="none" w:sz="0" w:space="0" w:color="auto"/>
              <w:right w:val="none" w:sz="0" w:space="0" w:color="auto"/>
            </w:tcBorders>
          </w:tcPr>
          <w:p w14:paraId="7BED9667" w14:textId="5BD7264D" w:rsidR="00EC598E" w:rsidRPr="00EC598E" w:rsidRDefault="001F7ACB" w:rsidP="00866F35">
            <w:pPr>
              <w:pStyle w:val="TableRightText"/>
              <w:keepNext/>
              <w:jc w:val="center"/>
              <w:cnfStyle w:val="000000100000" w:firstRow="0" w:lastRow="0" w:firstColumn="0" w:lastColumn="0" w:oddVBand="0" w:evenVBand="0" w:oddHBand="1" w:evenHBand="0" w:firstRowFirstColumn="0" w:firstRowLastColumn="0" w:lastRowFirstColumn="0" w:lastRowLastColumn="0"/>
              <w:rPr>
                <w:i/>
                <w:iCs/>
              </w:rPr>
            </w:pPr>
            <w:r>
              <w:rPr>
                <w:rFonts w:cs="Calibri"/>
                <w:i/>
                <w:iCs/>
              </w:rPr>
              <w:t>57</w:t>
            </w:r>
          </w:p>
        </w:tc>
        <w:tc>
          <w:tcPr>
            <w:tcW w:w="880" w:type="pct"/>
            <w:tcBorders>
              <w:top w:val="none" w:sz="0" w:space="0" w:color="auto"/>
              <w:left w:val="none" w:sz="0" w:space="0" w:color="auto"/>
              <w:bottom w:val="none" w:sz="0" w:space="0" w:color="auto"/>
              <w:right w:val="none" w:sz="0" w:space="0" w:color="auto"/>
            </w:tcBorders>
          </w:tcPr>
          <w:p w14:paraId="64AFDD82" w14:textId="5EAA7007" w:rsidR="00EC598E" w:rsidRPr="00EC598E" w:rsidRDefault="00EC598E" w:rsidP="00866F35">
            <w:pPr>
              <w:pStyle w:val="TableRightText"/>
              <w:keepNext/>
              <w:jc w:val="center"/>
              <w:cnfStyle w:val="000000100000" w:firstRow="0" w:lastRow="0" w:firstColumn="0" w:lastColumn="0" w:oddVBand="0" w:evenVBand="0" w:oddHBand="1" w:evenHBand="0" w:firstRowFirstColumn="0" w:firstRowLastColumn="0" w:lastRowFirstColumn="0" w:lastRowLastColumn="0"/>
              <w:rPr>
                <w:i/>
                <w:iCs/>
              </w:rPr>
            </w:pPr>
            <w:r w:rsidRPr="00EC598E">
              <w:rPr>
                <w:rFonts w:cs="Calibri"/>
                <w:i/>
                <w:iCs/>
              </w:rPr>
              <w:t>698</w:t>
            </w:r>
          </w:p>
        </w:tc>
        <w:tc>
          <w:tcPr>
            <w:tcW w:w="880" w:type="pct"/>
            <w:tcBorders>
              <w:top w:val="none" w:sz="0" w:space="0" w:color="auto"/>
              <w:left w:val="none" w:sz="0" w:space="0" w:color="auto"/>
              <w:bottom w:val="none" w:sz="0" w:space="0" w:color="auto"/>
              <w:right w:val="none" w:sz="0" w:space="0" w:color="auto"/>
            </w:tcBorders>
          </w:tcPr>
          <w:p w14:paraId="49D1BA3D" w14:textId="39B98929" w:rsidR="00EC598E" w:rsidRPr="00EC598E" w:rsidRDefault="00EC598E" w:rsidP="00866F35">
            <w:pPr>
              <w:pStyle w:val="TableRightText"/>
              <w:keepNext/>
              <w:jc w:val="center"/>
              <w:cnfStyle w:val="000000100000" w:firstRow="0" w:lastRow="0" w:firstColumn="0" w:lastColumn="0" w:oddVBand="0" w:evenVBand="0" w:oddHBand="1" w:evenHBand="0" w:firstRowFirstColumn="0" w:firstRowLastColumn="0" w:lastRowFirstColumn="0" w:lastRowLastColumn="0"/>
              <w:rPr>
                <w:i/>
                <w:iCs/>
              </w:rPr>
            </w:pPr>
            <w:r w:rsidRPr="00EC598E">
              <w:rPr>
                <w:rFonts w:cs="Calibri"/>
                <w:i/>
                <w:iCs/>
              </w:rPr>
              <w:t>0.19</w:t>
            </w:r>
          </w:p>
        </w:tc>
        <w:tc>
          <w:tcPr>
            <w:tcW w:w="879" w:type="pct"/>
            <w:tcBorders>
              <w:top w:val="none" w:sz="0" w:space="0" w:color="auto"/>
              <w:left w:val="none" w:sz="0" w:space="0" w:color="auto"/>
              <w:bottom w:val="none" w:sz="0" w:space="0" w:color="auto"/>
              <w:right w:val="none" w:sz="0" w:space="0" w:color="auto"/>
            </w:tcBorders>
          </w:tcPr>
          <w:p w14:paraId="0DE29339" w14:textId="6D1AC079" w:rsidR="00EC598E" w:rsidRPr="00EC598E" w:rsidRDefault="00E37C46" w:rsidP="00866F35">
            <w:pPr>
              <w:pStyle w:val="TableRightText"/>
              <w:keepNext/>
              <w:jc w:val="center"/>
              <w:cnfStyle w:val="000000100000" w:firstRow="0" w:lastRow="0" w:firstColumn="0" w:lastColumn="0" w:oddVBand="0" w:evenVBand="0" w:oddHBand="1" w:evenHBand="0" w:firstRowFirstColumn="0" w:firstRowLastColumn="0" w:lastRowFirstColumn="0" w:lastRowLastColumn="0"/>
              <w:rPr>
                <w:i/>
                <w:iCs/>
              </w:rPr>
            </w:pPr>
            <w:r>
              <w:rPr>
                <w:rFonts w:cs="Calibri"/>
                <w:i/>
                <w:iCs/>
              </w:rPr>
              <w:t>27,471</w:t>
            </w:r>
          </w:p>
        </w:tc>
      </w:tr>
      <w:tr w:rsidR="00EC598E" w14:paraId="5AC96131" w14:textId="77777777" w:rsidTr="00874551">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20" w:type="pct"/>
            <w:tcBorders>
              <w:top w:val="none" w:sz="0" w:space="0" w:color="auto"/>
              <w:left w:val="none" w:sz="0" w:space="0" w:color="auto"/>
              <w:bottom w:val="none" w:sz="0" w:space="0" w:color="auto"/>
              <w:right w:val="none" w:sz="0" w:space="0" w:color="auto"/>
            </w:tcBorders>
          </w:tcPr>
          <w:p w14:paraId="5EDCA714" w14:textId="1DED2544" w:rsidR="00EC598E" w:rsidRPr="00740987" w:rsidRDefault="00EC598E" w:rsidP="00866F35">
            <w:pPr>
              <w:pStyle w:val="TableLeftText"/>
              <w:keepNext/>
              <w:rPr>
                <w:rFonts w:asciiTheme="majorHAnsi" w:hAnsiTheme="majorHAnsi"/>
              </w:rPr>
            </w:pPr>
            <w:r w:rsidRPr="00740987">
              <w:rPr>
                <w:rFonts w:asciiTheme="majorHAnsi" w:hAnsiTheme="majorHAnsi"/>
              </w:rPr>
              <w:t xml:space="preserve">Total </w:t>
            </w:r>
          </w:p>
        </w:tc>
        <w:tc>
          <w:tcPr>
            <w:tcW w:w="741" w:type="pct"/>
            <w:tcBorders>
              <w:top w:val="none" w:sz="0" w:space="0" w:color="auto"/>
              <w:left w:val="none" w:sz="0" w:space="0" w:color="auto"/>
              <w:bottom w:val="none" w:sz="0" w:space="0" w:color="auto"/>
              <w:right w:val="none" w:sz="0" w:space="0" w:color="auto"/>
            </w:tcBorders>
          </w:tcPr>
          <w:p w14:paraId="52028F1E" w14:textId="6E6D1103" w:rsidR="00EC598E" w:rsidRPr="00740987" w:rsidRDefault="001F7ACB" w:rsidP="00866F35">
            <w:pPr>
              <w:pStyle w:val="TableCenterText"/>
              <w:keepN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59</w:t>
            </w:r>
          </w:p>
        </w:tc>
        <w:tc>
          <w:tcPr>
            <w:tcW w:w="880" w:type="pct"/>
            <w:tcBorders>
              <w:top w:val="none" w:sz="0" w:space="0" w:color="auto"/>
              <w:left w:val="none" w:sz="0" w:space="0" w:color="auto"/>
              <w:bottom w:val="none" w:sz="0" w:space="0" w:color="auto"/>
              <w:right w:val="none" w:sz="0" w:space="0" w:color="auto"/>
            </w:tcBorders>
          </w:tcPr>
          <w:p w14:paraId="47395E78" w14:textId="0F151D16" w:rsidR="00EC598E" w:rsidRPr="00740987" w:rsidRDefault="00E37C46" w:rsidP="00866F35">
            <w:pPr>
              <w:pStyle w:val="TableCenterText"/>
              <w:keepN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711</w:t>
            </w:r>
          </w:p>
        </w:tc>
        <w:tc>
          <w:tcPr>
            <w:tcW w:w="880" w:type="pct"/>
            <w:tcBorders>
              <w:top w:val="none" w:sz="0" w:space="0" w:color="auto"/>
              <w:left w:val="none" w:sz="0" w:space="0" w:color="auto"/>
              <w:bottom w:val="none" w:sz="0" w:space="0" w:color="auto"/>
              <w:right w:val="none" w:sz="0" w:space="0" w:color="auto"/>
            </w:tcBorders>
          </w:tcPr>
          <w:p w14:paraId="7EEA02FF" w14:textId="11182FA5" w:rsidR="00EC598E" w:rsidRPr="00740987" w:rsidRDefault="00E37C46" w:rsidP="00866F35">
            <w:pPr>
              <w:pStyle w:val="TableCenterText"/>
              <w:keepN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0.19</w:t>
            </w:r>
          </w:p>
        </w:tc>
        <w:tc>
          <w:tcPr>
            <w:tcW w:w="879" w:type="pct"/>
            <w:tcBorders>
              <w:top w:val="none" w:sz="0" w:space="0" w:color="auto"/>
              <w:left w:val="none" w:sz="0" w:space="0" w:color="auto"/>
              <w:bottom w:val="none" w:sz="0" w:space="0" w:color="auto"/>
              <w:right w:val="none" w:sz="0" w:space="0" w:color="auto"/>
            </w:tcBorders>
          </w:tcPr>
          <w:p w14:paraId="7281F5EE" w14:textId="3A835AFA" w:rsidR="00EC598E" w:rsidRPr="00740987" w:rsidRDefault="00E37C46" w:rsidP="00866F35">
            <w:pPr>
              <w:pStyle w:val="TableCenterText"/>
              <w:keepN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Pr>
                <w:rFonts w:asciiTheme="majorHAnsi" w:hAnsiTheme="majorHAnsi"/>
              </w:rPr>
              <w:t>27,486</w:t>
            </w:r>
          </w:p>
        </w:tc>
      </w:tr>
    </w:tbl>
    <w:p w14:paraId="7AA27F6C" w14:textId="4AE845C6" w:rsidR="00823837" w:rsidRPr="00301170" w:rsidRDefault="00823837" w:rsidP="00866F35">
      <w:pPr>
        <w:keepNext/>
        <w:spacing w:after="0"/>
        <w:rPr>
          <w:sz w:val="18"/>
          <w:szCs w:val="18"/>
        </w:rPr>
      </w:pPr>
      <w:r w:rsidRPr="00301170">
        <w:rPr>
          <w:sz w:val="18"/>
          <w:szCs w:val="18"/>
        </w:rPr>
        <w:t>Note:</w:t>
      </w:r>
      <w:r w:rsidR="00E4130D">
        <w:rPr>
          <w:sz w:val="18"/>
          <w:szCs w:val="18"/>
        </w:rPr>
        <w:t xml:space="preserve"> </w:t>
      </w:r>
      <w:bookmarkStart w:id="141" w:name="_Hlk160453422"/>
      <w:r w:rsidR="00E4130D">
        <w:rPr>
          <w:sz w:val="18"/>
          <w:szCs w:val="18"/>
        </w:rPr>
        <w:t xml:space="preserve">The ex ante therm savings presented in this table reflect only AIC claimable gas savings. Two projects completed through the SBEP channel produced non-AIC gas savings. More information on the savings from these projects is presented in </w:t>
      </w:r>
      <w:r w:rsidR="00E4130D">
        <w:rPr>
          <w:sz w:val="18"/>
          <w:szCs w:val="18"/>
        </w:rPr>
        <w:fldChar w:fldCharType="begin"/>
      </w:r>
      <w:r w:rsidR="00E4130D">
        <w:rPr>
          <w:sz w:val="18"/>
          <w:szCs w:val="18"/>
        </w:rPr>
        <w:instrText xml:space="preserve"> REF _Ref154068571 \n \h </w:instrText>
      </w:r>
      <w:r w:rsidR="00E4130D">
        <w:rPr>
          <w:sz w:val="18"/>
          <w:szCs w:val="18"/>
        </w:rPr>
      </w:r>
      <w:r w:rsidR="00E4130D">
        <w:rPr>
          <w:sz w:val="18"/>
          <w:szCs w:val="18"/>
        </w:rPr>
        <w:fldChar w:fldCharType="separate"/>
      </w:r>
      <w:r w:rsidR="009A0C30">
        <w:rPr>
          <w:sz w:val="18"/>
          <w:szCs w:val="18"/>
        </w:rPr>
        <w:t>Appendix B</w:t>
      </w:r>
      <w:r w:rsidR="00E4130D">
        <w:rPr>
          <w:sz w:val="18"/>
          <w:szCs w:val="18"/>
        </w:rPr>
        <w:fldChar w:fldCharType="end"/>
      </w:r>
      <w:r w:rsidR="00E4130D">
        <w:rPr>
          <w:sz w:val="18"/>
          <w:szCs w:val="18"/>
        </w:rPr>
        <w:t>.</w:t>
      </w:r>
      <w:bookmarkEnd w:id="141"/>
    </w:p>
    <w:p w14:paraId="051873F9" w14:textId="7EA5F978" w:rsidR="00AB01B9" w:rsidRDefault="00AB01B9" w:rsidP="00AB01B9">
      <w:pPr>
        <w:spacing w:before="240"/>
      </w:pPr>
      <w:r>
        <w:fldChar w:fldCharType="begin"/>
      </w:r>
      <w:r>
        <w:instrText xml:space="preserve"> REF _Ref160489912 \h </w:instrText>
      </w:r>
      <w:r>
        <w:fldChar w:fldCharType="separate"/>
      </w:r>
      <w:r w:rsidR="009A0C30">
        <w:t xml:space="preserve">Figure </w:t>
      </w:r>
      <w:r w:rsidR="009A0C30">
        <w:rPr>
          <w:noProof/>
        </w:rPr>
        <w:t>4</w:t>
      </w:r>
      <w:r>
        <w:fldChar w:fldCharType="end"/>
      </w:r>
      <w:r>
        <w:t xml:space="preserve"> shows the distribution of SBEP projects by facility type. Educational facilities accounted for 71% of projects completed through the channel.</w:t>
      </w:r>
    </w:p>
    <w:p w14:paraId="1625BDE6" w14:textId="3ADBFC53" w:rsidR="00AB01B9" w:rsidRDefault="00AB01B9" w:rsidP="00013234">
      <w:pPr>
        <w:pStyle w:val="Caption"/>
      </w:pPr>
      <w:bookmarkStart w:id="142" w:name="_Ref160489912"/>
      <w:bookmarkStart w:id="143" w:name="_Toc161396199"/>
      <w:r>
        <w:t xml:space="preserve">Figure </w:t>
      </w:r>
      <w:r>
        <w:fldChar w:fldCharType="begin"/>
      </w:r>
      <w:r>
        <w:instrText xml:space="preserve"> SEQ Figure \* ARABIC </w:instrText>
      </w:r>
      <w:r>
        <w:fldChar w:fldCharType="separate"/>
      </w:r>
      <w:r w:rsidR="009A0C30">
        <w:rPr>
          <w:noProof/>
        </w:rPr>
        <w:t>4</w:t>
      </w:r>
      <w:r>
        <w:fldChar w:fldCharType="end"/>
      </w:r>
      <w:bookmarkEnd w:id="142"/>
      <w:r>
        <w:t xml:space="preserve">. </w:t>
      </w:r>
      <w:r w:rsidRPr="006F0C48">
        <w:t xml:space="preserve">2023 Small Business </w:t>
      </w:r>
      <w:r>
        <w:t>Energy Performance</w:t>
      </w:r>
      <w:r w:rsidRPr="006F0C48">
        <w:t xml:space="preserve"> Channel Participation by </w:t>
      </w:r>
      <w:r>
        <w:t>Facility Type</w:t>
      </w:r>
      <w:bookmarkEnd w:id="143"/>
    </w:p>
    <w:p w14:paraId="61D2349D" w14:textId="73B98F57" w:rsidR="00AB01B9" w:rsidRDefault="00AB01B9" w:rsidP="00013234">
      <w:pPr>
        <w:pStyle w:val="Caption"/>
      </w:pPr>
      <w:r>
        <w:rPr>
          <w:noProof/>
        </w:rPr>
        <w:drawing>
          <wp:inline distT="0" distB="0" distL="0" distR="0" wp14:anchorId="3FFFA295" wp14:editId="1864F28B">
            <wp:extent cx="5151755" cy="3115310"/>
            <wp:effectExtent l="0" t="0" r="0" b="8890"/>
            <wp:docPr id="6315928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51755" cy="3115310"/>
                    </a:xfrm>
                    <a:prstGeom prst="rect">
                      <a:avLst/>
                    </a:prstGeom>
                    <a:noFill/>
                  </pic:spPr>
                </pic:pic>
              </a:graphicData>
            </a:graphic>
          </wp:inline>
        </w:drawing>
      </w:r>
    </w:p>
    <w:p w14:paraId="0EFC6BE1" w14:textId="46686A39" w:rsidR="0010099B" w:rsidRPr="0010099B" w:rsidRDefault="0010099B" w:rsidP="00874551">
      <w:r w:rsidRPr="0010099B">
        <w:fldChar w:fldCharType="begin"/>
      </w:r>
      <w:r w:rsidRPr="0010099B">
        <w:instrText xml:space="preserve"> REF _Ref160488007 \h </w:instrText>
      </w:r>
      <w:r>
        <w:instrText xml:space="preserve"> \* MERGEFORMAT </w:instrText>
      </w:r>
      <w:r w:rsidRPr="0010099B">
        <w:fldChar w:fldCharType="separate"/>
      </w:r>
      <w:r w:rsidR="009A0C30">
        <w:t>Table 56</w:t>
      </w:r>
      <w:r w:rsidRPr="0010099B">
        <w:fldChar w:fldCharType="end"/>
      </w:r>
      <w:r>
        <w:t xml:space="preserve"> </w:t>
      </w:r>
      <w:r w:rsidRPr="0010099B">
        <w:t xml:space="preserve">presents information on program ally participation in the channel. In total, </w:t>
      </w:r>
      <w:r>
        <w:t xml:space="preserve">four </w:t>
      </w:r>
      <w:r w:rsidRPr="0010099B">
        <w:t>program allies participated in the channel in 2023</w:t>
      </w:r>
      <w:r>
        <w:t xml:space="preserve">; an increase from three in </w:t>
      </w:r>
      <w:r w:rsidRPr="0010099B">
        <w:t xml:space="preserve">2022. In total, these allies completed </w:t>
      </w:r>
      <w:r>
        <w:t>59</w:t>
      </w:r>
      <w:r w:rsidRPr="0010099B">
        <w:t xml:space="preserve"> projects</w:t>
      </w:r>
      <w:r>
        <w:t xml:space="preserve"> compared to the 39 completed in 2022</w:t>
      </w:r>
      <w:r w:rsidRPr="0010099B">
        <w:t xml:space="preserve">. </w:t>
      </w:r>
      <w:r>
        <w:t>In 2022</w:t>
      </w:r>
      <w:r w:rsidR="006638DC">
        <w:t>,</w:t>
      </w:r>
      <w:r w:rsidRPr="0010099B">
        <w:t xml:space="preserve"> </w:t>
      </w:r>
      <w:r w:rsidR="00F50D4D">
        <w:t xml:space="preserve">Ally 36 </w:t>
      </w:r>
      <w:r>
        <w:t>completed 95% of channel projects; in 2023 they completed 3%.</w:t>
      </w:r>
    </w:p>
    <w:p w14:paraId="04C35708" w14:textId="495AFC2D" w:rsidR="0010099B" w:rsidRDefault="0010099B" w:rsidP="00013234">
      <w:pPr>
        <w:pStyle w:val="Caption"/>
      </w:pPr>
      <w:bookmarkStart w:id="144" w:name="_Ref160488007"/>
      <w:bookmarkStart w:id="145" w:name="_Toc161396126"/>
      <w:r>
        <w:t xml:space="preserve">Table </w:t>
      </w:r>
      <w:r>
        <w:fldChar w:fldCharType="begin"/>
      </w:r>
      <w:r>
        <w:instrText xml:space="preserve"> SEQ Table \* ARABIC </w:instrText>
      </w:r>
      <w:r>
        <w:fldChar w:fldCharType="separate"/>
      </w:r>
      <w:r w:rsidR="009A0C30">
        <w:rPr>
          <w:noProof/>
        </w:rPr>
        <w:t>56</w:t>
      </w:r>
      <w:r>
        <w:rPr>
          <w:noProof/>
        </w:rPr>
        <w:fldChar w:fldCharType="end"/>
      </w:r>
      <w:bookmarkEnd w:id="144"/>
      <w:r>
        <w:t>.</w:t>
      </w:r>
      <w:r w:rsidRPr="0010099B">
        <w:t xml:space="preserve"> 2023 Small Business </w:t>
      </w:r>
      <w:r>
        <w:t>Energy Performance</w:t>
      </w:r>
      <w:r w:rsidRPr="0010099B">
        <w:t xml:space="preserve"> Channel Program Ally Participation Summary</w:t>
      </w:r>
      <w:bookmarkEnd w:id="145"/>
    </w:p>
    <w:tbl>
      <w:tblPr>
        <w:tblStyle w:val="ODCBasic-1"/>
        <w:tblW w:w="0" w:type="auto"/>
        <w:tblCellMar>
          <w:top w:w="0" w:type="dxa"/>
          <w:bottom w:w="14" w:type="dxa"/>
        </w:tblCellMar>
        <w:tblLook w:val="04A0" w:firstRow="1" w:lastRow="0" w:firstColumn="1" w:lastColumn="0" w:noHBand="0" w:noVBand="1"/>
      </w:tblPr>
      <w:tblGrid>
        <w:gridCol w:w="1245"/>
        <w:gridCol w:w="839"/>
        <w:gridCol w:w="1967"/>
      </w:tblGrid>
      <w:tr w:rsidR="0010099B" w14:paraId="0247E23B" w14:textId="77777777" w:rsidTr="00874551">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54EE89E7" w14:textId="485C712C" w:rsidR="0010099B" w:rsidRPr="00625570" w:rsidRDefault="0010099B" w:rsidP="001A2AF7">
            <w:pPr>
              <w:pStyle w:val="TableHeadingLeft"/>
            </w:pPr>
            <w:r>
              <w:t>Program Ally</w:t>
            </w:r>
          </w:p>
        </w:tc>
        <w:tc>
          <w:tcPr>
            <w:tcW w:w="0" w:type="auto"/>
            <w:tcBorders>
              <w:bottom w:val="none" w:sz="0" w:space="0" w:color="auto"/>
            </w:tcBorders>
          </w:tcPr>
          <w:p w14:paraId="5E2D5790" w14:textId="3826E7F9" w:rsidR="0010099B" w:rsidRPr="00625570" w:rsidRDefault="0010099B" w:rsidP="001A2AF7">
            <w:pPr>
              <w:pStyle w:val="TableHeadingCentered"/>
              <w:cnfStyle w:val="100000000000" w:firstRow="1" w:lastRow="0" w:firstColumn="0" w:lastColumn="0" w:oddVBand="0" w:evenVBand="0" w:oddHBand="0" w:evenHBand="0" w:firstRowFirstColumn="0" w:firstRowLastColumn="0" w:lastRowFirstColumn="0" w:lastRowLastColumn="0"/>
            </w:pPr>
            <w:r>
              <w:t>Projects</w:t>
            </w:r>
          </w:p>
        </w:tc>
        <w:tc>
          <w:tcPr>
            <w:tcW w:w="0" w:type="auto"/>
            <w:tcBorders>
              <w:bottom w:val="none" w:sz="0" w:space="0" w:color="auto"/>
            </w:tcBorders>
          </w:tcPr>
          <w:p w14:paraId="0C8509E7" w14:textId="2FC85937" w:rsidR="0010099B" w:rsidRPr="00625570" w:rsidRDefault="0010099B" w:rsidP="001A2AF7">
            <w:pPr>
              <w:pStyle w:val="TableHeadingCentered"/>
              <w:cnfStyle w:val="100000000000" w:firstRow="1" w:lastRow="0" w:firstColumn="0" w:lastColumn="0" w:oddVBand="0" w:evenVBand="0" w:oddHBand="0" w:evenHBand="0" w:firstRowFirstColumn="0" w:firstRowLastColumn="0" w:lastRowFirstColumn="0" w:lastRowLastColumn="0"/>
            </w:pPr>
            <w:r>
              <w:t>Share of Total (n=59)</w:t>
            </w:r>
          </w:p>
        </w:tc>
      </w:tr>
      <w:tr w:rsidR="0010099B" w14:paraId="587B6E50" w14:textId="77777777" w:rsidTr="008745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ABEAF2D" w14:textId="61EC8CC9" w:rsidR="0010099B" w:rsidRPr="00625570" w:rsidRDefault="00F50D4D" w:rsidP="0010099B">
            <w:pPr>
              <w:pStyle w:val="TableLeftText"/>
            </w:pPr>
            <w:r>
              <w:t>Ally 34</w:t>
            </w:r>
          </w:p>
        </w:tc>
        <w:tc>
          <w:tcPr>
            <w:tcW w:w="0" w:type="auto"/>
            <w:tcBorders>
              <w:top w:val="none" w:sz="0" w:space="0" w:color="auto"/>
              <w:left w:val="none" w:sz="0" w:space="0" w:color="auto"/>
              <w:bottom w:val="none" w:sz="0" w:space="0" w:color="auto"/>
              <w:right w:val="none" w:sz="0" w:space="0" w:color="auto"/>
            </w:tcBorders>
          </w:tcPr>
          <w:p w14:paraId="20531E9A" w14:textId="26A57955" w:rsidR="0010099B" w:rsidRPr="000B7901" w:rsidRDefault="0010099B" w:rsidP="0010099B">
            <w:pPr>
              <w:pStyle w:val="TableCenterText"/>
              <w:cnfStyle w:val="000000100000" w:firstRow="0" w:lastRow="0" w:firstColumn="0" w:lastColumn="0" w:oddVBand="0" w:evenVBand="0" w:oddHBand="1" w:evenHBand="0" w:firstRowFirstColumn="0" w:firstRowLastColumn="0" w:lastRowFirstColumn="0" w:lastRowLastColumn="0"/>
            </w:pPr>
            <w:r w:rsidRPr="0010099B">
              <w:t>42</w:t>
            </w:r>
          </w:p>
        </w:tc>
        <w:tc>
          <w:tcPr>
            <w:tcW w:w="0" w:type="auto"/>
            <w:tcBorders>
              <w:top w:val="none" w:sz="0" w:space="0" w:color="auto"/>
              <w:left w:val="none" w:sz="0" w:space="0" w:color="auto"/>
              <w:bottom w:val="none" w:sz="0" w:space="0" w:color="auto"/>
              <w:right w:val="none" w:sz="0" w:space="0" w:color="auto"/>
            </w:tcBorders>
          </w:tcPr>
          <w:p w14:paraId="2FC9CED7" w14:textId="352C8739" w:rsidR="0010099B" w:rsidRPr="000B7901" w:rsidRDefault="0010099B" w:rsidP="0010099B">
            <w:pPr>
              <w:pStyle w:val="TableCenterText"/>
              <w:cnfStyle w:val="000000100000" w:firstRow="0" w:lastRow="0" w:firstColumn="0" w:lastColumn="0" w:oddVBand="0" w:evenVBand="0" w:oddHBand="1" w:evenHBand="0" w:firstRowFirstColumn="0" w:firstRowLastColumn="0" w:lastRowFirstColumn="0" w:lastRowLastColumn="0"/>
            </w:pPr>
            <w:r w:rsidRPr="0010099B">
              <w:t>71%</w:t>
            </w:r>
          </w:p>
        </w:tc>
      </w:tr>
      <w:tr w:rsidR="0010099B" w14:paraId="44213942" w14:textId="77777777" w:rsidTr="008745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243CC28" w14:textId="4AE1D9E1" w:rsidR="0010099B" w:rsidRPr="00625570" w:rsidRDefault="00F50D4D" w:rsidP="0010099B">
            <w:pPr>
              <w:pStyle w:val="TableLeftText"/>
            </w:pPr>
            <w:r>
              <w:lastRenderedPageBreak/>
              <w:t>Ally 35</w:t>
            </w:r>
          </w:p>
        </w:tc>
        <w:tc>
          <w:tcPr>
            <w:tcW w:w="0" w:type="auto"/>
            <w:tcBorders>
              <w:top w:val="none" w:sz="0" w:space="0" w:color="auto"/>
              <w:left w:val="none" w:sz="0" w:space="0" w:color="auto"/>
              <w:bottom w:val="none" w:sz="0" w:space="0" w:color="auto"/>
              <w:right w:val="none" w:sz="0" w:space="0" w:color="auto"/>
            </w:tcBorders>
          </w:tcPr>
          <w:p w14:paraId="4DFBCCE2" w14:textId="084C6B47" w:rsidR="0010099B" w:rsidRPr="000B7901" w:rsidRDefault="0010099B" w:rsidP="0010099B">
            <w:pPr>
              <w:pStyle w:val="TableCenterText"/>
              <w:cnfStyle w:val="000000010000" w:firstRow="0" w:lastRow="0" w:firstColumn="0" w:lastColumn="0" w:oddVBand="0" w:evenVBand="0" w:oddHBand="0" w:evenHBand="1" w:firstRowFirstColumn="0" w:firstRowLastColumn="0" w:lastRowFirstColumn="0" w:lastRowLastColumn="0"/>
            </w:pPr>
            <w:r w:rsidRPr="0010099B">
              <w:t>14</w:t>
            </w:r>
          </w:p>
        </w:tc>
        <w:tc>
          <w:tcPr>
            <w:tcW w:w="0" w:type="auto"/>
            <w:tcBorders>
              <w:top w:val="none" w:sz="0" w:space="0" w:color="auto"/>
              <w:left w:val="none" w:sz="0" w:space="0" w:color="auto"/>
              <w:bottom w:val="none" w:sz="0" w:space="0" w:color="auto"/>
              <w:right w:val="none" w:sz="0" w:space="0" w:color="auto"/>
            </w:tcBorders>
          </w:tcPr>
          <w:p w14:paraId="4FEFD656" w14:textId="76BC46E6" w:rsidR="0010099B" w:rsidRPr="000B7901" w:rsidRDefault="0010099B" w:rsidP="0010099B">
            <w:pPr>
              <w:pStyle w:val="TableCenterText"/>
              <w:cnfStyle w:val="000000010000" w:firstRow="0" w:lastRow="0" w:firstColumn="0" w:lastColumn="0" w:oddVBand="0" w:evenVBand="0" w:oddHBand="0" w:evenHBand="1" w:firstRowFirstColumn="0" w:firstRowLastColumn="0" w:lastRowFirstColumn="0" w:lastRowLastColumn="0"/>
            </w:pPr>
            <w:r w:rsidRPr="0010099B">
              <w:t>24%</w:t>
            </w:r>
          </w:p>
        </w:tc>
      </w:tr>
      <w:tr w:rsidR="0010099B" w14:paraId="5BEA3213" w14:textId="77777777" w:rsidTr="008745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99E8420" w14:textId="557064EE" w:rsidR="0010099B" w:rsidRPr="00625570" w:rsidRDefault="00F50D4D" w:rsidP="0010099B">
            <w:pPr>
              <w:pStyle w:val="TableLeftText"/>
            </w:pPr>
            <w:r>
              <w:t>Ally 36</w:t>
            </w:r>
          </w:p>
        </w:tc>
        <w:tc>
          <w:tcPr>
            <w:tcW w:w="0" w:type="auto"/>
            <w:tcBorders>
              <w:top w:val="none" w:sz="0" w:space="0" w:color="auto"/>
              <w:left w:val="none" w:sz="0" w:space="0" w:color="auto"/>
              <w:bottom w:val="none" w:sz="0" w:space="0" w:color="auto"/>
              <w:right w:val="none" w:sz="0" w:space="0" w:color="auto"/>
            </w:tcBorders>
          </w:tcPr>
          <w:p w14:paraId="613F8FB9" w14:textId="2FF8EA07" w:rsidR="0010099B" w:rsidRPr="000B7901" w:rsidRDefault="0010099B" w:rsidP="0010099B">
            <w:pPr>
              <w:pStyle w:val="TableCenterText"/>
              <w:cnfStyle w:val="000000100000" w:firstRow="0" w:lastRow="0" w:firstColumn="0" w:lastColumn="0" w:oddVBand="0" w:evenVBand="0" w:oddHBand="1" w:evenHBand="0" w:firstRowFirstColumn="0" w:firstRowLastColumn="0" w:lastRowFirstColumn="0" w:lastRowLastColumn="0"/>
            </w:pPr>
            <w:r w:rsidRPr="0010099B">
              <w:t>2</w:t>
            </w:r>
          </w:p>
        </w:tc>
        <w:tc>
          <w:tcPr>
            <w:tcW w:w="0" w:type="auto"/>
            <w:tcBorders>
              <w:top w:val="none" w:sz="0" w:space="0" w:color="auto"/>
              <w:left w:val="none" w:sz="0" w:space="0" w:color="auto"/>
              <w:bottom w:val="none" w:sz="0" w:space="0" w:color="auto"/>
              <w:right w:val="none" w:sz="0" w:space="0" w:color="auto"/>
            </w:tcBorders>
          </w:tcPr>
          <w:p w14:paraId="5E798CB7" w14:textId="7B36EDC6" w:rsidR="0010099B" w:rsidRPr="000B7901" w:rsidRDefault="0010099B" w:rsidP="0010099B">
            <w:pPr>
              <w:pStyle w:val="TableCenterText"/>
              <w:cnfStyle w:val="000000100000" w:firstRow="0" w:lastRow="0" w:firstColumn="0" w:lastColumn="0" w:oddVBand="0" w:evenVBand="0" w:oddHBand="1" w:evenHBand="0" w:firstRowFirstColumn="0" w:firstRowLastColumn="0" w:lastRowFirstColumn="0" w:lastRowLastColumn="0"/>
            </w:pPr>
            <w:r w:rsidRPr="0010099B">
              <w:t>3%</w:t>
            </w:r>
          </w:p>
        </w:tc>
      </w:tr>
      <w:tr w:rsidR="0010099B" w14:paraId="09B987CB" w14:textId="77777777" w:rsidTr="0087455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28FF492" w14:textId="592F417B" w:rsidR="0010099B" w:rsidRPr="00625570" w:rsidRDefault="00F50D4D" w:rsidP="0010099B">
            <w:pPr>
              <w:pStyle w:val="TableLeftText"/>
            </w:pPr>
            <w:r>
              <w:t>Ally 5</w:t>
            </w:r>
          </w:p>
        </w:tc>
        <w:tc>
          <w:tcPr>
            <w:tcW w:w="0" w:type="auto"/>
            <w:tcBorders>
              <w:top w:val="none" w:sz="0" w:space="0" w:color="auto"/>
              <w:left w:val="none" w:sz="0" w:space="0" w:color="auto"/>
              <w:bottom w:val="none" w:sz="0" w:space="0" w:color="auto"/>
              <w:right w:val="none" w:sz="0" w:space="0" w:color="auto"/>
            </w:tcBorders>
          </w:tcPr>
          <w:p w14:paraId="27A64D92" w14:textId="054CBFF7" w:rsidR="0010099B" w:rsidRPr="000B7901" w:rsidRDefault="0010099B" w:rsidP="0010099B">
            <w:pPr>
              <w:pStyle w:val="TableCenterText"/>
              <w:cnfStyle w:val="000000010000" w:firstRow="0" w:lastRow="0" w:firstColumn="0" w:lastColumn="0" w:oddVBand="0" w:evenVBand="0" w:oddHBand="0" w:evenHBand="1" w:firstRowFirstColumn="0" w:firstRowLastColumn="0" w:lastRowFirstColumn="0" w:lastRowLastColumn="0"/>
            </w:pPr>
            <w:r w:rsidRPr="0010099B">
              <w:t>1</w:t>
            </w:r>
          </w:p>
        </w:tc>
        <w:tc>
          <w:tcPr>
            <w:tcW w:w="0" w:type="auto"/>
            <w:tcBorders>
              <w:top w:val="none" w:sz="0" w:space="0" w:color="auto"/>
              <w:left w:val="none" w:sz="0" w:space="0" w:color="auto"/>
              <w:bottom w:val="none" w:sz="0" w:space="0" w:color="auto"/>
              <w:right w:val="none" w:sz="0" w:space="0" w:color="auto"/>
            </w:tcBorders>
          </w:tcPr>
          <w:p w14:paraId="31FAAD49" w14:textId="6C6D2418" w:rsidR="0010099B" w:rsidRPr="000B7901" w:rsidRDefault="0010099B" w:rsidP="0010099B">
            <w:pPr>
              <w:pStyle w:val="TableCenterText"/>
              <w:cnfStyle w:val="000000010000" w:firstRow="0" w:lastRow="0" w:firstColumn="0" w:lastColumn="0" w:oddVBand="0" w:evenVBand="0" w:oddHBand="0" w:evenHBand="1" w:firstRowFirstColumn="0" w:firstRowLastColumn="0" w:lastRowFirstColumn="0" w:lastRowLastColumn="0"/>
            </w:pPr>
            <w:r w:rsidRPr="0010099B">
              <w:t>2%</w:t>
            </w:r>
          </w:p>
        </w:tc>
      </w:tr>
    </w:tbl>
    <w:p w14:paraId="1EE76171" w14:textId="6F90A6F2" w:rsidR="008360C7" w:rsidRDefault="008360C7" w:rsidP="00AB01B9">
      <w:pPr>
        <w:pStyle w:val="Heading4"/>
        <w:keepNext/>
      </w:pPr>
      <w:r>
        <w:t>Savings Detail</w:t>
      </w:r>
    </w:p>
    <w:p w14:paraId="4E48BB64" w14:textId="1461599E" w:rsidR="0026254D" w:rsidRDefault="00FF1AE1" w:rsidP="0026254D">
      <w:pPr>
        <w:spacing w:before="240" w:after="0"/>
      </w:pPr>
      <w:r>
        <w:fldChar w:fldCharType="begin"/>
      </w:r>
      <w:r>
        <w:instrText xml:space="preserve"> REF _Ref156836089 \h </w:instrText>
      </w:r>
      <w:r>
        <w:fldChar w:fldCharType="separate"/>
      </w:r>
      <w:r w:rsidR="009A0C30">
        <w:t xml:space="preserve">Table </w:t>
      </w:r>
      <w:r w:rsidR="009A0C30">
        <w:rPr>
          <w:noProof/>
        </w:rPr>
        <w:t>57</w:t>
      </w:r>
      <w:r>
        <w:fldChar w:fldCharType="end"/>
      </w:r>
      <w:r w:rsidR="0026254D">
        <w:t xml:space="preserve"> </w:t>
      </w:r>
      <w:r w:rsidR="0026254D" w:rsidRPr="00B44FC5">
        <w:t xml:space="preserve">presents the ex ante, verified gross, and verified net electric energy savings achieved through the </w:t>
      </w:r>
      <w:r w:rsidR="00E12B88">
        <w:t>SBEP</w:t>
      </w:r>
      <w:r w:rsidR="0026254D" w:rsidRPr="00B44FC5">
        <w:t xml:space="preserve"> channel in 202</w:t>
      </w:r>
      <w:r w:rsidR="0026254D">
        <w:t>3</w:t>
      </w:r>
      <w:r w:rsidR="0026254D" w:rsidRPr="00AF12FD">
        <w:t>.</w:t>
      </w:r>
      <w:r w:rsidR="00A15542" w:rsidRPr="00A15542">
        <w:t xml:space="preserve"> The </w:t>
      </w:r>
      <w:r w:rsidR="00A15542">
        <w:t>SBEP</w:t>
      </w:r>
      <w:r w:rsidR="00A15542" w:rsidRPr="00A15542">
        <w:t xml:space="preserve"> channel achieved a </w:t>
      </w:r>
      <w:r w:rsidR="00A15542">
        <w:t>46</w:t>
      </w:r>
      <w:r w:rsidR="00A15542" w:rsidRPr="00A15542">
        <w:t xml:space="preserve">% realization rate for gross electric energy savings. The channel's performance is primarily driven by </w:t>
      </w:r>
      <w:r w:rsidR="00A15542">
        <w:t>C&amp;I Air Sealing</w:t>
      </w:r>
      <w:r w:rsidR="00A15542" w:rsidRPr="00A15542">
        <w:t xml:space="preserve"> measures</w:t>
      </w:r>
      <w:r w:rsidR="00A15542">
        <w:t>, accounting for</w:t>
      </w:r>
      <w:r w:rsidR="00A15542" w:rsidRPr="00A15542">
        <w:t xml:space="preserve"> 9</w:t>
      </w:r>
      <w:r w:rsidR="00A15542">
        <w:t>6</w:t>
      </w:r>
      <w:r w:rsidR="00A15542" w:rsidRPr="00A15542">
        <w:t>% of the verified net electric savings for the channel.</w:t>
      </w:r>
      <w:r w:rsidR="00A15542">
        <w:t xml:space="preserve"> RACs </w:t>
      </w:r>
      <w:r w:rsidR="00A15542" w:rsidRPr="00A15542">
        <w:t>were the next largest contributor</w:t>
      </w:r>
      <w:r w:rsidR="00A15542">
        <w:t>, accounting for 3% of verified net electric savings</w:t>
      </w:r>
      <w:r w:rsidR="00A15542" w:rsidRPr="00A15542">
        <w:t>. Overall, the channel experienced a</w:t>
      </w:r>
      <w:r w:rsidR="00A15542">
        <w:t xml:space="preserve"> 122</w:t>
      </w:r>
      <w:r w:rsidR="00A15542" w:rsidRPr="00A15542">
        <w:t xml:space="preserve">% </w:t>
      </w:r>
      <w:r w:rsidR="00A15542">
        <w:t>in</w:t>
      </w:r>
      <w:r w:rsidR="00A15542" w:rsidRPr="00A15542">
        <w:t>crease in verified net energy savings compared to 2022.</w:t>
      </w:r>
    </w:p>
    <w:p w14:paraId="5749DB45" w14:textId="58F94CFF" w:rsidR="0026254D" w:rsidRDefault="0026254D" w:rsidP="0026254D">
      <w:pPr>
        <w:spacing w:before="240"/>
        <w:jc w:val="center"/>
      </w:pPr>
      <w:bookmarkStart w:id="146" w:name="_Ref156836089"/>
      <w:bookmarkStart w:id="147" w:name="_Toc161396127"/>
      <w:r>
        <w:t xml:space="preserve">Table </w:t>
      </w:r>
      <w:r>
        <w:fldChar w:fldCharType="begin"/>
      </w:r>
      <w:r>
        <w:instrText xml:space="preserve"> SEQ Table \* ARABIC </w:instrText>
      </w:r>
      <w:r>
        <w:fldChar w:fldCharType="separate"/>
      </w:r>
      <w:r w:rsidR="009A0C30">
        <w:rPr>
          <w:noProof/>
        </w:rPr>
        <w:t>57</w:t>
      </w:r>
      <w:r>
        <w:rPr>
          <w:noProof/>
        </w:rPr>
        <w:fldChar w:fldCharType="end"/>
      </w:r>
      <w:bookmarkEnd w:id="146"/>
      <w:r>
        <w:t xml:space="preserve">. 2023 </w:t>
      </w:r>
      <w:r w:rsidR="00E12B88">
        <w:t>Small Business Energy Performance</w:t>
      </w:r>
      <w:r>
        <w:t xml:space="preserve"> Channel Electric Energy Savings by Measure</w:t>
      </w:r>
      <w:bookmarkEnd w:id="147"/>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26254D" w14:paraId="4073EB95" w14:textId="77777777" w:rsidTr="00AE18E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476DCE24" w14:textId="77777777" w:rsidR="0026254D" w:rsidRPr="00625570" w:rsidRDefault="0026254D" w:rsidP="00AE18EA">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5A8A2061" w14:textId="2BCBD91B" w:rsidR="0026254D" w:rsidRPr="00D84B0A" w:rsidRDefault="0026254D" w:rsidP="00D84B0A">
            <w:pPr>
              <w:pStyle w:val="TableHeadingCentered"/>
              <w:cnfStyle w:val="100000000000" w:firstRow="1" w:lastRow="0" w:firstColumn="0" w:lastColumn="0" w:oddVBand="0" w:evenVBand="0" w:oddHBand="0" w:evenHBand="0" w:firstRowFirstColumn="0" w:firstRowLastColumn="0" w:lastRowFirstColumn="0" w:lastRowLastColumn="0"/>
            </w:pPr>
            <w:r w:rsidRPr="00D84B0A">
              <w:t>Ex Ante Gross Savings (</w:t>
            </w:r>
            <w:r w:rsidR="00D84B0A" w:rsidRPr="00D84B0A">
              <w:t>M</w:t>
            </w:r>
            <w:r w:rsidRPr="00D84B0A">
              <w:t>Wh)</w:t>
            </w:r>
          </w:p>
        </w:tc>
        <w:tc>
          <w:tcPr>
            <w:tcW w:w="1644" w:type="dxa"/>
            <w:tcBorders>
              <w:left w:val="single" w:sz="4" w:space="0" w:color="4A4D56" w:themeColor="text1"/>
              <w:bottom w:val="single" w:sz="4" w:space="0" w:color="4A4D56" w:themeColor="text1"/>
              <w:right w:val="single" w:sz="4" w:space="0" w:color="4A4D56" w:themeColor="text1"/>
            </w:tcBorders>
          </w:tcPr>
          <w:p w14:paraId="00091943" w14:textId="77777777" w:rsidR="0026254D" w:rsidRPr="00625570" w:rsidRDefault="0026254D" w:rsidP="00AE18EA">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781AC1A7" w14:textId="2B39F07E" w:rsidR="0026254D" w:rsidRPr="00625570" w:rsidRDefault="0026254D" w:rsidP="00AE18EA">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r w:rsidR="00D84B0A">
              <w:t>M</w:t>
            </w:r>
            <w:r>
              <w:t>Wh)</w:t>
            </w:r>
          </w:p>
        </w:tc>
        <w:tc>
          <w:tcPr>
            <w:tcW w:w="1644" w:type="dxa"/>
            <w:tcBorders>
              <w:left w:val="single" w:sz="4" w:space="0" w:color="4A4D56" w:themeColor="text1"/>
              <w:bottom w:val="single" w:sz="4" w:space="0" w:color="4A4D56" w:themeColor="text1"/>
              <w:right w:val="single" w:sz="4" w:space="0" w:color="4A4D56" w:themeColor="text1"/>
            </w:tcBorders>
          </w:tcPr>
          <w:p w14:paraId="35842B37" w14:textId="77777777" w:rsidR="0026254D" w:rsidRPr="00625570" w:rsidRDefault="0026254D" w:rsidP="00AE18EA">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2A7AB4B9" w14:textId="6E82E117" w:rsidR="0026254D" w:rsidRPr="00625570" w:rsidRDefault="0026254D" w:rsidP="00AE18EA">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r w:rsidR="00D84B0A">
              <w:t>M</w:t>
            </w:r>
            <w:r>
              <w:t>Wh)</w:t>
            </w:r>
          </w:p>
        </w:tc>
      </w:tr>
      <w:tr w:rsidR="009112FD" w14:paraId="0254AC08" w14:textId="77777777" w:rsidTr="001A56B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3A218CD2" w14:textId="3EC06485" w:rsidR="009112FD" w:rsidRPr="00625570" w:rsidRDefault="009112FD" w:rsidP="009112FD">
            <w:pPr>
              <w:pStyle w:val="TableLeftText"/>
            </w:pPr>
            <w:r w:rsidRPr="009112FD">
              <w:t>C&amp;I Air Sealing</w:t>
            </w:r>
          </w:p>
        </w:tc>
        <w:tc>
          <w:tcPr>
            <w:tcW w:w="1644" w:type="dxa"/>
            <w:tcBorders>
              <w:top w:val="nil"/>
              <w:left w:val="nil"/>
              <w:bottom w:val="single" w:sz="8" w:space="0" w:color="4D4D4F"/>
              <w:right w:val="single" w:sz="8" w:space="0" w:color="4D4D4F"/>
            </w:tcBorders>
          </w:tcPr>
          <w:p w14:paraId="34241806" w14:textId="6E31EEA3" w:rsidR="009112FD" w:rsidRPr="00987F21"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rsidRPr="00582982">
              <w:t>698</w:t>
            </w:r>
          </w:p>
        </w:tc>
        <w:tc>
          <w:tcPr>
            <w:tcW w:w="1644" w:type="dxa"/>
            <w:tcBorders>
              <w:top w:val="nil"/>
              <w:left w:val="nil"/>
              <w:bottom w:val="single" w:sz="8" w:space="0" w:color="4D4D4F"/>
              <w:right w:val="single" w:sz="8" w:space="0" w:color="4D4D4F"/>
            </w:tcBorders>
          </w:tcPr>
          <w:p w14:paraId="67BA7FCF" w14:textId="76499A2B" w:rsidR="009112FD" w:rsidRPr="00987F21"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rsidRPr="00582982">
              <w:t>45%</w:t>
            </w:r>
          </w:p>
        </w:tc>
        <w:tc>
          <w:tcPr>
            <w:tcW w:w="1644" w:type="dxa"/>
            <w:tcBorders>
              <w:top w:val="nil"/>
              <w:left w:val="nil"/>
              <w:bottom w:val="single" w:sz="8" w:space="0" w:color="4D4D4F"/>
              <w:right w:val="single" w:sz="8" w:space="0" w:color="4D4D4F"/>
            </w:tcBorders>
          </w:tcPr>
          <w:p w14:paraId="78C61C09" w14:textId="70590927" w:rsidR="009112FD" w:rsidRPr="00987F21"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rsidRPr="00582982">
              <w:t>314</w:t>
            </w:r>
          </w:p>
        </w:tc>
        <w:tc>
          <w:tcPr>
            <w:tcW w:w="1644" w:type="dxa"/>
            <w:tcBorders>
              <w:top w:val="nil"/>
              <w:left w:val="nil"/>
              <w:bottom w:val="single" w:sz="8" w:space="0" w:color="4D4D4F"/>
              <w:right w:val="single" w:sz="8" w:space="0" w:color="4D4D4F"/>
            </w:tcBorders>
          </w:tcPr>
          <w:p w14:paraId="632E7E6D" w14:textId="641DD367" w:rsidR="009112FD" w:rsidRPr="00987F21"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rsidRPr="00582982">
              <w:t>0.891</w:t>
            </w:r>
          </w:p>
        </w:tc>
        <w:tc>
          <w:tcPr>
            <w:tcW w:w="1645" w:type="dxa"/>
            <w:tcBorders>
              <w:top w:val="nil"/>
              <w:left w:val="nil"/>
              <w:bottom w:val="single" w:sz="8" w:space="0" w:color="4D4D4F"/>
              <w:right w:val="single" w:sz="8" w:space="0" w:color="4D4D4F"/>
            </w:tcBorders>
          </w:tcPr>
          <w:p w14:paraId="09B510DD" w14:textId="39194F76" w:rsidR="009112FD" w:rsidRPr="00987F21"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rsidRPr="00582982">
              <w:t>280</w:t>
            </w:r>
          </w:p>
        </w:tc>
      </w:tr>
      <w:tr w:rsidR="009112FD" w14:paraId="1C04AA4F" w14:textId="77777777" w:rsidTr="001A56B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il"/>
              <w:left w:val="single" w:sz="8" w:space="0" w:color="4D4D4F"/>
              <w:bottom w:val="single" w:sz="8" w:space="0" w:color="4D4D4F"/>
              <w:right w:val="single" w:sz="8" w:space="0" w:color="4D4D4F"/>
            </w:tcBorders>
          </w:tcPr>
          <w:p w14:paraId="055855CC" w14:textId="0F2FA08B" w:rsidR="009112FD" w:rsidRPr="00625570" w:rsidRDefault="009112FD" w:rsidP="009112FD">
            <w:pPr>
              <w:pStyle w:val="TableLeftText"/>
            </w:pPr>
            <w:r w:rsidRPr="00582982">
              <w:t xml:space="preserve">Room ACs </w:t>
            </w:r>
          </w:p>
        </w:tc>
        <w:tc>
          <w:tcPr>
            <w:tcW w:w="1644" w:type="dxa"/>
            <w:tcBorders>
              <w:top w:val="nil"/>
              <w:left w:val="nil"/>
              <w:bottom w:val="single" w:sz="8" w:space="0" w:color="4D4D4F"/>
              <w:right w:val="single" w:sz="8" w:space="0" w:color="4D4D4F"/>
            </w:tcBorders>
          </w:tcPr>
          <w:p w14:paraId="28E03101" w14:textId="7281C1D8" w:rsidR="009112FD" w:rsidRPr="00987F21" w:rsidRDefault="009112FD" w:rsidP="009112FD">
            <w:pPr>
              <w:pStyle w:val="TableCenterText"/>
              <w:cnfStyle w:val="000000010000" w:firstRow="0" w:lastRow="0" w:firstColumn="0" w:lastColumn="0" w:oddVBand="0" w:evenVBand="0" w:oddHBand="0" w:evenHBand="1" w:firstRowFirstColumn="0" w:firstRowLastColumn="0" w:lastRowFirstColumn="0" w:lastRowLastColumn="0"/>
            </w:pPr>
            <w:r w:rsidRPr="00582982">
              <w:t>10</w:t>
            </w:r>
          </w:p>
        </w:tc>
        <w:tc>
          <w:tcPr>
            <w:tcW w:w="1644" w:type="dxa"/>
            <w:tcBorders>
              <w:top w:val="nil"/>
              <w:left w:val="nil"/>
              <w:bottom w:val="single" w:sz="8" w:space="0" w:color="4D4D4F"/>
              <w:right w:val="single" w:sz="8" w:space="0" w:color="4D4D4F"/>
            </w:tcBorders>
          </w:tcPr>
          <w:p w14:paraId="3BC4BF2F" w14:textId="69ED5C0D" w:rsidR="009112FD" w:rsidRPr="00987F21" w:rsidRDefault="009112FD" w:rsidP="009112FD">
            <w:pPr>
              <w:pStyle w:val="TableCenterText"/>
              <w:cnfStyle w:val="000000010000" w:firstRow="0" w:lastRow="0" w:firstColumn="0" w:lastColumn="0" w:oddVBand="0" w:evenVBand="0" w:oddHBand="0" w:evenHBand="1" w:firstRowFirstColumn="0" w:firstRowLastColumn="0" w:lastRowFirstColumn="0" w:lastRowLastColumn="0"/>
            </w:pPr>
            <w:r w:rsidRPr="00582982">
              <w:t>97%</w:t>
            </w:r>
          </w:p>
        </w:tc>
        <w:tc>
          <w:tcPr>
            <w:tcW w:w="1644" w:type="dxa"/>
            <w:tcBorders>
              <w:top w:val="nil"/>
              <w:left w:val="nil"/>
              <w:bottom w:val="single" w:sz="8" w:space="0" w:color="4D4D4F"/>
              <w:right w:val="single" w:sz="8" w:space="0" w:color="4D4D4F"/>
            </w:tcBorders>
          </w:tcPr>
          <w:p w14:paraId="05E731C7" w14:textId="33DEFB41" w:rsidR="009112FD" w:rsidRPr="00987F21" w:rsidRDefault="009112FD" w:rsidP="009112FD">
            <w:pPr>
              <w:pStyle w:val="TableCenterText"/>
              <w:cnfStyle w:val="000000010000" w:firstRow="0" w:lastRow="0" w:firstColumn="0" w:lastColumn="0" w:oddVBand="0" w:evenVBand="0" w:oddHBand="0" w:evenHBand="1" w:firstRowFirstColumn="0" w:firstRowLastColumn="0" w:lastRowFirstColumn="0" w:lastRowLastColumn="0"/>
            </w:pPr>
            <w:r w:rsidRPr="00582982">
              <w:t>10</w:t>
            </w:r>
          </w:p>
        </w:tc>
        <w:tc>
          <w:tcPr>
            <w:tcW w:w="1644" w:type="dxa"/>
            <w:tcBorders>
              <w:top w:val="nil"/>
              <w:left w:val="nil"/>
              <w:bottom w:val="single" w:sz="8" w:space="0" w:color="4D4D4F"/>
              <w:right w:val="single" w:sz="8" w:space="0" w:color="4D4D4F"/>
            </w:tcBorders>
          </w:tcPr>
          <w:p w14:paraId="116D43DC" w14:textId="68957F0A" w:rsidR="009112FD" w:rsidRPr="00987F21" w:rsidRDefault="009112FD" w:rsidP="009112FD">
            <w:pPr>
              <w:pStyle w:val="TableCenterText"/>
              <w:cnfStyle w:val="000000010000" w:firstRow="0" w:lastRow="0" w:firstColumn="0" w:lastColumn="0" w:oddVBand="0" w:evenVBand="0" w:oddHBand="0" w:evenHBand="1" w:firstRowFirstColumn="0" w:firstRowLastColumn="0" w:lastRowFirstColumn="0" w:lastRowLastColumn="0"/>
            </w:pPr>
            <w:r w:rsidRPr="00582982">
              <w:t>0.891</w:t>
            </w:r>
          </w:p>
        </w:tc>
        <w:tc>
          <w:tcPr>
            <w:tcW w:w="1645" w:type="dxa"/>
            <w:tcBorders>
              <w:top w:val="nil"/>
              <w:left w:val="nil"/>
              <w:bottom w:val="single" w:sz="8" w:space="0" w:color="4D4D4F"/>
              <w:right w:val="single" w:sz="8" w:space="0" w:color="4D4D4F"/>
            </w:tcBorders>
          </w:tcPr>
          <w:p w14:paraId="27D11AFA" w14:textId="4F35EE0A" w:rsidR="009112FD" w:rsidRPr="00987F21" w:rsidRDefault="009112FD" w:rsidP="009112FD">
            <w:pPr>
              <w:pStyle w:val="TableCenterText"/>
              <w:cnfStyle w:val="000000010000" w:firstRow="0" w:lastRow="0" w:firstColumn="0" w:lastColumn="0" w:oddVBand="0" w:evenVBand="0" w:oddHBand="0" w:evenHBand="1" w:firstRowFirstColumn="0" w:firstRowLastColumn="0" w:lastRowFirstColumn="0" w:lastRowLastColumn="0"/>
            </w:pPr>
            <w:r w:rsidRPr="00582982">
              <w:t>9</w:t>
            </w:r>
          </w:p>
        </w:tc>
      </w:tr>
      <w:tr w:rsidR="009112FD" w14:paraId="38FFDB44" w14:textId="77777777" w:rsidTr="001A56B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il"/>
              <w:left w:val="single" w:sz="8" w:space="0" w:color="4D4D4F"/>
              <w:bottom w:val="single" w:sz="8" w:space="0" w:color="4D4D4F"/>
              <w:right w:val="single" w:sz="8" w:space="0" w:color="4D4D4F"/>
            </w:tcBorders>
          </w:tcPr>
          <w:p w14:paraId="7A066918" w14:textId="3817DF10" w:rsidR="009112FD" w:rsidRPr="00625570" w:rsidRDefault="009112FD" w:rsidP="009112FD">
            <w:pPr>
              <w:pStyle w:val="TableLeftText"/>
            </w:pPr>
            <w:r w:rsidRPr="00582982">
              <w:t>C&amp;I Air Sealing (</w:t>
            </w:r>
            <w:r>
              <w:t>RAC</w:t>
            </w:r>
            <w:r w:rsidRPr="00582982">
              <w:t>)</w:t>
            </w:r>
          </w:p>
        </w:tc>
        <w:tc>
          <w:tcPr>
            <w:tcW w:w="1644" w:type="dxa"/>
            <w:tcBorders>
              <w:top w:val="nil"/>
              <w:left w:val="nil"/>
              <w:bottom w:val="single" w:sz="8" w:space="0" w:color="4D4D4F"/>
              <w:right w:val="single" w:sz="8" w:space="0" w:color="4D4D4F"/>
            </w:tcBorders>
          </w:tcPr>
          <w:p w14:paraId="62FABA19" w14:textId="26C6CD8B" w:rsidR="009112FD" w:rsidRPr="00987F21"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rsidRPr="00582982">
              <w:t>3</w:t>
            </w:r>
          </w:p>
        </w:tc>
        <w:tc>
          <w:tcPr>
            <w:tcW w:w="1644" w:type="dxa"/>
            <w:tcBorders>
              <w:top w:val="nil"/>
              <w:left w:val="nil"/>
              <w:bottom w:val="single" w:sz="8" w:space="0" w:color="4D4D4F"/>
              <w:right w:val="single" w:sz="8" w:space="0" w:color="4D4D4F"/>
            </w:tcBorders>
          </w:tcPr>
          <w:p w14:paraId="47C23F00" w14:textId="1BB4984D" w:rsidR="009112FD" w:rsidRPr="00987F21"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rsidRPr="00582982">
              <w:t>34%</w:t>
            </w:r>
          </w:p>
        </w:tc>
        <w:tc>
          <w:tcPr>
            <w:tcW w:w="1644" w:type="dxa"/>
            <w:tcBorders>
              <w:top w:val="nil"/>
              <w:left w:val="nil"/>
              <w:bottom w:val="single" w:sz="8" w:space="0" w:color="4D4D4F"/>
              <w:right w:val="single" w:sz="8" w:space="0" w:color="4D4D4F"/>
            </w:tcBorders>
          </w:tcPr>
          <w:p w14:paraId="01F7CEC0" w14:textId="0DBA97E1" w:rsidR="009112FD" w:rsidRPr="00987F21"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rsidRPr="00582982">
              <w:t>1</w:t>
            </w:r>
          </w:p>
        </w:tc>
        <w:tc>
          <w:tcPr>
            <w:tcW w:w="1644" w:type="dxa"/>
            <w:tcBorders>
              <w:top w:val="nil"/>
              <w:left w:val="nil"/>
              <w:bottom w:val="single" w:sz="8" w:space="0" w:color="4D4D4F"/>
              <w:right w:val="single" w:sz="8" w:space="0" w:color="4D4D4F"/>
            </w:tcBorders>
          </w:tcPr>
          <w:p w14:paraId="1AC356DF" w14:textId="0ED5946B" w:rsidR="009112FD" w:rsidRPr="00987F21"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rsidRPr="00582982">
              <w:t>0.891</w:t>
            </w:r>
          </w:p>
        </w:tc>
        <w:tc>
          <w:tcPr>
            <w:tcW w:w="1645" w:type="dxa"/>
            <w:tcBorders>
              <w:top w:val="nil"/>
              <w:left w:val="nil"/>
              <w:bottom w:val="single" w:sz="8" w:space="0" w:color="4D4D4F"/>
              <w:right w:val="single" w:sz="8" w:space="0" w:color="4D4D4F"/>
            </w:tcBorders>
          </w:tcPr>
          <w:p w14:paraId="52E8688D" w14:textId="77CC6EFC" w:rsidR="009112FD" w:rsidRPr="00987F21"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rsidRPr="00582982">
              <w:t>1</w:t>
            </w:r>
          </w:p>
        </w:tc>
      </w:tr>
      <w:tr w:rsidR="009112FD" w14:paraId="1D711FD0" w14:textId="77777777" w:rsidTr="001A56B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il"/>
              <w:left w:val="single" w:sz="8" w:space="0" w:color="4D4D4F"/>
              <w:bottom w:val="single" w:sz="8" w:space="0" w:color="4D4D4F"/>
              <w:right w:val="single" w:sz="8" w:space="0" w:color="4D4D4F"/>
            </w:tcBorders>
          </w:tcPr>
          <w:p w14:paraId="4A8B84B6" w14:textId="5D673173" w:rsidR="009112FD" w:rsidRPr="00625570" w:rsidRDefault="009112FD" w:rsidP="009112FD">
            <w:pPr>
              <w:pStyle w:val="TableLeftText"/>
            </w:pPr>
            <w:r w:rsidRPr="00582982">
              <w:t xml:space="preserve">Window Film </w:t>
            </w:r>
          </w:p>
        </w:tc>
        <w:tc>
          <w:tcPr>
            <w:tcW w:w="1644" w:type="dxa"/>
            <w:tcBorders>
              <w:top w:val="nil"/>
              <w:left w:val="nil"/>
              <w:bottom w:val="single" w:sz="8" w:space="0" w:color="4D4D4F"/>
              <w:right w:val="single" w:sz="8" w:space="0" w:color="4D4D4F"/>
            </w:tcBorders>
          </w:tcPr>
          <w:p w14:paraId="656F1F1E" w14:textId="130E5A78" w:rsidR="009112FD" w:rsidRPr="00987F21" w:rsidRDefault="009112FD" w:rsidP="009112FD">
            <w:pPr>
              <w:pStyle w:val="TableCenterText"/>
              <w:cnfStyle w:val="000000010000" w:firstRow="0" w:lastRow="0" w:firstColumn="0" w:lastColumn="0" w:oddVBand="0" w:evenVBand="0" w:oddHBand="0" w:evenHBand="1" w:firstRowFirstColumn="0" w:firstRowLastColumn="0" w:lastRowFirstColumn="0" w:lastRowLastColumn="0"/>
            </w:pPr>
            <w:r>
              <w:t>&lt;1</w:t>
            </w:r>
          </w:p>
        </w:tc>
        <w:tc>
          <w:tcPr>
            <w:tcW w:w="1644" w:type="dxa"/>
            <w:tcBorders>
              <w:top w:val="nil"/>
              <w:left w:val="nil"/>
              <w:bottom w:val="single" w:sz="8" w:space="0" w:color="4D4D4F"/>
              <w:right w:val="single" w:sz="8" w:space="0" w:color="4D4D4F"/>
            </w:tcBorders>
          </w:tcPr>
          <w:p w14:paraId="7309BC67" w14:textId="36985037" w:rsidR="009112FD" w:rsidRPr="00987F21" w:rsidRDefault="009112FD" w:rsidP="009112FD">
            <w:pPr>
              <w:pStyle w:val="TableCenterText"/>
              <w:cnfStyle w:val="000000010000" w:firstRow="0" w:lastRow="0" w:firstColumn="0" w:lastColumn="0" w:oddVBand="0" w:evenVBand="0" w:oddHBand="0" w:evenHBand="1" w:firstRowFirstColumn="0" w:firstRowLastColumn="0" w:lastRowFirstColumn="0" w:lastRowLastColumn="0"/>
            </w:pPr>
            <w:r w:rsidRPr="00582982">
              <w:t>1</w:t>
            </w:r>
            <w:r>
              <w:t>,</w:t>
            </w:r>
            <w:r w:rsidRPr="00582982">
              <w:t>531%</w:t>
            </w:r>
          </w:p>
        </w:tc>
        <w:tc>
          <w:tcPr>
            <w:tcW w:w="1644" w:type="dxa"/>
            <w:tcBorders>
              <w:top w:val="nil"/>
              <w:left w:val="nil"/>
              <w:bottom w:val="single" w:sz="8" w:space="0" w:color="4D4D4F"/>
              <w:right w:val="single" w:sz="8" w:space="0" w:color="4D4D4F"/>
            </w:tcBorders>
          </w:tcPr>
          <w:p w14:paraId="578DBAF2" w14:textId="10BBD96F" w:rsidR="009112FD" w:rsidRPr="00987F21" w:rsidRDefault="009112FD" w:rsidP="009112FD">
            <w:pPr>
              <w:pStyle w:val="TableCenterText"/>
              <w:cnfStyle w:val="000000010000" w:firstRow="0" w:lastRow="0" w:firstColumn="0" w:lastColumn="0" w:oddVBand="0" w:evenVBand="0" w:oddHBand="0" w:evenHBand="1" w:firstRowFirstColumn="0" w:firstRowLastColumn="0" w:lastRowFirstColumn="0" w:lastRowLastColumn="0"/>
            </w:pPr>
            <w:r w:rsidRPr="00582982">
              <w:t>2</w:t>
            </w:r>
          </w:p>
        </w:tc>
        <w:tc>
          <w:tcPr>
            <w:tcW w:w="1644" w:type="dxa"/>
            <w:tcBorders>
              <w:top w:val="nil"/>
              <w:left w:val="nil"/>
              <w:bottom w:val="single" w:sz="8" w:space="0" w:color="4D4D4F"/>
              <w:right w:val="single" w:sz="8" w:space="0" w:color="4D4D4F"/>
            </w:tcBorders>
          </w:tcPr>
          <w:p w14:paraId="7349B5BF" w14:textId="0AC1B986" w:rsidR="009112FD" w:rsidRPr="00987F21" w:rsidRDefault="009112FD" w:rsidP="009112FD">
            <w:pPr>
              <w:pStyle w:val="TableCenterText"/>
              <w:cnfStyle w:val="000000010000" w:firstRow="0" w:lastRow="0" w:firstColumn="0" w:lastColumn="0" w:oddVBand="0" w:evenVBand="0" w:oddHBand="0" w:evenHBand="1" w:firstRowFirstColumn="0" w:firstRowLastColumn="0" w:lastRowFirstColumn="0" w:lastRowLastColumn="0"/>
            </w:pPr>
            <w:r w:rsidRPr="00582982">
              <w:t>0.891</w:t>
            </w:r>
          </w:p>
        </w:tc>
        <w:tc>
          <w:tcPr>
            <w:tcW w:w="1645" w:type="dxa"/>
            <w:tcBorders>
              <w:top w:val="nil"/>
              <w:left w:val="nil"/>
              <w:bottom w:val="single" w:sz="8" w:space="0" w:color="4D4D4F"/>
              <w:right w:val="single" w:sz="8" w:space="0" w:color="4D4D4F"/>
            </w:tcBorders>
          </w:tcPr>
          <w:p w14:paraId="6DCE4670" w14:textId="555756CD" w:rsidR="009112FD" w:rsidRPr="00987F21" w:rsidRDefault="009112FD" w:rsidP="009112FD">
            <w:pPr>
              <w:pStyle w:val="TableCenterText"/>
              <w:cnfStyle w:val="000000010000" w:firstRow="0" w:lastRow="0" w:firstColumn="0" w:lastColumn="0" w:oddVBand="0" w:evenVBand="0" w:oddHBand="0" w:evenHBand="1" w:firstRowFirstColumn="0" w:firstRowLastColumn="0" w:lastRowFirstColumn="0" w:lastRowLastColumn="0"/>
            </w:pPr>
            <w:r w:rsidRPr="00582982">
              <w:t>1</w:t>
            </w:r>
          </w:p>
        </w:tc>
      </w:tr>
      <w:tr w:rsidR="009112FD" w14:paraId="56659DD1" w14:textId="77777777" w:rsidTr="00AE18E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7DE4269" w14:textId="77777777" w:rsidR="009112FD" w:rsidRPr="0007302E" w:rsidRDefault="009112FD" w:rsidP="009112FD">
            <w:pPr>
              <w:pStyle w:val="TableTextLeftMedium"/>
            </w:pPr>
            <w:r w:rsidRPr="0007302E">
              <w:t>Total</w:t>
            </w:r>
          </w:p>
        </w:tc>
        <w:tc>
          <w:tcPr>
            <w:tcW w:w="1644" w:type="dxa"/>
          </w:tcPr>
          <w:p w14:paraId="44A67370" w14:textId="0B5F3827" w:rsidR="009112FD" w:rsidRPr="0007302E" w:rsidRDefault="009112FD" w:rsidP="009112FD">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7302E">
              <w:rPr>
                <w:rFonts w:ascii="Franklin Gothic Medium" w:hAnsi="Franklin Gothic Medium"/>
              </w:rPr>
              <w:t>711</w:t>
            </w:r>
          </w:p>
        </w:tc>
        <w:tc>
          <w:tcPr>
            <w:tcW w:w="1644" w:type="dxa"/>
          </w:tcPr>
          <w:p w14:paraId="40A7597E" w14:textId="6A2227AA" w:rsidR="009112FD" w:rsidRPr="0007302E" w:rsidRDefault="009112FD" w:rsidP="009112FD">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7302E">
              <w:rPr>
                <w:rFonts w:ascii="Franklin Gothic Medium" w:hAnsi="Franklin Gothic Medium"/>
              </w:rPr>
              <w:t>46%</w:t>
            </w:r>
          </w:p>
        </w:tc>
        <w:tc>
          <w:tcPr>
            <w:tcW w:w="1644" w:type="dxa"/>
          </w:tcPr>
          <w:p w14:paraId="6F210D63" w14:textId="4E93362C" w:rsidR="009112FD" w:rsidRPr="0007302E" w:rsidRDefault="009112FD" w:rsidP="009112FD">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7302E">
              <w:rPr>
                <w:rFonts w:ascii="Franklin Gothic Medium" w:hAnsi="Franklin Gothic Medium"/>
              </w:rPr>
              <w:t>327</w:t>
            </w:r>
          </w:p>
        </w:tc>
        <w:tc>
          <w:tcPr>
            <w:tcW w:w="1644" w:type="dxa"/>
          </w:tcPr>
          <w:p w14:paraId="620B8E44" w14:textId="0B6EDA53" w:rsidR="009112FD" w:rsidRPr="0007302E" w:rsidRDefault="009112FD" w:rsidP="009112FD">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7302E">
              <w:rPr>
                <w:rFonts w:ascii="Franklin Gothic Medium" w:hAnsi="Franklin Gothic Medium"/>
              </w:rPr>
              <w:t>0.891</w:t>
            </w:r>
          </w:p>
        </w:tc>
        <w:tc>
          <w:tcPr>
            <w:tcW w:w="1645" w:type="dxa"/>
          </w:tcPr>
          <w:p w14:paraId="705DB7EB" w14:textId="4CADD35B" w:rsidR="009112FD" w:rsidRPr="0007302E" w:rsidRDefault="009112FD" w:rsidP="009112FD">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7302E">
              <w:rPr>
                <w:rFonts w:ascii="Franklin Gothic Medium" w:hAnsi="Franklin Gothic Medium"/>
              </w:rPr>
              <w:t>291</w:t>
            </w:r>
          </w:p>
        </w:tc>
      </w:tr>
    </w:tbl>
    <w:p w14:paraId="1364470D" w14:textId="748411C4" w:rsidR="0026254D" w:rsidRDefault="00FF1AE1" w:rsidP="0026254D">
      <w:pPr>
        <w:spacing w:before="240" w:after="0"/>
      </w:pPr>
      <w:r>
        <w:fldChar w:fldCharType="begin"/>
      </w:r>
      <w:r>
        <w:instrText xml:space="preserve"> REF _Ref156836097 \h </w:instrText>
      </w:r>
      <w:r>
        <w:fldChar w:fldCharType="separate"/>
      </w:r>
      <w:r w:rsidR="009A0C30">
        <w:t xml:space="preserve">Table </w:t>
      </w:r>
      <w:r w:rsidR="009A0C30">
        <w:rPr>
          <w:noProof/>
        </w:rPr>
        <w:t>58</w:t>
      </w:r>
      <w:r>
        <w:fldChar w:fldCharType="end"/>
      </w:r>
      <w:r w:rsidR="0026254D">
        <w:t xml:space="preserve"> </w:t>
      </w:r>
      <w:r w:rsidR="0026254D" w:rsidRPr="00B44FC5">
        <w:t xml:space="preserve">presents the ex ante, verified gross, and verified net electric </w:t>
      </w:r>
      <w:r w:rsidR="0026254D">
        <w:t xml:space="preserve">demand </w:t>
      </w:r>
      <w:r w:rsidR="0026254D" w:rsidRPr="00B44FC5">
        <w:t xml:space="preserve">savings achieved through the </w:t>
      </w:r>
      <w:r w:rsidR="00E12B88">
        <w:t>SBEP</w:t>
      </w:r>
      <w:r w:rsidR="0026254D" w:rsidRPr="00B44FC5">
        <w:t xml:space="preserve"> channel in 202</w:t>
      </w:r>
      <w:r w:rsidR="0026254D">
        <w:t>3</w:t>
      </w:r>
      <w:r w:rsidR="0026254D" w:rsidRPr="00AF12FD">
        <w:t>.</w:t>
      </w:r>
      <w:r w:rsidR="00A15542" w:rsidRPr="00A15542">
        <w:t xml:space="preserve"> The </w:t>
      </w:r>
      <w:r w:rsidR="00A15542">
        <w:t>SBEP</w:t>
      </w:r>
      <w:r w:rsidR="00A15542" w:rsidRPr="00A15542">
        <w:t xml:space="preserve"> channel achieved a</w:t>
      </w:r>
      <w:r w:rsidR="00A15542">
        <w:t>n 81</w:t>
      </w:r>
      <w:r w:rsidR="00A15542" w:rsidRPr="00A15542">
        <w:t xml:space="preserve">% realization rate for gross demand savings. </w:t>
      </w:r>
      <w:r w:rsidR="00A15542">
        <w:t>C&amp;I Air Sealing</w:t>
      </w:r>
      <w:r w:rsidR="00A15542" w:rsidRPr="00A15542">
        <w:t xml:space="preserve"> produced </w:t>
      </w:r>
      <w:r w:rsidR="00A15542">
        <w:t>93</w:t>
      </w:r>
      <w:r w:rsidR="00A15542" w:rsidRPr="00A15542">
        <w:t xml:space="preserve">% of the channel verified net demand savings, followed by </w:t>
      </w:r>
      <w:r w:rsidR="00A15542">
        <w:t>RACs at 7%; the rest of the measures produced less than 1% of channel verified net demand savings</w:t>
      </w:r>
      <w:r w:rsidR="00A15542" w:rsidRPr="00A15542">
        <w:t>. Overall, the channel experienced a 1</w:t>
      </w:r>
      <w:r w:rsidR="00A15542">
        <w:t>00</w:t>
      </w:r>
      <w:r w:rsidR="00A15542" w:rsidRPr="00A15542">
        <w:t xml:space="preserve">% </w:t>
      </w:r>
      <w:r w:rsidR="00A15542">
        <w:t>in</w:t>
      </w:r>
      <w:r w:rsidR="00A15542" w:rsidRPr="00A15542">
        <w:t>crease in verified net demand savings compared to 2022.</w:t>
      </w:r>
    </w:p>
    <w:p w14:paraId="09067553" w14:textId="052D0FC3" w:rsidR="0026254D" w:rsidRDefault="0026254D" w:rsidP="0026254D">
      <w:pPr>
        <w:spacing w:before="240"/>
        <w:jc w:val="center"/>
      </w:pPr>
      <w:bookmarkStart w:id="148" w:name="_Ref156836097"/>
      <w:bookmarkStart w:id="149" w:name="_Toc161396128"/>
      <w:r>
        <w:t xml:space="preserve">Table </w:t>
      </w:r>
      <w:r>
        <w:fldChar w:fldCharType="begin"/>
      </w:r>
      <w:r>
        <w:instrText xml:space="preserve"> SEQ Table \* ARABIC </w:instrText>
      </w:r>
      <w:r>
        <w:fldChar w:fldCharType="separate"/>
      </w:r>
      <w:r w:rsidR="009A0C30">
        <w:rPr>
          <w:noProof/>
        </w:rPr>
        <w:t>58</w:t>
      </w:r>
      <w:r>
        <w:rPr>
          <w:noProof/>
        </w:rPr>
        <w:fldChar w:fldCharType="end"/>
      </w:r>
      <w:bookmarkEnd w:id="148"/>
      <w:r>
        <w:t xml:space="preserve">. 2023 </w:t>
      </w:r>
      <w:r w:rsidR="00E12B88">
        <w:t xml:space="preserve">Small Business Energy Performance </w:t>
      </w:r>
      <w:r>
        <w:t>Channel Electric Demand Savings by Measure</w:t>
      </w:r>
      <w:bookmarkEnd w:id="149"/>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26254D" w14:paraId="55D12E24" w14:textId="77777777" w:rsidTr="00AE18E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57CF9C16" w14:textId="77777777" w:rsidR="0026254D" w:rsidRPr="00625570" w:rsidRDefault="0026254D" w:rsidP="00AE18EA">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52A3D4E7" w14:textId="213E3CDC" w:rsidR="0026254D" w:rsidRPr="00625570" w:rsidRDefault="0026254D" w:rsidP="00AE18EA">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r w:rsidR="00D84B0A">
              <w:t>M</w:t>
            </w:r>
            <w:r>
              <w:t>W)</w:t>
            </w:r>
          </w:p>
        </w:tc>
        <w:tc>
          <w:tcPr>
            <w:tcW w:w="1644" w:type="dxa"/>
            <w:tcBorders>
              <w:left w:val="single" w:sz="4" w:space="0" w:color="4A4D56" w:themeColor="text1"/>
              <w:bottom w:val="single" w:sz="4" w:space="0" w:color="4A4D56" w:themeColor="text1"/>
              <w:right w:val="single" w:sz="4" w:space="0" w:color="4A4D56" w:themeColor="text1"/>
            </w:tcBorders>
          </w:tcPr>
          <w:p w14:paraId="722B84BF" w14:textId="77777777" w:rsidR="0026254D" w:rsidRPr="00625570" w:rsidRDefault="0026254D" w:rsidP="00AE18EA">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0A9083A2" w14:textId="1355292F" w:rsidR="0026254D" w:rsidRPr="00625570" w:rsidRDefault="0026254D" w:rsidP="00AE18EA">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r w:rsidR="00D84B0A">
              <w:t>M</w:t>
            </w:r>
            <w:r>
              <w:t>W)</w:t>
            </w:r>
          </w:p>
        </w:tc>
        <w:tc>
          <w:tcPr>
            <w:tcW w:w="1644" w:type="dxa"/>
            <w:tcBorders>
              <w:left w:val="single" w:sz="4" w:space="0" w:color="4A4D56" w:themeColor="text1"/>
              <w:bottom w:val="single" w:sz="4" w:space="0" w:color="4A4D56" w:themeColor="text1"/>
              <w:right w:val="single" w:sz="4" w:space="0" w:color="4A4D56" w:themeColor="text1"/>
            </w:tcBorders>
          </w:tcPr>
          <w:p w14:paraId="65169539" w14:textId="77777777" w:rsidR="0026254D" w:rsidRPr="00625570" w:rsidRDefault="0026254D" w:rsidP="00AE18EA">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2E678E77" w14:textId="06EB8423" w:rsidR="0026254D" w:rsidRPr="00625570" w:rsidRDefault="0026254D" w:rsidP="00AE18EA">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r w:rsidR="00D84B0A">
              <w:t>M</w:t>
            </w:r>
            <w:r>
              <w:t>W)</w:t>
            </w:r>
          </w:p>
        </w:tc>
      </w:tr>
      <w:tr w:rsidR="009112FD" w14:paraId="2AAEB37D" w14:textId="77777777" w:rsidTr="00EE3FA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54E3FCC9" w14:textId="043D1836" w:rsidR="009112FD" w:rsidRPr="00625570" w:rsidRDefault="009112FD" w:rsidP="009112FD">
            <w:pPr>
              <w:pStyle w:val="TableLeftText"/>
            </w:pPr>
            <w:r w:rsidRPr="009112FD">
              <w:t>C&amp;I Air Sealing</w:t>
            </w:r>
          </w:p>
        </w:tc>
        <w:tc>
          <w:tcPr>
            <w:tcW w:w="1644" w:type="dxa"/>
            <w:tcBorders>
              <w:top w:val="nil"/>
              <w:left w:val="nil"/>
              <w:bottom w:val="single" w:sz="8" w:space="0" w:color="4D4D4F"/>
              <w:right w:val="single" w:sz="8" w:space="0" w:color="4D4D4F"/>
            </w:tcBorders>
          </w:tcPr>
          <w:p w14:paraId="49657F77" w14:textId="3DDF310E" w:rsidR="009112FD" w:rsidRPr="00625570"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rsidRPr="00582982">
              <w:t>0.19</w:t>
            </w:r>
          </w:p>
        </w:tc>
        <w:tc>
          <w:tcPr>
            <w:tcW w:w="1644" w:type="dxa"/>
            <w:tcBorders>
              <w:top w:val="nil"/>
              <w:left w:val="nil"/>
              <w:bottom w:val="single" w:sz="8" w:space="0" w:color="4D4D4F"/>
              <w:right w:val="single" w:sz="8" w:space="0" w:color="4D4D4F"/>
            </w:tcBorders>
          </w:tcPr>
          <w:p w14:paraId="55D7C6E7" w14:textId="0F319896" w:rsidR="009112FD" w:rsidRPr="00625570"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rsidRPr="00582982">
              <w:t>76%</w:t>
            </w:r>
          </w:p>
        </w:tc>
        <w:tc>
          <w:tcPr>
            <w:tcW w:w="1644" w:type="dxa"/>
            <w:tcBorders>
              <w:top w:val="nil"/>
              <w:left w:val="nil"/>
              <w:bottom w:val="single" w:sz="8" w:space="0" w:color="4D4D4F"/>
              <w:right w:val="single" w:sz="8" w:space="0" w:color="4D4D4F"/>
            </w:tcBorders>
          </w:tcPr>
          <w:p w14:paraId="51F6817B" w14:textId="2531115A" w:rsidR="009112FD" w:rsidRPr="00625570"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t>0.14</w:t>
            </w:r>
          </w:p>
        </w:tc>
        <w:tc>
          <w:tcPr>
            <w:tcW w:w="1644" w:type="dxa"/>
            <w:tcBorders>
              <w:top w:val="nil"/>
              <w:left w:val="nil"/>
              <w:bottom w:val="single" w:sz="8" w:space="0" w:color="4D4D4F"/>
              <w:right w:val="single" w:sz="8" w:space="0" w:color="4D4D4F"/>
            </w:tcBorders>
          </w:tcPr>
          <w:p w14:paraId="78D2254B" w14:textId="740C242B" w:rsidR="009112FD" w:rsidRPr="00625570"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rsidRPr="00582982">
              <w:t>0.891</w:t>
            </w:r>
          </w:p>
        </w:tc>
        <w:tc>
          <w:tcPr>
            <w:tcW w:w="1645" w:type="dxa"/>
            <w:tcBorders>
              <w:top w:val="nil"/>
              <w:left w:val="nil"/>
              <w:bottom w:val="single" w:sz="8" w:space="0" w:color="4D4D4F"/>
              <w:right w:val="single" w:sz="8" w:space="0" w:color="4D4D4F"/>
            </w:tcBorders>
          </w:tcPr>
          <w:p w14:paraId="30EDB7BE" w14:textId="43DF843F" w:rsidR="009112FD" w:rsidRPr="00625570"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rsidRPr="00582982">
              <w:t>0.13</w:t>
            </w:r>
          </w:p>
        </w:tc>
      </w:tr>
      <w:tr w:rsidR="009112FD" w14:paraId="69C07E9A" w14:textId="77777777" w:rsidTr="00EE3FA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il"/>
              <w:left w:val="single" w:sz="8" w:space="0" w:color="4D4D4F"/>
              <w:bottom w:val="single" w:sz="8" w:space="0" w:color="4D4D4F"/>
              <w:right w:val="single" w:sz="8" w:space="0" w:color="4D4D4F"/>
            </w:tcBorders>
          </w:tcPr>
          <w:p w14:paraId="0B28967C" w14:textId="6949D0DE" w:rsidR="009112FD" w:rsidRPr="00625570" w:rsidRDefault="009112FD" w:rsidP="009112FD">
            <w:pPr>
              <w:pStyle w:val="TableLeftText"/>
            </w:pPr>
            <w:r w:rsidRPr="00582982">
              <w:t xml:space="preserve">Room ACs </w:t>
            </w:r>
          </w:p>
        </w:tc>
        <w:tc>
          <w:tcPr>
            <w:tcW w:w="1644" w:type="dxa"/>
            <w:tcBorders>
              <w:top w:val="nil"/>
              <w:left w:val="nil"/>
              <w:bottom w:val="single" w:sz="8" w:space="0" w:color="4D4D4F"/>
              <w:right w:val="single" w:sz="8" w:space="0" w:color="4D4D4F"/>
            </w:tcBorders>
          </w:tcPr>
          <w:p w14:paraId="2F21BEE2" w14:textId="4E2ECB7A" w:rsidR="009112FD" w:rsidRPr="00625570" w:rsidRDefault="009112FD" w:rsidP="009112FD">
            <w:pPr>
              <w:pStyle w:val="TableCenterText"/>
              <w:cnfStyle w:val="000000010000" w:firstRow="0" w:lastRow="0" w:firstColumn="0" w:lastColumn="0" w:oddVBand="0" w:evenVBand="0" w:oddHBand="0" w:evenHBand="1" w:firstRowFirstColumn="0" w:firstRowLastColumn="0" w:lastRowFirstColumn="0" w:lastRowLastColumn="0"/>
            </w:pPr>
            <w:r w:rsidRPr="00582982">
              <w:t>&lt;</w:t>
            </w:r>
            <w:r w:rsidR="00A86FD6">
              <w:t>0</w:t>
            </w:r>
            <w:r w:rsidRPr="00582982">
              <w:t>.01</w:t>
            </w:r>
          </w:p>
        </w:tc>
        <w:tc>
          <w:tcPr>
            <w:tcW w:w="1644" w:type="dxa"/>
            <w:tcBorders>
              <w:top w:val="nil"/>
              <w:left w:val="nil"/>
              <w:bottom w:val="single" w:sz="8" w:space="0" w:color="4D4D4F"/>
              <w:right w:val="single" w:sz="8" w:space="0" w:color="4D4D4F"/>
            </w:tcBorders>
          </w:tcPr>
          <w:p w14:paraId="3CA4A18B" w14:textId="5AA6C4A4" w:rsidR="009112FD" w:rsidRPr="00625570" w:rsidRDefault="009112FD" w:rsidP="009112FD">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582982">
              <w:t>827%</w:t>
            </w:r>
          </w:p>
        </w:tc>
        <w:tc>
          <w:tcPr>
            <w:tcW w:w="1644" w:type="dxa"/>
            <w:tcBorders>
              <w:top w:val="nil"/>
              <w:left w:val="nil"/>
              <w:bottom w:val="single" w:sz="8" w:space="0" w:color="4D4D4F"/>
              <w:right w:val="single" w:sz="8" w:space="0" w:color="4D4D4F"/>
            </w:tcBorders>
          </w:tcPr>
          <w:p w14:paraId="12D6293D" w14:textId="103378C4" w:rsidR="009112FD" w:rsidRPr="00625570" w:rsidRDefault="009112FD" w:rsidP="009112FD">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582982">
              <w:t>0.01</w:t>
            </w:r>
          </w:p>
        </w:tc>
        <w:tc>
          <w:tcPr>
            <w:tcW w:w="1644" w:type="dxa"/>
            <w:tcBorders>
              <w:top w:val="nil"/>
              <w:left w:val="nil"/>
              <w:bottom w:val="single" w:sz="8" w:space="0" w:color="4D4D4F"/>
              <w:right w:val="single" w:sz="8" w:space="0" w:color="4D4D4F"/>
            </w:tcBorders>
          </w:tcPr>
          <w:p w14:paraId="3CF8D789" w14:textId="7A898AF2" w:rsidR="009112FD" w:rsidRPr="00625570" w:rsidRDefault="009112FD" w:rsidP="009112FD">
            <w:pPr>
              <w:pStyle w:val="TableCenterText"/>
              <w:cnfStyle w:val="000000010000" w:firstRow="0" w:lastRow="0" w:firstColumn="0" w:lastColumn="0" w:oddVBand="0" w:evenVBand="0" w:oddHBand="0" w:evenHBand="1" w:firstRowFirstColumn="0" w:firstRowLastColumn="0" w:lastRowFirstColumn="0" w:lastRowLastColumn="0"/>
            </w:pPr>
            <w:r w:rsidRPr="00582982">
              <w:t>0.891</w:t>
            </w:r>
          </w:p>
        </w:tc>
        <w:tc>
          <w:tcPr>
            <w:tcW w:w="1645" w:type="dxa"/>
            <w:tcBorders>
              <w:top w:val="nil"/>
              <w:left w:val="nil"/>
              <w:bottom w:val="single" w:sz="8" w:space="0" w:color="4D4D4F"/>
              <w:right w:val="single" w:sz="8" w:space="0" w:color="4D4D4F"/>
            </w:tcBorders>
          </w:tcPr>
          <w:p w14:paraId="31717C76" w14:textId="01B22CE0" w:rsidR="009112FD" w:rsidRPr="00625570" w:rsidRDefault="009112FD" w:rsidP="009112FD">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582982">
              <w:t>0.01</w:t>
            </w:r>
          </w:p>
        </w:tc>
      </w:tr>
      <w:tr w:rsidR="009112FD" w14:paraId="505C4724" w14:textId="77777777" w:rsidTr="00EE3FA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il"/>
              <w:left w:val="single" w:sz="8" w:space="0" w:color="4D4D4F"/>
              <w:bottom w:val="single" w:sz="8" w:space="0" w:color="4D4D4F"/>
              <w:right w:val="single" w:sz="8" w:space="0" w:color="4D4D4F"/>
            </w:tcBorders>
          </w:tcPr>
          <w:p w14:paraId="18C5BB94" w14:textId="1E2A2E67" w:rsidR="009112FD" w:rsidRPr="00625570" w:rsidRDefault="009112FD" w:rsidP="009112FD">
            <w:pPr>
              <w:pStyle w:val="TableLeftText"/>
            </w:pPr>
            <w:r w:rsidRPr="00582982">
              <w:t>C&amp;I Air Sealing (</w:t>
            </w:r>
            <w:r>
              <w:t>RAC</w:t>
            </w:r>
            <w:r w:rsidRPr="00582982">
              <w:t>)</w:t>
            </w:r>
          </w:p>
        </w:tc>
        <w:tc>
          <w:tcPr>
            <w:tcW w:w="1644" w:type="dxa"/>
            <w:tcBorders>
              <w:top w:val="nil"/>
              <w:left w:val="nil"/>
              <w:bottom w:val="single" w:sz="8" w:space="0" w:color="4D4D4F"/>
              <w:right w:val="single" w:sz="8" w:space="0" w:color="4D4D4F"/>
            </w:tcBorders>
          </w:tcPr>
          <w:p w14:paraId="74B9EA3D" w14:textId="7440DC36" w:rsidR="009112FD" w:rsidRPr="00625570"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rsidRPr="00582982">
              <w:t>&lt;</w:t>
            </w:r>
            <w:r w:rsidR="00A86FD6">
              <w:t>0</w:t>
            </w:r>
            <w:r w:rsidRPr="00582982">
              <w:t>.01</w:t>
            </w:r>
          </w:p>
        </w:tc>
        <w:tc>
          <w:tcPr>
            <w:tcW w:w="1644" w:type="dxa"/>
            <w:tcBorders>
              <w:top w:val="nil"/>
              <w:left w:val="nil"/>
              <w:bottom w:val="single" w:sz="8" w:space="0" w:color="4D4D4F"/>
              <w:right w:val="single" w:sz="8" w:space="0" w:color="4D4D4F"/>
            </w:tcBorders>
          </w:tcPr>
          <w:p w14:paraId="1B5C1F52" w14:textId="7A1316BB" w:rsidR="009112FD" w:rsidRPr="00625570"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rsidRPr="00582982">
              <w:t>205%</w:t>
            </w:r>
          </w:p>
        </w:tc>
        <w:tc>
          <w:tcPr>
            <w:tcW w:w="1644" w:type="dxa"/>
            <w:tcBorders>
              <w:top w:val="nil"/>
              <w:left w:val="nil"/>
              <w:bottom w:val="single" w:sz="8" w:space="0" w:color="4D4D4F"/>
              <w:right w:val="single" w:sz="8" w:space="0" w:color="4D4D4F"/>
            </w:tcBorders>
          </w:tcPr>
          <w:p w14:paraId="382A5BB0" w14:textId="5F704E48" w:rsidR="009112FD" w:rsidRPr="00625570"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rsidRPr="00582982">
              <w:t>&lt;</w:t>
            </w:r>
            <w:r w:rsidR="00A86FD6">
              <w:t>0</w:t>
            </w:r>
            <w:r w:rsidRPr="00582982">
              <w:t>.01</w:t>
            </w:r>
          </w:p>
        </w:tc>
        <w:tc>
          <w:tcPr>
            <w:tcW w:w="1644" w:type="dxa"/>
            <w:tcBorders>
              <w:top w:val="nil"/>
              <w:left w:val="nil"/>
              <w:bottom w:val="single" w:sz="8" w:space="0" w:color="4D4D4F"/>
              <w:right w:val="single" w:sz="8" w:space="0" w:color="4D4D4F"/>
            </w:tcBorders>
          </w:tcPr>
          <w:p w14:paraId="4C0C530B" w14:textId="18A3B126" w:rsidR="009112FD" w:rsidRPr="00625570"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rsidRPr="00582982">
              <w:t>0.891</w:t>
            </w:r>
          </w:p>
        </w:tc>
        <w:tc>
          <w:tcPr>
            <w:tcW w:w="1645" w:type="dxa"/>
            <w:tcBorders>
              <w:top w:val="nil"/>
              <w:left w:val="nil"/>
              <w:bottom w:val="single" w:sz="8" w:space="0" w:color="4D4D4F"/>
              <w:right w:val="single" w:sz="8" w:space="0" w:color="4D4D4F"/>
            </w:tcBorders>
          </w:tcPr>
          <w:p w14:paraId="0FDA9A40" w14:textId="598DAE2D" w:rsidR="009112FD" w:rsidRPr="00625570"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rsidRPr="00582982">
              <w:t>&lt;</w:t>
            </w:r>
            <w:r w:rsidR="00A86FD6">
              <w:t>0</w:t>
            </w:r>
            <w:r w:rsidRPr="00582982">
              <w:t>.01</w:t>
            </w:r>
          </w:p>
        </w:tc>
      </w:tr>
      <w:tr w:rsidR="009112FD" w14:paraId="50C172F9" w14:textId="77777777" w:rsidTr="00EE3FA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il"/>
              <w:left w:val="single" w:sz="8" w:space="0" w:color="4D4D4F"/>
              <w:bottom w:val="single" w:sz="8" w:space="0" w:color="4D4D4F"/>
              <w:right w:val="single" w:sz="8" w:space="0" w:color="4D4D4F"/>
            </w:tcBorders>
          </w:tcPr>
          <w:p w14:paraId="7F220B43" w14:textId="02CAC3D2" w:rsidR="009112FD" w:rsidRPr="00625570" w:rsidRDefault="009112FD" w:rsidP="009112FD">
            <w:pPr>
              <w:pStyle w:val="TableLeftText"/>
            </w:pPr>
            <w:r w:rsidRPr="00582982">
              <w:t xml:space="preserve">Window Film </w:t>
            </w:r>
          </w:p>
        </w:tc>
        <w:tc>
          <w:tcPr>
            <w:tcW w:w="1644" w:type="dxa"/>
            <w:tcBorders>
              <w:top w:val="nil"/>
              <w:left w:val="nil"/>
              <w:bottom w:val="single" w:sz="8" w:space="0" w:color="4D4D4F"/>
              <w:right w:val="single" w:sz="8" w:space="0" w:color="4D4D4F"/>
            </w:tcBorders>
          </w:tcPr>
          <w:p w14:paraId="58170BB7" w14:textId="774CFC19" w:rsidR="009112FD" w:rsidRPr="00625570" w:rsidRDefault="009112FD" w:rsidP="009112FD">
            <w:pPr>
              <w:pStyle w:val="TableCenterText"/>
              <w:cnfStyle w:val="000000010000" w:firstRow="0" w:lastRow="0" w:firstColumn="0" w:lastColumn="0" w:oddVBand="0" w:evenVBand="0" w:oddHBand="0" w:evenHBand="1" w:firstRowFirstColumn="0" w:firstRowLastColumn="0" w:lastRowFirstColumn="0" w:lastRowLastColumn="0"/>
            </w:pPr>
            <w:r w:rsidRPr="00582982">
              <w:t>&lt;</w:t>
            </w:r>
            <w:r w:rsidR="00A86FD6">
              <w:t>0</w:t>
            </w:r>
            <w:r w:rsidRPr="00582982">
              <w:t>.01</w:t>
            </w:r>
          </w:p>
        </w:tc>
        <w:tc>
          <w:tcPr>
            <w:tcW w:w="1644" w:type="dxa"/>
            <w:tcBorders>
              <w:top w:val="nil"/>
              <w:left w:val="nil"/>
              <w:bottom w:val="single" w:sz="8" w:space="0" w:color="4D4D4F"/>
              <w:right w:val="single" w:sz="8" w:space="0" w:color="4D4D4F"/>
            </w:tcBorders>
          </w:tcPr>
          <w:p w14:paraId="0729476C" w14:textId="0E49F023" w:rsidR="009112FD" w:rsidRPr="00625570" w:rsidRDefault="009112FD" w:rsidP="009112FD">
            <w:pPr>
              <w:pStyle w:val="TableCenterText"/>
              <w:cnfStyle w:val="000000010000" w:firstRow="0" w:lastRow="0" w:firstColumn="0" w:lastColumn="0" w:oddVBand="0" w:evenVBand="0" w:oddHBand="0" w:evenHBand="1" w:firstRowFirstColumn="0" w:firstRowLastColumn="0" w:lastRowFirstColumn="0" w:lastRowLastColumn="0"/>
            </w:pPr>
            <w:r w:rsidRPr="00582982">
              <w:t>1</w:t>
            </w:r>
            <w:r>
              <w:t>,417</w:t>
            </w:r>
            <w:r w:rsidRPr="00582982">
              <w:t>%</w:t>
            </w:r>
          </w:p>
        </w:tc>
        <w:tc>
          <w:tcPr>
            <w:tcW w:w="1644" w:type="dxa"/>
            <w:tcBorders>
              <w:top w:val="nil"/>
              <w:left w:val="nil"/>
              <w:bottom w:val="single" w:sz="8" w:space="0" w:color="4D4D4F"/>
              <w:right w:val="single" w:sz="8" w:space="0" w:color="4D4D4F"/>
            </w:tcBorders>
          </w:tcPr>
          <w:p w14:paraId="55A5A8D7" w14:textId="7277FC17" w:rsidR="009112FD" w:rsidRPr="00625570" w:rsidRDefault="009112FD" w:rsidP="009112FD">
            <w:pPr>
              <w:pStyle w:val="TableCenterText"/>
              <w:cnfStyle w:val="000000010000" w:firstRow="0" w:lastRow="0" w:firstColumn="0" w:lastColumn="0" w:oddVBand="0" w:evenVBand="0" w:oddHBand="0" w:evenHBand="1" w:firstRowFirstColumn="0" w:firstRowLastColumn="0" w:lastRowFirstColumn="0" w:lastRowLastColumn="0"/>
            </w:pPr>
            <w:r w:rsidRPr="00582982">
              <w:t>&lt;</w:t>
            </w:r>
            <w:r w:rsidR="00A86FD6">
              <w:t>0</w:t>
            </w:r>
            <w:r w:rsidRPr="00582982">
              <w:t>.01</w:t>
            </w:r>
          </w:p>
        </w:tc>
        <w:tc>
          <w:tcPr>
            <w:tcW w:w="1644" w:type="dxa"/>
            <w:tcBorders>
              <w:top w:val="nil"/>
              <w:left w:val="nil"/>
              <w:bottom w:val="single" w:sz="8" w:space="0" w:color="4D4D4F"/>
              <w:right w:val="single" w:sz="8" w:space="0" w:color="4D4D4F"/>
            </w:tcBorders>
          </w:tcPr>
          <w:p w14:paraId="4F4B1932" w14:textId="06A9B2D2" w:rsidR="009112FD" w:rsidRPr="00625570" w:rsidRDefault="009112FD" w:rsidP="009112FD">
            <w:pPr>
              <w:pStyle w:val="TableCenterText"/>
              <w:cnfStyle w:val="000000010000" w:firstRow="0" w:lastRow="0" w:firstColumn="0" w:lastColumn="0" w:oddVBand="0" w:evenVBand="0" w:oddHBand="0" w:evenHBand="1" w:firstRowFirstColumn="0" w:firstRowLastColumn="0" w:lastRowFirstColumn="0" w:lastRowLastColumn="0"/>
            </w:pPr>
            <w:r w:rsidRPr="00582982">
              <w:t>0.891</w:t>
            </w:r>
          </w:p>
        </w:tc>
        <w:tc>
          <w:tcPr>
            <w:tcW w:w="1645" w:type="dxa"/>
            <w:tcBorders>
              <w:top w:val="nil"/>
              <w:left w:val="nil"/>
              <w:bottom w:val="single" w:sz="8" w:space="0" w:color="4D4D4F"/>
              <w:right w:val="single" w:sz="8" w:space="0" w:color="4D4D4F"/>
            </w:tcBorders>
          </w:tcPr>
          <w:p w14:paraId="0F126BE2" w14:textId="000EF9B1" w:rsidR="009112FD" w:rsidRPr="00625570" w:rsidRDefault="009112FD" w:rsidP="009112FD">
            <w:pPr>
              <w:pStyle w:val="TableCenterText"/>
              <w:cnfStyle w:val="000000010000" w:firstRow="0" w:lastRow="0" w:firstColumn="0" w:lastColumn="0" w:oddVBand="0" w:evenVBand="0" w:oddHBand="0" w:evenHBand="1" w:firstRowFirstColumn="0" w:firstRowLastColumn="0" w:lastRowFirstColumn="0" w:lastRowLastColumn="0"/>
            </w:pPr>
            <w:r w:rsidRPr="00582982">
              <w:t>&lt;</w:t>
            </w:r>
            <w:r w:rsidR="00A86FD6">
              <w:t>0</w:t>
            </w:r>
            <w:r w:rsidRPr="00582982">
              <w:t>.01</w:t>
            </w:r>
          </w:p>
        </w:tc>
      </w:tr>
      <w:tr w:rsidR="009112FD" w14:paraId="0B8772D5" w14:textId="77777777" w:rsidTr="00AE18E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864AB4D" w14:textId="77777777" w:rsidR="009112FD" w:rsidRPr="0007302E" w:rsidRDefault="009112FD" w:rsidP="009112FD">
            <w:pPr>
              <w:pStyle w:val="TableTextLeftMedium"/>
            </w:pPr>
            <w:r w:rsidRPr="0007302E">
              <w:t>Total</w:t>
            </w:r>
          </w:p>
        </w:tc>
        <w:tc>
          <w:tcPr>
            <w:tcW w:w="1644" w:type="dxa"/>
          </w:tcPr>
          <w:p w14:paraId="390C7194" w14:textId="6EA9E56F" w:rsidR="009112FD" w:rsidRPr="0007302E" w:rsidRDefault="009112FD" w:rsidP="009112FD">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7302E">
              <w:rPr>
                <w:rFonts w:ascii="Franklin Gothic Medium" w:hAnsi="Franklin Gothic Medium"/>
              </w:rPr>
              <w:t>0.19</w:t>
            </w:r>
          </w:p>
        </w:tc>
        <w:tc>
          <w:tcPr>
            <w:tcW w:w="1644" w:type="dxa"/>
          </w:tcPr>
          <w:p w14:paraId="2D6E14FB" w14:textId="3D093227" w:rsidR="009112FD" w:rsidRPr="0007302E" w:rsidRDefault="009112FD" w:rsidP="009112FD">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7302E">
              <w:rPr>
                <w:rFonts w:ascii="Franklin Gothic Medium" w:hAnsi="Franklin Gothic Medium"/>
              </w:rPr>
              <w:t>81%</w:t>
            </w:r>
          </w:p>
        </w:tc>
        <w:tc>
          <w:tcPr>
            <w:tcW w:w="1644" w:type="dxa"/>
          </w:tcPr>
          <w:p w14:paraId="7327AF55" w14:textId="1122C590" w:rsidR="009112FD" w:rsidRPr="0007302E" w:rsidRDefault="009112FD" w:rsidP="009112FD">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7302E">
              <w:rPr>
                <w:rFonts w:ascii="Franklin Gothic Medium" w:hAnsi="Franklin Gothic Medium"/>
              </w:rPr>
              <w:t>0.15</w:t>
            </w:r>
          </w:p>
        </w:tc>
        <w:tc>
          <w:tcPr>
            <w:tcW w:w="1644" w:type="dxa"/>
          </w:tcPr>
          <w:p w14:paraId="547E3B07" w14:textId="5F553659" w:rsidR="009112FD" w:rsidRPr="0007302E" w:rsidRDefault="009112FD" w:rsidP="009112FD">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7302E">
              <w:rPr>
                <w:rFonts w:ascii="Franklin Gothic Medium" w:hAnsi="Franklin Gothic Medium"/>
              </w:rPr>
              <w:t>0.891</w:t>
            </w:r>
          </w:p>
        </w:tc>
        <w:tc>
          <w:tcPr>
            <w:tcW w:w="1645" w:type="dxa"/>
          </w:tcPr>
          <w:p w14:paraId="09AB4BCB" w14:textId="499B79C1" w:rsidR="009112FD" w:rsidRPr="0007302E" w:rsidRDefault="009112FD" w:rsidP="009112FD">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highlight w:val="yellow"/>
              </w:rPr>
            </w:pPr>
            <w:r w:rsidRPr="0007302E">
              <w:rPr>
                <w:rFonts w:ascii="Franklin Gothic Medium" w:hAnsi="Franklin Gothic Medium"/>
              </w:rPr>
              <w:t>0.14</w:t>
            </w:r>
          </w:p>
        </w:tc>
      </w:tr>
    </w:tbl>
    <w:p w14:paraId="664CFED0" w14:textId="53138748" w:rsidR="0026254D" w:rsidRDefault="00FF1AE1" w:rsidP="0026254D">
      <w:pPr>
        <w:spacing w:before="240" w:after="0"/>
      </w:pPr>
      <w:r>
        <w:fldChar w:fldCharType="begin"/>
      </w:r>
      <w:r>
        <w:instrText xml:space="preserve"> REF _Ref156836103 \h </w:instrText>
      </w:r>
      <w:r>
        <w:fldChar w:fldCharType="separate"/>
      </w:r>
      <w:r w:rsidR="009A0C30">
        <w:t xml:space="preserve">Table </w:t>
      </w:r>
      <w:r w:rsidR="009A0C30">
        <w:rPr>
          <w:noProof/>
        </w:rPr>
        <w:t>59</w:t>
      </w:r>
      <w:r>
        <w:fldChar w:fldCharType="end"/>
      </w:r>
      <w:r w:rsidR="0026254D">
        <w:t xml:space="preserve"> </w:t>
      </w:r>
      <w:r w:rsidR="0026254D" w:rsidRPr="00B44FC5">
        <w:t xml:space="preserve">presents the ex ante, verified gross, and verified net </w:t>
      </w:r>
      <w:r w:rsidR="0026254D">
        <w:t>gas savings</w:t>
      </w:r>
      <w:r w:rsidR="0026254D" w:rsidRPr="00B44FC5">
        <w:t xml:space="preserve"> achieved through the </w:t>
      </w:r>
      <w:r w:rsidR="00E12B88">
        <w:t>SBEP</w:t>
      </w:r>
      <w:r w:rsidR="0026254D" w:rsidRPr="00B44FC5">
        <w:t xml:space="preserve"> channel in 202</w:t>
      </w:r>
      <w:r w:rsidR="0026254D">
        <w:t>3</w:t>
      </w:r>
      <w:r w:rsidR="0026254D" w:rsidRPr="00AF12FD">
        <w:t>.</w:t>
      </w:r>
      <w:r w:rsidR="00A15542" w:rsidRPr="00A15542">
        <w:t xml:space="preserve"> The SBEP channel achieved a </w:t>
      </w:r>
      <w:r w:rsidR="00A15542">
        <w:t>97</w:t>
      </w:r>
      <w:r w:rsidR="00A15542" w:rsidRPr="00A15542">
        <w:t>% realization rate for gross demand savings. C&amp;I Air Sealing produced 9</w:t>
      </w:r>
      <w:r w:rsidR="005609D0">
        <w:t>9</w:t>
      </w:r>
      <w:r w:rsidR="00A15542" w:rsidRPr="00A15542">
        <w:t xml:space="preserve">% of channel verified net </w:t>
      </w:r>
      <w:r w:rsidR="005609D0">
        <w:t>gas</w:t>
      </w:r>
      <w:r w:rsidR="00A15542" w:rsidRPr="00A15542">
        <w:t xml:space="preserve"> savings</w:t>
      </w:r>
      <w:r w:rsidR="005609D0">
        <w:t xml:space="preserve">. </w:t>
      </w:r>
      <w:r w:rsidR="00A15542" w:rsidRPr="00A15542">
        <w:t xml:space="preserve">Overall, the channel experienced a </w:t>
      </w:r>
      <w:r w:rsidR="005609D0">
        <w:t>26</w:t>
      </w:r>
      <w:r w:rsidR="00A15542" w:rsidRPr="00A15542">
        <w:t>% increase in verified net demand savings compared to 2022.</w:t>
      </w:r>
    </w:p>
    <w:p w14:paraId="32D85C90" w14:textId="03731BD5" w:rsidR="0026254D" w:rsidRDefault="0026254D" w:rsidP="00D65377">
      <w:pPr>
        <w:keepNext/>
        <w:keepLines/>
        <w:spacing w:before="240"/>
        <w:jc w:val="center"/>
      </w:pPr>
      <w:bookmarkStart w:id="150" w:name="_Ref156836103"/>
      <w:bookmarkStart w:id="151" w:name="_Toc161396129"/>
      <w:r>
        <w:lastRenderedPageBreak/>
        <w:t xml:space="preserve">Table </w:t>
      </w:r>
      <w:r>
        <w:fldChar w:fldCharType="begin"/>
      </w:r>
      <w:r>
        <w:instrText xml:space="preserve"> SEQ Table \* ARABIC </w:instrText>
      </w:r>
      <w:r>
        <w:fldChar w:fldCharType="separate"/>
      </w:r>
      <w:r w:rsidR="009A0C30">
        <w:rPr>
          <w:noProof/>
        </w:rPr>
        <w:t>59</w:t>
      </w:r>
      <w:r>
        <w:rPr>
          <w:noProof/>
        </w:rPr>
        <w:fldChar w:fldCharType="end"/>
      </w:r>
      <w:bookmarkEnd w:id="150"/>
      <w:r>
        <w:t xml:space="preserve">. 2023 </w:t>
      </w:r>
      <w:r w:rsidR="00E12B88">
        <w:t xml:space="preserve">Small Business Energy Performance </w:t>
      </w:r>
      <w:r>
        <w:t>Channel Gas Savings by Measure</w:t>
      </w:r>
      <w:bookmarkEnd w:id="151"/>
    </w:p>
    <w:tbl>
      <w:tblPr>
        <w:tblStyle w:val="ODCBasic-1"/>
        <w:tblW w:w="0" w:type="auto"/>
        <w:tblCellMar>
          <w:top w:w="0" w:type="dxa"/>
          <w:bottom w:w="14" w:type="dxa"/>
        </w:tblCellMar>
        <w:tblLook w:val="04A0" w:firstRow="1" w:lastRow="0" w:firstColumn="1" w:lastColumn="0" w:noHBand="0" w:noVBand="1"/>
      </w:tblPr>
      <w:tblGrid>
        <w:gridCol w:w="3415"/>
        <w:gridCol w:w="1710"/>
        <w:gridCol w:w="1620"/>
        <w:gridCol w:w="1674"/>
        <w:gridCol w:w="846"/>
        <w:gridCol w:w="1831"/>
      </w:tblGrid>
      <w:tr w:rsidR="0026254D" w14:paraId="1C78D566" w14:textId="77777777" w:rsidTr="00A86FD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415" w:type="dxa"/>
            <w:tcBorders>
              <w:bottom w:val="single" w:sz="4" w:space="0" w:color="4A4D56" w:themeColor="text1"/>
              <w:right w:val="single" w:sz="4" w:space="0" w:color="4A4D56" w:themeColor="text1"/>
            </w:tcBorders>
          </w:tcPr>
          <w:p w14:paraId="3163C27A" w14:textId="77777777" w:rsidR="0026254D" w:rsidRPr="00625570" w:rsidRDefault="0026254D" w:rsidP="00D65377">
            <w:pPr>
              <w:pStyle w:val="TableHeadingLeft"/>
              <w:keepNext/>
              <w:keepLines/>
            </w:pPr>
            <w:r>
              <w:t>Measure Category</w:t>
            </w:r>
          </w:p>
        </w:tc>
        <w:tc>
          <w:tcPr>
            <w:tcW w:w="1710" w:type="dxa"/>
            <w:tcBorders>
              <w:left w:val="single" w:sz="4" w:space="0" w:color="4A4D56" w:themeColor="text1"/>
              <w:bottom w:val="single" w:sz="4" w:space="0" w:color="4A4D56" w:themeColor="text1"/>
              <w:right w:val="single" w:sz="4" w:space="0" w:color="4A4D56" w:themeColor="text1"/>
            </w:tcBorders>
          </w:tcPr>
          <w:p w14:paraId="5B2884B5" w14:textId="77777777" w:rsidR="0026254D" w:rsidRPr="00625570" w:rsidRDefault="0026254D" w:rsidP="00D65377">
            <w:pPr>
              <w:pStyle w:val="TableHeadingCentered"/>
              <w:keepNext/>
              <w:keepLines/>
              <w:cnfStyle w:val="100000000000" w:firstRow="1" w:lastRow="0" w:firstColumn="0" w:lastColumn="0" w:oddVBand="0" w:evenVBand="0" w:oddHBand="0" w:evenHBand="0" w:firstRowFirstColumn="0" w:firstRowLastColumn="0" w:lastRowFirstColumn="0" w:lastRowLastColumn="0"/>
            </w:pPr>
            <w:r>
              <w:t>Ex Ante Gross Savings (Therms)</w:t>
            </w:r>
          </w:p>
        </w:tc>
        <w:tc>
          <w:tcPr>
            <w:tcW w:w="1620" w:type="dxa"/>
            <w:tcBorders>
              <w:left w:val="single" w:sz="4" w:space="0" w:color="4A4D56" w:themeColor="text1"/>
              <w:bottom w:val="single" w:sz="4" w:space="0" w:color="4A4D56" w:themeColor="text1"/>
              <w:right w:val="single" w:sz="4" w:space="0" w:color="4A4D56" w:themeColor="text1"/>
            </w:tcBorders>
          </w:tcPr>
          <w:p w14:paraId="3C77EB0C" w14:textId="77777777" w:rsidR="0026254D" w:rsidRPr="00625570" w:rsidRDefault="0026254D" w:rsidP="00D65377">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674" w:type="dxa"/>
            <w:tcBorders>
              <w:left w:val="single" w:sz="4" w:space="0" w:color="4A4D56" w:themeColor="text1"/>
              <w:bottom w:val="single" w:sz="4" w:space="0" w:color="4A4D56" w:themeColor="text1"/>
              <w:right w:val="single" w:sz="4" w:space="0" w:color="4A4D56" w:themeColor="text1"/>
            </w:tcBorders>
          </w:tcPr>
          <w:p w14:paraId="5F80F649" w14:textId="77777777" w:rsidR="0026254D" w:rsidRPr="00625570" w:rsidRDefault="0026254D" w:rsidP="00D65377">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Gross Savings (Therms)</w:t>
            </w:r>
          </w:p>
        </w:tc>
        <w:tc>
          <w:tcPr>
            <w:tcW w:w="846" w:type="dxa"/>
            <w:tcBorders>
              <w:left w:val="single" w:sz="4" w:space="0" w:color="4A4D56" w:themeColor="text1"/>
              <w:bottom w:val="single" w:sz="4" w:space="0" w:color="4A4D56" w:themeColor="text1"/>
              <w:right w:val="single" w:sz="4" w:space="0" w:color="4A4D56" w:themeColor="text1"/>
            </w:tcBorders>
          </w:tcPr>
          <w:p w14:paraId="717540EF" w14:textId="77777777" w:rsidR="0026254D" w:rsidRPr="00625570" w:rsidRDefault="0026254D" w:rsidP="00D65377">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1831" w:type="dxa"/>
            <w:tcBorders>
              <w:left w:val="single" w:sz="4" w:space="0" w:color="4A4D56" w:themeColor="text1"/>
              <w:bottom w:val="single" w:sz="4" w:space="0" w:color="4A4D56" w:themeColor="text1"/>
            </w:tcBorders>
          </w:tcPr>
          <w:p w14:paraId="3A48F8AD" w14:textId="77777777" w:rsidR="0026254D" w:rsidRPr="00625570" w:rsidRDefault="0026254D" w:rsidP="00D65377">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Net Savings (Therms)</w:t>
            </w:r>
          </w:p>
        </w:tc>
      </w:tr>
      <w:tr w:rsidR="009112FD" w14:paraId="2900BF32" w14:textId="77777777" w:rsidTr="00A86FD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415" w:type="dxa"/>
            <w:tcBorders>
              <w:top w:val="single" w:sz="4" w:space="0" w:color="4A4D56" w:themeColor="text1"/>
            </w:tcBorders>
          </w:tcPr>
          <w:p w14:paraId="629F67A5" w14:textId="75E721FC" w:rsidR="009112FD" w:rsidRPr="00625570" w:rsidRDefault="009112FD" w:rsidP="009112FD">
            <w:pPr>
              <w:pStyle w:val="TableLeftText"/>
              <w:keepNext/>
              <w:keepLines/>
            </w:pPr>
            <w:r w:rsidRPr="009112FD">
              <w:t>C&amp;I Air Sealing</w:t>
            </w:r>
          </w:p>
        </w:tc>
        <w:tc>
          <w:tcPr>
            <w:tcW w:w="1710" w:type="dxa"/>
            <w:tcBorders>
              <w:top w:val="nil"/>
              <w:left w:val="nil"/>
              <w:bottom w:val="single" w:sz="8" w:space="0" w:color="4D4D4F"/>
              <w:right w:val="single" w:sz="8" w:space="0" w:color="4D4D4F"/>
            </w:tcBorders>
          </w:tcPr>
          <w:p w14:paraId="18580A9F" w14:textId="477388CA" w:rsidR="009112FD" w:rsidRPr="00625570" w:rsidRDefault="009112FD" w:rsidP="009112FD">
            <w:pPr>
              <w:pStyle w:val="TableCenterText"/>
              <w:keepNext/>
              <w:keepLines/>
              <w:cnfStyle w:val="000000100000" w:firstRow="0" w:lastRow="0" w:firstColumn="0" w:lastColumn="0" w:oddVBand="0" w:evenVBand="0" w:oddHBand="1" w:evenHBand="0" w:firstRowFirstColumn="0" w:firstRowLastColumn="0" w:lastRowFirstColumn="0" w:lastRowLastColumn="0"/>
            </w:pPr>
            <w:r>
              <w:t>26,419</w:t>
            </w:r>
          </w:p>
        </w:tc>
        <w:tc>
          <w:tcPr>
            <w:tcW w:w="1620" w:type="dxa"/>
            <w:tcBorders>
              <w:top w:val="nil"/>
              <w:left w:val="nil"/>
              <w:bottom w:val="single" w:sz="8" w:space="0" w:color="4D4D4F"/>
              <w:right w:val="single" w:sz="8" w:space="0" w:color="4D4D4F"/>
            </w:tcBorders>
          </w:tcPr>
          <w:p w14:paraId="049C3BE6" w14:textId="3C693389" w:rsidR="009112FD" w:rsidRPr="00625570" w:rsidRDefault="009112FD" w:rsidP="009112FD">
            <w:pPr>
              <w:pStyle w:val="TableCenterText"/>
              <w:keepNext/>
              <w:keepLines/>
              <w:cnfStyle w:val="000000100000" w:firstRow="0" w:lastRow="0" w:firstColumn="0" w:lastColumn="0" w:oddVBand="0" w:evenVBand="0" w:oddHBand="1" w:evenHBand="0" w:firstRowFirstColumn="0" w:firstRowLastColumn="0" w:lastRowFirstColumn="0" w:lastRowLastColumn="0"/>
            </w:pPr>
            <w:r w:rsidRPr="00F054B6">
              <w:t>100%</w:t>
            </w:r>
          </w:p>
        </w:tc>
        <w:tc>
          <w:tcPr>
            <w:tcW w:w="1674" w:type="dxa"/>
            <w:tcBorders>
              <w:top w:val="nil"/>
              <w:left w:val="nil"/>
              <w:bottom w:val="single" w:sz="8" w:space="0" w:color="4D4D4F"/>
              <w:right w:val="single" w:sz="8" w:space="0" w:color="4D4D4F"/>
            </w:tcBorders>
          </w:tcPr>
          <w:p w14:paraId="78B29AA0" w14:textId="1168F4A8" w:rsidR="009112FD" w:rsidRPr="00625570" w:rsidRDefault="009112FD" w:rsidP="009112FD">
            <w:pPr>
              <w:pStyle w:val="TableCenterText"/>
              <w:keepNext/>
              <w:keepLines/>
              <w:cnfStyle w:val="000000100000" w:firstRow="0" w:lastRow="0" w:firstColumn="0" w:lastColumn="0" w:oddVBand="0" w:evenVBand="0" w:oddHBand="1" w:evenHBand="0" w:firstRowFirstColumn="0" w:firstRowLastColumn="0" w:lastRowFirstColumn="0" w:lastRowLastColumn="0"/>
            </w:pPr>
            <w:r>
              <w:t>26,502</w:t>
            </w:r>
          </w:p>
        </w:tc>
        <w:tc>
          <w:tcPr>
            <w:tcW w:w="846" w:type="dxa"/>
            <w:tcBorders>
              <w:top w:val="nil"/>
              <w:left w:val="nil"/>
              <w:bottom w:val="single" w:sz="8" w:space="0" w:color="4D4D4F"/>
              <w:right w:val="single" w:sz="8" w:space="0" w:color="4D4D4F"/>
            </w:tcBorders>
          </w:tcPr>
          <w:p w14:paraId="76E2F58A" w14:textId="4C2F6F91" w:rsidR="009112FD" w:rsidRPr="00625570" w:rsidRDefault="009112FD" w:rsidP="009112FD">
            <w:pPr>
              <w:pStyle w:val="TableCenterText"/>
              <w:keepNext/>
              <w:keepLines/>
              <w:cnfStyle w:val="000000100000" w:firstRow="0" w:lastRow="0" w:firstColumn="0" w:lastColumn="0" w:oddVBand="0" w:evenVBand="0" w:oddHBand="1" w:evenHBand="0" w:firstRowFirstColumn="0" w:firstRowLastColumn="0" w:lastRowFirstColumn="0" w:lastRowLastColumn="0"/>
            </w:pPr>
            <w:r w:rsidRPr="00F054B6">
              <w:t>0.891</w:t>
            </w:r>
          </w:p>
        </w:tc>
        <w:tc>
          <w:tcPr>
            <w:tcW w:w="1831" w:type="dxa"/>
            <w:tcBorders>
              <w:top w:val="nil"/>
              <w:left w:val="nil"/>
              <w:bottom w:val="single" w:sz="8" w:space="0" w:color="4D4D4F"/>
              <w:right w:val="single" w:sz="8" w:space="0" w:color="4D4D4F"/>
            </w:tcBorders>
          </w:tcPr>
          <w:p w14:paraId="7BF2B46D" w14:textId="43437450" w:rsidR="009112FD" w:rsidRPr="00625570" w:rsidRDefault="009112FD" w:rsidP="009112FD">
            <w:pPr>
              <w:pStyle w:val="TableCenterText"/>
              <w:keepNext/>
              <w:keepLines/>
              <w:cnfStyle w:val="000000100000" w:firstRow="0" w:lastRow="0" w:firstColumn="0" w:lastColumn="0" w:oddVBand="0" w:evenVBand="0" w:oddHBand="1" w:evenHBand="0" w:firstRowFirstColumn="0" w:firstRowLastColumn="0" w:lastRowFirstColumn="0" w:lastRowLastColumn="0"/>
            </w:pPr>
            <w:r>
              <w:t>23,613</w:t>
            </w:r>
          </w:p>
        </w:tc>
      </w:tr>
      <w:tr w:rsidR="009112FD" w14:paraId="435310D7" w14:textId="77777777" w:rsidTr="00A86FD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415" w:type="dxa"/>
            <w:tcBorders>
              <w:top w:val="nil"/>
              <w:left w:val="single" w:sz="8" w:space="0" w:color="4D4D4F"/>
              <w:bottom w:val="single" w:sz="8" w:space="0" w:color="4D4D4F"/>
              <w:right w:val="single" w:sz="8" w:space="0" w:color="4D4D4F"/>
            </w:tcBorders>
          </w:tcPr>
          <w:p w14:paraId="1CB3B5E9" w14:textId="43BFE1A8" w:rsidR="009112FD" w:rsidRPr="00625570" w:rsidRDefault="00A86FD6" w:rsidP="009112FD">
            <w:pPr>
              <w:pStyle w:val="TableLeftText"/>
              <w:keepNext/>
              <w:keepLines/>
            </w:pPr>
            <w:r>
              <w:t xml:space="preserve">Covers and Gap Sealers for </w:t>
            </w:r>
            <w:r w:rsidR="009112FD" w:rsidRPr="00582982">
              <w:t xml:space="preserve">Room ACs </w:t>
            </w:r>
          </w:p>
        </w:tc>
        <w:tc>
          <w:tcPr>
            <w:tcW w:w="1710" w:type="dxa"/>
            <w:tcBorders>
              <w:top w:val="nil"/>
              <w:left w:val="nil"/>
              <w:bottom w:val="single" w:sz="8" w:space="0" w:color="4D4D4F"/>
              <w:right w:val="single" w:sz="8" w:space="0" w:color="4D4D4F"/>
            </w:tcBorders>
          </w:tcPr>
          <w:p w14:paraId="35566FD5" w14:textId="4C201B41" w:rsidR="009112FD" w:rsidRPr="00625570" w:rsidRDefault="009112FD" w:rsidP="009112FD">
            <w:pPr>
              <w:pStyle w:val="TableCenterText"/>
              <w:keepNext/>
              <w:keepLines/>
              <w:cnfStyle w:val="000000010000" w:firstRow="0" w:lastRow="0" w:firstColumn="0" w:lastColumn="0" w:oddVBand="0" w:evenVBand="0" w:oddHBand="0" w:evenHBand="1" w:firstRowFirstColumn="0" w:firstRowLastColumn="0" w:lastRowFirstColumn="0" w:lastRowLastColumn="0"/>
            </w:pPr>
            <w:r w:rsidRPr="00F054B6">
              <w:t>1,052</w:t>
            </w:r>
          </w:p>
        </w:tc>
        <w:tc>
          <w:tcPr>
            <w:tcW w:w="1620" w:type="dxa"/>
            <w:tcBorders>
              <w:top w:val="nil"/>
              <w:left w:val="nil"/>
              <w:bottom w:val="single" w:sz="8" w:space="0" w:color="4D4D4F"/>
              <w:right w:val="single" w:sz="8" w:space="0" w:color="4D4D4F"/>
            </w:tcBorders>
          </w:tcPr>
          <w:p w14:paraId="500CFD18" w14:textId="694BF40C" w:rsidR="009112FD" w:rsidRPr="00625570" w:rsidRDefault="009112FD" w:rsidP="009112FD">
            <w:pPr>
              <w:pStyle w:val="TableCenterText"/>
              <w:keepNext/>
              <w:keepLines/>
              <w:cnfStyle w:val="000000010000" w:firstRow="0" w:lastRow="0" w:firstColumn="0" w:lastColumn="0" w:oddVBand="0" w:evenVBand="0" w:oddHBand="0" w:evenHBand="1" w:firstRowFirstColumn="0" w:firstRowLastColumn="0" w:lastRowFirstColumn="0" w:lastRowLastColumn="0"/>
              <w:rPr>
                <w:highlight w:val="yellow"/>
              </w:rPr>
            </w:pPr>
            <w:r w:rsidRPr="00F054B6">
              <w:t>9%</w:t>
            </w:r>
          </w:p>
        </w:tc>
        <w:tc>
          <w:tcPr>
            <w:tcW w:w="1674" w:type="dxa"/>
            <w:tcBorders>
              <w:top w:val="nil"/>
              <w:left w:val="nil"/>
              <w:bottom w:val="single" w:sz="8" w:space="0" w:color="4D4D4F"/>
              <w:right w:val="single" w:sz="8" w:space="0" w:color="4D4D4F"/>
            </w:tcBorders>
          </w:tcPr>
          <w:p w14:paraId="1D565CD6" w14:textId="6897AF46" w:rsidR="009112FD" w:rsidRPr="00625570" w:rsidRDefault="009112FD" w:rsidP="009112FD">
            <w:pPr>
              <w:pStyle w:val="TableCenterText"/>
              <w:keepNext/>
              <w:keepLines/>
              <w:cnfStyle w:val="000000010000" w:firstRow="0" w:lastRow="0" w:firstColumn="0" w:lastColumn="0" w:oddVBand="0" w:evenVBand="0" w:oddHBand="0" w:evenHBand="1" w:firstRowFirstColumn="0" w:firstRowLastColumn="0" w:lastRowFirstColumn="0" w:lastRowLastColumn="0"/>
              <w:rPr>
                <w:highlight w:val="yellow"/>
              </w:rPr>
            </w:pPr>
            <w:r w:rsidRPr="00F054B6">
              <w:t>94</w:t>
            </w:r>
          </w:p>
        </w:tc>
        <w:tc>
          <w:tcPr>
            <w:tcW w:w="846" w:type="dxa"/>
            <w:tcBorders>
              <w:top w:val="nil"/>
              <w:left w:val="nil"/>
              <w:bottom w:val="single" w:sz="8" w:space="0" w:color="4D4D4F"/>
              <w:right w:val="single" w:sz="8" w:space="0" w:color="4D4D4F"/>
            </w:tcBorders>
          </w:tcPr>
          <w:p w14:paraId="15342C6D" w14:textId="19172497" w:rsidR="009112FD" w:rsidRPr="00625570" w:rsidRDefault="009112FD" w:rsidP="009112FD">
            <w:pPr>
              <w:pStyle w:val="TableCenterText"/>
              <w:keepNext/>
              <w:keepLines/>
              <w:cnfStyle w:val="000000010000" w:firstRow="0" w:lastRow="0" w:firstColumn="0" w:lastColumn="0" w:oddVBand="0" w:evenVBand="0" w:oddHBand="0" w:evenHBand="1" w:firstRowFirstColumn="0" w:firstRowLastColumn="0" w:lastRowFirstColumn="0" w:lastRowLastColumn="0"/>
            </w:pPr>
            <w:r w:rsidRPr="00F054B6">
              <w:t>0.891</w:t>
            </w:r>
          </w:p>
        </w:tc>
        <w:tc>
          <w:tcPr>
            <w:tcW w:w="1831" w:type="dxa"/>
            <w:tcBorders>
              <w:top w:val="nil"/>
              <w:left w:val="nil"/>
              <w:bottom w:val="single" w:sz="8" w:space="0" w:color="4D4D4F"/>
              <w:right w:val="single" w:sz="8" w:space="0" w:color="4D4D4F"/>
            </w:tcBorders>
          </w:tcPr>
          <w:p w14:paraId="0D990B4C" w14:textId="5BDE22C3" w:rsidR="009112FD" w:rsidRPr="00625570" w:rsidRDefault="009112FD" w:rsidP="009112FD">
            <w:pPr>
              <w:pStyle w:val="TableCenterText"/>
              <w:keepNext/>
              <w:keepLines/>
              <w:cnfStyle w:val="000000010000" w:firstRow="0" w:lastRow="0" w:firstColumn="0" w:lastColumn="0" w:oddVBand="0" w:evenVBand="0" w:oddHBand="0" w:evenHBand="1" w:firstRowFirstColumn="0" w:firstRowLastColumn="0" w:lastRowFirstColumn="0" w:lastRowLastColumn="0"/>
              <w:rPr>
                <w:highlight w:val="yellow"/>
              </w:rPr>
            </w:pPr>
            <w:r w:rsidRPr="00F054B6">
              <w:t>84</w:t>
            </w:r>
          </w:p>
        </w:tc>
      </w:tr>
      <w:tr w:rsidR="009112FD" w14:paraId="0E487E99" w14:textId="77777777" w:rsidTr="00A86FD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415" w:type="dxa"/>
            <w:tcBorders>
              <w:top w:val="nil"/>
              <w:left w:val="single" w:sz="8" w:space="0" w:color="4D4D4F"/>
              <w:bottom w:val="single" w:sz="8" w:space="0" w:color="4D4D4F"/>
              <w:right w:val="single" w:sz="8" w:space="0" w:color="4D4D4F"/>
            </w:tcBorders>
          </w:tcPr>
          <w:p w14:paraId="64B9E4B7" w14:textId="1BDEB695" w:rsidR="009112FD" w:rsidRPr="00625570" w:rsidRDefault="009112FD" w:rsidP="009112FD">
            <w:pPr>
              <w:pStyle w:val="TableLeftText"/>
              <w:keepNext/>
              <w:keepLines/>
            </w:pPr>
            <w:r w:rsidRPr="00582982">
              <w:t>C&amp;I Air Sealing (</w:t>
            </w:r>
            <w:r>
              <w:t>RAC</w:t>
            </w:r>
            <w:r w:rsidRPr="00582982">
              <w:t>)</w:t>
            </w:r>
          </w:p>
        </w:tc>
        <w:tc>
          <w:tcPr>
            <w:tcW w:w="1710" w:type="dxa"/>
            <w:tcBorders>
              <w:top w:val="nil"/>
              <w:left w:val="nil"/>
              <w:bottom w:val="single" w:sz="8" w:space="0" w:color="4D4D4F"/>
              <w:right w:val="single" w:sz="8" w:space="0" w:color="4D4D4F"/>
            </w:tcBorders>
          </w:tcPr>
          <w:p w14:paraId="4A882DCD" w14:textId="39CB9C49" w:rsidR="009112FD" w:rsidRPr="00625570" w:rsidRDefault="009112FD" w:rsidP="009112FD">
            <w:pPr>
              <w:pStyle w:val="TableCenterText"/>
              <w:keepNext/>
              <w:keepLines/>
              <w:cnfStyle w:val="000000100000" w:firstRow="0" w:lastRow="0" w:firstColumn="0" w:lastColumn="0" w:oddVBand="0" w:evenVBand="0" w:oddHBand="1" w:evenHBand="0" w:firstRowFirstColumn="0" w:firstRowLastColumn="0" w:lastRowFirstColumn="0" w:lastRowLastColumn="0"/>
            </w:pPr>
            <w:r w:rsidRPr="00F054B6">
              <w:t>184</w:t>
            </w:r>
          </w:p>
        </w:tc>
        <w:tc>
          <w:tcPr>
            <w:tcW w:w="1620" w:type="dxa"/>
            <w:tcBorders>
              <w:top w:val="nil"/>
              <w:left w:val="nil"/>
              <w:bottom w:val="single" w:sz="8" w:space="0" w:color="4D4D4F"/>
              <w:right w:val="single" w:sz="8" w:space="0" w:color="4D4D4F"/>
            </w:tcBorders>
          </w:tcPr>
          <w:p w14:paraId="6551EBD6" w14:textId="0F68D441" w:rsidR="009112FD" w:rsidRPr="00625570" w:rsidRDefault="009112FD" w:rsidP="009112FD">
            <w:pPr>
              <w:pStyle w:val="TableCenterText"/>
              <w:keepNext/>
              <w:keepLines/>
              <w:cnfStyle w:val="000000100000" w:firstRow="0" w:lastRow="0" w:firstColumn="0" w:lastColumn="0" w:oddVBand="0" w:evenVBand="0" w:oddHBand="1" w:evenHBand="0" w:firstRowFirstColumn="0" w:firstRowLastColumn="0" w:lastRowFirstColumn="0" w:lastRowLastColumn="0"/>
            </w:pPr>
            <w:r w:rsidRPr="00F054B6">
              <w:t>72%</w:t>
            </w:r>
          </w:p>
        </w:tc>
        <w:tc>
          <w:tcPr>
            <w:tcW w:w="1674" w:type="dxa"/>
            <w:tcBorders>
              <w:top w:val="nil"/>
              <w:left w:val="nil"/>
              <w:bottom w:val="single" w:sz="8" w:space="0" w:color="4D4D4F"/>
              <w:right w:val="single" w:sz="8" w:space="0" w:color="4D4D4F"/>
            </w:tcBorders>
          </w:tcPr>
          <w:p w14:paraId="12D14CD5" w14:textId="73F4A0D0" w:rsidR="009112FD" w:rsidRPr="00625570" w:rsidRDefault="009112FD" w:rsidP="009112FD">
            <w:pPr>
              <w:pStyle w:val="TableCenterText"/>
              <w:keepNext/>
              <w:keepLines/>
              <w:cnfStyle w:val="000000100000" w:firstRow="0" w:lastRow="0" w:firstColumn="0" w:lastColumn="0" w:oddVBand="0" w:evenVBand="0" w:oddHBand="1" w:evenHBand="0" w:firstRowFirstColumn="0" w:firstRowLastColumn="0" w:lastRowFirstColumn="0" w:lastRowLastColumn="0"/>
            </w:pPr>
            <w:r w:rsidRPr="00F054B6">
              <w:t>133</w:t>
            </w:r>
          </w:p>
        </w:tc>
        <w:tc>
          <w:tcPr>
            <w:tcW w:w="846" w:type="dxa"/>
            <w:tcBorders>
              <w:top w:val="nil"/>
              <w:left w:val="nil"/>
              <w:bottom w:val="single" w:sz="8" w:space="0" w:color="4D4D4F"/>
              <w:right w:val="single" w:sz="8" w:space="0" w:color="4D4D4F"/>
            </w:tcBorders>
          </w:tcPr>
          <w:p w14:paraId="027D43ED" w14:textId="0D4535E7" w:rsidR="009112FD" w:rsidRPr="00625570" w:rsidRDefault="009112FD" w:rsidP="009112FD">
            <w:pPr>
              <w:pStyle w:val="TableCenterText"/>
              <w:keepNext/>
              <w:keepLines/>
              <w:cnfStyle w:val="000000100000" w:firstRow="0" w:lastRow="0" w:firstColumn="0" w:lastColumn="0" w:oddVBand="0" w:evenVBand="0" w:oddHBand="1" w:evenHBand="0" w:firstRowFirstColumn="0" w:firstRowLastColumn="0" w:lastRowFirstColumn="0" w:lastRowLastColumn="0"/>
            </w:pPr>
            <w:r w:rsidRPr="00F054B6">
              <w:t>0.891</w:t>
            </w:r>
          </w:p>
        </w:tc>
        <w:tc>
          <w:tcPr>
            <w:tcW w:w="1831" w:type="dxa"/>
            <w:tcBorders>
              <w:top w:val="nil"/>
              <w:left w:val="nil"/>
              <w:bottom w:val="single" w:sz="8" w:space="0" w:color="4D4D4F"/>
              <w:right w:val="single" w:sz="8" w:space="0" w:color="4D4D4F"/>
            </w:tcBorders>
          </w:tcPr>
          <w:p w14:paraId="1AA38596" w14:textId="106DD6FF" w:rsidR="009112FD" w:rsidRPr="00625570" w:rsidRDefault="009112FD" w:rsidP="009112FD">
            <w:pPr>
              <w:pStyle w:val="TableCenterText"/>
              <w:keepNext/>
              <w:keepLines/>
              <w:cnfStyle w:val="000000100000" w:firstRow="0" w:lastRow="0" w:firstColumn="0" w:lastColumn="0" w:oddVBand="0" w:evenVBand="0" w:oddHBand="1" w:evenHBand="0" w:firstRowFirstColumn="0" w:firstRowLastColumn="0" w:lastRowFirstColumn="0" w:lastRowLastColumn="0"/>
            </w:pPr>
            <w:r w:rsidRPr="00F054B6">
              <w:t>118</w:t>
            </w:r>
          </w:p>
        </w:tc>
      </w:tr>
      <w:tr w:rsidR="009112FD" w14:paraId="5ADC3CD5" w14:textId="77777777" w:rsidTr="00A86FD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415" w:type="dxa"/>
            <w:tcBorders>
              <w:top w:val="nil"/>
              <w:left w:val="single" w:sz="8" w:space="0" w:color="4D4D4F"/>
              <w:bottom w:val="single" w:sz="8" w:space="0" w:color="4D4D4F"/>
              <w:right w:val="single" w:sz="8" w:space="0" w:color="4D4D4F"/>
            </w:tcBorders>
          </w:tcPr>
          <w:p w14:paraId="0E2D796B" w14:textId="61100EDF" w:rsidR="009112FD" w:rsidRPr="00625570" w:rsidRDefault="009112FD" w:rsidP="009112FD">
            <w:pPr>
              <w:pStyle w:val="TableLeftText"/>
              <w:keepNext/>
              <w:keepLines/>
            </w:pPr>
            <w:r w:rsidRPr="00582982">
              <w:t xml:space="preserve">Window Film </w:t>
            </w:r>
          </w:p>
        </w:tc>
        <w:tc>
          <w:tcPr>
            <w:tcW w:w="1710" w:type="dxa"/>
            <w:tcBorders>
              <w:top w:val="nil"/>
              <w:left w:val="nil"/>
              <w:bottom w:val="single" w:sz="8" w:space="0" w:color="4D4D4F"/>
              <w:right w:val="single" w:sz="8" w:space="0" w:color="4D4D4F"/>
            </w:tcBorders>
          </w:tcPr>
          <w:p w14:paraId="0197BC71" w14:textId="31C0DB22" w:rsidR="009112FD" w:rsidRPr="00625570" w:rsidRDefault="009112FD" w:rsidP="009112FD">
            <w:pPr>
              <w:pStyle w:val="TableCenterText"/>
              <w:keepNext/>
              <w:keepLines/>
              <w:cnfStyle w:val="000000010000" w:firstRow="0" w:lastRow="0" w:firstColumn="0" w:lastColumn="0" w:oddVBand="0" w:evenVBand="0" w:oddHBand="0" w:evenHBand="1" w:firstRowFirstColumn="0" w:firstRowLastColumn="0" w:lastRowFirstColumn="0" w:lastRowLastColumn="0"/>
            </w:pPr>
            <w:r>
              <w:t>-169</w:t>
            </w:r>
          </w:p>
        </w:tc>
        <w:tc>
          <w:tcPr>
            <w:tcW w:w="1620" w:type="dxa"/>
            <w:tcBorders>
              <w:top w:val="nil"/>
              <w:left w:val="nil"/>
              <w:bottom w:val="single" w:sz="8" w:space="0" w:color="4D4D4F"/>
              <w:right w:val="single" w:sz="8" w:space="0" w:color="4D4D4F"/>
            </w:tcBorders>
          </w:tcPr>
          <w:p w14:paraId="3524E1DD" w14:textId="6E2D8E2C" w:rsidR="009112FD" w:rsidRPr="00625570" w:rsidRDefault="009112FD" w:rsidP="009112FD">
            <w:pPr>
              <w:pStyle w:val="TableCenterText"/>
              <w:keepNext/>
              <w:keepLines/>
              <w:cnfStyle w:val="000000010000" w:firstRow="0" w:lastRow="0" w:firstColumn="0" w:lastColumn="0" w:oddVBand="0" w:evenVBand="0" w:oddHBand="0" w:evenHBand="1" w:firstRowFirstColumn="0" w:firstRowLastColumn="0" w:lastRowFirstColumn="0" w:lastRowLastColumn="0"/>
            </w:pPr>
            <w:r>
              <w:t>N/A</w:t>
            </w:r>
          </w:p>
        </w:tc>
        <w:tc>
          <w:tcPr>
            <w:tcW w:w="1674" w:type="dxa"/>
            <w:tcBorders>
              <w:top w:val="nil"/>
              <w:left w:val="nil"/>
              <w:bottom w:val="single" w:sz="8" w:space="0" w:color="4D4D4F"/>
              <w:right w:val="single" w:sz="8" w:space="0" w:color="4D4D4F"/>
            </w:tcBorders>
          </w:tcPr>
          <w:p w14:paraId="62F9B892" w14:textId="6F2BDB75" w:rsidR="009112FD" w:rsidRPr="00625570" w:rsidRDefault="009112FD" w:rsidP="009112FD">
            <w:pPr>
              <w:pStyle w:val="TableCenterText"/>
              <w:keepNext/>
              <w:keepLines/>
              <w:cnfStyle w:val="000000010000" w:firstRow="0" w:lastRow="0" w:firstColumn="0" w:lastColumn="0" w:oddVBand="0" w:evenVBand="0" w:oddHBand="0" w:evenHBand="1" w:firstRowFirstColumn="0" w:firstRowLastColumn="0" w:lastRowFirstColumn="0" w:lastRowLastColumn="0"/>
            </w:pPr>
            <w:r>
              <w:t>0</w:t>
            </w:r>
          </w:p>
        </w:tc>
        <w:tc>
          <w:tcPr>
            <w:tcW w:w="846" w:type="dxa"/>
            <w:tcBorders>
              <w:top w:val="nil"/>
              <w:left w:val="nil"/>
              <w:bottom w:val="single" w:sz="8" w:space="0" w:color="4D4D4F"/>
              <w:right w:val="single" w:sz="8" w:space="0" w:color="4D4D4F"/>
            </w:tcBorders>
          </w:tcPr>
          <w:p w14:paraId="212AA3DA" w14:textId="07D32307" w:rsidR="009112FD" w:rsidRPr="00625570" w:rsidRDefault="009112FD" w:rsidP="009112FD">
            <w:pPr>
              <w:pStyle w:val="TableCenterText"/>
              <w:keepNext/>
              <w:keepLines/>
              <w:cnfStyle w:val="000000010000" w:firstRow="0" w:lastRow="0" w:firstColumn="0" w:lastColumn="0" w:oddVBand="0" w:evenVBand="0" w:oddHBand="0" w:evenHBand="1" w:firstRowFirstColumn="0" w:firstRowLastColumn="0" w:lastRowFirstColumn="0" w:lastRowLastColumn="0"/>
            </w:pPr>
            <w:r w:rsidRPr="00F054B6">
              <w:t>0.891</w:t>
            </w:r>
          </w:p>
        </w:tc>
        <w:tc>
          <w:tcPr>
            <w:tcW w:w="1831" w:type="dxa"/>
            <w:tcBorders>
              <w:top w:val="nil"/>
              <w:left w:val="nil"/>
              <w:bottom w:val="single" w:sz="8" w:space="0" w:color="4D4D4F"/>
              <w:right w:val="single" w:sz="8" w:space="0" w:color="4D4D4F"/>
            </w:tcBorders>
          </w:tcPr>
          <w:p w14:paraId="7BDCA614" w14:textId="19BA140E" w:rsidR="009112FD" w:rsidRPr="00625570" w:rsidRDefault="009112FD" w:rsidP="009112FD">
            <w:pPr>
              <w:pStyle w:val="TableCenterText"/>
              <w:keepNext/>
              <w:keepLines/>
              <w:cnfStyle w:val="000000010000" w:firstRow="0" w:lastRow="0" w:firstColumn="0" w:lastColumn="0" w:oddVBand="0" w:evenVBand="0" w:oddHBand="0" w:evenHBand="1" w:firstRowFirstColumn="0" w:firstRowLastColumn="0" w:lastRowFirstColumn="0" w:lastRowLastColumn="0"/>
            </w:pPr>
            <w:r>
              <w:t>0</w:t>
            </w:r>
          </w:p>
        </w:tc>
      </w:tr>
      <w:tr w:rsidR="009112FD" w14:paraId="21675B7A" w14:textId="77777777" w:rsidTr="00A86FD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415" w:type="dxa"/>
          </w:tcPr>
          <w:p w14:paraId="4E16A30D" w14:textId="77777777" w:rsidR="009112FD" w:rsidRPr="0007302E" w:rsidRDefault="009112FD" w:rsidP="009112FD">
            <w:pPr>
              <w:pStyle w:val="TableTextLeftMedium"/>
              <w:keepNext/>
              <w:keepLines/>
            </w:pPr>
            <w:r w:rsidRPr="0007302E">
              <w:t>Total</w:t>
            </w:r>
          </w:p>
        </w:tc>
        <w:tc>
          <w:tcPr>
            <w:tcW w:w="1710" w:type="dxa"/>
          </w:tcPr>
          <w:p w14:paraId="557A043C" w14:textId="31039C37" w:rsidR="009112FD" w:rsidRPr="0007302E" w:rsidRDefault="009112FD" w:rsidP="009112FD">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7302E">
              <w:rPr>
                <w:rFonts w:ascii="Franklin Gothic Medium" w:hAnsi="Franklin Gothic Medium"/>
              </w:rPr>
              <w:t>27,486</w:t>
            </w:r>
          </w:p>
        </w:tc>
        <w:tc>
          <w:tcPr>
            <w:tcW w:w="1620" w:type="dxa"/>
          </w:tcPr>
          <w:p w14:paraId="45015BD2" w14:textId="26831D0B" w:rsidR="009112FD" w:rsidRPr="0007302E" w:rsidRDefault="009112FD" w:rsidP="009112FD">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7302E">
              <w:rPr>
                <w:rFonts w:ascii="Franklin Gothic Medium" w:hAnsi="Franklin Gothic Medium"/>
              </w:rPr>
              <w:t>97%</w:t>
            </w:r>
          </w:p>
        </w:tc>
        <w:tc>
          <w:tcPr>
            <w:tcW w:w="1674" w:type="dxa"/>
          </w:tcPr>
          <w:p w14:paraId="602C61F3" w14:textId="4A310EE1" w:rsidR="009112FD" w:rsidRPr="0007302E" w:rsidRDefault="009112FD" w:rsidP="009112FD">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7302E">
              <w:rPr>
                <w:rFonts w:ascii="Franklin Gothic Medium" w:hAnsi="Franklin Gothic Medium"/>
              </w:rPr>
              <w:t>26,729</w:t>
            </w:r>
          </w:p>
        </w:tc>
        <w:tc>
          <w:tcPr>
            <w:tcW w:w="846" w:type="dxa"/>
          </w:tcPr>
          <w:p w14:paraId="21B69F3D" w14:textId="2F63EB33" w:rsidR="009112FD" w:rsidRPr="0007302E" w:rsidRDefault="009112FD" w:rsidP="009112FD">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07302E">
              <w:rPr>
                <w:rFonts w:ascii="Franklin Gothic Medium" w:hAnsi="Franklin Gothic Medium"/>
              </w:rPr>
              <w:t>0.891</w:t>
            </w:r>
          </w:p>
        </w:tc>
        <w:tc>
          <w:tcPr>
            <w:tcW w:w="1831" w:type="dxa"/>
          </w:tcPr>
          <w:p w14:paraId="7607B994" w14:textId="16F54B6C" w:rsidR="009112FD" w:rsidRPr="0007302E" w:rsidRDefault="009112FD" w:rsidP="009112FD">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highlight w:val="yellow"/>
              </w:rPr>
            </w:pPr>
            <w:r w:rsidRPr="0007302E">
              <w:rPr>
                <w:rFonts w:ascii="Franklin Gothic Medium" w:hAnsi="Franklin Gothic Medium"/>
              </w:rPr>
              <w:t>23,815</w:t>
            </w:r>
          </w:p>
        </w:tc>
      </w:tr>
    </w:tbl>
    <w:p w14:paraId="3AFCAEA1" w14:textId="5154B152" w:rsidR="00D65377" w:rsidRDefault="00D65377" w:rsidP="00D65377">
      <w:pPr>
        <w:pStyle w:val="TableFootnote"/>
        <w:keepNext/>
        <w:keepLines/>
      </w:pPr>
      <w:r>
        <w:t xml:space="preserve">Note: </w:t>
      </w:r>
      <w:r w:rsidRPr="00C5429B">
        <w:t xml:space="preserve">The savings presented in this table only reflect savings that are directly claimable by AIC. </w:t>
      </w:r>
      <w:r>
        <w:t>Six</w:t>
      </w:r>
      <w:r w:rsidRPr="00C5429B">
        <w:t xml:space="preserve"> additional projects produced non-AIC </w:t>
      </w:r>
      <w:r>
        <w:t xml:space="preserve">gas </w:t>
      </w:r>
      <w:r w:rsidRPr="00C5429B">
        <w:t xml:space="preserve">savings. More information on these savings are presented in </w:t>
      </w:r>
      <w:r>
        <w:fldChar w:fldCharType="begin"/>
      </w:r>
      <w:r>
        <w:instrText xml:space="preserve"> REF _Ref154068571 \n \h </w:instrText>
      </w:r>
      <w:r>
        <w:fldChar w:fldCharType="separate"/>
      </w:r>
      <w:r w:rsidR="009A0C30">
        <w:t>Appendix B</w:t>
      </w:r>
      <w:r>
        <w:fldChar w:fldCharType="end"/>
      </w:r>
      <w:r w:rsidR="009112FD" w:rsidRPr="009112FD">
        <w:t>.</w:t>
      </w:r>
    </w:p>
    <w:p w14:paraId="152D22C7" w14:textId="5E67E378" w:rsidR="0026254D" w:rsidRDefault="0026254D" w:rsidP="0026254D">
      <w:pPr>
        <w:spacing w:before="100" w:beforeAutospacing="1"/>
      </w:pPr>
      <w:r>
        <w:t>We discuss major discrepancies between ex ante claims and the verified analysis below.</w:t>
      </w:r>
    </w:p>
    <w:p w14:paraId="53E3A313" w14:textId="25D2EB26" w:rsidR="009112FD" w:rsidRDefault="009112FD" w:rsidP="009112FD">
      <w:pPr>
        <w:pStyle w:val="ListBullet"/>
      </w:pPr>
      <w:r w:rsidRPr="009112FD">
        <w:rPr>
          <w:b/>
          <w:bCs/>
        </w:rPr>
        <w:t xml:space="preserve">C&amp;I Air Sealing (98% of ex ante energy savings, 99% of demand savings, and 96% of </w:t>
      </w:r>
      <w:r w:rsidR="00196399">
        <w:rPr>
          <w:b/>
          <w:bCs/>
        </w:rPr>
        <w:t>gas</w:t>
      </w:r>
      <w:r w:rsidR="00196399" w:rsidRPr="009112FD">
        <w:rPr>
          <w:b/>
          <w:bCs/>
        </w:rPr>
        <w:t xml:space="preserve"> </w:t>
      </w:r>
      <w:r w:rsidRPr="009112FD">
        <w:rPr>
          <w:b/>
          <w:bCs/>
        </w:rPr>
        <w:t>savings):</w:t>
      </w:r>
      <w:r>
        <w:t xml:space="preserve"> The gross realization rate for C&amp;I Air Sealing is 45% for energy savings, 76% for demand savings, and 100% for </w:t>
      </w:r>
      <w:r w:rsidR="00196399">
        <w:t xml:space="preserve">natural </w:t>
      </w:r>
      <w:r>
        <w:t>gas savings.</w:t>
      </w:r>
    </w:p>
    <w:p w14:paraId="5EF3E2FF" w14:textId="77777777" w:rsidR="009112FD" w:rsidRDefault="009112FD" w:rsidP="009112FD">
      <w:pPr>
        <w:pStyle w:val="ListBullet2"/>
      </w:pPr>
      <w:r>
        <w:t xml:space="preserve">For one C&amp;I Air Sealing measure, the implementation team applied custom inputs to the algorithms defined in section 4.8.27 of the IL-TRM V11.0 to calculate ex ante energy, demand and gas savings. When calculating furnace combustion fan savings, the implementation team multiplied by the F_e value twice. Additionally, when calculating demand savings, the implementation team did not include a coincidence factor for commercial cooling and applied a value of 4,380 for the cooling equivalent full load hours (EFLH) parameter. The evaluation team removed the duplicate error for the F_e multiplier, applied the EFLHcooling for unknown building types provided in section 4.4 of the IL-TRM V11.0, and multiplied the demand savings by a coincidence factor in the verified calculations, resulting in lower verified electric energy savings and higher the verified demand savings.  </w:t>
      </w:r>
    </w:p>
    <w:p w14:paraId="4D583B56" w14:textId="77777777" w:rsidR="009112FD" w:rsidRDefault="009112FD" w:rsidP="009112FD">
      <w:pPr>
        <w:pStyle w:val="ListBullet2"/>
      </w:pPr>
      <w:r>
        <w:t xml:space="preserve">For the remaining C&amp;I Air Sealing records, the implementation team applied prescriptive assumptions defined in IL-TRM V11.0 to calculate the ex ante savings. However, they applied incorrect values for the Cooling Degree Days (CDD) parameter, which resulted in overestimates of both energy and demand savings. The evaluation team applied the correct CDD factors in the verified savings calculations, resulting in lower verified electric energy and demand savings. </w:t>
      </w:r>
    </w:p>
    <w:p w14:paraId="4CE91EE5" w14:textId="6E0308F9" w:rsidR="009112FD" w:rsidRDefault="009112FD" w:rsidP="009112FD">
      <w:pPr>
        <w:pStyle w:val="ListBullet2"/>
      </w:pPr>
      <w:r>
        <w:t xml:space="preserve">For 16 project records, the evaluation team was unable to reproduce the ex ante gas savings claimed by the implementation team. The evaluation team applied the assumptions and algorithms defined in section 4.8.27 of IL-TRM V11.0 to calculate the gas savings, resulting in slightly higher verified gas savings. </w:t>
      </w:r>
    </w:p>
    <w:p w14:paraId="26530A10" w14:textId="77777777" w:rsidR="009112FD" w:rsidRDefault="009112FD" w:rsidP="009112FD">
      <w:pPr>
        <w:pStyle w:val="ListBullet"/>
      </w:pPr>
      <w:r w:rsidRPr="009112FD">
        <w:rPr>
          <w:b/>
          <w:bCs/>
        </w:rPr>
        <w:t>Room Air Conditioners (1% of ex ante energy savings and &lt;1% of demand savings):</w:t>
      </w:r>
      <w:r>
        <w:t xml:space="preserve"> The gross realization rate for Room Air Conditioners is 97% for energy savings and 827% for demand savings.</w:t>
      </w:r>
    </w:p>
    <w:p w14:paraId="5AB5DD9B" w14:textId="77777777" w:rsidR="009112FD" w:rsidRDefault="009112FD" w:rsidP="009112FD">
      <w:pPr>
        <w:pStyle w:val="ListBullet2"/>
      </w:pPr>
      <w:r>
        <w:t>The implementation team applied the cooling full load hours (FLH) defined for a religious building in the reference table in section 4.4 of the IL-TRM rather than the value defined for an assembly building, which was the building type listed in the project documentation. The evaluation team updated the FLH to the value in the verified calculations, resulting in lower verified electric energy savings.</w:t>
      </w:r>
    </w:p>
    <w:p w14:paraId="0E035C54" w14:textId="77777777" w:rsidR="009112FD" w:rsidRDefault="009112FD" w:rsidP="009112FD">
      <w:pPr>
        <w:pStyle w:val="ListBullet2"/>
      </w:pPr>
      <w:r>
        <w:t xml:space="preserve">The implementation team calculated the ex ante demand savings by taking the total energy savings and dividing by 8,760 hours. The evaluation team applied the demand savings algorithm defined in section 4.4.7 of the IL-TRM V11.0, using the correct FLH for the building type as well as accounting for a coincidence factor, resulting in higher verified demand savings. </w:t>
      </w:r>
    </w:p>
    <w:p w14:paraId="31F9ADE6" w14:textId="7CA7A23E" w:rsidR="009112FD" w:rsidRDefault="009112FD" w:rsidP="009112FD">
      <w:pPr>
        <w:pStyle w:val="ListBullet"/>
      </w:pPr>
      <w:r w:rsidRPr="009112FD">
        <w:rPr>
          <w:b/>
          <w:bCs/>
        </w:rPr>
        <w:t>C&amp;I Air Sealing (RACs) (&lt;1% of ex ante energy savings, &lt;1% of demand savings, &lt;1% of gas savings):</w:t>
      </w:r>
      <w:r>
        <w:t xml:space="preserve"> The gross realization rate for C&amp;I Air Sealing (RACs) is 34% for energy savings, 205% for demand savings, and 72% for </w:t>
      </w:r>
      <w:r w:rsidR="00196399">
        <w:t xml:space="preserve">natural </w:t>
      </w:r>
      <w:r>
        <w:t>gas savings.</w:t>
      </w:r>
    </w:p>
    <w:p w14:paraId="529130E9" w14:textId="77777777" w:rsidR="009112FD" w:rsidRDefault="009112FD" w:rsidP="009112FD">
      <w:pPr>
        <w:pStyle w:val="ListBullet2"/>
      </w:pPr>
      <w:r>
        <w:lastRenderedPageBreak/>
        <w:t xml:space="preserve">The implementation team applied a combination of savings algorithms to estimate ex ante savings for a single measure meant to capture air sealing the edges of RAC installations. They applied an algorithm from section 4.4.38 of IL-TRM V11.0 (Covers and Gap Sealers for Room Air Conditioners) to calculate gas savings and a custom calculation to determine the electric energy and demand savings. The evaluation team determined that the measure characterization in section 4.4.38 of the IL-TRM differed from what the implementation team delivered in the field, and that applying the air sealing algorithms from section 4.8.27 of IL-TRM V11.0 was more appropriate. Therefore, the evaluation team applied the algorithms from IL-TRM V11.0 to the underlying assumptions from the ex ante calculations, to estimate the verified electric energy, demand, and gas savings from these measures, resulting in lower verified electric energy savings, higher verified demand, and lower verified therm savings. </w:t>
      </w:r>
    </w:p>
    <w:p w14:paraId="270E4B1D" w14:textId="4BA4443C" w:rsidR="009112FD" w:rsidRDefault="009112FD" w:rsidP="009112FD">
      <w:pPr>
        <w:pStyle w:val="ListBullet"/>
      </w:pPr>
      <w:r w:rsidRPr="009112FD">
        <w:rPr>
          <w:b/>
          <w:bCs/>
        </w:rPr>
        <w:t>Window Film (&lt;1% of ex ante energy savings and &lt;1% of demand savings):</w:t>
      </w:r>
      <w:r>
        <w:t xml:space="preserve"> The gross realization rate for Window Film is 1,531% for energy savings and 1,149% for demand savings)</w:t>
      </w:r>
    </w:p>
    <w:p w14:paraId="6A6463A9" w14:textId="6ED8B391" w:rsidR="009112FD" w:rsidRDefault="009112FD" w:rsidP="009112FD">
      <w:pPr>
        <w:pStyle w:val="ListBullet2"/>
      </w:pPr>
      <w:r>
        <w:t>For one record, the implementation team used algorithms from the Ohio TRM to calculate the savings for the installation of window film. The implementation team did not normalize for Cooling Degree Days (CDD) when calculating the ex ante energy and demand savings. They also did not apply a coincidence factor (</w:t>
      </w:r>
      <w:r w:rsidR="0007302E">
        <w:t xml:space="preserve">CF) </w:t>
      </w:r>
      <w:r>
        <w:t xml:space="preserve">in the demand savings calculation. The evaluation team normalized for CDD and applied a CF. These adjustments increased the verified electric energy and demand savings. </w:t>
      </w:r>
      <w:r w:rsidR="00E67BD2">
        <w:t>The evaluation team also corrected an adjustment the implementation team improperly applied to this record accounting for interactions with another project.</w:t>
      </w:r>
    </w:p>
    <w:p w14:paraId="28503937" w14:textId="0F09710D" w:rsidR="009112FD" w:rsidRDefault="009112FD" w:rsidP="009112FD">
      <w:pPr>
        <w:pStyle w:val="ListBullet"/>
      </w:pPr>
      <w:r w:rsidRPr="009112FD">
        <w:rPr>
          <w:b/>
          <w:bCs/>
        </w:rPr>
        <w:t>Covers and Gap Sealers for Room ACs (3% of ex ante gas savings):</w:t>
      </w:r>
      <w:r>
        <w:t xml:space="preserve"> The gross realization rate for Covers and Gap Sealers for Room ACs is 9% for </w:t>
      </w:r>
      <w:r w:rsidR="00196399">
        <w:t xml:space="preserve">natural </w:t>
      </w:r>
      <w:r>
        <w:t>gas savings.</w:t>
      </w:r>
    </w:p>
    <w:p w14:paraId="28AFBF42" w14:textId="77777777" w:rsidR="009112FD" w:rsidRDefault="009112FD" w:rsidP="009112FD">
      <w:pPr>
        <w:pStyle w:val="ListBullet2"/>
      </w:pPr>
      <w:r>
        <w:t xml:space="preserve">For all records, the implementation team multiplied by the quantity of units installed twice in the ex ante calculations, which erroneously inflated the ex ante gas savings for this measure. The evaluation team corrected this error in the verified calculations, decreasing the verified gas savings. </w:t>
      </w:r>
    </w:p>
    <w:p w14:paraId="79491D5E" w14:textId="77777777" w:rsidR="009112FD" w:rsidRDefault="009112FD" w:rsidP="009112FD">
      <w:pPr>
        <w:pStyle w:val="ListBullet2"/>
      </w:pPr>
      <w:r>
        <w:t xml:space="preserve">For three records, the Initiative tracking data listed the building type as being a high school/middle school. However, the backup files that contained the details of the ex ante calculations listed the building type as an elementary school. The evaluation team assumed the building type listed in the backup files/calculations to be correct for the purposes of applying an EFLH assumption. This resulted in lower verified gas savings.  </w:t>
      </w:r>
    </w:p>
    <w:p w14:paraId="58D9BED3" w14:textId="3FB0752A" w:rsidR="009112FD" w:rsidRDefault="009112FD" w:rsidP="009112FD">
      <w:pPr>
        <w:pStyle w:val="ListBullet2"/>
      </w:pPr>
      <w:r>
        <w:t>For one record, the implementation team noted that there was an inspection at the end of the year that found the measure was not completed. As such, the evaluation team did not estimate verified savings for this record, decreasing the verified gas savings.</w:t>
      </w:r>
    </w:p>
    <w:p w14:paraId="5B4C7B48" w14:textId="77777777" w:rsidR="0024670D" w:rsidRDefault="0024670D" w:rsidP="0024670D"/>
    <w:p w14:paraId="71230E28" w14:textId="77777777" w:rsidR="0024670D" w:rsidRDefault="0024670D" w:rsidP="0024670D"/>
    <w:p w14:paraId="6C4A64BF" w14:textId="77777777" w:rsidR="00215A99" w:rsidRDefault="00215A99" w:rsidP="00215A99"/>
    <w:p w14:paraId="0C05C9DF" w14:textId="77777777" w:rsidR="00215A99" w:rsidRDefault="00215A99" w:rsidP="00215A99">
      <w:pPr>
        <w:sectPr w:rsidR="00215A99" w:rsidSect="008B774D">
          <w:headerReference w:type="default" r:id="rId53"/>
          <w:footerReference w:type="default" r:id="rId54"/>
          <w:pgSz w:w="12240" w:h="15840" w:code="1"/>
          <w:pgMar w:top="567" w:right="567" w:bottom="567" w:left="567" w:header="567" w:footer="340" w:gutter="0"/>
          <w:cols w:space="708"/>
          <w:docGrid w:linePitch="360"/>
        </w:sectPr>
      </w:pPr>
    </w:p>
    <w:p w14:paraId="2D91EEF7" w14:textId="77777777" w:rsidR="008360C7" w:rsidRDefault="008360C7" w:rsidP="008360C7">
      <w:pPr>
        <w:pStyle w:val="Heading3"/>
      </w:pPr>
      <w:r>
        <w:lastRenderedPageBreak/>
        <w:t>Cumulative Persisting Annual Savings</w:t>
      </w:r>
    </w:p>
    <w:p w14:paraId="43E7E5FB" w14:textId="20798C78" w:rsidR="00141951" w:rsidRDefault="00FC3C9B" w:rsidP="00141951">
      <w:r>
        <w:fldChar w:fldCharType="begin"/>
      </w:r>
      <w:r>
        <w:instrText xml:space="preserve"> REF _Ref156830730 \h </w:instrText>
      </w:r>
      <w:r>
        <w:fldChar w:fldCharType="separate"/>
      </w:r>
      <w:r w:rsidR="009A0C30">
        <w:t xml:space="preserve">Table </w:t>
      </w:r>
      <w:r w:rsidR="009A0C30">
        <w:rPr>
          <w:noProof/>
        </w:rPr>
        <w:t>60</w:t>
      </w:r>
      <w:r>
        <w:fldChar w:fldCharType="end"/>
      </w:r>
      <w:r>
        <w:t xml:space="preserve"> through </w:t>
      </w:r>
      <w:r>
        <w:fldChar w:fldCharType="begin"/>
      </w:r>
      <w:r>
        <w:instrText xml:space="preserve"> REF _Ref156830743 \h </w:instrText>
      </w:r>
      <w:r>
        <w:fldChar w:fldCharType="separate"/>
      </w:r>
      <w:r w:rsidR="009A0C30">
        <w:t xml:space="preserve">Table </w:t>
      </w:r>
      <w:r w:rsidR="009A0C30">
        <w:rPr>
          <w:noProof/>
        </w:rPr>
        <w:t>62</w:t>
      </w:r>
      <w:r>
        <w:fldChar w:fldCharType="end"/>
      </w:r>
      <w:r w:rsidR="00141951" w:rsidRPr="00141951">
        <w:t xml:space="preserve"> present CPAS and WAML for the 2023 </w:t>
      </w:r>
      <w:r>
        <w:t>Small Business</w:t>
      </w:r>
      <w:r w:rsidR="00141951" w:rsidRPr="00141951">
        <w:t xml:space="preserve"> Initiative by channel. The tables also include a summary of the</w:t>
      </w:r>
      <w:r>
        <w:t xml:space="preserve"> measure-specific and</w:t>
      </w:r>
      <w:r w:rsidR="00141951" w:rsidRPr="00141951">
        <w:t xml:space="preserve"> total verified gross savings for the Initiative and channels, as well as CPAS in each year from 2023-2026.</w:t>
      </w:r>
      <w:r>
        <w:rPr>
          <w:rStyle w:val="FootnoteReference"/>
        </w:rPr>
        <w:footnoteReference w:id="27"/>
      </w:r>
      <w:r w:rsidR="00141951" w:rsidRPr="00141951">
        <w:t xml:space="preserve">  The WAML for the </w:t>
      </w:r>
      <w:r>
        <w:t>Small Business</w:t>
      </w:r>
      <w:r w:rsidR="00141951" w:rsidRPr="00141951">
        <w:t xml:space="preserve"> Initiative is </w:t>
      </w:r>
      <w:r w:rsidR="009112FD">
        <w:t>12.</w:t>
      </w:r>
      <w:r w:rsidR="001A3B56">
        <w:t>6</w:t>
      </w:r>
      <w:r w:rsidR="00141951" w:rsidRPr="00141951">
        <w:t xml:space="preserve"> years and the WAML for the </w:t>
      </w:r>
      <w:r>
        <w:t>SBDI</w:t>
      </w:r>
      <w:r w:rsidR="00141951" w:rsidRPr="00141951">
        <w:t xml:space="preserve"> and </w:t>
      </w:r>
      <w:r>
        <w:t>SBEP</w:t>
      </w:r>
      <w:r w:rsidR="00141951" w:rsidRPr="00141951">
        <w:t xml:space="preserve"> channels are </w:t>
      </w:r>
      <w:r w:rsidR="009112FD">
        <w:t>12.</w:t>
      </w:r>
      <w:r w:rsidR="001A3B56">
        <w:t>5</w:t>
      </w:r>
      <w:r w:rsidR="00141951" w:rsidRPr="00141951">
        <w:t xml:space="preserve"> years and </w:t>
      </w:r>
      <w:r w:rsidR="009112FD">
        <w:t>19.7</w:t>
      </w:r>
      <w:r w:rsidR="00141951" w:rsidRPr="00141951">
        <w:t xml:space="preserve"> years, respectively. </w:t>
      </w:r>
      <w:r w:rsidR="00ED34B7">
        <w:t xml:space="preserve">In 2023, </w:t>
      </w:r>
      <w:r w:rsidR="00141951" w:rsidRPr="00141951">
        <w:t xml:space="preserve">AIC converted </w:t>
      </w:r>
      <w:r w:rsidR="00ED34B7">
        <w:t xml:space="preserve">non-claimable </w:t>
      </w:r>
      <w:r w:rsidR="00141951" w:rsidRPr="00141951">
        <w:t xml:space="preserve">natural gas savings produced through </w:t>
      </w:r>
      <w:r w:rsidR="00ED34B7">
        <w:t>six</w:t>
      </w:r>
      <w:r w:rsidR="00141951">
        <w:t xml:space="preserve"> SBEP</w:t>
      </w:r>
      <w:r w:rsidR="00141951" w:rsidRPr="00141951">
        <w:t xml:space="preserve"> projects to </w:t>
      </w:r>
      <w:r w:rsidR="00ED34B7">
        <w:t>CPAS</w:t>
      </w:r>
      <w:r w:rsidR="00141951" w:rsidRPr="00141951">
        <w:t xml:space="preserve"> for the purposes of goal attainment</w:t>
      </w:r>
      <w:r w:rsidR="00ED34B7">
        <w:t xml:space="preserve">; further details on these savings can be found in </w:t>
      </w:r>
      <w:r w:rsidR="00ED34B7">
        <w:fldChar w:fldCharType="begin"/>
      </w:r>
      <w:r w:rsidR="00ED34B7">
        <w:instrText xml:space="preserve"> REF _Ref154068571 \n \h </w:instrText>
      </w:r>
      <w:r w:rsidR="00ED34B7">
        <w:fldChar w:fldCharType="separate"/>
      </w:r>
      <w:r w:rsidR="009A0C30">
        <w:t>Appendix B</w:t>
      </w:r>
      <w:r w:rsidR="00ED34B7">
        <w:fldChar w:fldCharType="end"/>
      </w:r>
      <w:r w:rsidR="00ED34B7">
        <w:t xml:space="preserve"> and further detail on converted CPAS can be found in </w:t>
      </w:r>
      <w:r w:rsidR="00ED34B7">
        <w:fldChar w:fldCharType="begin"/>
      </w:r>
      <w:r w:rsidR="00ED34B7">
        <w:instrText xml:space="preserve"> REF _Ref161315657 \r \h </w:instrText>
      </w:r>
      <w:r w:rsidR="00ED34B7">
        <w:fldChar w:fldCharType="separate"/>
      </w:r>
      <w:r w:rsidR="009A0C30">
        <w:t>Appendix C</w:t>
      </w:r>
      <w:r w:rsidR="00ED34B7">
        <w:fldChar w:fldCharType="end"/>
      </w:r>
      <w:r w:rsidR="00ED34B7">
        <w:t>.</w:t>
      </w:r>
    </w:p>
    <w:p w14:paraId="3DC96616" w14:textId="0FDFCFD6" w:rsidR="002F4DFC" w:rsidRDefault="002F4DFC" w:rsidP="00013234">
      <w:pPr>
        <w:pStyle w:val="Caption"/>
      </w:pPr>
      <w:bookmarkStart w:id="152" w:name="_Ref156830730"/>
      <w:bookmarkStart w:id="153" w:name="_Toc161396130"/>
      <w:r>
        <w:t xml:space="preserve">Table </w:t>
      </w:r>
      <w:r>
        <w:fldChar w:fldCharType="begin"/>
      </w:r>
      <w:r>
        <w:instrText xml:space="preserve"> SEQ Table \* ARABIC </w:instrText>
      </w:r>
      <w:r>
        <w:fldChar w:fldCharType="separate"/>
      </w:r>
      <w:r w:rsidR="009A0C30">
        <w:rPr>
          <w:noProof/>
        </w:rPr>
        <w:t>60</w:t>
      </w:r>
      <w:r>
        <w:fldChar w:fldCharType="end"/>
      </w:r>
      <w:bookmarkEnd w:id="152"/>
      <w:r>
        <w:t>. 2023 Small Business Initiative CPAS and WAML</w:t>
      </w:r>
      <w:bookmarkEnd w:id="153"/>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2F4DFC" w14:paraId="2CC74315" w14:textId="77777777" w:rsidTr="00AE18EA">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5EEC2B83" w14:textId="69E1D9DA" w:rsidR="002F4DFC" w:rsidRPr="00625570" w:rsidRDefault="0000793F" w:rsidP="00AE18EA">
            <w:pPr>
              <w:pStyle w:val="TableHeadingLeft"/>
            </w:pPr>
            <w:r>
              <w:t>Channel</w:t>
            </w:r>
          </w:p>
        </w:tc>
        <w:tc>
          <w:tcPr>
            <w:tcW w:w="900" w:type="dxa"/>
            <w:vMerge w:val="restart"/>
            <w:tcBorders>
              <w:left w:val="single" w:sz="4" w:space="0" w:color="4A4D56" w:themeColor="text1"/>
              <w:right w:val="single" w:sz="4" w:space="0" w:color="4A4D56" w:themeColor="text1"/>
            </w:tcBorders>
          </w:tcPr>
          <w:p w14:paraId="254E230C" w14:textId="77777777" w:rsidR="002F4DFC" w:rsidRPr="00625570" w:rsidRDefault="002F4DFC" w:rsidP="00AE18EA">
            <w:pPr>
              <w:pStyle w:val="TableHeadingCentered"/>
              <w:cnfStyle w:val="100000000000" w:firstRow="1" w:lastRow="0" w:firstColumn="0" w:lastColumn="0" w:oddVBand="0" w:evenVBand="0" w:oddHBand="0" w:evenHBand="0" w:firstRowFirstColumn="0" w:firstRowLastColumn="0" w:lastRowFirstColumn="0" w:lastRowLastColumn="0"/>
            </w:pPr>
            <w:r>
              <w:t>WAML</w:t>
            </w:r>
          </w:p>
        </w:tc>
        <w:tc>
          <w:tcPr>
            <w:tcW w:w="1980" w:type="dxa"/>
            <w:vMerge w:val="restart"/>
            <w:tcBorders>
              <w:left w:val="single" w:sz="4" w:space="0" w:color="4A4D56" w:themeColor="text1"/>
              <w:right w:val="single" w:sz="4" w:space="0" w:color="4A4D56" w:themeColor="text1"/>
            </w:tcBorders>
          </w:tcPr>
          <w:p w14:paraId="41A350C3" w14:textId="77777777" w:rsidR="002F4DFC" w:rsidRPr="00625570" w:rsidRDefault="002F4DFC" w:rsidP="00AE18EA">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315E14AB" w14:textId="77777777" w:rsidR="002F4DFC" w:rsidRPr="00625570" w:rsidRDefault="002F4DFC" w:rsidP="00AE18EA">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014BB712" w14:textId="77777777" w:rsidR="002F4DFC" w:rsidRDefault="002F4DFC" w:rsidP="00AE18EA">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50BAE3F0" w14:textId="77777777" w:rsidR="002F4DFC" w:rsidRPr="00625570" w:rsidRDefault="002F4DFC" w:rsidP="00AE18EA">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2F4DFC" w14:paraId="65ECAF5A" w14:textId="77777777" w:rsidTr="00AE18EA">
        <w:trPr>
          <w:cnfStyle w:val="000000100000" w:firstRow="0" w:lastRow="0" w:firstColumn="0" w:lastColumn="0" w:oddVBand="0" w:evenVBand="0" w:oddHBand="1" w:evenHBand="0" w:firstRowFirstColumn="0" w:firstRowLastColumn="0" w:lastRowFirstColumn="0" w:lastRowLastColumn="0"/>
          <w:cantSplit/>
          <w:trHeight w:val="363"/>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73655A36" w14:textId="77777777" w:rsidR="002F4DFC" w:rsidRPr="00625570" w:rsidRDefault="002F4DFC" w:rsidP="00AE18EA">
            <w:pPr>
              <w:pStyle w:val="ODTable"/>
              <w:suppressAutoHyphens/>
              <w:ind w:left="72"/>
              <w:jc w:val="center"/>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1242C4CD"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shd w:val="clear" w:color="auto" w:fill="053572" w:themeFill="text2"/>
          </w:tcPr>
          <w:p w14:paraId="2684B7A1"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4C855615"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32443F1E"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7F36336B"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5D5F81B0"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33FF137B"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5B9B27A7"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6A4D26EE"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2CDB5C91"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767AF3ED"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p>
        </w:tc>
      </w:tr>
      <w:tr w:rsidR="001A3B56" w14:paraId="5E94FE5F" w14:textId="77777777" w:rsidTr="00F3580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40FEB08" w14:textId="737261CF" w:rsidR="001A3B56" w:rsidRPr="001C50B5" w:rsidRDefault="001A3B56" w:rsidP="001A3B56">
            <w:pPr>
              <w:pStyle w:val="TableLeftText"/>
            </w:pPr>
            <w:r>
              <w:t>SBDI</w:t>
            </w:r>
          </w:p>
        </w:tc>
        <w:tc>
          <w:tcPr>
            <w:tcW w:w="900" w:type="dxa"/>
          </w:tcPr>
          <w:p w14:paraId="31B87BDB" w14:textId="38FC8A76" w:rsidR="001A3B56" w:rsidRPr="006A5396"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pPr>
            <w:r>
              <w:t>12.5</w:t>
            </w:r>
          </w:p>
        </w:tc>
        <w:tc>
          <w:tcPr>
            <w:tcW w:w="1980" w:type="dxa"/>
            <w:tcBorders>
              <w:left w:val="nil"/>
            </w:tcBorders>
          </w:tcPr>
          <w:p w14:paraId="0D745442" w14:textId="11BE39EC" w:rsidR="001A3B56" w:rsidRPr="006A5396"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pPr>
            <w:r>
              <w:t>61,906</w:t>
            </w:r>
          </w:p>
        </w:tc>
        <w:tc>
          <w:tcPr>
            <w:tcW w:w="900" w:type="dxa"/>
            <w:tcBorders>
              <w:left w:val="nil"/>
            </w:tcBorders>
          </w:tcPr>
          <w:p w14:paraId="42D11755" w14:textId="04CB686C" w:rsidR="001A3B56" w:rsidRPr="006A5396"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pPr>
            <w:r w:rsidRPr="001A3B56">
              <w:t>0.891</w:t>
            </w:r>
          </w:p>
        </w:tc>
        <w:tc>
          <w:tcPr>
            <w:tcW w:w="1012" w:type="dxa"/>
            <w:gridSpan w:val="2"/>
          </w:tcPr>
          <w:p w14:paraId="6A78E9EC" w14:textId="22273E06" w:rsidR="001A3B56" w:rsidRPr="006A5396" w:rsidRDefault="003C14D8" w:rsidP="001A3B56">
            <w:pPr>
              <w:pStyle w:val="TableCenterText"/>
              <w:jc w:val="right"/>
              <w:cnfStyle w:val="000000010000" w:firstRow="0" w:lastRow="0" w:firstColumn="0" w:lastColumn="0" w:oddVBand="0" w:evenVBand="0" w:oddHBand="0" w:evenHBand="1" w:firstRowFirstColumn="0" w:firstRowLastColumn="0" w:lastRowFirstColumn="0" w:lastRowLastColumn="0"/>
            </w:pPr>
            <w:r w:rsidRPr="003C14D8">
              <w:t>55,159</w:t>
            </w:r>
          </w:p>
        </w:tc>
        <w:tc>
          <w:tcPr>
            <w:tcW w:w="1013" w:type="dxa"/>
          </w:tcPr>
          <w:p w14:paraId="3BB2FEF7" w14:textId="4A03799D" w:rsidR="001A3B56" w:rsidRPr="006A5396" w:rsidRDefault="003C14D8" w:rsidP="001A3B56">
            <w:pPr>
              <w:pStyle w:val="TableCenterText"/>
              <w:jc w:val="right"/>
              <w:cnfStyle w:val="000000010000" w:firstRow="0" w:lastRow="0" w:firstColumn="0" w:lastColumn="0" w:oddVBand="0" w:evenVBand="0" w:oddHBand="0" w:evenHBand="1" w:firstRowFirstColumn="0" w:firstRowLastColumn="0" w:lastRowFirstColumn="0" w:lastRowLastColumn="0"/>
            </w:pPr>
            <w:r w:rsidRPr="003C14D8">
              <w:t>55,159</w:t>
            </w:r>
          </w:p>
        </w:tc>
        <w:tc>
          <w:tcPr>
            <w:tcW w:w="1012" w:type="dxa"/>
            <w:gridSpan w:val="2"/>
          </w:tcPr>
          <w:p w14:paraId="5CEC29B6" w14:textId="28B19595" w:rsidR="001A3B56" w:rsidRPr="006A5396" w:rsidRDefault="003C14D8" w:rsidP="001A3B56">
            <w:pPr>
              <w:pStyle w:val="TableCenterText"/>
              <w:jc w:val="right"/>
              <w:cnfStyle w:val="000000010000" w:firstRow="0" w:lastRow="0" w:firstColumn="0" w:lastColumn="0" w:oddVBand="0" w:evenVBand="0" w:oddHBand="0" w:evenHBand="1" w:firstRowFirstColumn="0" w:firstRowLastColumn="0" w:lastRowFirstColumn="0" w:lastRowLastColumn="0"/>
            </w:pPr>
            <w:r w:rsidRPr="003C14D8">
              <w:t>54,995</w:t>
            </w:r>
          </w:p>
        </w:tc>
        <w:tc>
          <w:tcPr>
            <w:tcW w:w="1013" w:type="dxa"/>
            <w:gridSpan w:val="2"/>
          </w:tcPr>
          <w:p w14:paraId="6B091F1B" w14:textId="00A4051C" w:rsidR="001A3B56" w:rsidRPr="006A5396" w:rsidRDefault="003C14D8" w:rsidP="001A3B56">
            <w:pPr>
              <w:pStyle w:val="TableCenterText"/>
              <w:jc w:val="right"/>
              <w:cnfStyle w:val="000000010000" w:firstRow="0" w:lastRow="0" w:firstColumn="0" w:lastColumn="0" w:oddVBand="0" w:evenVBand="0" w:oddHBand="0" w:evenHBand="1" w:firstRowFirstColumn="0" w:firstRowLastColumn="0" w:lastRowFirstColumn="0" w:lastRowLastColumn="0"/>
            </w:pPr>
            <w:r w:rsidRPr="003C14D8">
              <w:t>53,403</w:t>
            </w:r>
          </w:p>
        </w:tc>
        <w:tc>
          <w:tcPr>
            <w:tcW w:w="360" w:type="dxa"/>
          </w:tcPr>
          <w:p w14:paraId="57FB2F8A" w14:textId="77777777" w:rsidR="001A3B56" w:rsidRPr="006A5396" w:rsidRDefault="001A3B56" w:rsidP="001A3B56">
            <w:pPr>
              <w:pStyle w:val="TableCenterText"/>
              <w:cnfStyle w:val="000000010000" w:firstRow="0" w:lastRow="0" w:firstColumn="0" w:lastColumn="0" w:oddVBand="0" w:evenVBand="0" w:oddHBand="0" w:evenHBand="1" w:firstRowFirstColumn="0" w:firstRowLastColumn="0" w:lastRowFirstColumn="0" w:lastRowLastColumn="0"/>
            </w:pPr>
            <w:r>
              <w:t>…</w:t>
            </w:r>
          </w:p>
        </w:tc>
        <w:tc>
          <w:tcPr>
            <w:tcW w:w="990" w:type="dxa"/>
            <w:tcBorders>
              <w:left w:val="nil"/>
            </w:tcBorders>
          </w:tcPr>
          <w:p w14:paraId="5A5BAE27" w14:textId="51B06EED" w:rsidR="001A3B56" w:rsidRPr="006A5396"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pPr>
            <w:r>
              <w:t>48,943</w:t>
            </w:r>
          </w:p>
        </w:tc>
        <w:tc>
          <w:tcPr>
            <w:tcW w:w="362" w:type="dxa"/>
          </w:tcPr>
          <w:p w14:paraId="0A34F306" w14:textId="77777777" w:rsidR="001A3B56" w:rsidRPr="006A5396" w:rsidRDefault="001A3B56" w:rsidP="001A3B56">
            <w:pPr>
              <w:pStyle w:val="TableCenterText"/>
              <w:cnfStyle w:val="000000010000" w:firstRow="0" w:lastRow="0" w:firstColumn="0" w:lastColumn="0" w:oddVBand="0" w:evenVBand="0" w:oddHBand="0" w:evenHBand="1" w:firstRowFirstColumn="0" w:firstRowLastColumn="0" w:lastRowFirstColumn="0" w:lastRowLastColumn="0"/>
            </w:pPr>
            <w:r>
              <w:t>…</w:t>
            </w:r>
          </w:p>
        </w:tc>
        <w:tc>
          <w:tcPr>
            <w:tcW w:w="1559" w:type="dxa"/>
          </w:tcPr>
          <w:p w14:paraId="2C5BF364" w14:textId="1D74A8B2" w:rsidR="001A3B56" w:rsidRPr="006A5396"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pPr>
            <w:r>
              <w:t>655,702</w:t>
            </w:r>
          </w:p>
        </w:tc>
      </w:tr>
      <w:tr w:rsidR="001A3B56" w14:paraId="2871B65A" w14:textId="77777777" w:rsidTr="00F3580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4EF6173" w14:textId="511A0086" w:rsidR="001A3B56" w:rsidRDefault="001A3B56" w:rsidP="001A3B56">
            <w:pPr>
              <w:pStyle w:val="TableLeftText"/>
            </w:pPr>
            <w:r>
              <w:t>SBEP</w:t>
            </w:r>
          </w:p>
        </w:tc>
        <w:tc>
          <w:tcPr>
            <w:tcW w:w="900" w:type="dxa"/>
          </w:tcPr>
          <w:p w14:paraId="3E7A3193" w14:textId="12A23ECA" w:rsidR="001A3B56" w:rsidRPr="006A5396"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pPr>
            <w:r>
              <w:t>19.7</w:t>
            </w:r>
          </w:p>
        </w:tc>
        <w:tc>
          <w:tcPr>
            <w:tcW w:w="1980" w:type="dxa"/>
            <w:tcBorders>
              <w:top w:val="nil"/>
              <w:left w:val="nil"/>
            </w:tcBorders>
          </w:tcPr>
          <w:p w14:paraId="70CCA21A" w14:textId="439551F9" w:rsidR="001A3B56" w:rsidRPr="006A5396"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pPr>
            <w:r>
              <w:t>327</w:t>
            </w:r>
          </w:p>
        </w:tc>
        <w:tc>
          <w:tcPr>
            <w:tcW w:w="900" w:type="dxa"/>
            <w:tcBorders>
              <w:top w:val="nil"/>
              <w:left w:val="nil"/>
            </w:tcBorders>
          </w:tcPr>
          <w:p w14:paraId="7573A725" w14:textId="2B072B3D" w:rsidR="001A3B56" w:rsidRPr="006A5396"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pPr>
            <w:r w:rsidRPr="001A3B56">
              <w:t>0.891</w:t>
            </w:r>
          </w:p>
        </w:tc>
        <w:tc>
          <w:tcPr>
            <w:tcW w:w="1012" w:type="dxa"/>
            <w:gridSpan w:val="2"/>
          </w:tcPr>
          <w:p w14:paraId="70E01F43" w14:textId="13C8970B" w:rsidR="001A3B56" w:rsidRPr="006A5396" w:rsidRDefault="003C14D8" w:rsidP="001A3B56">
            <w:pPr>
              <w:pStyle w:val="TableCenterText"/>
              <w:jc w:val="right"/>
              <w:cnfStyle w:val="000000100000" w:firstRow="0" w:lastRow="0" w:firstColumn="0" w:lastColumn="0" w:oddVBand="0" w:evenVBand="0" w:oddHBand="1" w:evenHBand="0" w:firstRowFirstColumn="0" w:firstRowLastColumn="0" w:lastRowFirstColumn="0" w:lastRowLastColumn="0"/>
            </w:pPr>
            <w:r>
              <w:t>291</w:t>
            </w:r>
          </w:p>
        </w:tc>
        <w:tc>
          <w:tcPr>
            <w:tcW w:w="1013" w:type="dxa"/>
          </w:tcPr>
          <w:p w14:paraId="611C5209" w14:textId="610353BB" w:rsidR="001A3B56" w:rsidRPr="006A5396" w:rsidRDefault="003C14D8" w:rsidP="001A3B56">
            <w:pPr>
              <w:pStyle w:val="TableCenterText"/>
              <w:jc w:val="right"/>
              <w:cnfStyle w:val="000000100000" w:firstRow="0" w:lastRow="0" w:firstColumn="0" w:lastColumn="0" w:oddVBand="0" w:evenVBand="0" w:oddHBand="1" w:evenHBand="0" w:firstRowFirstColumn="0" w:firstRowLastColumn="0" w:lastRowFirstColumn="0" w:lastRowLastColumn="0"/>
            </w:pPr>
            <w:r>
              <w:t>291</w:t>
            </w:r>
          </w:p>
        </w:tc>
        <w:tc>
          <w:tcPr>
            <w:tcW w:w="1012" w:type="dxa"/>
            <w:gridSpan w:val="2"/>
          </w:tcPr>
          <w:p w14:paraId="1684177C" w14:textId="3365F87E" w:rsidR="001A3B56" w:rsidRPr="006A5396" w:rsidRDefault="003C14D8" w:rsidP="001A3B56">
            <w:pPr>
              <w:pStyle w:val="TableCenterText"/>
              <w:jc w:val="right"/>
              <w:cnfStyle w:val="000000100000" w:firstRow="0" w:lastRow="0" w:firstColumn="0" w:lastColumn="0" w:oddVBand="0" w:evenVBand="0" w:oddHBand="1" w:evenHBand="0" w:firstRowFirstColumn="0" w:firstRowLastColumn="0" w:lastRowFirstColumn="0" w:lastRowLastColumn="0"/>
            </w:pPr>
            <w:r>
              <w:t>291</w:t>
            </w:r>
          </w:p>
        </w:tc>
        <w:tc>
          <w:tcPr>
            <w:tcW w:w="1013" w:type="dxa"/>
            <w:gridSpan w:val="2"/>
          </w:tcPr>
          <w:p w14:paraId="6485BF52" w14:textId="79B86399" w:rsidR="001A3B56" w:rsidRPr="006A5396" w:rsidRDefault="003C14D8" w:rsidP="001A3B56">
            <w:pPr>
              <w:pStyle w:val="TableCenterText"/>
              <w:jc w:val="right"/>
              <w:cnfStyle w:val="000000100000" w:firstRow="0" w:lastRow="0" w:firstColumn="0" w:lastColumn="0" w:oddVBand="0" w:evenVBand="0" w:oddHBand="1" w:evenHBand="0" w:firstRowFirstColumn="0" w:firstRowLastColumn="0" w:lastRowFirstColumn="0" w:lastRowLastColumn="0"/>
            </w:pPr>
            <w:r>
              <w:t>291</w:t>
            </w:r>
          </w:p>
        </w:tc>
        <w:tc>
          <w:tcPr>
            <w:tcW w:w="360" w:type="dxa"/>
          </w:tcPr>
          <w:p w14:paraId="7A098D5E" w14:textId="77777777" w:rsidR="001A3B56" w:rsidRDefault="001A3B56" w:rsidP="001A3B56">
            <w:pPr>
              <w:pStyle w:val="TableCenterText"/>
              <w:cnfStyle w:val="000000100000" w:firstRow="0" w:lastRow="0" w:firstColumn="0" w:lastColumn="0" w:oddVBand="0" w:evenVBand="0" w:oddHBand="1" w:evenHBand="0" w:firstRowFirstColumn="0" w:firstRowLastColumn="0" w:lastRowFirstColumn="0" w:lastRowLastColumn="0"/>
            </w:pPr>
            <w:r>
              <w:t>…</w:t>
            </w:r>
          </w:p>
        </w:tc>
        <w:tc>
          <w:tcPr>
            <w:tcW w:w="990" w:type="dxa"/>
            <w:tcBorders>
              <w:top w:val="nil"/>
              <w:left w:val="nil"/>
            </w:tcBorders>
          </w:tcPr>
          <w:p w14:paraId="5B815485" w14:textId="21CE1E88" w:rsidR="001A3B56" w:rsidRPr="006A5396"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pPr>
            <w:r>
              <w:t>291</w:t>
            </w:r>
          </w:p>
        </w:tc>
        <w:tc>
          <w:tcPr>
            <w:tcW w:w="362" w:type="dxa"/>
          </w:tcPr>
          <w:p w14:paraId="0B945872" w14:textId="77777777" w:rsidR="001A3B56" w:rsidRDefault="001A3B56" w:rsidP="001A3B56">
            <w:pPr>
              <w:pStyle w:val="TableCenterText"/>
              <w:cnfStyle w:val="000000100000" w:firstRow="0" w:lastRow="0" w:firstColumn="0" w:lastColumn="0" w:oddVBand="0" w:evenVBand="0" w:oddHBand="1" w:evenHBand="0" w:firstRowFirstColumn="0" w:firstRowLastColumn="0" w:lastRowFirstColumn="0" w:lastRowLastColumn="0"/>
            </w:pPr>
            <w:r>
              <w:t>…</w:t>
            </w:r>
          </w:p>
        </w:tc>
        <w:tc>
          <w:tcPr>
            <w:tcW w:w="1559" w:type="dxa"/>
            <w:tcBorders>
              <w:top w:val="nil"/>
            </w:tcBorders>
          </w:tcPr>
          <w:p w14:paraId="5511D6FE" w14:textId="696DFCAE" w:rsidR="001A3B56" w:rsidRPr="006A5396"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pPr>
            <w:r>
              <w:t>5,737</w:t>
            </w:r>
          </w:p>
        </w:tc>
      </w:tr>
      <w:tr w:rsidR="001A3B56" w14:paraId="7920A986" w14:textId="77777777" w:rsidTr="00BF0DC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63EE85FC" w14:textId="77777777" w:rsidR="001A3B56" w:rsidRPr="00B63B6D" w:rsidRDefault="001A3B56" w:rsidP="001A3B56">
            <w:pPr>
              <w:pStyle w:val="TableLeftText"/>
              <w:rPr>
                <w:rFonts w:ascii="Franklin Gothic Medium" w:hAnsi="Franklin Gothic Medium"/>
              </w:rPr>
            </w:pPr>
            <w:r w:rsidRPr="00B63B6D">
              <w:rPr>
                <w:rFonts w:ascii="Franklin Gothic Medium" w:hAnsi="Franklin Gothic Medium"/>
              </w:rPr>
              <w:t>2023 CPAS</w:t>
            </w:r>
          </w:p>
        </w:tc>
        <w:tc>
          <w:tcPr>
            <w:tcW w:w="900" w:type="dxa"/>
            <w:tcBorders>
              <w:left w:val="nil"/>
            </w:tcBorders>
            <w:shd w:val="clear" w:color="auto" w:fill="D9D9D9"/>
          </w:tcPr>
          <w:p w14:paraId="5096F80D" w14:textId="77777777" w:rsidR="001A3B56" w:rsidRPr="00B63B6D"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shd w:val="clear" w:color="auto" w:fill="D9D9D9"/>
          </w:tcPr>
          <w:p w14:paraId="4AB6ECF4" w14:textId="2C2885D0" w:rsidR="001A3B56" w:rsidRPr="00B63B6D"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62,233</w:t>
            </w:r>
          </w:p>
        </w:tc>
        <w:tc>
          <w:tcPr>
            <w:tcW w:w="900" w:type="dxa"/>
            <w:shd w:val="clear" w:color="auto" w:fill="D9D9D9"/>
          </w:tcPr>
          <w:p w14:paraId="66AD2B7F" w14:textId="76C6F8C1" w:rsidR="001A3B56" w:rsidRPr="00B63B6D"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0.891</w:t>
            </w:r>
          </w:p>
        </w:tc>
        <w:tc>
          <w:tcPr>
            <w:tcW w:w="1012" w:type="dxa"/>
            <w:gridSpan w:val="2"/>
            <w:tcBorders>
              <w:left w:val="nil"/>
              <w:bottom w:val="nil"/>
            </w:tcBorders>
            <w:shd w:val="clear" w:color="000000" w:fill="D9D9D9"/>
          </w:tcPr>
          <w:p w14:paraId="1C6AA5B1" w14:textId="518B9F91" w:rsidR="001A3B56" w:rsidRPr="00B63B6D"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A3B56">
              <w:rPr>
                <w:rFonts w:ascii="Franklin Gothic Medium" w:hAnsi="Franklin Gothic Medium"/>
              </w:rPr>
              <w:t>55,450</w:t>
            </w:r>
          </w:p>
        </w:tc>
        <w:tc>
          <w:tcPr>
            <w:tcW w:w="1013" w:type="dxa"/>
            <w:tcBorders>
              <w:left w:val="nil"/>
              <w:bottom w:val="nil"/>
            </w:tcBorders>
            <w:shd w:val="clear" w:color="000000" w:fill="D9D9D9"/>
          </w:tcPr>
          <w:p w14:paraId="4263491F" w14:textId="56EA1AC2" w:rsidR="001A3B56" w:rsidRPr="00B63B6D"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A3B56">
              <w:rPr>
                <w:rFonts w:ascii="Franklin Gothic Medium" w:hAnsi="Franklin Gothic Medium"/>
              </w:rPr>
              <w:t>55,450</w:t>
            </w:r>
          </w:p>
        </w:tc>
        <w:tc>
          <w:tcPr>
            <w:tcW w:w="1012" w:type="dxa"/>
            <w:gridSpan w:val="2"/>
            <w:tcBorders>
              <w:left w:val="nil"/>
              <w:bottom w:val="nil"/>
            </w:tcBorders>
            <w:shd w:val="clear" w:color="000000" w:fill="D9D9D9"/>
          </w:tcPr>
          <w:p w14:paraId="75F91196" w14:textId="2E477979" w:rsidR="001A3B56" w:rsidRPr="00B63B6D"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A3B56">
              <w:rPr>
                <w:rFonts w:ascii="Franklin Gothic Medium" w:hAnsi="Franklin Gothic Medium"/>
              </w:rPr>
              <w:t>55,286</w:t>
            </w:r>
          </w:p>
        </w:tc>
        <w:tc>
          <w:tcPr>
            <w:tcW w:w="1013" w:type="dxa"/>
            <w:gridSpan w:val="2"/>
            <w:tcBorders>
              <w:left w:val="nil"/>
              <w:bottom w:val="nil"/>
            </w:tcBorders>
            <w:shd w:val="clear" w:color="000000" w:fill="D9D9D9"/>
          </w:tcPr>
          <w:p w14:paraId="6F2493D6" w14:textId="707D8FA4" w:rsidR="001A3B56" w:rsidRPr="00B63B6D"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A3B56">
              <w:rPr>
                <w:rFonts w:ascii="Franklin Gothic Medium" w:hAnsi="Franklin Gothic Medium"/>
              </w:rPr>
              <w:t>53,694</w:t>
            </w:r>
          </w:p>
        </w:tc>
        <w:tc>
          <w:tcPr>
            <w:tcW w:w="360" w:type="dxa"/>
            <w:shd w:val="clear" w:color="auto" w:fill="D9D9D9"/>
          </w:tcPr>
          <w:p w14:paraId="69486BC1" w14:textId="77777777" w:rsidR="001A3B56" w:rsidRPr="00B63B6D" w:rsidRDefault="001A3B56" w:rsidP="001A3B5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tcBorders>
              <w:bottom w:val="nil"/>
            </w:tcBorders>
            <w:shd w:val="clear" w:color="000000" w:fill="D9D9D9"/>
          </w:tcPr>
          <w:p w14:paraId="1A5AC46D" w14:textId="5463BD96" w:rsidR="001A3B56" w:rsidRPr="00B63B6D"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A3B56">
              <w:rPr>
                <w:rFonts w:ascii="Franklin Gothic Medium" w:hAnsi="Franklin Gothic Medium"/>
              </w:rPr>
              <w:t>49,234</w:t>
            </w:r>
          </w:p>
        </w:tc>
        <w:tc>
          <w:tcPr>
            <w:tcW w:w="362" w:type="dxa"/>
            <w:shd w:val="clear" w:color="auto" w:fill="D9D9D9"/>
          </w:tcPr>
          <w:p w14:paraId="272E3FFF" w14:textId="77777777" w:rsidR="001A3B56" w:rsidRPr="00B63B6D" w:rsidRDefault="001A3B56" w:rsidP="001A3B5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shd w:val="clear" w:color="auto" w:fill="D9D9D9"/>
          </w:tcPr>
          <w:p w14:paraId="3459EE88" w14:textId="5DDD4304" w:rsidR="001A3B56" w:rsidRPr="00B63B6D"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A3B56">
              <w:rPr>
                <w:rFonts w:ascii="Franklin Gothic Medium" w:hAnsi="Franklin Gothic Medium"/>
              </w:rPr>
              <w:t>661,439</w:t>
            </w:r>
          </w:p>
        </w:tc>
      </w:tr>
      <w:tr w:rsidR="001A3B56" w14:paraId="49CAAF6E" w14:textId="77777777" w:rsidTr="00BF0DC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75147CE0" w14:textId="77777777" w:rsidR="001A3B56" w:rsidRPr="00B63B6D" w:rsidRDefault="001A3B56" w:rsidP="001A3B56">
            <w:pPr>
              <w:pStyle w:val="TableLeftText"/>
              <w:rPr>
                <w:rFonts w:ascii="Franklin Gothic Medium" w:hAnsi="Franklin Gothic Medium"/>
              </w:rPr>
            </w:pPr>
            <w:r w:rsidRPr="00B63B6D">
              <w:rPr>
                <w:rFonts w:ascii="Franklin Gothic Medium" w:hAnsi="Franklin Gothic Medium"/>
              </w:rPr>
              <w:t>Expiring 2023 CPAS</w:t>
            </w:r>
          </w:p>
        </w:tc>
        <w:tc>
          <w:tcPr>
            <w:tcW w:w="900" w:type="dxa"/>
            <w:tcBorders>
              <w:left w:val="nil"/>
              <w:right w:val="nil"/>
            </w:tcBorders>
            <w:shd w:val="clear" w:color="auto" w:fill="D9D9D9"/>
          </w:tcPr>
          <w:p w14:paraId="2E079FAD" w14:textId="77777777" w:rsidR="001A3B56" w:rsidRPr="00B63B6D" w:rsidRDefault="001A3B56" w:rsidP="001A3B5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758584E3" w14:textId="77777777" w:rsidR="001A3B56" w:rsidRPr="00B63B6D" w:rsidRDefault="001A3B56" w:rsidP="001A3B5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1E47FEE3" w14:textId="77777777" w:rsidR="001A3B56" w:rsidRPr="00B63B6D" w:rsidRDefault="001A3B56" w:rsidP="001A3B5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12" w:type="dxa"/>
            <w:gridSpan w:val="2"/>
            <w:tcBorders>
              <w:left w:val="nil"/>
              <w:bottom w:val="nil"/>
            </w:tcBorders>
            <w:shd w:val="clear" w:color="000000" w:fill="D9D9D9"/>
          </w:tcPr>
          <w:p w14:paraId="4B0A1F35" w14:textId="3F365626" w:rsidR="001A3B56" w:rsidRPr="00B63B6D"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A3B56">
              <w:rPr>
                <w:rFonts w:ascii="Franklin Gothic Medium" w:hAnsi="Franklin Gothic Medium"/>
              </w:rPr>
              <w:t>0</w:t>
            </w:r>
          </w:p>
        </w:tc>
        <w:tc>
          <w:tcPr>
            <w:tcW w:w="1013" w:type="dxa"/>
            <w:tcBorders>
              <w:left w:val="nil"/>
              <w:bottom w:val="nil"/>
            </w:tcBorders>
            <w:shd w:val="clear" w:color="000000" w:fill="D9D9D9"/>
          </w:tcPr>
          <w:p w14:paraId="5E5C1ECD" w14:textId="19F678C3" w:rsidR="001A3B56" w:rsidRPr="00B63B6D"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A3B56">
              <w:rPr>
                <w:rFonts w:ascii="Franklin Gothic Medium" w:hAnsi="Franklin Gothic Medium"/>
              </w:rPr>
              <w:t>0</w:t>
            </w:r>
          </w:p>
        </w:tc>
        <w:tc>
          <w:tcPr>
            <w:tcW w:w="1012" w:type="dxa"/>
            <w:gridSpan w:val="2"/>
            <w:tcBorders>
              <w:left w:val="nil"/>
              <w:bottom w:val="nil"/>
            </w:tcBorders>
            <w:shd w:val="clear" w:color="000000" w:fill="D9D9D9"/>
          </w:tcPr>
          <w:p w14:paraId="0F16838E" w14:textId="17D0570D" w:rsidR="001A3B56" w:rsidRPr="00B63B6D"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A3B56">
              <w:rPr>
                <w:rFonts w:ascii="Franklin Gothic Medium" w:hAnsi="Franklin Gothic Medium"/>
              </w:rPr>
              <w:t>163</w:t>
            </w:r>
          </w:p>
        </w:tc>
        <w:tc>
          <w:tcPr>
            <w:tcW w:w="1013" w:type="dxa"/>
            <w:gridSpan w:val="2"/>
            <w:tcBorders>
              <w:left w:val="nil"/>
              <w:bottom w:val="nil"/>
            </w:tcBorders>
            <w:shd w:val="clear" w:color="000000" w:fill="D9D9D9"/>
          </w:tcPr>
          <w:p w14:paraId="6DC19355" w14:textId="0A3E57A8" w:rsidR="001A3B56" w:rsidRPr="00B63B6D"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A3B56">
              <w:rPr>
                <w:rFonts w:ascii="Franklin Gothic Medium" w:hAnsi="Franklin Gothic Medium"/>
              </w:rPr>
              <w:t>1,592</w:t>
            </w:r>
          </w:p>
        </w:tc>
        <w:tc>
          <w:tcPr>
            <w:tcW w:w="360" w:type="dxa"/>
            <w:shd w:val="clear" w:color="auto" w:fill="D9D9D9"/>
          </w:tcPr>
          <w:p w14:paraId="363E1F49" w14:textId="77777777" w:rsidR="001A3B56" w:rsidRPr="00B63B6D" w:rsidRDefault="001A3B56" w:rsidP="001A3B5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tcBorders>
              <w:left w:val="nil"/>
              <w:bottom w:val="nil"/>
            </w:tcBorders>
            <w:shd w:val="clear" w:color="000000" w:fill="D9D9D9"/>
          </w:tcPr>
          <w:p w14:paraId="084313A8" w14:textId="21082BF8" w:rsidR="001A3B56" w:rsidRPr="00B63B6D"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A3B56">
              <w:rPr>
                <w:rFonts w:ascii="Franklin Gothic Medium" w:hAnsi="Franklin Gothic Medium"/>
              </w:rPr>
              <w:t>1,007</w:t>
            </w:r>
          </w:p>
        </w:tc>
        <w:tc>
          <w:tcPr>
            <w:tcW w:w="362" w:type="dxa"/>
            <w:shd w:val="clear" w:color="auto" w:fill="D9D9D9"/>
          </w:tcPr>
          <w:p w14:paraId="1055C93C" w14:textId="77777777" w:rsidR="001A3B56" w:rsidRPr="00B63B6D" w:rsidRDefault="001A3B56" w:rsidP="001A3B5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bottom w:val="nil"/>
              <w:right w:val="nil"/>
            </w:tcBorders>
          </w:tcPr>
          <w:p w14:paraId="4615B4ED" w14:textId="77777777" w:rsidR="001A3B56" w:rsidRPr="00B63B6D"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1A3B56" w14:paraId="18DD1669" w14:textId="77777777" w:rsidTr="00BF0DC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7FB8E5CD" w14:textId="77777777" w:rsidR="001A3B56" w:rsidRPr="00B63B6D" w:rsidRDefault="001A3B56" w:rsidP="001A3B56">
            <w:pPr>
              <w:pStyle w:val="TableLeftText"/>
              <w:rPr>
                <w:rFonts w:ascii="Franklin Gothic Medium" w:hAnsi="Franklin Gothic Medium"/>
              </w:rPr>
            </w:pPr>
            <w:r w:rsidRPr="00B63B6D">
              <w:rPr>
                <w:rFonts w:ascii="Franklin Gothic Medium" w:hAnsi="Franklin Gothic Medium"/>
              </w:rPr>
              <w:t>Expired 2023 CPAS</w:t>
            </w:r>
          </w:p>
        </w:tc>
        <w:tc>
          <w:tcPr>
            <w:tcW w:w="900" w:type="dxa"/>
            <w:tcBorders>
              <w:left w:val="nil"/>
              <w:right w:val="nil"/>
            </w:tcBorders>
            <w:shd w:val="clear" w:color="auto" w:fill="D9D9D9"/>
          </w:tcPr>
          <w:p w14:paraId="7354D751" w14:textId="77777777" w:rsidR="001A3B56" w:rsidRPr="00B63B6D"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18D5235B" w14:textId="77777777" w:rsidR="001A3B56" w:rsidRPr="00B63B6D" w:rsidRDefault="001A3B56" w:rsidP="001A3B5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43BA274F" w14:textId="77777777" w:rsidR="001A3B56" w:rsidRPr="00B63B6D" w:rsidRDefault="001A3B56" w:rsidP="001A3B5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12" w:type="dxa"/>
            <w:gridSpan w:val="2"/>
            <w:tcBorders>
              <w:left w:val="nil"/>
            </w:tcBorders>
            <w:shd w:val="clear" w:color="000000" w:fill="D9D9D9"/>
          </w:tcPr>
          <w:p w14:paraId="5782E5F4" w14:textId="11EE14CA" w:rsidR="001A3B56" w:rsidRPr="00B63B6D"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A3B56">
              <w:rPr>
                <w:rFonts w:ascii="Franklin Gothic Medium" w:hAnsi="Franklin Gothic Medium"/>
              </w:rPr>
              <w:t>0</w:t>
            </w:r>
          </w:p>
        </w:tc>
        <w:tc>
          <w:tcPr>
            <w:tcW w:w="1013" w:type="dxa"/>
            <w:tcBorders>
              <w:left w:val="nil"/>
            </w:tcBorders>
            <w:shd w:val="clear" w:color="000000" w:fill="D9D9D9"/>
          </w:tcPr>
          <w:p w14:paraId="53BC9CD4" w14:textId="1FC1704B" w:rsidR="001A3B56" w:rsidRPr="00B63B6D"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A3B56">
              <w:rPr>
                <w:rFonts w:ascii="Franklin Gothic Medium" w:hAnsi="Franklin Gothic Medium"/>
              </w:rPr>
              <w:t>0</w:t>
            </w:r>
          </w:p>
        </w:tc>
        <w:tc>
          <w:tcPr>
            <w:tcW w:w="1012" w:type="dxa"/>
            <w:gridSpan w:val="2"/>
            <w:tcBorders>
              <w:left w:val="nil"/>
            </w:tcBorders>
            <w:shd w:val="clear" w:color="000000" w:fill="D9D9D9"/>
          </w:tcPr>
          <w:p w14:paraId="05D94D08" w14:textId="526A0415" w:rsidR="001A3B56" w:rsidRPr="00B63B6D"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A3B56">
              <w:rPr>
                <w:rFonts w:ascii="Franklin Gothic Medium" w:hAnsi="Franklin Gothic Medium"/>
              </w:rPr>
              <w:t>163</w:t>
            </w:r>
          </w:p>
        </w:tc>
        <w:tc>
          <w:tcPr>
            <w:tcW w:w="1013" w:type="dxa"/>
            <w:gridSpan w:val="2"/>
            <w:tcBorders>
              <w:left w:val="nil"/>
            </w:tcBorders>
            <w:shd w:val="clear" w:color="000000" w:fill="D9D9D9"/>
          </w:tcPr>
          <w:p w14:paraId="7C6CE17A" w14:textId="449AE40B" w:rsidR="001A3B56" w:rsidRPr="00B63B6D"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A3B56">
              <w:rPr>
                <w:rFonts w:ascii="Franklin Gothic Medium" w:hAnsi="Franklin Gothic Medium"/>
              </w:rPr>
              <w:t>1,756</w:t>
            </w:r>
          </w:p>
        </w:tc>
        <w:tc>
          <w:tcPr>
            <w:tcW w:w="360" w:type="dxa"/>
            <w:shd w:val="clear" w:color="auto" w:fill="D9D9D9"/>
          </w:tcPr>
          <w:p w14:paraId="781300A6" w14:textId="77777777" w:rsidR="001A3B56" w:rsidRPr="00B63B6D" w:rsidRDefault="001A3B56" w:rsidP="001A3B5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tcBorders>
              <w:left w:val="nil"/>
            </w:tcBorders>
            <w:shd w:val="clear" w:color="000000" w:fill="D9D9D9"/>
          </w:tcPr>
          <w:p w14:paraId="0C0CDFE9" w14:textId="73BD2A97" w:rsidR="001A3B56" w:rsidRPr="00B63B6D"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A3B56">
              <w:rPr>
                <w:rFonts w:ascii="Franklin Gothic Medium" w:hAnsi="Franklin Gothic Medium"/>
              </w:rPr>
              <w:t>6,216</w:t>
            </w:r>
          </w:p>
        </w:tc>
        <w:tc>
          <w:tcPr>
            <w:tcW w:w="362" w:type="dxa"/>
            <w:shd w:val="clear" w:color="auto" w:fill="D9D9D9"/>
          </w:tcPr>
          <w:p w14:paraId="64F6AE02" w14:textId="77777777" w:rsidR="001A3B56" w:rsidRPr="00B63B6D" w:rsidRDefault="001A3B56" w:rsidP="001A3B5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top w:val="nil"/>
              <w:bottom w:val="nil"/>
              <w:right w:val="nil"/>
            </w:tcBorders>
          </w:tcPr>
          <w:p w14:paraId="667E5DB0" w14:textId="77777777" w:rsidR="001A3B56" w:rsidRPr="00B63B6D"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1A3B56" w14:paraId="27B89EEB" w14:textId="77777777" w:rsidTr="00AE18E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74B17C14" w14:textId="77777777" w:rsidR="001A3B56" w:rsidRPr="00B63B6D" w:rsidRDefault="001A3B56" w:rsidP="001A3B56">
            <w:pPr>
              <w:pStyle w:val="TableLeftText"/>
              <w:rPr>
                <w:rFonts w:ascii="Franklin Gothic Medium" w:hAnsi="Franklin Gothic Medium"/>
              </w:rPr>
            </w:pPr>
            <w:r w:rsidRPr="00B63B6D">
              <w:rPr>
                <w:rFonts w:ascii="Franklin Gothic Medium" w:hAnsi="Franklin Gothic Medium"/>
              </w:rPr>
              <w:t>WAML</w:t>
            </w:r>
          </w:p>
        </w:tc>
        <w:tc>
          <w:tcPr>
            <w:tcW w:w="900" w:type="dxa"/>
            <w:shd w:val="clear" w:color="auto" w:fill="D9D9D9"/>
          </w:tcPr>
          <w:p w14:paraId="57F20579" w14:textId="1DB11394" w:rsidR="001A3B56" w:rsidRPr="00B63B6D"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12.6</w:t>
            </w:r>
          </w:p>
        </w:tc>
        <w:tc>
          <w:tcPr>
            <w:tcW w:w="1980" w:type="dxa"/>
            <w:tcBorders>
              <w:bottom w:val="nil"/>
              <w:right w:val="nil"/>
            </w:tcBorders>
          </w:tcPr>
          <w:p w14:paraId="7AC8D6AF" w14:textId="77777777" w:rsidR="001A3B56" w:rsidRPr="00B63B6D" w:rsidRDefault="001A3B56" w:rsidP="001A3B5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05E0EEB7" w14:textId="77777777" w:rsidR="001A3B56" w:rsidRPr="00B63B6D" w:rsidRDefault="001A3B56" w:rsidP="001A3B5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21328EC4" w14:textId="77777777" w:rsidR="001A3B56" w:rsidRPr="00B63B6D" w:rsidRDefault="001A3B56" w:rsidP="001A3B5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2B9BB618" w14:textId="77777777" w:rsidR="001A3B56" w:rsidRPr="00B63B6D" w:rsidRDefault="001A3B56" w:rsidP="001A3B5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0FA575BD" w14:textId="77777777" w:rsidR="001A3B56" w:rsidRPr="00B63B6D" w:rsidRDefault="001A3B56" w:rsidP="001A3B5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59A27DEB" w14:textId="77777777" w:rsidR="001A3B56" w:rsidRPr="00B63B6D" w:rsidRDefault="001A3B56" w:rsidP="001A3B5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49C58B4B" w14:textId="77777777" w:rsidR="001A3B56" w:rsidRPr="00B63B6D" w:rsidRDefault="001A3B56" w:rsidP="001A3B5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3A7D9DCE" w14:textId="77777777" w:rsidR="001A3B56" w:rsidRPr="00B63B6D" w:rsidRDefault="001A3B56" w:rsidP="001A3B5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001BAE59" w14:textId="77777777" w:rsidR="001A3B56" w:rsidRPr="00B63B6D" w:rsidRDefault="001A3B56" w:rsidP="001A3B5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40FC3CE3" w14:textId="77777777" w:rsidR="001A3B56" w:rsidRPr="00B63B6D" w:rsidRDefault="001A3B56" w:rsidP="001A3B5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5A49C274" w14:textId="1255D518" w:rsidR="002F4DFC" w:rsidRDefault="002F4DFC" w:rsidP="00013234">
      <w:pPr>
        <w:pStyle w:val="Caption"/>
      </w:pPr>
      <w:bookmarkStart w:id="154" w:name="_Toc161396131"/>
      <w:r>
        <w:t xml:space="preserve">Table </w:t>
      </w:r>
      <w:r>
        <w:fldChar w:fldCharType="begin"/>
      </w:r>
      <w:r>
        <w:instrText xml:space="preserve"> SEQ Table \* ARABIC </w:instrText>
      </w:r>
      <w:r>
        <w:fldChar w:fldCharType="separate"/>
      </w:r>
      <w:r w:rsidR="009A0C30">
        <w:rPr>
          <w:noProof/>
        </w:rPr>
        <w:t>61</w:t>
      </w:r>
      <w:r>
        <w:fldChar w:fldCharType="end"/>
      </w:r>
      <w:r>
        <w:t>. 2023 Small Business Direct Install Channel CPAS and WAML</w:t>
      </w:r>
      <w:bookmarkEnd w:id="154"/>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2F4DFC" w14:paraId="0BC7664E" w14:textId="77777777" w:rsidTr="0007302E">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3999FE0C" w14:textId="376B626D" w:rsidR="002F4DFC" w:rsidRPr="00625570" w:rsidRDefault="0000793F" w:rsidP="00AE18EA">
            <w:pPr>
              <w:pStyle w:val="TableHeadingLeft"/>
            </w:pPr>
            <w:r>
              <w:t>Measure</w:t>
            </w:r>
          </w:p>
        </w:tc>
        <w:tc>
          <w:tcPr>
            <w:tcW w:w="900" w:type="dxa"/>
            <w:vMerge w:val="restart"/>
            <w:tcBorders>
              <w:left w:val="single" w:sz="4" w:space="0" w:color="4A4D56" w:themeColor="text1"/>
              <w:right w:val="single" w:sz="4" w:space="0" w:color="4A4D56" w:themeColor="text1"/>
            </w:tcBorders>
          </w:tcPr>
          <w:p w14:paraId="63B3DA83" w14:textId="5B59472F" w:rsidR="002F4DFC" w:rsidRPr="00625570" w:rsidRDefault="0000793F" w:rsidP="00AE18EA">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05D2D0B9" w14:textId="77777777" w:rsidR="002F4DFC" w:rsidRPr="00625570" w:rsidRDefault="002F4DFC" w:rsidP="00AE18EA">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039E09B9" w14:textId="77777777" w:rsidR="002F4DFC" w:rsidRPr="00625570" w:rsidRDefault="002F4DFC" w:rsidP="00AE18EA">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60E7C0BE" w14:textId="77777777" w:rsidR="002F4DFC" w:rsidRDefault="002F4DFC" w:rsidP="00AE18EA">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35DA1E41" w14:textId="77777777" w:rsidR="002F4DFC" w:rsidRPr="00625570" w:rsidRDefault="002F4DFC" w:rsidP="00AE18EA">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2F4DFC" w14:paraId="686FA93C" w14:textId="77777777" w:rsidTr="00AE18EA">
        <w:trPr>
          <w:cnfStyle w:val="000000100000" w:firstRow="0" w:lastRow="0" w:firstColumn="0" w:lastColumn="0" w:oddVBand="0" w:evenVBand="0" w:oddHBand="1" w:evenHBand="0" w:firstRowFirstColumn="0" w:firstRowLastColumn="0" w:lastRowFirstColumn="0" w:lastRowLastColumn="0"/>
          <w:cantSplit/>
          <w:trHeight w:val="363"/>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7BAC64C5" w14:textId="77777777" w:rsidR="002F4DFC" w:rsidRPr="00625570" w:rsidRDefault="002F4DFC" w:rsidP="00AE18EA">
            <w:pPr>
              <w:pStyle w:val="ODTable"/>
              <w:suppressAutoHyphens/>
              <w:ind w:left="72"/>
              <w:jc w:val="center"/>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1FA2E0BD"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shd w:val="clear" w:color="auto" w:fill="053572" w:themeFill="text2"/>
          </w:tcPr>
          <w:p w14:paraId="46948036"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4A077162"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1A95874F"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757498D8"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15188AAF"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698D2AEC"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67B48748"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13B6D669"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684C3A48"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4F64C894"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p>
        </w:tc>
      </w:tr>
      <w:tr w:rsidR="00E05C96" w14:paraId="0791F0AC" w14:textId="77777777" w:rsidTr="00B62A2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EBC49FA" w14:textId="42BC5403" w:rsidR="00E05C96" w:rsidRPr="001C50B5" w:rsidRDefault="00E05C96" w:rsidP="00E05C96">
            <w:pPr>
              <w:pStyle w:val="TableLeftText"/>
            </w:pPr>
            <w:r w:rsidRPr="00E05C96">
              <w:t>LED Bulbs and Fixtures</w:t>
            </w:r>
          </w:p>
        </w:tc>
        <w:tc>
          <w:tcPr>
            <w:tcW w:w="900" w:type="dxa"/>
            <w:tcBorders>
              <w:left w:val="nil"/>
            </w:tcBorders>
          </w:tcPr>
          <w:p w14:paraId="386EB3DE" w14:textId="0BE5ED56" w:rsidR="00E05C96" w:rsidRPr="006A5396"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pPr>
            <w:r>
              <w:t>12.4</w:t>
            </w:r>
          </w:p>
        </w:tc>
        <w:tc>
          <w:tcPr>
            <w:tcW w:w="1980" w:type="dxa"/>
            <w:tcBorders>
              <w:left w:val="nil"/>
              <w:bottom w:val="nil"/>
            </w:tcBorders>
          </w:tcPr>
          <w:p w14:paraId="09F72065" w14:textId="28BF6876" w:rsidR="00E05C96" w:rsidRPr="006A5396"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pPr>
            <w:r>
              <w:t>56,123</w:t>
            </w:r>
          </w:p>
        </w:tc>
        <w:tc>
          <w:tcPr>
            <w:tcW w:w="900" w:type="dxa"/>
            <w:tcBorders>
              <w:left w:val="nil"/>
            </w:tcBorders>
          </w:tcPr>
          <w:p w14:paraId="68A286E0" w14:textId="5E195FA1" w:rsidR="00E05C96" w:rsidRPr="006A5396"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pPr>
            <w:r w:rsidRPr="00E05C96">
              <w:t>0.891</w:t>
            </w:r>
          </w:p>
        </w:tc>
        <w:tc>
          <w:tcPr>
            <w:tcW w:w="1012" w:type="dxa"/>
            <w:gridSpan w:val="2"/>
            <w:tcBorders>
              <w:left w:val="nil"/>
            </w:tcBorders>
          </w:tcPr>
          <w:p w14:paraId="3E1D2474" w14:textId="511BCC09" w:rsidR="00E05C96" w:rsidRPr="006A5396"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pPr>
            <w:r>
              <w:t>50,006</w:t>
            </w:r>
          </w:p>
        </w:tc>
        <w:tc>
          <w:tcPr>
            <w:tcW w:w="1013" w:type="dxa"/>
            <w:tcBorders>
              <w:left w:val="nil"/>
            </w:tcBorders>
          </w:tcPr>
          <w:p w14:paraId="7F0C5140" w14:textId="76B00F02" w:rsidR="00E05C96" w:rsidRPr="006A5396"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pPr>
            <w:r>
              <w:t>50,006</w:t>
            </w:r>
          </w:p>
        </w:tc>
        <w:tc>
          <w:tcPr>
            <w:tcW w:w="1012" w:type="dxa"/>
            <w:gridSpan w:val="2"/>
            <w:tcBorders>
              <w:left w:val="nil"/>
            </w:tcBorders>
          </w:tcPr>
          <w:p w14:paraId="1695FFA9" w14:textId="440C25AD" w:rsidR="00E05C96" w:rsidRPr="006A5396"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pPr>
            <w:r>
              <w:t>49,842</w:t>
            </w:r>
          </w:p>
        </w:tc>
        <w:tc>
          <w:tcPr>
            <w:tcW w:w="1013" w:type="dxa"/>
            <w:gridSpan w:val="2"/>
            <w:tcBorders>
              <w:left w:val="nil"/>
            </w:tcBorders>
          </w:tcPr>
          <w:p w14:paraId="137DB02B" w14:textId="36D7AB00" w:rsidR="00E05C96" w:rsidRPr="006A5396"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pPr>
            <w:r>
              <w:t>48,250</w:t>
            </w:r>
          </w:p>
        </w:tc>
        <w:tc>
          <w:tcPr>
            <w:tcW w:w="360" w:type="dxa"/>
          </w:tcPr>
          <w:p w14:paraId="57DC16D2" w14:textId="77777777" w:rsidR="00E05C96" w:rsidRPr="006A5396" w:rsidRDefault="00E05C96" w:rsidP="00E05C96">
            <w:pPr>
              <w:pStyle w:val="TableCenterText"/>
              <w:cnfStyle w:val="000000010000" w:firstRow="0" w:lastRow="0" w:firstColumn="0" w:lastColumn="0" w:oddVBand="0" w:evenVBand="0" w:oddHBand="0" w:evenHBand="1" w:firstRowFirstColumn="0" w:firstRowLastColumn="0" w:lastRowFirstColumn="0" w:lastRowLastColumn="0"/>
            </w:pPr>
            <w:r>
              <w:t>…</w:t>
            </w:r>
          </w:p>
        </w:tc>
        <w:tc>
          <w:tcPr>
            <w:tcW w:w="990" w:type="dxa"/>
            <w:tcBorders>
              <w:left w:val="nil"/>
            </w:tcBorders>
          </w:tcPr>
          <w:p w14:paraId="31644EC8" w14:textId="22B3C7F2" w:rsidR="00E05C96" w:rsidRPr="006A5396"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pPr>
            <w:r>
              <w:t>43,942</w:t>
            </w:r>
          </w:p>
        </w:tc>
        <w:tc>
          <w:tcPr>
            <w:tcW w:w="362" w:type="dxa"/>
          </w:tcPr>
          <w:p w14:paraId="702F15FC" w14:textId="77777777" w:rsidR="00E05C96" w:rsidRPr="006A5396" w:rsidRDefault="00E05C96" w:rsidP="00E05C96">
            <w:pPr>
              <w:pStyle w:val="TableCenterText"/>
              <w:cnfStyle w:val="000000010000" w:firstRow="0" w:lastRow="0" w:firstColumn="0" w:lastColumn="0" w:oddVBand="0" w:evenVBand="0" w:oddHBand="0" w:evenHBand="1" w:firstRowFirstColumn="0" w:firstRowLastColumn="0" w:lastRowFirstColumn="0" w:lastRowLastColumn="0"/>
            </w:pPr>
            <w:r>
              <w:t>…</w:t>
            </w:r>
          </w:p>
        </w:tc>
        <w:tc>
          <w:tcPr>
            <w:tcW w:w="1559" w:type="dxa"/>
            <w:tcBorders>
              <w:top w:val="nil"/>
            </w:tcBorders>
          </w:tcPr>
          <w:p w14:paraId="596B61C0" w14:textId="4AC24118" w:rsidR="00E05C96" w:rsidRPr="006A5396"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pPr>
            <w:r>
              <w:t>584,583</w:t>
            </w:r>
          </w:p>
        </w:tc>
      </w:tr>
      <w:tr w:rsidR="00E05C96" w14:paraId="4CAA3D5E" w14:textId="77777777" w:rsidTr="00B62A2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4CABBDF" w14:textId="4422F1E8" w:rsidR="00E05C96" w:rsidRDefault="00E05C96" w:rsidP="00E05C96">
            <w:pPr>
              <w:pStyle w:val="TableLeftText"/>
            </w:pPr>
            <w:r w:rsidRPr="00E05C96">
              <w:t>Lighting Controls</w:t>
            </w:r>
          </w:p>
        </w:tc>
        <w:tc>
          <w:tcPr>
            <w:tcW w:w="900" w:type="dxa"/>
            <w:tcBorders>
              <w:top w:val="nil"/>
              <w:left w:val="nil"/>
            </w:tcBorders>
          </w:tcPr>
          <w:p w14:paraId="70961521" w14:textId="767B859A" w:rsidR="00E05C96" w:rsidRPr="006A5396" w:rsidRDefault="00E05C96" w:rsidP="00E05C96">
            <w:pPr>
              <w:pStyle w:val="TableCenterText"/>
              <w:jc w:val="right"/>
              <w:cnfStyle w:val="000000100000" w:firstRow="0" w:lastRow="0" w:firstColumn="0" w:lastColumn="0" w:oddVBand="0" w:evenVBand="0" w:oddHBand="1" w:evenHBand="0" w:firstRowFirstColumn="0" w:firstRowLastColumn="0" w:lastRowFirstColumn="0" w:lastRowLastColumn="0"/>
            </w:pPr>
            <w:r>
              <w:t>14.7</w:t>
            </w:r>
          </w:p>
        </w:tc>
        <w:tc>
          <w:tcPr>
            <w:tcW w:w="1980" w:type="dxa"/>
            <w:tcBorders>
              <w:left w:val="nil"/>
              <w:bottom w:val="nil"/>
            </w:tcBorders>
          </w:tcPr>
          <w:p w14:paraId="48B578E4" w14:textId="4418E2B9" w:rsidR="00E05C96" w:rsidRPr="006A5396" w:rsidRDefault="00E05C96" w:rsidP="00E05C96">
            <w:pPr>
              <w:pStyle w:val="TableCenterText"/>
              <w:jc w:val="right"/>
              <w:cnfStyle w:val="000000100000" w:firstRow="0" w:lastRow="0" w:firstColumn="0" w:lastColumn="0" w:oddVBand="0" w:evenVBand="0" w:oddHBand="1" w:evenHBand="0" w:firstRowFirstColumn="0" w:firstRowLastColumn="0" w:lastRowFirstColumn="0" w:lastRowLastColumn="0"/>
            </w:pPr>
            <w:r>
              <w:t>3,556</w:t>
            </w:r>
          </w:p>
        </w:tc>
        <w:tc>
          <w:tcPr>
            <w:tcW w:w="900" w:type="dxa"/>
            <w:tcBorders>
              <w:top w:val="nil"/>
              <w:left w:val="nil"/>
            </w:tcBorders>
          </w:tcPr>
          <w:p w14:paraId="74EB9DDD" w14:textId="735D72E4" w:rsidR="00E05C96" w:rsidRPr="006A5396" w:rsidRDefault="00E05C96" w:rsidP="00E05C96">
            <w:pPr>
              <w:pStyle w:val="TableCenterText"/>
              <w:jc w:val="right"/>
              <w:cnfStyle w:val="000000100000" w:firstRow="0" w:lastRow="0" w:firstColumn="0" w:lastColumn="0" w:oddVBand="0" w:evenVBand="0" w:oddHBand="1" w:evenHBand="0" w:firstRowFirstColumn="0" w:firstRowLastColumn="0" w:lastRowFirstColumn="0" w:lastRowLastColumn="0"/>
            </w:pPr>
            <w:r w:rsidRPr="00E05C96">
              <w:t>0.891</w:t>
            </w:r>
          </w:p>
        </w:tc>
        <w:tc>
          <w:tcPr>
            <w:tcW w:w="1012" w:type="dxa"/>
            <w:gridSpan w:val="2"/>
            <w:tcBorders>
              <w:top w:val="nil"/>
              <w:left w:val="nil"/>
            </w:tcBorders>
          </w:tcPr>
          <w:p w14:paraId="0E141BBA" w14:textId="35F83263" w:rsidR="00E05C96" w:rsidRPr="006A5396" w:rsidRDefault="00E05C96" w:rsidP="00E05C96">
            <w:pPr>
              <w:pStyle w:val="TableCenterText"/>
              <w:jc w:val="right"/>
              <w:cnfStyle w:val="000000100000" w:firstRow="0" w:lastRow="0" w:firstColumn="0" w:lastColumn="0" w:oddVBand="0" w:evenVBand="0" w:oddHBand="1" w:evenHBand="0" w:firstRowFirstColumn="0" w:firstRowLastColumn="0" w:lastRowFirstColumn="0" w:lastRowLastColumn="0"/>
            </w:pPr>
            <w:r>
              <w:t>3,168</w:t>
            </w:r>
          </w:p>
        </w:tc>
        <w:tc>
          <w:tcPr>
            <w:tcW w:w="1013" w:type="dxa"/>
            <w:tcBorders>
              <w:top w:val="nil"/>
              <w:left w:val="nil"/>
            </w:tcBorders>
          </w:tcPr>
          <w:p w14:paraId="34786C89" w14:textId="7C2B57ED" w:rsidR="00E05C96" w:rsidRPr="006A5396" w:rsidRDefault="00E05C96" w:rsidP="00E05C96">
            <w:pPr>
              <w:pStyle w:val="TableCenterText"/>
              <w:jc w:val="right"/>
              <w:cnfStyle w:val="000000100000" w:firstRow="0" w:lastRow="0" w:firstColumn="0" w:lastColumn="0" w:oddVBand="0" w:evenVBand="0" w:oddHBand="1" w:evenHBand="0" w:firstRowFirstColumn="0" w:firstRowLastColumn="0" w:lastRowFirstColumn="0" w:lastRowLastColumn="0"/>
            </w:pPr>
            <w:r>
              <w:t>3,168</w:t>
            </w:r>
          </w:p>
        </w:tc>
        <w:tc>
          <w:tcPr>
            <w:tcW w:w="1012" w:type="dxa"/>
            <w:gridSpan w:val="2"/>
            <w:tcBorders>
              <w:top w:val="nil"/>
              <w:left w:val="nil"/>
            </w:tcBorders>
          </w:tcPr>
          <w:p w14:paraId="0AE8A5EE" w14:textId="13E65211" w:rsidR="00E05C96" w:rsidRPr="006A5396" w:rsidRDefault="00E05C96" w:rsidP="00E05C96">
            <w:pPr>
              <w:pStyle w:val="TableCenterText"/>
              <w:jc w:val="right"/>
              <w:cnfStyle w:val="000000100000" w:firstRow="0" w:lastRow="0" w:firstColumn="0" w:lastColumn="0" w:oddVBand="0" w:evenVBand="0" w:oddHBand="1" w:evenHBand="0" w:firstRowFirstColumn="0" w:firstRowLastColumn="0" w:lastRowFirstColumn="0" w:lastRowLastColumn="0"/>
            </w:pPr>
            <w:r>
              <w:t>3,168</w:t>
            </w:r>
          </w:p>
        </w:tc>
        <w:tc>
          <w:tcPr>
            <w:tcW w:w="1013" w:type="dxa"/>
            <w:gridSpan w:val="2"/>
            <w:tcBorders>
              <w:top w:val="nil"/>
              <w:left w:val="nil"/>
            </w:tcBorders>
          </w:tcPr>
          <w:p w14:paraId="1A324CFE" w14:textId="0D7825AD" w:rsidR="00E05C96" w:rsidRPr="006A5396" w:rsidRDefault="00E05C96" w:rsidP="00E05C96">
            <w:pPr>
              <w:pStyle w:val="TableCenterText"/>
              <w:jc w:val="right"/>
              <w:cnfStyle w:val="000000100000" w:firstRow="0" w:lastRow="0" w:firstColumn="0" w:lastColumn="0" w:oddVBand="0" w:evenVBand="0" w:oddHBand="1" w:evenHBand="0" w:firstRowFirstColumn="0" w:firstRowLastColumn="0" w:lastRowFirstColumn="0" w:lastRowLastColumn="0"/>
            </w:pPr>
            <w:r>
              <w:t>3,168</w:t>
            </w:r>
          </w:p>
        </w:tc>
        <w:tc>
          <w:tcPr>
            <w:tcW w:w="360" w:type="dxa"/>
          </w:tcPr>
          <w:p w14:paraId="16C0623A" w14:textId="77777777" w:rsidR="00E05C96" w:rsidRDefault="00E05C96" w:rsidP="00E05C96">
            <w:pPr>
              <w:pStyle w:val="TableCenterText"/>
              <w:cnfStyle w:val="000000100000" w:firstRow="0" w:lastRow="0" w:firstColumn="0" w:lastColumn="0" w:oddVBand="0" w:evenVBand="0" w:oddHBand="1" w:evenHBand="0" w:firstRowFirstColumn="0" w:firstRowLastColumn="0" w:lastRowFirstColumn="0" w:lastRowLastColumn="0"/>
            </w:pPr>
            <w:r>
              <w:t>…</w:t>
            </w:r>
          </w:p>
        </w:tc>
        <w:tc>
          <w:tcPr>
            <w:tcW w:w="990" w:type="dxa"/>
            <w:tcBorders>
              <w:top w:val="nil"/>
              <w:left w:val="nil"/>
            </w:tcBorders>
          </w:tcPr>
          <w:p w14:paraId="6D84F627" w14:textId="33346168" w:rsidR="00E05C96" w:rsidRPr="006A5396" w:rsidRDefault="00E05C96" w:rsidP="00E05C96">
            <w:pPr>
              <w:pStyle w:val="TableCenterText"/>
              <w:jc w:val="right"/>
              <w:cnfStyle w:val="000000100000" w:firstRow="0" w:lastRow="0" w:firstColumn="0" w:lastColumn="0" w:oddVBand="0" w:evenVBand="0" w:oddHBand="1" w:evenHBand="0" w:firstRowFirstColumn="0" w:firstRowLastColumn="0" w:lastRowFirstColumn="0" w:lastRowLastColumn="0"/>
            </w:pPr>
            <w:r>
              <w:t>3,168</w:t>
            </w:r>
          </w:p>
        </w:tc>
        <w:tc>
          <w:tcPr>
            <w:tcW w:w="362" w:type="dxa"/>
          </w:tcPr>
          <w:p w14:paraId="20E42105" w14:textId="77777777" w:rsidR="00E05C96" w:rsidRDefault="00E05C96" w:rsidP="00E05C96">
            <w:pPr>
              <w:pStyle w:val="TableCenterText"/>
              <w:cnfStyle w:val="000000100000" w:firstRow="0" w:lastRow="0" w:firstColumn="0" w:lastColumn="0" w:oddVBand="0" w:evenVBand="0" w:oddHBand="1" w:evenHBand="0" w:firstRowFirstColumn="0" w:firstRowLastColumn="0" w:lastRowFirstColumn="0" w:lastRowLastColumn="0"/>
            </w:pPr>
            <w:r>
              <w:t>…</w:t>
            </w:r>
          </w:p>
        </w:tc>
        <w:tc>
          <w:tcPr>
            <w:tcW w:w="1559" w:type="dxa"/>
            <w:tcBorders>
              <w:top w:val="nil"/>
            </w:tcBorders>
          </w:tcPr>
          <w:p w14:paraId="6AD37130" w14:textId="7B33A202" w:rsidR="00E05C96" w:rsidRPr="006A5396" w:rsidRDefault="00E05C96" w:rsidP="00E05C96">
            <w:pPr>
              <w:pStyle w:val="TableCenterText"/>
              <w:jc w:val="right"/>
              <w:cnfStyle w:val="000000100000" w:firstRow="0" w:lastRow="0" w:firstColumn="0" w:lastColumn="0" w:oddVBand="0" w:evenVBand="0" w:oddHBand="1" w:evenHBand="0" w:firstRowFirstColumn="0" w:firstRowLastColumn="0" w:lastRowFirstColumn="0" w:lastRowLastColumn="0"/>
            </w:pPr>
            <w:r>
              <w:t>46,487</w:t>
            </w:r>
          </w:p>
        </w:tc>
      </w:tr>
      <w:tr w:rsidR="00E05C96" w14:paraId="66CB7999" w14:textId="77777777" w:rsidTr="00B62A2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E882B2F" w14:textId="75F826C8" w:rsidR="00E05C96" w:rsidRDefault="00E05C96" w:rsidP="00E05C96">
            <w:pPr>
              <w:pStyle w:val="TableLeftText"/>
            </w:pPr>
            <w:r w:rsidRPr="00E05C96">
              <w:t>ECMs for Coolers/Freezers</w:t>
            </w:r>
          </w:p>
        </w:tc>
        <w:tc>
          <w:tcPr>
            <w:tcW w:w="900" w:type="dxa"/>
            <w:tcBorders>
              <w:top w:val="nil"/>
              <w:left w:val="nil"/>
            </w:tcBorders>
          </w:tcPr>
          <w:p w14:paraId="58ED7BF8" w14:textId="630D83CC" w:rsidR="00E05C96" w:rsidRPr="006A5396"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pPr>
            <w:r>
              <w:t>15.0</w:t>
            </w:r>
          </w:p>
        </w:tc>
        <w:tc>
          <w:tcPr>
            <w:tcW w:w="1980" w:type="dxa"/>
            <w:tcBorders>
              <w:left w:val="nil"/>
              <w:bottom w:val="nil"/>
            </w:tcBorders>
          </w:tcPr>
          <w:p w14:paraId="29B9C764" w14:textId="18860367" w:rsidR="00E05C96" w:rsidRPr="006A5396"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pPr>
            <w:r>
              <w:t>1,058</w:t>
            </w:r>
          </w:p>
        </w:tc>
        <w:tc>
          <w:tcPr>
            <w:tcW w:w="900" w:type="dxa"/>
            <w:tcBorders>
              <w:top w:val="nil"/>
              <w:left w:val="nil"/>
            </w:tcBorders>
          </w:tcPr>
          <w:p w14:paraId="57230930" w14:textId="683D352C" w:rsidR="00E05C96" w:rsidRPr="006A5396"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pPr>
            <w:r w:rsidRPr="00E05C96">
              <w:t>0.891</w:t>
            </w:r>
          </w:p>
        </w:tc>
        <w:tc>
          <w:tcPr>
            <w:tcW w:w="1012" w:type="dxa"/>
            <w:gridSpan w:val="2"/>
            <w:tcBorders>
              <w:top w:val="nil"/>
              <w:left w:val="nil"/>
            </w:tcBorders>
          </w:tcPr>
          <w:p w14:paraId="762469AD" w14:textId="554A1DFC" w:rsidR="00E05C96" w:rsidRPr="006A5396"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pPr>
            <w:r>
              <w:t>943</w:t>
            </w:r>
          </w:p>
        </w:tc>
        <w:tc>
          <w:tcPr>
            <w:tcW w:w="1013" w:type="dxa"/>
            <w:tcBorders>
              <w:top w:val="nil"/>
              <w:left w:val="nil"/>
            </w:tcBorders>
          </w:tcPr>
          <w:p w14:paraId="6DF6F99F" w14:textId="176D38F9" w:rsidR="00E05C96" w:rsidRPr="006A5396"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pPr>
            <w:r>
              <w:t>943</w:t>
            </w:r>
          </w:p>
        </w:tc>
        <w:tc>
          <w:tcPr>
            <w:tcW w:w="1012" w:type="dxa"/>
            <w:gridSpan w:val="2"/>
            <w:tcBorders>
              <w:top w:val="nil"/>
              <w:left w:val="nil"/>
            </w:tcBorders>
          </w:tcPr>
          <w:p w14:paraId="36D338A1" w14:textId="542F5590" w:rsidR="00E05C96" w:rsidRPr="006A5396"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pPr>
            <w:r>
              <w:t>943</w:t>
            </w:r>
          </w:p>
        </w:tc>
        <w:tc>
          <w:tcPr>
            <w:tcW w:w="1013" w:type="dxa"/>
            <w:gridSpan w:val="2"/>
            <w:tcBorders>
              <w:top w:val="nil"/>
              <w:left w:val="nil"/>
            </w:tcBorders>
          </w:tcPr>
          <w:p w14:paraId="603059AB" w14:textId="36F25C7D" w:rsidR="00E05C96" w:rsidRPr="006A5396"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pPr>
            <w:r>
              <w:t>943</w:t>
            </w:r>
          </w:p>
        </w:tc>
        <w:tc>
          <w:tcPr>
            <w:tcW w:w="360" w:type="dxa"/>
          </w:tcPr>
          <w:p w14:paraId="39ECE584" w14:textId="1CF4AED4" w:rsidR="00E05C96" w:rsidRDefault="00E05C96" w:rsidP="00E05C96">
            <w:pPr>
              <w:pStyle w:val="TableCenterText"/>
              <w:cnfStyle w:val="000000010000" w:firstRow="0" w:lastRow="0" w:firstColumn="0" w:lastColumn="0" w:oddVBand="0" w:evenVBand="0" w:oddHBand="0" w:evenHBand="1" w:firstRowFirstColumn="0" w:firstRowLastColumn="0" w:lastRowFirstColumn="0" w:lastRowLastColumn="0"/>
            </w:pPr>
            <w:r>
              <w:t>…</w:t>
            </w:r>
          </w:p>
        </w:tc>
        <w:tc>
          <w:tcPr>
            <w:tcW w:w="990" w:type="dxa"/>
            <w:tcBorders>
              <w:top w:val="nil"/>
              <w:left w:val="nil"/>
            </w:tcBorders>
          </w:tcPr>
          <w:p w14:paraId="502DBE1C" w14:textId="7B8999CF" w:rsidR="00E05C96" w:rsidRPr="006A5396"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pPr>
            <w:r>
              <w:t>943</w:t>
            </w:r>
          </w:p>
        </w:tc>
        <w:tc>
          <w:tcPr>
            <w:tcW w:w="362" w:type="dxa"/>
          </w:tcPr>
          <w:p w14:paraId="05E32B1E" w14:textId="36825CC7" w:rsidR="00E05C96" w:rsidRDefault="00E05C96" w:rsidP="00E05C96">
            <w:pPr>
              <w:pStyle w:val="TableCenterText"/>
              <w:cnfStyle w:val="000000010000" w:firstRow="0" w:lastRow="0" w:firstColumn="0" w:lastColumn="0" w:oddVBand="0" w:evenVBand="0" w:oddHBand="0" w:evenHBand="1" w:firstRowFirstColumn="0" w:firstRowLastColumn="0" w:lastRowFirstColumn="0" w:lastRowLastColumn="0"/>
            </w:pPr>
            <w:r>
              <w:t>…</w:t>
            </w:r>
          </w:p>
        </w:tc>
        <w:tc>
          <w:tcPr>
            <w:tcW w:w="1559" w:type="dxa"/>
            <w:tcBorders>
              <w:top w:val="nil"/>
            </w:tcBorders>
          </w:tcPr>
          <w:p w14:paraId="76F9C36F" w14:textId="06DB1E2B" w:rsidR="00E05C96" w:rsidRPr="006A5396"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pPr>
            <w:r>
              <w:t>14,138</w:t>
            </w:r>
          </w:p>
        </w:tc>
      </w:tr>
      <w:tr w:rsidR="00E05C96" w14:paraId="64F6A399" w14:textId="77777777" w:rsidTr="0007302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7985BD9" w14:textId="30ADFFA0" w:rsidR="00E05C96" w:rsidRDefault="00E05C96" w:rsidP="00E05C96">
            <w:pPr>
              <w:pStyle w:val="TableLeftText"/>
            </w:pPr>
            <w:r w:rsidRPr="00E05C96">
              <w:t>Fluorescent Delamping</w:t>
            </w:r>
          </w:p>
        </w:tc>
        <w:tc>
          <w:tcPr>
            <w:tcW w:w="900" w:type="dxa"/>
            <w:tcBorders>
              <w:top w:val="nil"/>
              <w:left w:val="nil"/>
            </w:tcBorders>
          </w:tcPr>
          <w:p w14:paraId="0B088833" w14:textId="0F2DC004" w:rsidR="00E05C96" w:rsidRPr="006A5396" w:rsidRDefault="00E05C96" w:rsidP="00E05C96">
            <w:pPr>
              <w:pStyle w:val="TableCenterText"/>
              <w:jc w:val="right"/>
              <w:cnfStyle w:val="000000100000" w:firstRow="0" w:lastRow="0" w:firstColumn="0" w:lastColumn="0" w:oddVBand="0" w:evenVBand="0" w:oddHBand="1" w:evenHBand="0" w:firstRowFirstColumn="0" w:firstRowLastColumn="0" w:lastRowFirstColumn="0" w:lastRowLastColumn="0"/>
            </w:pPr>
            <w:r>
              <w:t>11.0</w:t>
            </w:r>
          </w:p>
        </w:tc>
        <w:tc>
          <w:tcPr>
            <w:tcW w:w="1980" w:type="dxa"/>
            <w:tcBorders>
              <w:left w:val="nil"/>
            </w:tcBorders>
          </w:tcPr>
          <w:p w14:paraId="615DC360" w14:textId="692C0390" w:rsidR="00E05C96" w:rsidRPr="006A5396" w:rsidRDefault="00E05C96" w:rsidP="00E05C96">
            <w:pPr>
              <w:pStyle w:val="TableCenterText"/>
              <w:jc w:val="right"/>
              <w:cnfStyle w:val="000000100000" w:firstRow="0" w:lastRow="0" w:firstColumn="0" w:lastColumn="0" w:oddVBand="0" w:evenVBand="0" w:oddHBand="1" w:evenHBand="0" w:firstRowFirstColumn="0" w:firstRowLastColumn="0" w:lastRowFirstColumn="0" w:lastRowLastColumn="0"/>
            </w:pPr>
            <w:r>
              <w:t>752</w:t>
            </w:r>
          </w:p>
        </w:tc>
        <w:tc>
          <w:tcPr>
            <w:tcW w:w="900" w:type="dxa"/>
            <w:tcBorders>
              <w:top w:val="nil"/>
              <w:left w:val="nil"/>
            </w:tcBorders>
          </w:tcPr>
          <w:p w14:paraId="651D1237" w14:textId="5891884C" w:rsidR="00E05C96" w:rsidRPr="006A5396" w:rsidRDefault="00E05C96" w:rsidP="00E05C96">
            <w:pPr>
              <w:pStyle w:val="TableCenterText"/>
              <w:jc w:val="right"/>
              <w:cnfStyle w:val="000000100000" w:firstRow="0" w:lastRow="0" w:firstColumn="0" w:lastColumn="0" w:oddVBand="0" w:evenVBand="0" w:oddHBand="1" w:evenHBand="0" w:firstRowFirstColumn="0" w:firstRowLastColumn="0" w:lastRowFirstColumn="0" w:lastRowLastColumn="0"/>
            </w:pPr>
            <w:r w:rsidRPr="00E05C96">
              <w:t>0.891</w:t>
            </w:r>
          </w:p>
        </w:tc>
        <w:tc>
          <w:tcPr>
            <w:tcW w:w="1012" w:type="dxa"/>
            <w:gridSpan w:val="2"/>
            <w:tcBorders>
              <w:top w:val="nil"/>
              <w:left w:val="nil"/>
            </w:tcBorders>
          </w:tcPr>
          <w:p w14:paraId="2750A7BE" w14:textId="0AD305D3" w:rsidR="00E05C96" w:rsidRPr="006A5396" w:rsidRDefault="00E05C96" w:rsidP="00E05C96">
            <w:pPr>
              <w:pStyle w:val="TableCenterText"/>
              <w:jc w:val="right"/>
              <w:cnfStyle w:val="000000100000" w:firstRow="0" w:lastRow="0" w:firstColumn="0" w:lastColumn="0" w:oddVBand="0" w:evenVBand="0" w:oddHBand="1" w:evenHBand="0" w:firstRowFirstColumn="0" w:firstRowLastColumn="0" w:lastRowFirstColumn="0" w:lastRowLastColumn="0"/>
            </w:pPr>
            <w:r>
              <w:t>670</w:t>
            </w:r>
          </w:p>
        </w:tc>
        <w:tc>
          <w:tcPr>
            <w:tcW w:w="1013" w:type="dxa"/>
            <w:tcBorders>
              <w:top w:val="nil"/>
              <w:left w:val="nil"/>
            </w:tcBorders>
          </w:tcPr>
          <w:p w14:paraId="5C3FDCBE" w14:textId="5C931E08" w:rsidR="00E05C96" w:rsidRPr="006A5396" w:rsidRDefault="00E05C96" w:rsidP="00E05C96">
            <w:pPr>
              <w:pStyle w:val="TableCenterText"/>
              <w:jc w:val="right"/>
              <w:cnfStyle w:val="000000100000" w:firstRow="0" w:lastRow="0" w:firstColumn="0" w:lastColumn="0" w:oddVBand="0" w:evenVBand="0" w:oddHBand="1" w:evenHBand="0" w:firstRowFirstColumn="0" w:firstRowLastColumn="0" w:lastRowFirstColumn="0" w:lastRowLastColumn="0"/>
            </w:pPr>
            <w:r>
              <w:t>670</w:t>
            </w:r>
          </w:p>
        </w:tc>
        <w:tc>
          <w:tcPr>
            <w:tcW w:w="1012" w:type="dxa"/>
            <w:gridSpan w:val="2"/>
            <w:tcBorders>
              <w:top w:val="nil"/>
              <w:left w:val="nil"/>
            </w:tcBorders>
          </w:tcPr>
          <w:p w14:paraId="1904521F" w14:textId="12F40375" w:rsidR="00E05C96" w:rsidRPr="006A5396" w:rsidRDefault="00E05C96" w:rsidP="00E05C96">
            <w:pPr>
              <w:pStyle w:val="TableCenterText"/>
              <w:jc w:val="right"/>
              <w:cnfStyle w:val="000000100000" w:firstRow="0" w:lastRow="0" w:firstColumn="0" w:lastColumn="0" w:oddVBand="0" w:evenVBand="0" w:oddHBand="1" w:evenHBand="0" w:firstRowFirstColumn="0" w:firstRowLastColumn="0" w:lastRowFirstColumn="0" w:lastRowLastColumn="0"/>
            </w:pPr>
            <w:r>
              <w:t>670</w:t>
            </w:r>
          </w:p>
        </w:tc>
        <w:tc>
          <w:tcPr>
            <w:tcW w:w="1013" w:type="dxa"/>
            <w:gridSpan w:val="2"/>
            <w:tcBorders>
              <w:top w:val="nil"/>
              <w:left w:val="nil"/>
            </w:tcBorders>
          </w:tcPr>
          <w:p w14:paraId="55CF34B8" w14:textId="36355E38" w:rsidR="00E05C96" w:rsidRPr="006A5396" w:rsidRDefault="00E05C96" w:rsidP="00E05C96">
            <w:pPr>
              <w:pStyle w:val="TableCenterText"/>
              <w:jc w:val="right"/>
              <w:cnfStyle w:val="000000100000" w:firstRow="0" w:lastRow="0" w:firstColumn="0" w:lastColumn="0" w:oddVBand="0" w:evenVBand="0" w:oddHBand="1" w:evenHBand="0" w:firstRowFirstColumn="0" w:firstRowLastColumn="0" w:lastRowFirstColumn="0" w:lastRowLastColumn="0"/>
            </w:pPr>
            <w:r>
              <w:t>670</w:t>
            </w:r>
          </w:p>
        </w:tc>
        <w:tc>
          <w:tcPr>
            <w:tcW w:w="360" w:type="dxa"/>
          </w:tcPr>
          <w:p w14:paraId="09265F4C" w14:textId="71E3B1C9" w:rsidR="00E05C96" w:rsidRDefault="00E05C96" w:rsidP="00E05C96">
            <w:pPr>
              <w:pStyle w:val="TableCenterText"/>
              <w:cnfStyle w:val="000000100000" w:firstRow="0" w:lastRow="0" w:firstColumn="0" w:lastColumn="0" w:oddVBand="0" w:evenVBand="0" w:oddHBand="1" w:evenHBand="0" w:firstRowFirstColumn="0" w:firstRowLastColumn="0" w:lastRowFirstColumn="0" w:lastRowLastColumn="0"/>
            </w:pPr>
            <w:r>
              <w:t>…</w:t>
            </w:r>
          </w:p>
        </w:tc>
        <w:tc>
          <w:tcPr>
            <w:tcW w:w="990" w:type="dxa"/>
            <w:tcBorders>
              <w:top w:val="nil"/>
              <w:left w:val="nil"/>
            </w:tcBorders>
          </w:tcPr>
          <w:p w14:paraId="2022A208" w14:textId="68DEA1E4" w:rsidR="00E05C96" w:rsidRPr="006A5396" w:rsidRDefault="00E05C96" w:rsidP="00E05C96">
            <w:pPr>
              <w:pStyle w:val="TableCenterText"/>
              <w:jc w:val="right"/>
              <w:cnfStyle w:val="000000100000" w:firstRow="0" w:lastRow="0" w:firstColumn="0" w:lastColumn="0" w:oddVBand="0" w:evenVBand="0" w:oddHBand="1" w:evenHBand="0" w:firstRowFirstColumn="0" w:firstRowLastColumn="0" w:lastRowFirstColumn="0" w:lastRowLastColumn="0"/>
            </w:pPr>
            <w:r>
              <w:t>670</w:t>
            </w:r>
          </w:p>
        </w:tc>
        <w:tc>
          <w:tcPr>
            <w:tcW w:w="362" w:type="dxa"/>
          </w:tcPr>
          <w:p w14:paraId="6BAEC1F4" w14:textId="422E0EB1" w:rsidR="00E05C96" w:rsidRDefault="00E05C96" w:rsidP="00E05C96">
            <w:pPr>
              <w:pStyle w:val="TableCenterText"/>
              <w:cnfStyle w:val="000000100000" w:firstRow="0" w:lastRow="0" w:firstColumn="0" w:lastColumn="0" w:oddVBand="0" w:evenVBand="0" w:oddHBand="1" w:evenHBand="0" w:firstRowFirstColumn="0" w:firstRowLastColumn="0" w:lastRowFirstColumn="0" w:lastRowLastColumn="0"/>
            </w:pPr>
            <w:r>
              <w:t>…</w:t>
            </w:r>
          </w:p>
        </w:tc>
        <w:tc>
          <w:tcPr>
            <w:tcW w:w="1559" w:type="dxa"/>
            <w:tcBorders>
              <w:top w:val="nil"/>
            </w:tcBorders>
          </w:tcPr>
          <w:p w14:paraId="2A539E8F" w14:textId="1F20F96B" w:rsidR="00E05C96" w:rsidRPr="006A5396" w:rsidRDefault="00E05C96" w:rsidP="00E05C96">
            <w:pPr>
              <w:pStyle w:val="TableCenterText"/>
              <w:jc w:val="right"/>
              <w:cnfStyle w:val="000000100000" w:firstRow="0" w:lastRow="0" w:firstColumn="0" w:lastColumn="0" w:oddVBand="0" w:evenVBand="0" w:oddHBand="1" w:evenHBand="0" w:firstRowFirstColumn="0" w:firstRowLastColumn="0" w:lastRowFirstColumn="0" w:lastRowLastColumn="0"/>
            </w:pPr>
            <w:r>
              <w:t>7,369</w:t>
            </w:r>
          </w:p>
        </w:tc>
      </w:tr>
      <w:tr w:rsidR="00E05C96" w14:paraId="5163FA90" w14:textId="77777777" w:rsidTr="0007302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8848F24" w14:textId="3266C133" w:rsidR="00E05C96" w:rsidRDefault="00E05C96" w:rsidP="00E05C96">
            <w:pPr>
              <w:pStyle w:val="TableLeftText"/>
            </w:pPr>
            <w:r w:rsidRPr="00E05C96">
              <w:t>Door Heater Controls</w:t>
            </w:r>
          </w:p>
        </w:tc>
        <w:tc>
          <w:tcPr>
            <w:tcW w:w="900" w:type="dxa"/>
            <w:tcBorders>
              <w:left w:val="nil"/>
            </w:tcBorders>
          </w:tcPr>
          <w:p w14:paraId="3074052D" w14:textId="6226B568" w:rsidR="00E05C96" w:rsidRPr="006A5396"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pPr>
            <w:r>
              <w:t>10.0</w:t>
            </w:r>
          </w:p>
        </w:tc>
        <w:tc>
          <w:tcPr>
            <w:tcW w:w="1980" w:type="dxa"/>
            <w:tcBorders>
              <w:left w:val="nil"/>
            </w:tcBorders>
          </w:tcPr>
          <w:p w14:paraId="6DF76746" w14:textId="020A42E8" w:rsidR="00E05C96" w:rsidRPr="006A5396"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pPr>
            <w:r>
              <w:t>117</w:t>
            </w:r>
          </w:p>
        </w:tc>
        <w:tc>
          <w:tcPr>
            <w:tcW w:w="900" w:type="dxa"/>
            <w:tcBorders>
              <w:left w:val="nil"/>
            </w:tcBorders>
          </w:tcPr>
          <w:p w14:paraId="4741DB68" w14:textId="5EB575E0" w:rsidR="00E05C96" w:rsidRPr="006A5396"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pPr>
            <w:r w:rsidRPr="00E05C96">
              <w:t>0.891</w:t>
            </w:r>
          </w:p>
        </w:tc>
        <w:tc>
          <w:tcPr>
            <w:tcW w:w="1012" w:type="dxa"/>
            <w:gridSpan w:val="2"/>
            <w:tcBorders>
              <w:top w:val="nil"/>
              <w:left w:val="nil"/>
            </w:tcBorders>
          </w:tcPr>
          <w:p w14:paraId="448B0776" w14:textId="386C6575" w:rsidR="00E05C96" w:rsidRPr="006A5396"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pPr>
            <w:r>
              <w:t>104</w:t>
            </w:r>
          </w:p>
        </w:tc>
        <w:tc>
          <w:tcPr>
            <w:tcW w:w="1013" w:type="dxa"/>
            <w:tcBorders>
              <w:top w:val="nil"/>
              <w:left w:val="nil"/>
            </w:tcBorders>
          </w:tcPr>
          <w:p w14:paraId="24AA1C2D" w14:textId="317D0E8C" w:rsidR="00E05C96" w:rsidRPr="006A5396"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pPr>
            <w:r>
              <w:t>104</w:t>
            </w:r>
          </w:p>
        </w:tc>
        <w:tc>
          <w:tcPr>
            <w:tcW w:w="1012" w:type="dxa"/>
            <w:gridSpan w:val="2"/>
            <w:tcBorders>
              <w:top w:val="nil"/>
              <w:left w:val="nil"/>
            </w:tcBorders>
          </w:tcPr>
          <w:p w14:paraId="2D07A9D0" w14:textId="25A3F0EB" w:rsidR="00E05C96" w:rsidRPr="006A5396"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pPr>
            <w:r>
              <w:t>104</w:t>
            </w:r>
          </w:p>
        </w:tc>
        <w:tc>
          <w:tcPr>
            <w:tcW w:w="1013" w:type="dxa"/>
            <w:gridSpan w:val="2"/>
            <w:tcBorders>
              <w:top w:val="nil"/>
              <w:left w:val="nil"/>
            </w:tcBorders>
          </w:tcPr>
          <w:p w14:paraId="1A0A64A2" w14:textId="1D5E3BF8" w:rsidR="00E05C96" w:rsidRPr="006A5396"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pPr>
            <w:r>
              <w:t>104</w:t>
            </w:r>
          </w:p>
        </w:tc>
        <w:tc>
          <w:tcPr>
            <w:tcW w:w="360" w:type="dxa"/>
          </w:tcPr>
          <w:p w14:paraId="1BC36D0D" w14:textId="472863C1" w:rsidR="00E05C96" w:rsidRDefault="00E05C96" w:rsidP="00E05C96">
            <w:pPr>
              <w:pStyle w:val="TableCenterText"/>
              <w:cnfStyle w:val="000000010000" w:firstRow="0" w:lastRow="0" w:firstColumn="0" w:lastColumn="0" w:oddVBand="0" w:evenVBand="0" w:oddHBand="0" w:evenHBand="1" w:firstRowFirstColumn="0" w:firstRowLastColumn="0" w:lastRowFirstColumn="0" w:lastRowLastColumn="0"/>
            </w:pPr>
            <w:r>
              <w:t>…</w:t>
            </w:r>
          </w:p>
        </w:tc>
        <w:tc>
          <w:tcPr>
            <w:tcW w:w="990" w:type="dxa"/>
            <w:tcBorders>
              <w:top w:val="nil"/>
              <w:left w:val="nil"/>
            </w:tcBorders>
          </w:tcPr>
          <w:p w14:paraId="333B492A" w14:textId="3FF5A63C" w:rsidR="00E05C96" w:rsidRPr="006A5396"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pPr>
            <w:r>
              <w:t>104</w:t>
            </w:r>
          </w:p>
        </w:tc>
        <w:tc>
          <w:tcPr>
            <w:tcW w:w="362" w:type="dxa"/>
          </w:tcPr>
          <w:p w14:paraId="0472A801" w14:textId="7BF67251" w:rsidR="00E05C96" w:rsidRDefault="00E05C96" w:rsidP="00E05C96">
            <w:pPr>
              <w:pStyle w:val="TableCenterText"/>
              <w:cnfStyle w:val="000000010000" w:firstRow="0" w:lastRow="0" w:firstColumn="0" w:lastColumn="0" w:oddVBand="0" w:evenVBand="0" w:oddHBand="0" w:evenHBand="1" w:firstRowFirstColumn="0" w:firstRowLastColumn="0" w:lastRowFirstColumn="0" w:lastRowLastColumn="0"/>
            </w:pPr>
            <w:r>
              <w:t>…</w:t>
            </w:r>
          </w:p>
        </w:tc>
        <w:tc>
          <w:tcPr>
            <w:tcW w:w="1559" w:type="dxa"/>
            <w:tcBorders>
              <w:top w:val="nil"/>
            </w:tcBorders>
          </w:tcPr>
          <w:p w14:paraId="3DA3D660" w14:textId="4F0D2E46" w:rsidR="00E05C96" w:rsidRPr="006A5396"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pPr>
            <w:r>
              <w:t>1,044</w:t>
            </w:r>
          </w:p>
        </w:tc>
      </w:tr>
      <w:tr w:rsidR="00E05C96" w14:paraId="3B87C292" w14:textId="77777777" w:rsidTr="0007302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E5F044A" w14:textId="6A170ECF" w:rsidR="00E05C96" w:rsidRDefault="00E05C96" w:rsidP="00E05C96">
            <w:pPr>
              <w:pStyle w:val="TableLeftText"/>
            </w:pPr>
            <w:r w:rsidRPr="00E05C96">
              <w:t>Exit Signs</w:t>
            </w:r>
          </w:p>
        </w:tc>
        <w:tc>
          <w:tcPr>
            <w:tcW w:w="900" w:type="dxa"/>
            <w:tcBorders>
              <w:left w:val="nil"/>
            </w:tcBorders>
          </w:tcPr>
          <w:p w14:paraId="7E3474E7" w14:textId="72780A09" w:rsidR="00E05C96" w:rsidRPr="006A5396" w:rsidRDefault="00E05C96" w:rsidP="00E05C96">
            <w:pPr>
              <w:pStyle w:val="TableCenterText"/>
              <w:jc w:val="right"/>
              <w:cnfStyle w:val="000000100000" w:firstRow="0" w:lastRow="0" w:firstColumn="0" w:lastColumn="0" w:oddVBand="0" w:evenVBand="0" w:oddHBand="1" w:evenHBand="0" w:firstRowFirstColumn="0" w:firstRowLastColumn="0" w:lastRowFirstColumn="0" w:lastRowLastColumn="0"/>
            </w:pPr>
            <w:r>
              <w:t>5.0</w:t>
            </w:r>
          </w:p>
        </w:tc>
        <w:tc>
          <w:tcPr>
            <w:tcW w:w="1980" w:type="dxa"/>
            <w:tcBorders>
              <w:left w:val="nil"/>
            </w:tcBorders>
          </w:tcPr>
          <w:p w14:paraId="3D75C2F2" w14:textId="0225EF30" w:rsidR="00E05C96" w:rsidRPr="006A5396" w:rsidRDefault="00E05C96" w:rsidP="00E05C96">
            <w:pPr>
              <w:pStyle w:val="TableCenterText"/>
              <w:jc w:val="right"/>
              <w:cnfStyle w:val="000000100000" w:firstRow="0" w:lastRow="0" w:firstColumn="0" w:lastColumn="0" w:oddVBand="0" w:evenVBand="0" w:oddHBand="1" w:evenHBand="0" w:firstRowFirstColumn="0" w:firstRowLastColumn="0" w:lastRowFirstColumn="0" w:lastRowLastColumn="0"/>
            </w:pPr>
            <w:r>
              <w:t>171</w:t>
            </w:r>
          </w:p>
        </w:tc>
        <w:tc>
          <w:tcPr>
            <w:tcW w:w="900" w:type="dxa"/>
            <w:tcBorders>
              <w:left w:val="nil"/>
            </w:tcBorders>
          </w:tcPr>
          <w:p w14:paraId="69C48FA9" w14:textId="0455B7EB" w:rsidR="00E05C96" w:rsidRPr="006A5396" w:rsidRDefault="00E05C96" w:rsidP="00E05C96">
            <w:pPr>
              <w:pStyle w:val="TableCenterText"/>
              <w:jc w:val="right"/>
              <w:cnfStyle w:val="000000100000" w:firstRow="0" w:lastRow="0" w:firstColumn="0" w:lastColumn="0" w:oddVBand="0" w:evenVBand="0" w:oddHBand="1" w:evenHBand="0" w:firstRowFirstColumn="0" w:firstRowLastColumn="0" w:lastRowFirstColumn="0" w:lastRowLastColumn="0"/>
            </w:pPr>
            <w:r w:rsidRPr="00E05C96">
              <w:t>0.891</w:t>
            </w:r>
          </w:p>
        </w:tc>
        <w:tc>
          <w:tcPr>
            <w:tcW w:w="1012" w:type="dxa"/>
            <w:gridSpan w:val="2"/>
            <w:tcBorders>
              <w:top w:val="nil"/>
              <w:left w:val="nil"/>
            </w:tcBorders>
          </w:tcPr>
          <w:p w14:paraId="34C826C1" w14:textId="432F4F58" w:rsidR="00E05C96" w:rsidRPr="006A5396" w:rsidRDefault="00E05C96" w:rsidP="00E05C96">
            <w:pPr>
              <w:pStyle w:val="TableCenterText"/>
              <w:jc w:val="right"/>
              <w:cnfStyle w:val="000000100000" w:firstRow="0" w:lastRow="0" w:firstColumn="0" w:lastColumn="0" w:oddVBand="0" w:evenVBand="0" w:oddHBand="1" w:evenHBand="0" w:firstRowFirstColumn="0" w:firstRowLastColumn="0" w:lastRowFirstColumn="0" w:lastRowLastColumn="0"/>
            </w:pPr>
            <w:r>
              <w:t>152</w:t>
            </w:r>
          </w:p>
        </w:tc>
        <w:tc>
          <w:tcPr>
            <w:tcW w:w="1013" w:type="dxa"/>
            <w:tcBorders>
              <w:top w:val="nil"/>
              <w:left w:val="nil"/>
            </w:tcBorders>
          </w:tcPr>
          <w:p w14:paraId="7D838437" w14:textId="0903A9EE" w:rsidR="00E05C96" w:rsidRPr="006A5396" w:rsidRDefault="00E05C96" w:rsidP="00E05C96">
            <w:pPr>
              <w:pStyle w:val="TableCenterText"/>
              <w:jc w:val="right"/>
              <w:cnfStyle w:val="000000100000" w:firstRow="0" w:lastRow="0" w:firstColumn="0" w:lastColumn="0" w:oddVBand="0" w:evenVBand="0" w:oddHBand="1" w:evenHBand="0" w:firstRowFirstColumn="0" w:firstRowLastColumn="0" w:lastRowFirstColumn="0" w:lastRowLastColumn="0"/>
            </w:pPr>
            <w:r>
              <w:t>152</w:t>
            </w:r>
          </w:p>
        </w:tc>
        <w:tc>
          <w:tcPr>
            <w:tcW w:w="1012" w:type="dxa"/>
            <w:gridSpan w:val="2"/>
            <w:tcBorders>
              <w:top w:val="nil"/>
              <w:left w:val="nil"/>
            </w:tcBorders>
          </w:tcPr>
          <w:p w14:paraId="39742479" w14:textId="6C9AC375" w:rsidR="00E05C96" w:rsidRPr="006A5396" w:rsidRDefault="00E05C96" w:rsidP="00E05C96">
            <w:pPr>
              <w:pStyle w:val="TableCenterText"/>
              <w:jc w:val="right"/>
              <w:cnfStyle w:val="000000100000" w:firstRow="0" w:lastRow="0" w:firstColumn="0" w:lastColumn="0" w:oddVBand="0" w:evenVBand="0" w:oddHBand="1" w:evenHBand="0" w:firstRowFirstColumn="0" w:firstRowLastColumn="0" w:lastRowFirstColumn="0" w:lastRowLastColumn="0"/>
            </w:pPr>
            <w:r>
              <w:t>152</w:t>
            </w:r>
          </w:p>
        </w:tc>
        <w:tc>
          <w:tcPr>
            <w:tcW w:w="1013" w:type="dxa"/>
            <w:gridSpan w:val="2"/>
            <w:tcBorders>
              <w:top w:val="nil"/>
              <w:left w:val="nil"/>
            </w:tcBorders>
          </w:tcPr>
          <w:p w14:paraId="37A7FE6A" w14:textId="084961F5" w:rsidR="00E05C96" w:rsidRPr="006A5396" w:rsidRDefault="00E05C96" w:rsidP="00E05C96">
            <w:pPr>
              <w:pStyle w:val="TableCenterText"/>
              <w:jc w:val="right"/>
              <w:cnfStyle w:val="000000100000" w:firstRow="0" w:lastRow="0" w:firstColumn="0" w:lastColumn="0" w:oddVBand="0" w:evenVBand="0" w:oddHBand="1" w:evenHBand="0" w:firstRowFirstColumn="0" w:firstRowLastColumn="0" w:lastRowFirstColumn="0" w:lastRowLastColumn="0"/>
            </w:pPr>
            <w:r>
              <w:t>152</w:t>
            </w:r>
          </w:p>
        </w:tc>
        <w:tc>
          <w:tcPr>
            <w:tcW w:w="360" w:type="dxa"/>
          </w:tcPr>
          <w:p w14:paraId="42D7F4C9" w14:textId="7387C724" w:rsidR="00E05C96" w:rsidRDefault="00E05C96" w:rsidP="00E05C96">
            <w:pPr>
              <w:pStyle w:val="TableCenterText"/>
              <w:cnfStyle w:val="000000100000" w:firstRow="0" w:lastRow="0" w:firstColumn="0" w:lastColumn="0" w:oddVBand="0" w:evenVBand="0" w:oddHBand="1" w:evenHBand="0" w:firstRowFirstColumn="0" w:firstRowLastColumn="0" w:lastRowFirstColumn="0" w:lastRowLastColumn="0"/>
            </w:pPr>
            <w:r>
              <w:t>…</w:t>
            </w:r>
          </w:p>
        </w:tc>
        <w:tc>
          <w:tcPr>
            <w:tcW w:w="990" w:type="dxa"/>
            <w:tcBorders>
              <w:top w:val="nil"/>
              <w:left w:val="nil"/>
            </w:tcBorders>
          </w:tcPr>
          <w:p w14:paraId="71D69969" w14:textId="4DF70FAE" w:rsidR="00E05C96" w:rsidRPr="006A5396" w:rsidRDefault="00E05C96" w:rsidP="00E05C96">
            <w:pPr>
              <w:pStyle w:val="TableCenterText"/>
              <w:jc w:val="right"/>
              <w:cnfStyle w:val="000000100000" w:firstRow="0" w:lastRow="0" w:firstColumn="0" w:lastColumn="0" w:oddVBand="0" w:evenVBand="0" w:oddHBand="1" w:evenHBand="0" w:firstRowFirstColumn="0" w:firstRowLastColumn="0" w:lastRowFirstColumn="0" w:lastRowLastColumn="0"/>
            </w:pPr>
            <w:r>
              <w:t>0</w:t>
            </w:r>
          </w:p>
        </w:tc>
        <w:tc>
          <w:tcPr>
            <w:tcW w:w="362" w:type="dxa"/>
          </w:tcPr>
          <w:p w14:paraId="50C83B8B" w14:textId="388C7B59" w:rsidR="00E05C96" w:rsidRDefault="00E05C96" w:rsidP="00E05C96">
            <w:pPr>
              <w:pStyle w:val="TableCenterText"/>
              <w:cnfStyle w:val="000000100000" w:firstRow="0" w:lastRow="0" w:firstColumn="0" w:lastColumn="0" w:oddVBand="0" w:evenVBand="0" w:oddHBand="1" w:evenHBand="0" w:firstRowFirstColumn="0" w:firstRowLastColumn="0" w:lastRowFirstColumn="0" w:lastRowLastColumn="0"/>
            </w:pPr>
            <w:r>
              <w:t>…</w:t>
            </w:r>
          </w:p>
        </w:tc>
        <w:tc>
          <w:tcPr>
            <w:tcW w:w="1559" w:type="dxa"/>
            <w:tcBorders>
              <w:top w:val="nil"/>
            </w:tcBorders>
          </w:tcPr>
          <w:p w14:paraId="2CA11AA4" w14:textId="47B51A4E" w:rsidR="00E05C96" w:rsidRPr="006A5396" w:rsidRDefault="00E05C96" w:rsidP="00E05C96">
            <w:pPr>
              <w:pStyle w:val="TableCenterText"/>
              <w:jc w:val="right"/>
              <w:cnfStyle w:val="000000100000" w:firstRow="0" w:lastRow="0" w:firstColumn="0" w:lastColumn="0" w:oddVBand="0" w:evenVBand="0" w:oddHBand="1" w:evenHBand="0" w:firstRowFirstColumn="0" w:firstRowLastColumn="0" w:lastRowFirstColumn="0" w:lastRowLastColumn="0"/>
            </w:pPr>
            <w:r>
              <w:t>761</w:t>
            </w:r>
          </w:p>
        </w:tc>
      </w:tr>
      <w:tr w:rsidR="00E05C96" w14:paraId="69B5F51A" w14:textId="77777777" w:rsidTr="0007302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DDA5A92" w14:textId="3C54F6B9" w:rsidR="00E05C96" w:rsidRDefault="00E05C96" w:rsidP="0007302E">
            <w:pPr>
              <w:pStyle w:val="TableLeftText"/>
              <w:keepNext/>
              <w:keepLines/>
            </w:pPr>
            <w:r w:rsidRPr="00E05C96">
              <w:lastRenderedPageBreak/>
              <w:t>Evaporator Fan Control for ECMs</w:t>
            </w:r>
          </w:p>
        </w:tc>
        <w:tc>
          <w:tcPr>
            <w:tcW w:w="900" w:type="dxa"/>
            <w:tcBorders>
              <w:left w:val="nil"/>
            </w:tcBorders>
          </w:tcPr>
          <w:p w14:paraId="5CD15D5E" w14:textId="677D5DAE" w:rsidR="00E05C96" w:rsidRPr="006A5396" w:rsidRDefault="00E05C96" w:rsidP="0007302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13.0</w:t>
            </w:r>
          </w:p>
        </w:tc>
        <w:tc>
          <w:tcPr>
            <w:tcW w:w="1980" w:type="dxa"/>
            <w:tcBorders>
              <w:left w:val="nil"/>
            </w:tcBorders>
          </w:tcPr>
          <w:p w14:paraId="66F7C02E" w14:textId="4F7FCC98" w:rsidR="00E05C96" w:rsidRPr="006A5396" w:rsidRDefault="00E05C96" w:rsidP="0007302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89</w:t>
            </w:r>
          </w:p>
        </w:tc>
        <w:tc>
          <w:tcPr>
            <w:tcW w:w="900" w:type="dxa"/>
            <w:tcBorders>
              <w:left w:val="nil"/>
            </w:tcBorders>
          </w:tcPr>
          <w:p w14:paraId="4994872B" w14:textId="74D8BF74" w:rsidR="00E05C96" w:rsidRPr="006A5396" w:rsidRDefault="00E05C96" w:rsidP="0007302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E05C96">
              <w:t>0.891</w:t>
            </w:r>
          </w:p>
        </w:tc>
        <w:tc>
          <w:tcPr>
            <w:tcW w:w="1012" w:type="dxa"/>
            <w:gridSpan w:val="2"/>
            <w:tcBorders>
              <w:top w:val="nil"/>
              <w:left w:val="nil"/>
            </w:tcBorders>
          </w:tcPr>
          <w:p w14:paraId="62124A05" w14:textId="023FB0A0" w:rsidR="00E05C96" w:rsidRPr="006A5396" w:rsidRDefault="00E05C96" w:rsidP="0007302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79</w:t>
            </w:r>
          </w:p>
        </w:tc>
        <w:tc>
          <w:tcPr>
            <w:tcW w:w="1013" w:type="dxa"/>
            <w:tcBorders>
              <w:top w:val="nil"/>
              <w:left w:val="nil"/>
            </w:tcBorders>
          </w:tcPr>
          <w:p w14:paraId="72AE9401" w14:textId="60679B93" w:rsidR="00E05C96" w:rsidRPr="006A5396" w:rsidRDefault="00E05C96" w:rsidP="0007302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79</w:t>
            </w:r>
          </w:p>
        </w:tc>
        <w:tc>
          <w:tcPr>
            <w:tcW w:w="1012" w:type="dxa"/>
            <w:gridSpan w:val="2"/>
            <w:tcBorders>
              <w:top w:val="nil"/>
              <w:left w:val="nil"/>
            </w:tcBorders>
          </w:tcPr>
          <w:p w14:paraId="2E70E3AC" w14:textId="01C8521E" w:rsidR="00E05C96" w:rsidRPr="006A5396" w:rsidRDefault="00E05C96" w:rsidP="0007302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79</w:t>
            </w:r>
          </w:p>
        </w:tc>
        <w:tc>
          <w:tcPr>
            <w:tcW w:w="1013" w:type="dxa"/>
            <w:gridSpan w:val="2"/>
            <w:tcBorders>
              <w:top w:val="nil"/>
              <w:left w:val="nil"/>
            </w:tcBorders>
          </w:tcPr>
          <w:p w14:paraId="3BDB1A52" w14:textId="7D02E8BD" w:rsidR="00E05C96" w:rsidRPr="006A5396" w:rsidRDefault="00E05C96" w:rsidP="0007302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79</w:t>
            </w:r>
          </w:p>
        </w:tc>
        <w:tc>
          <w:tcPr>
            <w:tcW w:w="360" w:type="dxa"/>
          </w:tcPr>
          <w:p w14:paraId="5F8D97A6" w14:textId="3AEF9CBA" w:rsidR="00E05C96" w:rsidRDefault="00E05C96" w:rsidP="0007302E">
            <w:pPr>
              <w:pStyle w:val="TableCenterText"/>
              <w:keepNext/>
              <w:keepLines/>
              <w:cnfStyle w:val="000000010000" w:firstRow="0" w:lastRow="0" w:firstColumn="0" w:lastColumn="0" w:oddVBand="0" w:evenVBand="0" w:oddHBand="0" w:evenHBand="1" w:firstRowFirstColumn="0" w:firstRowLastColumn="0" w:lastRowFirstColumn="0" w:lastRowLastColumn="0"/>
            </w:pPr>
            <w:r>
              <w:t>…</w:t>
            </w:r>
          </w:p>
        </w:tc>
        <w:tc>
          <w:tcPr>
            <w:tcW w:w="990" w:type="dxa"/>
            <w:tcBorders>
              <w:top w:val="nil"/>
              <w:left w:val="nil"/>
            </w:tcBorders>
          </w:tcPr>
          <w:p w14:paraId="55FFAFAB" w14:textId="1A2175C8" w:rsidR="00E05C96" w:rsidRPr="006A5396" w:rsidRDefault="00E05C96" w:rsidP="0007302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79</w:t>
            </w:r>
          </w:p>
        </w:tc>
        <w:tc>
          <w:tcPr>
            <w:tcW w:w="362" w:type="dxa"/>
          </w:tcPr>
          <w:p w14:paraId="4D031055" w14:textId="0064CACB" w:rsidR="00E05C96" w:rsidRDefault="00E05C96" w:rsidP="0007302E">
            <w:pPr>
              <w:pStyle w:val="TableCenterText"/>
              <w:keepNext/>
              <w:keepLines/>
              <w:cnfStyle w:val="000000010000" w:firstRow="0" w:lastRow="0" w:firstColumn="0" w:lastColumn="0" w:oddVBand="0" w:evenVBand="0" w:oddHBand="0" w:evenHBand="1" w:firstRowFirstColumn="0" w:firstRowLastColumn="0" w:lastRowFirstColumn="0" w:lastRowLastColumn="0"/>
            </w:pPr>
            <w:r>
              <w:t>…</w:t>
            </w:r>
          </w:p>
        </w:tc>
        <w:tc>
          <w:tcPr>
            <w:tcW w:w="1559" w:type="dxa"/>
            <w:tcBorders>
              <w:top w:val="nil"/>
            </w:tcBorders>
          </w:tcPr>
          <w:p w14:paraId="09966539" w14:textId="09BF0B3D" w:rsidR="00E05C96" w:rsidRPr="006A5396" w:rsidRDefault="00E05C96" w:rsidP="0007302E">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1,032</w:t>
            </w:r>
          </w:p>
        </w:tc>
      </w:tr>
      <w:tr w:rsidR="00E05C96" w14:paraId="098865D7" w14:textId="77777777" w:rsidTr="00B62A2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A010D99" w14:textId="61FA8B56" w:rsidR="00E05C96" w:rsidRDefault="00E05C96" w:rsidP="0007302E">
            <w:pPr>
              <w:pStyle w:val="TableLeftText"/>
              <w:keepNext/>
              <w:keepLines/>
            </w:pPr>
            <w:r w:rsidRPr="00E05C96">
              <w:t>Automatic Door Closer</w:t>
            </w:r>
          </w:p>
        </w:tc>
        <w:tc>
          <w:tcPr>
            <w:tcW w:w="900" w:type="dxa"/>
            <w:tcBorders>
              <w:top w:val="nil"/>
              <w:left w:val="nil"/>
            </w:tcBorders>
          </w:tcPr>
          <w:p w14:paraId="5573873D" w14:textId="39934D4E" w:rsidR="00E05C96" w:rsidRPr="006A5396" w:rsidRDefault="00E05C96" w:rsidP="0007302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8.0</w:t>
            </w:r>
          </w:p>
        </w:tc>
        <w:tc>
          <w:tcPr>
            <w:tcW w:w="1980" w:type="dxa"/>
            <w:tcBorders>
              <w:left w:val="nil"/>
              <w:bottom w:val="single" w:sz="4" w:space="0" w:color="auto"/>
            </w:tcBorders>
          </w:tcPr>
          <w:p w14:paraId="4C181523" w14:textId="7B5F7088" w:rsidR="00E05C96" w:rsidRPr="006A5396" w:rsidRDefault="00E05C96" w:rsidP="0007302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40</w:t>
            </w:r>
          </w:p>
        </w:tc>
        <w:tc>
          <w:tcPr>
            <w:tcW w:w="900" w:type="dxa"/>
            <w:tcBorders>
              <w:top w:val="nil"/>
              <w:left w:val="nil"/>
            </w:tcBorders>
          </w:tcPr>
          <w:p w14:paraId="52EFC1B8" w14:textId="4B3E6264" w:rsidR="00E05C96" w:rsidRPr="006A5396" w:rsidRDefault="00E05C96" w:rsidP="0007302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E05C96">
              <w:t>0.891</w:t>
            </w:r>
          </w:p>
        </w:tc>
        <w:tc>
          <w:tcPr>
            <w:tcW w:w="1012" w:type="dxa"/>
            <w:gridSpan w:val="2"/>
            <w:tcBorders>
              <w:left w:val="nil"/>
              <w:bottom w:val="single" w:sz="4" w:space="0" w:color="auto"/>
            </w:tcBorders>
          </w:tcPr>
          <w:p w14:paraId="52E7A029" w14:textId="010F4BFA" w:rsidR="00E05C96" w:rsidRPr="006A5396" w:rsidRDefault="00E05C96" w:rsidP="0007302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36</w:t>
            </w:r>
          </w:p>
        </w:tc>
        <w:tc>
          <w:tcPr>
            <w:tcW w:w="1013" w:type="dxa"/>
            <w:tcBorders>
              <w:top w:val="nil"/>
              <w:left w:val="nil"/>
            </w:tcBorders>
          </w:tcPr>
          <w:p w14:paraId="1AF82973" w14:textId="036CD499" w:rsidR="00E05C96" w:rsidRPr="006A5396" w:rsidRDefault="00E05C96" w:rsidP="0007302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36</w:t>
            </w:r>
          </w:p>
        </w:tc>
        <w:tc>
          <w:tcPr>
            <w:tcW w:w="1012" w:type="dxa"/>
            <w:gridSpan w:val="2"/>
            <w:tcBorders>
              <w:top w:val="nil"/>
              <w:left w:val="nil"/>
            </w:tcBorders>
          </w:tcPr>
          <w:p w14:paraId="3D5AF17A" w14:textId="73563F37" w:rsidR="00E05C96" w:rsidRPr="006A5396" w:rsidRDefault="00E05C96" w:rsidP="0007302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36</w:t>
            </w:r>
          </w:p>
        </w:tc>
        <w:tc>
          <w:tcPr>
            <w:tcW w:w="1013" w:type="dxa"/>
            <w:gridSpan w:val="2"/>
            <w:tcBorders>
              <w:top w:val="nil"/>
              <w:left w:val="nil"/>
            </w:tcBorders>
          </w:tcPr>
          <w:p w14:paraId="64EEA0D9" w14:textId="5622BACF" w:rsidR="00E05C96" w:rsidRPr="006A5396" w:rsidRDefault="00E05C96" w:rsidP="0007302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36</w:t>
            </w:r>
          </w:p>
        </w:tc>
        <w:tc>
          <w:tcPr>
            <w:tcW w:w="360" w:type="dxa"/>
          </w:tcPr>
          <w:p w14:paraId="319D8245" w14:textId="77777777" w:rsidR="00E05C96" w:rsidRDefault="00E05C96" w:rsidP="0007302E">
            <w:pPr>
              <w:pStyle w:val="TableCenterText"/>
              <w:keepNext/>
              <w:keepLines/>
              <w:cnfStyle w:val="000000100000" w:firstRow="0" w:lastRow="0" w:firstColumn="0" w:lastColumn="0" w:oddVBand="0" w:evenVBand="0" w:oddHBand="1" w:evenHBand="0" w:firstRowFirstColumn="0" w:firstRowLastColumn="0" w:lastRowFirstColumn="0" w:lastRowLastColumn="0"/>
            </w:pPr>
            <w:r>
              <w:t>…</w:t>
            </w:r>
          </w:p>
        </w:tc>
        <w:tc>
          <w:tcPr>
            <w:tcW w:w="990" w:type="dxa"/>
            <w:tcBorders>
              <w:top w:val="nil"/>
              <w:left w:val="nil"/>
            </w:tcBorders>
          </w:tcPr>
          <w:p w14:paraId="029B57F4" w14:textId="5469845F" w:rsidR="00E05C96" w:rsidRPr="006A5396" w:rsidRDefault="00E05C96" w:rsidP="0007302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36</w:t>
            </w:r>
          </w:p>
        </w:tc>
        <w:tc>
          <w:tcPr>
            <w:tcW w:w="362" w:type="dxa"/>
          </w:tcPr>
          <w:p w14:paraId="1C89D8AD" w14:textId="77777777" w:rsidR="00E05C96" w:rsidRDefault="00E05C96" w:rsidP="0007302E">
            <w:pPr>
              <w:pStyle w:val="TableCenterText"/>
              <w:keepNext/>
              <w:keepLines/>
              <w:cnfStyle w:val="000000100000" w:firstRow="0" w:lastRow="0" w:firstColumn="0" w:lastColumn="0" w:oddVBand="0" w:evenVBand="0" w:oddHBand="1" w:evenHBand="0" w:firstRowFirstColumn="0" w:firstRowLastColumn="0" w:lastRowFirstColumn="0" w:lastRowLastColumn="0"/>
            </w:pPr>
            <w:r>
              <w:t>…</w:t>
            </w:r>
          </w:p>
        </w:tc>
        <w:tc>
          <w:tcPr>
            <w:tcW w:w="1559" w:type="dxa"/>
            <w:tcBorders>
              <w:top w:val="nil"/>
            </w:tcBorders>
          </w:tcPr>
          <w:p w14:paraId="6F4A1EB1" w14:textId="18D1E93B" w:rsidR="00E05C96" w:rsidRPr="006A5396" w:rsidRDefault="00E05C96" w:rsidP="0007302E">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287</w:t>
            </w:r>
          </w:p>
        </w:tc>
      </w:tr>
      <w:tr w:rsidR="00E05C96" w14:paraId="51F4DC98" w14:textId="77777777" w:rsidTr="00E05C9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50B78E32" w14:textId="77777777" w:rsidR="00E05C96" w:rsidRPr="00B63B6D" w:rsidRDefault="00E05C96" w:rsidP="00E05C96">
            <w:pPr>
              <w:pStyle w:val="TableLeftText"/>
              <w:rPr>
                <w:rFonts w:ascii="Franklin Gothic Medium" w:hAnsi="Franklin Gothic Medium"/>
              </w:rPr>
            </w:pPr>
            <w:r w:rsidRPr="00B63B6D">
              <w:rPr>
                <w:rFonts w:ascii="Franklin Gothic Medium" w:hAnsi="Franklin Gothic Medium"/>
              </w:rPr>
              <w:t>2023 CPAS</w:t>
            </w:r>
          </w:p>
        </w:tc>
        <w:tc>
          <w:tcPr>
            <w:tcW w:w="900" w:type="dxa"/>
            <w:tcBorders>
              <w:left w:val="nil"/>
            </w:tcBorders>
            <w:shd w:val="clear" w:color="auto" w:fill="D9D9D9"/>
          </w:tcPr>
          <w:p w14:paraId="2CD6EAA2" w14:textId="77777777" w:rsidR="00E05C96" w:rsidRPr="00B63B6D"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tcBorders>
              <w:top w:val="single" w:sz="4" w:space="0" w:color="auto"/>
            </w:tcBorders>
            <w:shd w:val="clear" w:color="auto" w:fill="D9D9D9"/>
          </w:tcPr>
          <w:p w14:paraId="4BF413DB" w14:textId="45207C3E" w:rsidR="00E05C96" w:rsidRPr="00B63B6D"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61,906</w:t>
            </w:r>
          </w:p>
        </w:tc>
        <w:tc>
          <w:tcPr>
            <w:tcW w:w="900" w:type="dxa"/>
            <w:shd w:val="clear" w:color="auto" w:fill="D9D9D9"/>
          </w:tcPr>
          <w:p w14:paraId="6DAA8B94" w14:textId="0B016993" w:rsidR="00E05C96" w:rsidRPr="00B63B6D"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0.891</w:t>
            </w:r>
          </w:p>
        </w:tc>
        <w:tc>
          <w:tcPr>
            <w:tcW w:w="1012" w:type="dxa"/>
            <w:gridSpan w:val="2"/>
            <w:tcBorders>
              <w:top w:val="single" w:sz="4" w:space="0" w:color="auto"/>
            </w:tcBorders>
            <w:shd w:val="clear" w:color="auto" w:fill="D9D9D9"/>
          </w:tcPr>
          <w:p w14:paraId="42B9907F" w14:textId="6B76CC13" w:rsidR="00E05C96" w:rsidRPr="00B63B6D"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55,159</w:t>
            </w:r>
          </w:p>
        </w:tc>
        <w:tc>
          <w:tcPr>
            <w:tcW w:w="1013" w:type="dxa"/>
            <w:shd w:val="clear" w:color="auto" w:fill="D9D9D9"/>
          </w:tcPr>
          <w:p w14:paraId="63E928FC" w14:textId="097D1639" w:rsidR="00E05C96" w:rsidRPr="00B63B6D"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55,159</w:t>
            </w:r>
          </w:p>
        </w:tc>
        <w:tc>
          <w:tcPr>
            <w:tcW w:w="1012" w:type="dxa"/>
            <w:gridSpan w:val="2"/>
            <w:shd w:val="clear" w:color="auto" w:fill="D9D9D9"/>
          </w:tcPr>
          <w:p w14:paraId="02D62504" w14:textId="4A30D95D" w:rsidR="00E05C96" w:rsidRPr="00B63B6D"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54,995</w:t>
            </w:r>
          </w:p>
        </w:tc>
        <w:tc>
          <w:tcPr>
            <w:tcW w:w="1013" w:type="dxa"/>
            <w:gridSpan w:val="2"/>
            <w:shd w:val="clear" w:color="auto" w:fill="D9D9D9"/>
          </w:tcPr>
          <w:p w14:paraId="6C56B948" w14:textId="3B66F7FF" w:rsidR="00E05C96" w:rsidRPr="00B63B6D"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53,403</w:t>
            </w:r>
          </w:p>
        </w:tc>
        <w:tc>
          <w:tcPr>
            <w:tcW w:w="360" w:type="dxa"/>
            <w:shd w:val="clear" w:color="auto" w:fill="D9D9D9"/>
          </w:tcPr>
          <w:p w14:paraId="560EED27" w14:textId="77777777" w:rsidR="00E05C96" w:rsidRPr="00B63B6D" w:rsidRDefault="00E05C96" w:rsidP="00E05C9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15ACD49A" w14:textId="77EAF463" w:rsidR="00E05C96" w:rsidRPr="00B63B6D"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48,943</w:t>
            </w:r>
          </w:p>
        </w:tc>
        <w:tc>
          <w:tcPr>
            <w:tcW w:w="362" w:type="dxa"/>
            <w:shd w:val="clear" w:color="auto" w:fill="D9D9D9"/>
          </w:tcPr>
          <w:p w14:paraId="2264CCD9" w14:textId="77777777" w:rsidR="00E05C96" w:rsidRPr="00B63B6D" w:rsidRDefault="00E05C96" w:rsidP="00E05C9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shd w:val="clear" w:color="auto" w:fill="D9D9D9"/>
          </w:tcPr>
          <w:p w14:paraId="10135D74" w14:textId="243BBD90" w:rsidR="00E05C96" w:rsidRPr="00B63B6D" w:rsidRDefault="003C14D8" w:rsidP="00E05C9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C14D8">
              <w:rPr>
                <w:rFonts w:ascii="Franklin Gothic Medium" w:hAnsi="Franklin Gothic Medium"/>
              </w:rPr>
              <w:t>655,702</w:t>
            </w:r>
          </w:p>
        </w:tc>
      </w:tr>
      <w:tr w:rsidR="00E05C96" w14:paraId="0822E0E8" w14:textId="77777777" w:rsidTr="00AE18E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39BF8890" w14:textId="77777777" w:rsidR="00E05C96" w:rsidRPr="00B63B6D" w:rsidRDefault="00E05C96" w:rsidP="00E05C96">
            <w:pPr>
              <w:pStyle w:val="TableLeftText"/>
              <w:rPr>
                <w:rFonts w:ascii="Franklin Gothic Medium" w:hAnsi="Franklin Gothic Medium"/>
              </w:rPr>
            </w:pPr>
            <w:r w:rsidRPr="00B63B6D">
              <w:rPr>
                <w:rFonts w:ascii="Franklin Gothic Medium" w:hAnsi="Franklin Gothic Medium"/>
              </w:rPr>
              <w:t>Expiring 2023 CPAS</w:t>
            </w:r>
          </w:p>
        </w:tc>
        <w:tc>
          <w:tcPr>
            <w:tcW w:w="900" w:type="dxa"/>
            <w:tcBorders>
              <w:left w:val="nil"/>
              <w:right w:val="nil"/>
            </w:tcBorders>
            <w:shd w:val="clear" w:color="auto" w:fill="D9D9D9"/>
          </w:tcPr>
          <w:p w14:paraId="03E6D1E2" w14:textId="77777777" w:rsidR="00E05C96" w:rsidRPr="00B63B6D" w:rsidRDefault="00E05C96" w:rsidP="00E05C9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490E8F36" w14:textId="77777777" w:rsidR="00E05C96" w:rsidRPr="00B63B6D" w:rsidRDefault="00E05C96" w:rsidP="00E05C9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4E98E8BA" w14:textId="77777777" w:rsidR="00E05C96" w:rsidRPr="00B63B6D" w:rsidRDefault="00E05C96" w:rsidP="00E05C9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12" w:type="dxa"/>
            <w:gridSpan w:val="2"/>
            <w:shd w:val="clear" w:color="auto" w:fill="D9D9D9"/>
          </w:tcPr>
          <w:p w14:paraId="5B2506CE" w14:textId="78923C83" w:rsidR="00E05C96" w:rsidRPr="00B63B6D" w:rsidRDefault="001A3B56" w:rsidP="00E05C9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shd w:val="clear" w:color="auto" w:fill="D9D9D9"/>
          </w:tcPr>
          <w:p w14:paraId="3682E181" w14:textId="3231401E" w:rsidR="00E05C96" w:rsidRPr="00B63B6D" w:rsidRDefault="001A3B56" w:rsidP="00E05C9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2" w:type="dxa"/>
            <w:gridSpan w:val="2"/>
            <w:shd w:val="clear" w:color="auto" w:fill="D9D9D9"/>
          </w:tcPr>
          <w:p w14:paraId="5611F571" w14:textId="047C4612" w:rsidR="00E05C96" w:rsidRPr="00B63B6D" w:rsidRDefault="001A3B56" w:rsidP="00E05C9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163</w:t>
            </w:r>
          </w:p>
        </w:tc>
        <w:tc>
          <w:tcPr>
            <w:tcW w:w="1013" w:type="dxa"/>
            <w:gridSpan w:val="2"/>
            <w:shd w:val="clear" w:color="auto" w:fill="D9D9D9"/>
          </w:tcPr>
          <w:p w14:paraId="0A01D941" w14:textId="0A9BB609" w:rsidR="00E05C96" w:rsidRPr="00B63B6D" w:rsidRDefault="001A3B56" w:rsidP="00E05C9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1,592</w:t>
            </w:r>
          </w:p>
        </w:tc>
        <w:tc>
          <w:tcPr>
            <w:tcW w:w="360" w:type="dxa"/>
            <w:shd w:val="clear" w:color="auto" w:fill="D9D9D9"/>
          </w:tcPr>
          <w:p w14:paraId="03F846FE" w14:textId="77777777" w:rsidR="00E05C96" w:rsidRPr="00B63B6D" w:rsidRDefault="00E05C96" w:rsidP="00E05C9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66C83079" w14:textId="0AD38527" w:rsidR="00E05C96" w:rsidRPr="00B63B6D" w:rsidRDefault="00E05C96" w:rsidP="00E05C9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1,007</w:t>
            </w:r>
          </w:p>
        </w:tc>
        <w:tc>
          <w:tcPr>
            <w:tcW w:w="362" w:type="dxa"/>
            <w:shd w:val="clear" w:color="auto" w:fill="D9D9D9"/>
          </w:tcPr>
          <w:p w14:paraId="28F8869F" w14:textId="77777777" w:rsidR="00E05C96" w:rsidRPr="00B63B6D" w:rsidRDefault="00E05C96" w:rsidP="00E05C9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bottom w:val="nil"/>
              <w:right w:val="nil"/>
            </w:tcBorders>
          </w:tcPr>
          <w:p w14:paraId="6151547B" w14:textId="77777777" w:rsidR="00E05C96" w:rsidRPr="00B63B6D" w:rsidRDefault="00E05C96" w:rsidP="00E05C9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E05C96" w14:paraId="4D983FBE" w14:textId="77777777" w:rsidTr="00AE18E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3D1ADF2D" w14:textId="77777777" w:rsidR="00E05C96" w:rsidRPr="00B63B6D" w:rsidRDefault="00E05C96" w:rsidP="00E05C96">
            <w:pPr>
              <w:pStyle w:val="TableLeftText"/>
              <w:rPr>
                <w:rFonts w:ascii="Franklin Gothic Medium" w:hAnsi="Franklin Gothic Medium"/>
              </w:rPr>
            </w:pPr>
            <w:r w:rsidRPr="00B63B6D">
              <w:rPr>
                <w:rFonts w:ascii="Franklin Gothic Medium" w:hAnsi="Franklin Gothic Medium"/>
              </w:rPr>
              <w:t>Expired 2023 CPAS</w:t>
            </w:r>
          </w:p>
        </w:tc>
        <w:tc>
          <w:tcPr>
            <w:tcW w:w="900" w:type="dxa"/>
            <w:tcBorders>
              <w:left w:val="nil"/>
              <w:right w:val="nil"/>
            </w:tcBorders>
            <w:shd w:val="clear" w:color="auto" w:fill="D9D9D9"/>
          </w:tcPr>
          <w:p w14:paraId="4AF09258" w14:textId="77777777" w:rsidR="00E05C96" w:rsidRPr="00B63B6D"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0A2B2160" w14:textId="77777777" w:rsidR="00E05C96" w:rsidRPr="00B63B6D" w:rsidRDefault="00E05C96" w:rsidP="00E05C9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33AC0677" w14:textId="77777777" w:rsidR="00E05C96" w:rsidRPr="00B63B6D" w:rsidRDefault="00E05C96" w:rsidP="00E05C9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12" w:type="dxa"/>
            <w:gridSpan w:val="2"/>
            <w:shd w:val="clear" w:color="auto" w:fill="D9D9D9"/>
          </w:tcPr>
          <w:p w14:paraId="6980CB9C" w14:textId="08B3795C" w:rsidR="00E05C96" w:rsidRPr="00B63B6D" w:rsidRDefault="001A3B56" w:rsidP="00E05C9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shd w:val="clear" w:color="auto" w:fill="D9D9D9"/>
          </w:tcPr>
          <w:p w14:paraId="0D100B59" w14:textId="016F13F6" w:rsidR="00E05C96" w:rsidRPr="00B63B6D" w:rsidRDefault="001A3B56" w:rsidP="00E05C9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2" w:type="dxa"/>
            <w:gridSpan w:val="2"/>
            <w:shd w:val="clear" w:color="auto" w:fill="D9D9D9"/>
          </w:tcPr>
          <w:p w14:paraId="3B90097C" w14:textId="5044F676" w:rsidR="00E05C96" w:rsidRPr="00B63B6D" w:rsidRDefault="001A3B56" w:rsidP="00E05C9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163</w:t>
            </w:r>
          </w:p>
        </w:tc>
        <w:tc>
          <w:tcPr>
            <w:tcW w:w="1013" w:type="dxa"/>
            <w:gridSpan w:val="2"/>
            <w:shd w:val="clear" w:color="auto" w:fill="D9D9D9"/>
          </w:tcPr>
          <w:p w14:paraId="1FC89DB6" w14:textId="46E9BB7F" w:rsidR="00E05C96" w:rsidRPr="00B63B6D" w:rsidRDefault="001A3B56" w:rsidP="00E05C9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1,756</w:t>
            </w:r>
          </w:p>
        </w:tc>
        <w:tc>
          <w:tcPr>
            <w:tcW w:w="360" w:type="dxa"/>
            <w:shd w:val="clear" w:color="auto" w:fill="D9D9D9"/>
          </w:tcPr>
          <w:p w14:paraId="6E57036A" w14:textId="77777777" w:rsidR="00E05C96" w:rsidRPr="00B63B6D" w:rsidRDefault="00E05C96" w:rsidP="00E05C9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1B2AF178" w14:textId="3E8D670A" w:rsidR="00E05C96" w:rsidRPr="00B63B6D"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6,216</w:t>
            </w:r>
          </w:p>
        </w:tc>
        <w:tc>
          <w:tcPr>
            <w:tcW w:w="362" w:type="dxa"/>
            <w:shd w:val="clear" w:color="auto" w:fill="D9D9D9"/>
          </w:tcPr>
          <w:p w14:paraId="597E5B17" w14:textId="77777777" w:rsidR="00E05C96" w:rsidRPr="00B63B6D" w:rsidRDefault="00E05C96" w:rsidP="00E05C9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top w:val="nil"/>
              <w:bottom w:val="nil"/>
              <w:right w:val="nil"/>
            </w:tcBorders>
          </w:tcPr>
          <w:p w14:paraId="5F795AAB" w14:textId="77777777" w:rsidR="00E05C96" w:rsidRPr="00B63B6D" w:rsidRDefault="00E05C96" w:rsidP="00E05C9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E05C96" w14:paraId="72AA7A9A" w14:textId="77777777" w:rsidTr="00AE18E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64D22BE5" w14:textId="77777777" w:rsidR="00E05C96" w:rsidRPr="00B63B6D" w:rsidRDefault="00E05C96" w:rsidP="00E05C96">
            <w:pPr>
              <w:pStyle w:val="TableLeftText"/>
              <w:rPr>
                <w:rFonts w:ascii="Franklin Gothic Medium" w:hAnsi="Franklin Gothic Medium"/>
              </w:rPr>
            </w:pPr>
            <w:r w:rsidRPr="00B63B6D">
              <w:rPr>
                <w:rFonts w:ascii="Franklin Gothic Medium" w:hAnsi="Franklin Gothic Medium"/>
              </w:rPr>
              <w:t>WAML</w:t>
            </w:r>
          </w:p>
        </w:tc>
        <w:tc>
          <w:tcPr>
            <w:tcW w:w="900" w:type="dxa"/>
            <w:shd w:val="clear" w:color="auto" w:fill="D9D9D9"/>
          </w:tcPr>
          <w:p w14:paraId="6DEAE228" w14:textId="54602790" w:rsidR="00E05C96" w:rsidRPr="00B63B6D" w:rsidRDefault="00E05C96" w:rsidP="00E05C9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12.5</w:t>
            </w:r>
          </w:p>
        </w:tc>
        <w:tc>
          <w:tcPr>
            <w:tcW w:w="1980" w:type="dxa"/>
            <w:tcBorders>
              <w:bottom w:val="nil"/>
              <w:right w:val="nil"/>
            </w:tcBorders>
          </w:tcPr>
          <w:p w14:paraId="66F2FCEF" w14:textId="77777777" w:rsidR="00E05C96" w:rsidRPr="00B63B6D" w:rsidRDefault="00E05C96" w:rsidP="00E05C9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12DE45F4" w14:textId="77777777" w:rsidR="00E05C96" w:rsidRPr="00B63B6D" w:rsidRDefault="00E05C96" w:rsidP="00E05C9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742E4F0B" w14:textId="77777777" w:rsidR="00E05C96" w:rsidRPr="00B63B6D" w:rsidRDefault="00E05C96" w:rsidP="00E05C9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2F9B5C0C" w14:textId="77777777" w:rsidR="00E05C96" w:rsidRPr="00B63B6D" w:rsidRDefault="00E05C96" w:rsidP="00E05C9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7627065B" w14:textId="77777777" w:rsidR="00E05C96" w:rsidRPr="00B63B6D" w:rsidRDefault="00E05C96" w:rsidP="00E05C9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522BD4A2" w14:textId="77777777" w:rsidR="00E05C96" w:rsidRPr="00B63B6D" w:rsidRDefault="00E05C96" w:rsidP="00E05C9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76892330" w14:textId="77777777" w:rsidR="00E05C96" w:rsidRPr="00B63B6D" w:rsidRDefault="00E05C96" w:rsidP="00E05C9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0617EE90" w14:textId="77777777" w:rsidR="00E05C96" w:rsidRPr="00B63B6D" w:rsidRDefault="00E05C96" w:rsidP="00E05C9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5F27C32E" w14:textId="77777777" w:rsidR="00E05C96" w:rsidRPr="00B63B6D" w:rsidRDefault="00E05C96" w:rsidP="00E05C9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1377B6BF" w14:textId="77777777" w:rsidR="00E05C96" w:rsidRPr="00B63B6D" w:rsidRDefault="00E05C96" w:rsidP="00E05C9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44BD7FA5" w14:textId="1526AFF8" w:rsidR="002F4DFC" w:rsidRDefault="002F4DFC" w:rsidP="00013234">
      <w:pPr>
        <w:pStyle w:val="Caption"/>
      </w:pPr>
      <w:bookmarkStart w:id="155" w:name="_Ref156830743"/>
      <w:bookmarkStart w:id="156" w:name="_Toc161396132"/>
      <w:r>
        <w:t xml:space="preserve">Table </w:t>
      </w:r>
      <w:r>
        <w:fldChar w:fldCharType="begin"/>
      </w:r>
      <w:r>
        <w:instrText xml:space="preserve"> SEQ Table \* ARABIC </w:instrText>
      </w:r>
      <w:r>
        <w:fldChar w:fldCharType="separate"/>
      </w:r>
      <w:r w:rsidR="009A0C30">
        <w:rPr>
          <w:noProof/>
        </w:rPr>
        <w:t>62</w:t>
      </w:r>
      <w:r>
        <w:fldChar w:fldCharType="end"/>
      </w:r>
      <w:bookmarkEnd w:id="155"/>
      <w:r>
        <w:t>. 2</w:t>
      </w:r>
      <w:r w:rsidRPr="002F4DFC">
        <w:t>02</w:t>
      </w:r>
      <w:r>
        <w:t>3</w:t>
      </w:r>
      <w:r w:rsidRPr="002F4DFC">
        <w:t xml:space="preserve"> Small Business Energy Performance Channel CPAS and WAML</w:t>
      </w:r>
      <w:bookmarkEnd w:id="156"/>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2F4DFC" w14:paraId="48377E64" w14:textId="77777777" w:rsidTr="00AE18EA">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4A95D247" w14:textId="4C3871E5" w:rsidR="002F4DFC" w:rsidRPr="00625570" w:rsidRDefault="0000793F" w:rsidP="00AE18EA">
            <w:pPr>
              <w:pStyle w:val="TableHeadingLeft"/>
            </w:pPr>
            <w:r>
              <w:t>Measure</w:t>
            </w:r>
          </w:p>
        </w:tc>
        <w:tc>
          <w:tcPr>
            <w:tcW w:w="900" w:type="dxa"/>
            <w:vMerge w:val="restart"/>
            <w:tcBorders>
              <w:left w:val="single" w:sz="4" w:space="0" w:color="4A4D56" w:themeColor="text1"/>
              <w:right w:val="single" w:sz="4" w:space="0" w:color="4A4D56" w:themeColor="text1"/>
            </w:tcBorders>
          </w:tcPr>
          <w:p w14:paraId="70B0BC17" w14:textId="2FA547CD" w:rsidR="002F4DFC" w:rsidRPr="00625570" w:rsidRDefault="0000793F" w:rsidP="00AE18EA">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472CB771" w14:textId="77777777" w:rsidR="002F4DFC" w:rsidRPr="00625570" w:rsidRDefault="002F4DFC" w:rsidP="00AE18EA">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198631E9" w14:textId="77777777" w:rsidR="002F4DFC" w:rsidRPr="00625570" w:rsidRDefault="002F4DFC" w:rsidP="00AE18EA">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4C35728A" w14:textId="77777777" w:rsidR="002F4DFC" w:rsidRDefault="002F4DFC" w:rsidP="00AE18EA">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3977E922" w14:textId="77777777" w:rsidR="002F4DFC" w:rsidRPr="00625570" w:rsidRDefault="002F4DFC" w:rsidP="00AE18EA">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2F4DFC" w14:paraId="30BB0D48" w14:textId="77777777" w:rsidTr="00AE18EA">
        <w:trPr>
          <w:cnfStyle w:val="000000100000" w:firstRow="0" w:lastRow="0" w:firstColumn="0" w:lastColumn="0" w:oddVBand="0" w:evenVBand="0" w:oddHBand="1" w:evenHBand="0" w:firstRowFirstColumn="0" w:firstRowLastColumn="0" w:lastRowFirstColumn="0" w:lastRowLastColumn="0"/>
          <w:cantSplit/>
          <w:trHeight w:val="363"/>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13F88F48" w14:textId="77777777" w:rsidR="002F4DFC" w:rsidRPr="00625570" w:rsidRDefault="002F4DFC" w:rsidP="00AE18EA">
            <w:pPr>
              <w:pStyle w:val="ODTable"/>
              <w:suppressAutoHyphens/>
              <w:ind w:left="72"/>
              <w:jc w:val="center"/>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419D858A"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shd w:val="clear" w:color="auto" w:fill="053572" w:themeFill="text2"/>
          </w:tcPr>
          <w:p w14:paraId="5318C471"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7834FD90"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23F06757"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58B928FB"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5265FDBF"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2DC47D0D"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65FE2E71"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63489345" w14:textId="77777777" w:rsidR="002F4DFC"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72469F52"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1A5B0427" w14:textId="77777777" w:rsidR="002F4DFC" w:rsidRPr="00625570" w:rsidRDefault="002F4DFC" w:rsidP="00AE18EA">
            <w:pPr>
              <w:pStyle w:val="TableHeadingCentered"/>
              <w:cnfStyle w:val="000000100000" w:firstRow="0" w:lastRow="0" w:firstColumn="0" w:lastColumn="0" w:oddVBand="0" w:evenVBand="0" w:oddHBand="1" w:evenHBand="0" w:firstRowFirstColumn="0" w:firstRowLastColumn="0" w:lastRowFirstColumn="0" w:lastRowLastColumn="0"/>
            </w:pPr>
          </w:p>
        </w:tc>
      </w:tr>
      <w:tr w:rsidR="001A3B56" w14:paraId="3DCDD553" w14:textId="77777777" w:rsidTr="003A385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2F95714" w14:textId="4B673B4F" w:rsidR="001A3B56" w:rsidRPr="001C50B5" w:rsidRDefault="001A3B56" w:rsidP="001A3B56">
            <w:pPr>
              <w:pStyle w:val="TableLeftText"/>
            </w:pPr>
            <w:r w:rsidRPr="001A3B56">
              <w:t>C&amp;I Air Sealing</w:t>
            </w:r>
          </w:p>
        </w:tc>
        <w:tc>
          <w:tcPr>
            <w:tcW w:w="900" w:type="dxa"/>
          </w:tcPr>
          <w:p w14:paraId="028E5E88" w14:textId="1FE1E9EE" w:rsidR="001A3B56" w:rsidRPr="006A5396"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pPr>
            <w:r>
              <w:t>20.0</w:t>
            </w:r>
          </w:p>
        </w:tc>
        <w:tc>
          <w:tcPr>
            <w:tcW w:w="1980" w:type="dxa"/>
            <w:tcBorders>
              <w:left w:val="nil"/>
              <w:bottom w:val="nil"/>
            </w:tcBorders>
          </w:tcPr>
          <w:p w14:paraId="2ACD26BA" w14:textId="6887A22C" w:rsidR="001A3B56" w:rsidRPr="006A5396"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pPr>
            <w:r>
              <w:t>314</w:t>
            </w:r>
          </w:p>
        </w:tc>
        <w:tc>
          <w:tcPr>
            <w:tcW w:w="900" w:type="dxa"/>
            <w:tcBorders>
              <w:left w:val="nil"/>
            </w:tcBorders>
          </w:tcPr>
          <w:p w14:paraId="1B538491" w14:textId="69AFD194" w:rsidR="001A3B56" w:rsidRPr="001A3B56"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pPr>
            <w:r w:rsidRPr="001A3B56">
              <w:t>0.891</w:t>
            </w:r>
          </w:p>
        </w:tc>
        <w:tc>
          <w:tcPr>
            <w:tcW w:w="1012" w:type="dxa"/>
            <w:gridSpan w:val="2"/>
          </w:tcPr>
          <w:p w14:paraId="6E1174BB" w14:textId="2B5EF044" w:rsidR="001A3B56" w:rsidRPr="006A5396"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pPr>
            <w:r>
              <w:t>280</w:t>
            </w:r>
          </w:p>
        </w:tc>
        <w:tc>
          <w:tcPr>
            <w:tcW w:w="1013" w:type="dxa"/>
          </w:tcPr>
          <w:p w14:paraId="2EB823C5" w14:textId="7B6B109C" w:rsidR="001A3B56" w:rsidRPr="006A5396"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pPr>
            <w:r>
              <w:t>280</w:t>
            </w:r>
          </w:p>
        </w:tc>
        <w:tc>
          <w:tcPr>
            <w:tcW w:w="1012" w:type="dxa"/>
            <w:gridSpan w:val="2"/>
          </w:tcPr>
          <w:p w14:paraId="6940FD87" w14:textId="28AB33D8" w:rsidR="001A3B56" w:rsidRPr="006A5396"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pPr>
            <w:r>
              <w:t>280</w:t>
            </w:r>
          </w:p>
        </w:tc>
        <w:tc>
          <w:tcPr>
            <w:tcW w:w="1013" w:type="dxa"/>
            <w:gridSpan w:val="2"/>
          </w:tcPr>
          <w:p w14:paraId="7D4B1063" w14:textId="0046E91B" w:rsidR="001A3B56" w:rsidRPr="006A5396"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pPr>
            <w:r>
              <w:t>280</w:t>
            </w:r>
          </w:p>
        </w:tc>
        <w:tc>
          <w:tcPr>
            <w:tcW w:w="360" w:type="dxa"/>
          </w:tcPr>
          <w:p w14:paraId="43C098D4" w14:textId="77777777" w:rsidR="001A3B56" w:rsidRPr="006A5396" w:rsidRDefault="001A3B56" w:rsidP="001A3B56">
            <w:pPr>
              <w:pStyle w:val="TableCenterText"/>
              <w:cnfStyle w:val="000000010000" w:firstRow="0" w:lastRow="0" w:firstColumn="0" w:lastColumn="0" w:oddVBand="0" w:evenVBand="0" w:oddHBand="0" w:evenHBand="1" w:firstRowFirstColumn="0" w:firstRowLastColumn="0" w:lastRowFirstColumn="0" w:lastRowLastColumn="0"/>
            </w:pPr>
            <w:r>
              <w:t>…</w:t>
            </w:r>
          </w:p>
        </w:tc>
        <w:tc>
          <w:tcPr>
            <w:tcW w:w="990" w:type="dxa"/>
          </w:tcPr>
          <w:p w14:paraId="4EB3E863" w14:textId="19F22A4A" w:rsidR="001A3B56" w:rsidRPr="006A5396"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pPr>
            <w:r>
              <w:t>280</w:t>
            </w:r>
          </w:p>
        </w:tc>
        <w:tc>
          <w:tcPr>
            <w:tcW w:w="362" w:type="dxa"/>
          </w:tcPr>
          <w:p w14:paraId="66E702F7" w14:textId="77777777" w:rsidR="001A3B56" w:rsidRPr="006A5396" w:rsidRDefault="001A3B56" w:rsidP="001A3B56">
            <w:pPr>
              <w:pStyle w:val="TableCenterText"/>
              <w:cnfStyle w:val="000000010000" w:firstRow="0" w:lastRow="0" w:firstColumn="0" w:lastColumn="0" w:oddVBand="0" w:evenVBand="0" w:oddHBand="0" w:evenHBand="1" w:firstRowFirstColumn="0" w:firstRowLastColumn="0" w:lastRowFirstColumn="0" w:lastRowLastColumn="0"/>
            </w:pPr>
            <w:r>
              <w:t>…</w:t>
            </w:r>
          </w:p>
        </w:tc>
        <w:tc>
          <w:tcPr>
            <w:tcW w:w="1559" w:type="dxa"/>
          </w:tcPr>
          <w:p w14:paraId="4769B83D" w14:textId="4B91E089" w:rsidR="001A3B56" w:rsidRPr="006A5396"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pPr>
            <w:r>
              <w:t>5,602</w:t>
            </w:r>
          </w:p>
        </w:tc>
      </w:tr>
      <w:tr w:rsidR="001A3B56" w14:paraId="15F08DEC" w14:textId="77777777" w:rsidTr="003A385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C7DB0D7" w14:textId="216CB80B" w:rsidR="001A3B56" w:rsidRDefault="001A3B56" w:rsidP="001A3B56">
            <w:pPr>
              <w:pStyle w:val="TableLeftText"/>
            </w:pPr>
            <w:r w:rsidRPr="001A3B56">
              <w:t>Room ACs</w:t>
            </w:r>
          </w:p>
        </w:tc>
        <w:tc>
          <w:tcPr>
            <w:tcW w:w="900" w:type="dxa"/>
          </w:tcPr>
          <w:p w14:paraId="1CF5D9DC" w14:textId="3716E169" w:rsidR="001A3B56" w:rsidRPr="006A5396"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pPr>
            <w:r>
              <w:t>12.0</w:t>
            </w:r>
          </w:p>
        </w:tc>
        <w:tc>
          <w:tcPr>
            <w:tcW w:w="1980" w:type="dxa"/>
            <w:tcBorders>
              <w:left w:val="nil"/>
              <w:bottom w:val="nil"/>
            </w:tcBorders>
          </w:tcPr>
          <w:p w14:paraId="1EB397C7" w14:textId="62DD9D5B" w:rsidR="001A3B56" w:rsidRPr="006A5396"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pPr>
            <w:r>
              <w:t>10</w:t>
            </w:r>
          </w:p>
        </w:tc>
        <w:tc>
          <w:tcPr>
            <w:tcW w:w="900" w:type="dxa"/>
            <w:tcBorders>
              <w:top w:val="nil"/>
              <w:left w:val="nil"/>
            </w:tcBorders>
          </w:tcPr>
          <w:p w14:paraId="6AD27260" w14:textId="451C37D3" w:rsidR="001A3B56" w:rsidRPr="001A3B56"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pPr>
            <w:r w:rsidRPr="001A3B56">
              <w:t>0.891</w:t>
            </w:r>
          </w:p>
        </w:tc>
        <w:tc>
          <w:tcPr>
            <w:tcW w:w="1012" w:type="dxa"/>
            <w:gridSpan w:val="2"/>
          </w:tcPr>
          <w:p w14:paraId="267AB8D9" w14:textId="39EB4223" w:rsidR="001A3B56" w:rsidRPr="006A5396"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pPr>
            <w:r>
              <w:t>9</w:t>
            </w:r>
          </w:p>
        </w:tc>
        <w:tc>
          <w:tcPr>
            <w:tcW w:w="1013" w:type="dxa"/>
          </w:tcPr>
          <w:p w14:paraId="4D122CEE" w14:textId="3CFB305A" w:rsidR="001A3B56" w:rsidRPr="006A5396"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pPr>
            <w:r>
              <w:t>9</w:t>
            </w:r>
          </w:p>
        </w:tc>
        <w:tc>
          <w:tcPr>
            <w:tcW w:w="1012" w:type="dxa"/>
            <w:gridSpan w:val="2"/>
          </w:tcPr>
          <w:p w14:paraId="4D5286F8" w14:textId="0F138074" w:rsidR="001A3B56" w:rsidRPr="006A5396"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pPr>
            <w:r>
              <w:t>9</w:t>
            </w:r>
          </w:p>
        </w:tc>
        <w:tc>
          <w:tcPr>
            <w:tcW w:w="1013" w:type="dxa"/>
            <w:gridSpan w:val="2"/>
          </w:tcPr>
          <w:p w14:paraId="7210B022" w14:textId="57585DC0" w:rsidR="001A3B56" w:rsidRPr="006A5396"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pPr>
            <w:r>
              <w:t>9</w:t>
            </w:r>
          </w:p>
        </w:tc>
        <w:tc>
          <w:tcPr>
            <w:tcW w:w="360" w:type="dxa"/>
          </w:tcPr>
          <w:p w14:paraId="0541F29B" w14:textId="77777777" w:rsidR="001A3B56" w:rsidRDefault="001A3B56" w:rsidP="001A3B56">
            <w:pPr>
              <w:pStyle w:val="TableCenterText"/>
              <w:cnfStyle w:val="000000100000" w:firstRow="0" w:lastRow="0" w:firstColumn="0" w:lastColumn="0" w:oddVBand="0" w:evenVBand="0" w:oddHBand="1" w:evenHBand="0" w:firstRowFirstColumn="0" w:firstRowLastColumn="0" w:lastRowFirstColumn="0" w:lastRowLastColumn="0"/>
            </w:pPr>
            <w:r>
              <w:t>…</w:t>
            </w:r>
          </w:p>
        </w:tc>
        <w:tc>
          <w:tcPr>
            <w:tcW w:w="990" w:type="dxa"/>
          </w:tcPr>
          <w:p w14:paraId="4E04C74D" w14:textId="7C32D0CF" w:rsidR="001A3B56" w:rsidRPr="006A5396"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pPr>
            <w:r>
              <w:t>9</w:t>
            </w:r>
          </w:p>
        </w:tc>
        <w:tc>
          <w:tcPr>
            <w:tcW w:w="362" w:type="dxa"/>
          </w:tcPr>
          <w:p w14:paraId="285EA825" w14:textId="77777777" w:rsidR="001A3B56" w:rsidRDefault="001A3B56" w:rsidP="001A3B56">
            <w:pPr>
              <w:pStyle w:val="TableCenterText"/>
              <w:cnfStyle w:val="000000100000" w:firstRow="0" w:lastRow="0" w:firstColumn="0" w:lastColumn="0" w:oddVBand="0" w:evenVBand="0" w:oddHBand="1" w:evenHBand="0" w:firstRowFirstColumn="0" w:firstRowLastColumn="0" w:lastRowFirstColumn="0" w:lastRowLastColumn="0"/>
            </w:pPr>
            <w:r>
              <w:t>…</w:t>
            </w:r>
          </w:p>
        </w:tc>
        <w:tc>
          <w:tcPr>
            <w:tcW w:w="1559" w:type="dxa"/>
            <w:tcBorders>
              <w:top w:val="nil"/>
            </w:tcBorders>
          </w:tcPr>
          <w:p w14:paraId="52655EBE" w14:textId="10AD8534" w:rsidR="001A3B56" w:rsidRPr="006A5396"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pPr>
            <w:r>
              <w:t>103</w:t>
            </w:r>
          </w:p>
        </w:tc>
      </w:tr>
      <w:tr w:rsidR="001A3B56" w14:paraId="20C4F6C2" w14:textId="77777777" w:rsidTr="003A3854">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C9112F2" w14:textId="1E11AEE9" w:rsidR="001A3B56" w:rsidRDefault="001A3B56" w:rsidP="001A3B56">
            <w:pPr>
              <w:pStyle w:val="TableLeftText"/>
            </w:pPr>
            <w:r w:rsidRPr="001A3B56">
              <w:t>C&amp;I Air Sealing (RAC)</w:t>
            </w:r>
          </w:p>
        </w:tc>
        <w:tc>
          <w:tcPr>
            <w:tcW w:w="900" w:type="dxa"/>
          </w:tcPr>
          <w:p w14:paraId="54908D74" w14:textId="304AA1CC" w:rsidR="001A3B56" w:rsidRPr="006A5396"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pPr>
            <w:r>
              <w:t>20.0</w:t>
            </w:r>
          </w:p>
        </w:tc>
        <w:tc>
          <w:tcPr>
            <w:tcW w:w="1980" w:type="dxa"/>
            <w:tcBorders>
              <w:left w:val="nil"/>
              <w:bottom w:val="nil"/>
            </w:tcBorders>
          </w:tcPr>
          <w:p w14:paraId="488F762E" w14:textId="66968360" w:rsidR="001A3B56" w:rsidRPr="006A5396"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pPr>
            <w:r>
              <w:t>1</w:t>
            </w:r>
          </w:p>
        </w:tc>
        <w:tc>
          <w:tcPr>
            <w:tcW w:w="900" w:type="dxa"/>
            <w:tcBorders>
              <w:top w:val="nil"/>
              <w:left w:val="nil"/>
            </w:tcBorders>
          </w:tcPr>
          <w:p w14:paraId="42B590C9" w14:textId="373ADF07" w:rsidR="001A3B56" w:rsidRPr="001A3B56"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pPr>
            <w:r w:rsidRPr="001A3B56">
              <w:t>0.891</w:t>
            </w:r>
          </w:p>
        </w:tc>
        <w:tc>
          <w:tcPr>
            <w:tcW w:w="1012" w:type="dxa"/>
            <w:gridSpan w:val="2"/>
          </w:tcPr>
          <w:p w14:paraId="4A805333" w14:textId="115505AB" w:rsidR="001A3B56" w:rsidRPr="006A5396"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pPr>
            <w:r>
              <w:t>1</w:t>
            </w:r>
          </w:p>
        </w:tc>
        <w:tc>
          <w:tcPr>
            <w:tcW w:w="1013" w:type="dxa"/>
          </w:tcPr>
          <w:p w14:paraId="38049FBF" w14:textId="0B7AB155" w:rsidR="001A3B56" w:rsidRPr="006A5396"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pPr>
            <w:r>
              <w:t>1</w:t>
            </w:r>
          </w:p>
        </w:tc>
        <w:tc>
          <w:tcPr>
            <w:tcW w:w="1012" w:type="dxa"/>
            <w:gridSpan w:val="2"/>
          </w:tcPr>
          <w:p w14:paraId="24714286" w14:textId="7A33A8B8" w:rsidR="001A3B56" w:rsidRPr="006A5396"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pPr>
            <w:r>
              <w:t>1</w:t>
            </w:r>
          </w:p>
        </w:tc>
        <w:tc>
          <w:tcPr>
            <w:tcW w:w="1013" w:type="dxa"/>
            <w:gridSpan w:val="2"/>
          </w:tcPr>
          <w:p w14:paraId="2811C3E1" w14:textId="74116AE9" w:rsidR="001A3B56" w:rsidRPr="006A5396"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pPr>
            <w:r>
              <w:t>1</w:t>
            </w:r>
          </w:p>
        </w:tc>
        <w:tc>
          <w:tcPr>
            <w:tcW w:w="360" w:type="dxa"/>
          </w:tcPr>
          <w:p w14:paraId="4C94673A" w14:textId="37987275" w:rsidR="001A3B56" w:rsidRDefault="001A3B56" w:rsidP="001A3B56">
            <w:pPr>
              <w:pStyle w:val="TableCenterText"/>
              <w:cnfStyle w:val="000000010000" w:firstRow="0" w:lastRow="0" w:firstColumn="0" w:lastColumn="0" w:oddVBand="0" w:evenVBand="0" w:oddHBand="0" w:evenHBand="1" w:firstRowFirstColumn="0" w:firstRowLastColumn="0" w:lastRowFirstColumn="0" w:lastRowLastColumn="0"/>
            </w:pPr>
            <w:r>
              <w:t>…</w:t>
            </w:r>
          </w:p>
        </w:tc>
        <w:tc>
          <w:tcPr>
            <w:tcW w:w="990" w:type="dxa"/>
          </w:tcPr>
          <w:p w14:paraId="744909C3" w14:textId="44819CE5" w:rsidR="001A3B56" w:rsidRPr="006A5396"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pPr>
            <w:r>
              <w:t>1</w:t>
            </w:r>
          </w:p>
        </w:tc>
        <w:tc>
          <w:tcPr>
            <w:tcW w:w="362" w:type="dxa"/>
          </w:tcPr>
          <w:p w14:paraId="31087B0C" w14:textId="7766364B" w:rsidR="001A3B56" w:rsidRDefault="001A3B56" w:rsidP="001A3B56">
            <w:pPr>
              <w:pStyle w:val="TableCenterText"/>
              <w:cnfStyle w:val="000000010000" w:firstRow="0" w:lastRow="0" w:firstColumn="0" w:lastColumn="0" w:oddVBand="0" w:evenVBand="0" w:oddHBand="0" w:evenHBand="1" w:firstRowFirstColumn="0" w:firstRowLastColumn="0" w:lastRowFirstColumn="0" w:lastRowLastColumn="0"/>
            </w:pPr>
            <w:r>
              <w:t>…</w:t>
            </w:r>
          </w:p>
        </w:tc>
        <w:tc>
          <w:tcPr>
            <w:tcW w:w="1559" w:type="dxa"/>
            <w:tcBorders>
              <w:top w:val="nil"/>
            </w:tcBorders>
          </w:tcPr>
          <w:p w14:paraId="2D6542EB" w14:textId="6BDBD4D5" w:rsidR="001A3B56" w:rsidRPr="006A5396"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pPr>
            <w:r>
              <w:t>19</w:t>
            </w:r>
          </w:p>
        </w:tc>
      </w:tr>
      <w:tr w:rsidR="001A3B56" w14:paraId="291D723A" w14:textId="77777777" w:rsidTr="003A3854">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881439E" w14:textId="161AF280" w:rsidR="001A3B56" w:rsidRDefault="001A3B56" w:rsidP="001A3B56">
            <w:pPr>
              <w:pStyle w:val="TableLeftText"/>
            </w:pPr>
            <w:r w:rsidRPr="001A3B56">
              <w:t>Window Film</w:t>
            </w:r>
          </w:p>
        </w:tc>
        <w:tc>
          <w:tcPr>
            <w:tcW w:w="900" w:type="dxa"/>
          </w:tcPr>
          <w:p w14:paraId="220BD6AC" w14:textId="67363E8A" w:rsidR="001A3B56" w:rsidRPr="006A5396"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pPr>
            <w:r>
              <w:t>10.0</w:t>
            </w:r>
          </w:p>
        </w:tc>
        <w:tc>
          <w:tcPr>
            <w:tcW w:w="1980" w:type="dxa"/>
            <w:tcBorders>
              <w:left w:val="nil"/>
              <w:bottom w:val="nil"/>
            </w:tcBorders>
          </w:tcPr>
          <w:p w14:paraId="3B3748E5" w14:textId="3564580C" w:rsidR="001A3B56" w:rsidRPr="006A5396"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pPr>
            <w:r>
              <w:t>2</w:t>
            </w:r>
          </w:p>
        </w:tc>
        <w:tc>
          <w:tcPr>
            <w:tcW w:w="900" w:type="dxa"/>
            <w:tcBorders>
              <w:top w:val="nil"/>
              <w:left w:val="nil"/>
            </w:tcBorders>
          </w:tcPr>
          <w:p w14:paraId="52F44CD0" w14:textId="45C8D0D2" w:rsidR="001A3B56" w:rsidRPr="001A3B56"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pPr>
            <w:r w:rsidRPr="001A3B56">
              <w:t>0.891</w:t>
            </w:r>
          </w:p>
        </w:tc>
        <w:tc>
          <w:tcPr>
            <w:tcW w:w="1012" w:type="dxa"/>
            <w:gridSpan w:val="2"/>
          </w:tcPr>
          <w:p w14:paraId="01339651" w14:textId="1D221606" w:rsidR="001A3B56" w:rsidRPr="006A5396"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pPr>
            <w:r>
              <w:t>1</w:t>
            </w:r>
          </w:p>
        </w:tc>
        <w:tc>
          <w:tcPr>
            <w:tcW w:w="1013" w:type="dxa"/>
          </w:tcPr>
          <w:p w14:paraId="331A513B" w14:textId="632D8461" w:rsidR="001A3B56" w:rsidRPr="006A5396"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pPr>
            <w:r>
              <w:t>1</w:t>
            </w:r>
          </w:p>
        </w:tc>
        <w:tc>
          <w:tcPr>
            <w:tcW w:w="1012" w:type="dxa"/>
            <w:gridSpan w:val="2"/>
          </w:tcPr>
          <w:p w14:paraId="13AB19EE" w14:textId="6CD0261F" w:rsidR="001A3B56" w:rsidRPr="006A5396"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pPr>
            <w:r>
              <w:t>1</w:t>
            </w:r>
          </w:p>
        </w:tc>
        <w:tc>
          <w:tcPr>
            <w:tcW w:w="1013" w:type="dxa"/>
            <w:gridSpan w:val="2"/>
          </w:tcPr>
          <w:p w14:paraId="260E881B" w14:textId="27E6F91F" w:rsidR="001A3B56" w:rsidRPr="006A5396"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pPr>
            <w:r>
              <w:t>1</w:t>
            </w:r>
          </w:p>
        </w:tc>
        <w:tc>
          <w:tcPr>
            <w:tcW w:w="360" w:type="dxa"/>
          </w:tcPr>
          <w:p w14:paraId="16883E54" w14:textId="77777777" w:rsidR="001A3B56" w:rsidRDefault="001A3B56" w:rsidP="001A3B56">
            <w:pPr>
              <w:pStyle w:val="TableCenterText"/>
              <w:cnfStyle w:val="000000100000" w:firstRow="0" w:lastRow="0" w:firstColumn="0" w:lastColumn="0" w:oddVBand="0" w:evenVBand="0" w:oddHBand="1" w:evenHBand="0" w:firstRowFirstColumn="0" w:firstRowLastColumn="0" w:lastRowFirstColumn="0" w:lastRowLastColumn="0"/>
            </w:pPr>
            <w:r>
              <w:t>…</w:t>
            </w:r>
          </w:p>
        </w:tc>
        <w:tc>
          <w:tcPr>
            <w:tcW w:w="990" w:type="dxa"/>
          </w:tcPr>
          <w:p w14:paraId="03CBD56D" w14:textId="593D22AE" w:rsidR="001A3B56" w:rsidRPr="006A5396"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pPr>
            <w:r>
              <w:t>1</w:t>
            </w:r>
          </w:p>
        </w:tc>
        <w:tc>
          <w:tcPr>
            <w:tcW w:w="362" w:type="dxa"/>
          </w:tcPr>
          <w:p w14:paraId="3DC77B92" w14:textId="77777777" w:rsidR="001A3B56" w:rsidRDefault="001A3B56" w:rsidP="001A3B56">
            <w:pPr>
              <w:pStyle w:val="TableCenterText"/>
              <w:cnfStyle w:val="000000100000" w:firstRow="0" w:lastRow="0" w:firstColumn="0" w:lastColumn="0" w:oddVBand="0" w:evenVBand="0" w:oddHBand="1" w:evenHBand="0" w:firstRowFirstColumn="0" w:firstRowLastColumn="0" w:lastRowFirstColumn="0" w:lastRowLastColumn="0"/>
            </w:pPr>
            <w:r>
              <w:t>…</w:t>
            </w:r>
          </w:p>
        </w:tc>
        <w:tc>
          <w:tcPr>
            <w:tcW w:w="1559" w:type="dxa"/>
            <w:tcBorders>
              <w:top w:val="nil"/>
            </w:tcBorders>
          </w:tcPr>
          <w:p w14:paraId="28DC5E61" w14:textId="4CB8F5C5" w:rsidR="001A3B56" w:rsidRPr="006A5396"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pPr>
            <w:r>
              <w:t>14</w:t>
            </w:r>
          </w:p>
        </w:tc>
      </w:tr>
      <w:tr w:rsidR="001A3B56" w14:paraId="15F7798B" w14:textId="77777777" w:rsidTr="00AE18E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69B3DD61" w14:textId="77777777" w:rsidR="001A3B56" w:rsidRPr="00B63B6D" w:rsidRDefault="001A3B56" w:rsidP="001A3B56">
            <w:pPr>
              <w:pStyle w:val="TableLeftText"/>
              <w:rPr>
                <w:rFonts w:ascii="Franklin Gothic Medium" w:hAnsi="Franklin Gothic Medium"/>
              </w:rPr>
            </w:pPr>
            <w:r w:rsidRPr="00B63B6D">
              <w:rPr>
                <w:rFonts w:ascii="Franklin Gothic Medium" w:hAnsi="Franklin Gothic Medium"/>
              </w:rPr>
              <w:t>2023 CPAS</w:t>
            </w:r>
          </w:p>
        </w:tc>
        <w:tc>
          <w:tcPr>
            <w:tcW w:w="900" w:type="dxa"/>
            <w:tcBorders>
              <w:left w:val="nil"/>
            </w:tcBorders>
            <w:shd w:val="clear" w:color="auto" w:fill="D9D9D9"/>
          </w:tcPr>
          <w:p w14:paraId="3440C8ED" w14:textId="77777777" w:rsidR="001A3B56" w:rsidRPr="00B63B6D"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shd w:val="clear" w:color="auto" w:fill="D9D9D9"/>
          </w:tcPr>
          <w:p w14:paraId="3468FB26" w14:textId="51E39C89" w:rsidR="001A3B56" w:rsidRPr="00B63B6D"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327</w:t>
            </w:r>
          </w:p>
        </w:tc>
        <w:tc>
          <w:tcPr>
            <w:tcW w:w="900" w:type="dxa"/>
            <w:shd w:val="clear" w:color="auto" w:fill="D9D9D9"/>
          </w:tcPr>
          <w:p w14:paraId="3A77AC7C" w14:textId="75ABCA48" w:rsidR="001A3B56" w:rsidRPr="00B63B6D"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0.891</w:t>
            </w:r>
          </w:p>
        </w:tc>
        <w:tc>
          <w:tcPr>
            <w:tcW w:w="1012" w:type="dxa"/>
            <w:gridSpan w:val="2"/>
            <w:shd w:val="clear" w:color="auto" w:fill="D9D9D9"/>
          </w:tcPr>
          <w:p w14:paraId="1C20D60F" w14:textId="3EC6E197" w:rsidR="001A3B56" w:rsidRPr="00B63B6D"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291</w:t>
            </w:r>
          </w:p>
        </w:tc>
        <w:tc>
          <w:tcPr>
            <w:tcW w:w="1013" w:type="dxa"/>
            <w:shd w:val="clear" w:color="auto" w:fill="D9D9D9"/>
          </w:tcPr>
          <w:p w14:paraId="32C0BC17" w14:textId="7F492DDC" w:rsidR="001A3B56" w:rsidRPr="00B63B6D"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291</w:t>
            </w:r>
          </w:p>
        </w:tc>
        <w:tc>
          <w:tcPr>
            <w:tcW w:w="1012" w:type="dxa"/>
            <w:gridSpan w:val="2"/>
            <w:shd w:val="clear" w:color="auto" w:fill="D9D9D9"/>
          </w:tcPr>
          <w:p w14:paraId="26FC9280" w14:textId="00E0F7AE" w:rsidR="001A3B56" w:rsidRPr="00B63B6D"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291</w:t>
            </w:r>
          </w:p>
        </w:tc>
        <w:tc>
          <w:tcPr>
            <w:tcW w:w="1013" w:type="dxa"/>
            <w:gridSpan w:val="2"/>
            <w:shd w:val="clear" w:color="auto" w:fill="D9D9D9"/>
          </w:tcPr>
          <w:p w14:paraId="428D11AA" w14:textId="25BFF14E" w:rsidR="001A3B56" w:rsidRPr="00B63B6D"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291</w:t>
            </w:r>
          </w:p>
        </w:tc>
        <w:tc>
          <w:tcPr>
            <w:tcW w:w="360" w:type="dxa"/>
            <w:shd w:val="clear" w:color="auto" w:fill="D9D9D9"/>
          </w:tcPr>
          <w:p w14:paraId="38EB8671" w14:textId="77777777" w:rsidR="001A3B56" w:rsidRPr="00B63B6D" w:rsidRDefault="001A3B56" w:rsidP="001A3B5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3E91752B" w14:textId="53BC29E4" w:rsidR="001A3B56" w:rsidRPr="00B63B6D"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291</w:t>
            </w:r>
          </w:p>
        </w:tc>
        <w:tc>
          <w:tcPr>
            <w:tcW w:w="362" w:type="dxa"/>
            <w:shd w:val="clear" w:color="auto" w:fill="D9D9D9"/>
          </w:tcPr>
          <w:p w14:paraId="6D48BD79" w14:textId="77777777" w:rsidR="001A3B56" w:rsidRPr="00B63B6D" w:rsidRDefault="001A3B56" w:rsidP="001A3B5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shd w:val="clear" w:color="auto" w:fill="D9D9D9"/>
          </w:tcPr>
          <w:p w14:paraId="1A99B668" w14:textId="707EA93F" w:rsidR="001A3B56" w:rsidRPr="00B63B6D"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5,737</w:t>
            </w:r>
          </w:p>
        </w:tc>
      </w:tr>
      <w:tr w:rsidR="001A3B56" w14:paraId="41EF49DA" w14:textId="77777777" w:rsidTr="00AE18E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51FE8118" w14:textId="77777777" w:rsidR="001A3B56" w:rsidRPr="00B63B6D" w:rsidRDefault="001A3B56" w:rsidP="001A3B56">
            <w:pPr>
              <w:pStyle w:val="TableLeftText"/>
              <w:rPr>
                <w:rFonts w:ascii="Franklin Gothic Medium" w:hAnsi="Franklin Gothic Medium"/>
              </w:rPr>
            </w:pPr>
            <w:r w:rsidRPr="00B63B6D">
              <w:rPr>
                <w:rFonts w:ascii="Franklin Gothic Medium" w:hAnsi="Franklin Gothic Medium"/>
              </w:rPr>
              <w:t>Expiring 2023 CPAS</w:t>
            </w:r>
          </w:p>
        </w:tc>
        <w:tc>
          <w:tcPr>
            <w:tcW w:w="900" w:type="dxa"/>
            <w:tcBorders>
              <w:left w:val="nil"/>
              <w:right w:val="nil"/>
            </w:tcBorders>
            <w:shd w:val="clear" w:color="auto" w:fill="D9D9D9"/>
          </w:tcPr>
          <w:p w14:paraId="2BAB4704" w14:textId="77777777" w:rsidR="001A3B56" w:rsidRPr="00B63B6D" w:rsidRDefault="001A3B56" w:rsidP="001A3B5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64D0415D" w14:textId="77777777" w:rsidR="001A3B56" w:rsidRPr="00B63B6D" w:rsidRDefault="001A3B56" w:rsidP="001A3B5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24686F9E" w14:textId="77777777" w:rsidR="001A3B56" w:rsidRPr="00B63B6D" w:rsidRDefault="001A3B56" w:rsidP="001A3B5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12" w:type="dxa"/>
            <w:gridSpan w:val="2"/>
            <w:shd w:val="clear" w:color="auto" w:fill="D9D9D9"/>
          </w:tcPr>
          <w:p w14:paraId="558ECA47" w14:textId="5CD75B35" w:rsidR="001A3B56" w:rsidRPr="00B63B6D"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shd w:val="clear" w:color="auto" w:fill="D9D9D9"/>
          </w:tcPr>
          <w:p w14:paraId="61F2E360" w14:textId="53F4F065" w:rsidR="001A3B56" w:rsidRPr="00B63B6D"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2" w:type="dxa"/>
            <w:gridSpan w:val="2"/>
            <w:shd w:val="clear" w:color="auto" w:fill="D9D9D9"/>
          </w:tcPr>
          <w:p w14:paraId="3E09D50F" w14:textId="47CF436F" w:rsidR="001A3B56" w:rsidRPr="00B63B6D"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gridSpan w:val="2"/>
            <w:shd w:val="clear" w:color="auto" w:fill="D9D9D9"/>
          </w:tcPr>
          <w:p w14:paraId="1A3F6B9B" w14:textId="3F180B26" w:rsidR="001A3B56" w:rsidRPr="00B63B6D"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0" w:type="dxa"/>
            <w:shd w:val="clear" w:color="auto" w:fill="D9D9D9"/>
          </w:tcPr>
          <w:p w14:paraId="0E0FD3E8" w14:textId="77777777" w:rsidR="001A3B56" w:rsidRPr="00B63B6D" w:rsidRDefault="001A3B56" w:rsidP="001A3B5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10412069" w14:textId="34E2A1A8" w:rsidR="001A3B56" w:rsidRPr="00B63B6D"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2" w:type="dxa"/>
            <w:shd w:val="clear" w:color="auto" w:fill="D9D9D9"/>
          </w:tcPr>
          <w:p w14:paraId="2D85074E" w14:textId="77777777" w:rsidR="001A3B56" w:rsidRPr="00B63B6D" w:rsidRDefault="001A3B56" w:rsidP="001A3B5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bottom w:val="nil"/>
              <w:right w:val="nil"/>
            </w:tcBorders>
          </w:tcPr>
          <w:p w14:paraId="637606C9" w14:textId="77777777" w:rsidR="001A3B56" w:rsidRPr="00B63B6D"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1A3B56" w14:paraId="6020970C" w14:textId="77777777" w:rsidTr="00AE18E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13F0FB34" w14:textId="77777777" w:rsidR="001A3B56" w:rsidRPr="00B63B6D" w:rsidRDefault="001A3B56" w:rsidP="001A3B56">
            <w:pPr>
              <w:pStyle w:val="TableLeftText"/>
              <w:rPr>
                <w:rFonts w:ascii="Franklin Gothic Medium" w:hAnsi="Franklin Gothic Medium"/>
              </w:rPr>
            </w:pPr>
            <w:r w:rsidRPr="00B63B6D">
              <w:rPr>
                <w:rFonts w:ascii="Franklin Gothic Medium" w:hAnsi="Franklin Gothic Medium"/>
              </w:rPr>
              <w:t>Expired 2023 CPAS</w:t>
            </w:r>
          </w:p>
        </w:tc>
        <w:tc>
          <w:tcPr>
            <w:tcW w:w="900" w:type="dxa"/>
            <w:tcBorders>
              <w:left w:val="nil"/>
              <w:right w:val="nil"/>
            </w:tcBorders>
            <w:shd w:val="clear" w:color="auto" w:fill="D9D9D9"/>
          </w:tcPr>
          <w:p w14:paraId="1EE1A68D" w14:textId="77777777" w:rsidR="001A3B56" w:rsidRPr="00B63B6D"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51BF2C97" w14:textId="77777777" w:rsidR="001A3B56" w:rsidRPr="00B63B6D" w:rsidRDefault="001A3B56" w:rsidP="001A3B5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2E1E6DA1" w14:textId="77777777" w:rsidR="001A3B56" w:rsidRPr="00B63B6D" w:rsidRDefault="001A3B56" w:rsidP="001A3B5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12" w:type="dxa"/>
            <w:gridSpan w:val="2"/>
            <w:shd w:val="clear" w:color="auto" w:fill="D9D9D9"/>
          </w:tcPr>
          <w:p w14:paraId="60608BFC" w14:textId="5D5E6BA8" w:rsidR="001A3B56" w:rsidRPr="00B63B6D"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shd w:val="clear" w:color="auto" w:fill="D9D9D9"/>
          </w:tcPr>
          <w:p w14:paraId="72E71BDC" w14:textId="6AC71F80" w:rsidR="001A3B56" w:rsidRPr="00B63B6D"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2" w:type="dxa"/>
            <w:gridSpan w:val="2"/>
            <w:shd w:val="clear" w:color="auto" w:fill="D9D9D9"/>
          </w:tcPr>
          <w:p w14:paraId="2724B48B" w14:textId="35FC9F9B" w:rsidR="001A3B56" w:rsidRPr="00B63B6D"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gridSpan w:val="2"/>
            <w:shd w:val="clear" w:color="auto" w:fill="D9D9D9"/>
          </w:tcPr>
          <w:p w14:paraId="462F0872" w14:textId="31108747" w:rsidR="001A3B56" w:rsidRPr="00B63B6D"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0" w:type="dxa"/>
            <w:shd w:val="clear" w:color="auto" w:fill="D9D9D9"/>
          </w:tcPr>
          <w:p w14:paraId="1563CFFD" w14:textId="77777777" w:rsidR="001A3B56" w:rsidRPr="00B63B6D" w:rsidRDefault="001A3B56" w:rsidP="001A3B5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312ED6D5" w14:textId="12C6D2A7" w:rsidR="001A3B56" w:rsidRPr="00B63B6D"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2" w:type="dxa"/>
            <w:shd w:val="clear" w:color="auto" w:fill="D9D9D9"/>
          </w:tcPr>
          <w:p w14:paraId="6CF46C83" w14:textId="77777777" w:rsidR="001A3B56" w:rsidRPr="00B63B6D" w:rsidRDefault="001A3B56" w:rsidP="001A3B5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top w:val="nil"/>
              <w:bottom w:val="nil"/>
              <w:right w:val="nil"/>
            </w:tcBorders>
          </w:tcPr>
          <w:p w14:paraId="77F3D433" w14:textId="77777777" w:rsidR="001A3B56" w:rsidRPr="00B63B6D" w:rsidRDefault="001A3B56" w:rsidP="001A3B5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1A3B56" w14:paraId="69BE326D" w14:textId="77777777" w:rsidTr="00AE18E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5D4F7E33" w14:textId="77777777" w:rsidR="001A3B56" w:rsidRPr="00B63B6D" w:rsidRDefault="001A3B56" w:rsidP="001A3B56">
            <w:pPr>
              <w:pStyle w:val="TableLeftText"/>
              <w:rPr>
                <w:rFonts w:ascii="Franklin Gothic Medium" w:hAnsi="Franklin Gothic Medium"/>
              </w:rPr>
            </w:pPr>
            <w:r w:rsidRPr="00B63B6D">
              <w:rPr>
                <w:rFonts w:ascii="Franklin Gothic Medium" w:hAnsi="Franklin Gothic Medium"/>
              </w:rPr>
              <w:t>WAML</w:t>
            </w:r>
          </w:p>
        </w:tc>
        <w:tc>
          <w:tcPr>
            <w:tcW w:w="900" w:type="dxa"/>
            <w:shd w:val="clear" w:color="auto" w:fill="D9D9D9"/>
          </w:tcPr>
          <w:p w14:paraId="4DA9585F" w14:textId="1C46DDBF" w:rsidR="001A3B56" w:rsidRPr="00B63B6D" w:rsidRDefault="001A3B56" w:rsidP="001A3B5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19.7</w:t>
            </w:r>
          </w:p>
        </w:tc>
        <w:tc>
          <w:tcPr>
            <w:tcW w:w="1980" w:type="dxa"/>
            <w:tcBorders>
              <w:bottom w:val="nil"/>
              <w:right w:val="nil"/>
            </w:tcBorders>
          </w:tcPr>
          <w:p w14:paraId="74B0194A" w14:textId="77777777" w:rsidR="001A3B56" w:rsidRPr="00B63B6D" w:rsidRDefault="001A3B56" w:rsidP="001A3B5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22C7117D" w14:textId="77777777" w:rsidR="001A3B56" w:rsidRPr="00B63B6D" w:rsidRDefault="001A3B56" w:rsidP="001A3B5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49F6A793" w14:textId="77777777" w:rsidR="001A3B56" w:rsidRPr="00B63B6D" w:rsidRDefault="001A3B56" w:rsidP="001A3B5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168790F7" w14:textId="77777777" w:rsidR="001A3B56" w:rsidRPr="00B63B6D" w:rsidRDefault="001A3B56" w:rsidP="001A3B5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69D1100C" w14:textId="77777777" w:rsidR="001A3B56" w:rsidRPr="00B63B6D" w:rsidRDefault="001A3B56" w:rsidP="001A3B5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14617EAB" w14:textId="77777777" w:rsidR="001A3B56" w:rsidRPr="00B63B6D" w:rsidRDefault="001A3B56" w:rsidP="001A3B5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7B452595" w14:textId="77777777" w:rsidR="001A3B56" w:rsidRPr="00B63B6D" w:rsidRDefault="001A3B56" w:rsidP="001A3B5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26BFBF90" w14:textId="77777777" w:rsidR="001A3B56" w:rsidRPr="00B63B6D" w:rsidRDefault="001A3B56" w:rsidP="001A3B5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2524C9A9" w14:textId="77777777" w:rsidR="001A3B56" w:rsidRPr="00B63B6D" w:rsidRDefault="001A3B56" w:rsidP="001A3B5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0F5923C7" w14:textId="77777777" w:rsidR="001A3B56" w:rsidRPr="00B63B6D" w:rsidRDefault="001A3B56" w:rsidP="001A3B5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50D01E7E" w14:textId="77777777" w:rsidR="00215A99" w:rsidRDefault="00215A99" w:rsidP="00215A99">
      <w:pPr>
        <w:sectPr w:rsidR="00215A99" w:rsidSect="008B774D">
          <w:headerReference w:type="default" r:id="rId55"/>
          <w:footerReference w:type="default" r:id="rId56"/>
          <w:pgSz w:w="15840" w:h="12240" w:orient="landscape" w:code="1"/>
          <w:pgMar w:top="567" w:right="567" w:bottom="567" w:left="567" w:header="567" w:footer="340" w:gutter="0"/>
          <w:cols w:space="708"/>
          <w:docGrid w:linePitch="360"/>
        </w:sectPr>
      </w:pPr>
    </w:p>
    <w:p w14:paraId="52893513" w14:textId="77777777" w:rsidR="008360C7" w:rsidRDefault="008360C7" w:rsidP="008360C7">
      <w:pPr>
        <w:pStyle w:val="Heading3"/>
      </w:pPr>
      <w:r>
        <w:lastRenderedPageBreak/>
        <w:t>Conclusions and Recommendations</w:t>
      </w:r>
    </w:p>
    <w:p w14:paraId="69F2C9CD" w14:textId="34B276BC" w:rsidR="0024670D" w:rsidRPr="0024670D" w:rsidRDefault="0024670D" w:rsidP="0024670D">
      <w:r w:rsidRPr="0024670D">
        <w:t xml:space="preserve">Based on the results of this evaluation, the evaluation team offers the following key findings and recommendations for the </w:t>
      </w:r>
      <w:r>
        <w:t>Small Business</w:t>
      </w:r>
      <w:r w:rsidRPr="0024670D">
        <w:t xml:space="preserve"> Initiative moving forward:</w:t>
      </w:r>
    </w:p>
    <w:p w14:paraId="74C5EE58" w14:textId="43275561" w:rsidR="008360C7" w:rsidRDefault="00C368C9" w:rsidP="008360C7">
      <w:pPr>
        <w:pStyle w:val="Heading4"/>
      </w:pPr>
      <w:r>
        <w:t>Small Business Direct Install</w:t>
      </w:r>
      <w:r w:rsidR="008360C7">
        <w:t xml:space="preserve"> Channel</w:t>
      </w:r>
    </w:p>
    <w:p w14:paraId="3E0EEB8B" w14:textId="3DB5B1D3" w:rsidR="002E193E" w:rsidRPr="002E193E" w:rsidRDefault="002E193E" w:rsidP="002E193E">
      <w:pPr>
        <w:pStyle w:val="ListBullet"/>
      </w:pPr>
      <w:r w:rsidRPr="0024670D">
        <w:rPr>
          <w:b/>
          <w:bCs/>
        </w:rPr>
        <w:t>Key Finding #1</w:t>
      </w:r>
      <w:r>
        <w:t xml:space="preserve">: </w:t>
      </w:r>
      <w:r w:rsidRPr="009112FD">
        <w:t>The</w:t>
      </w:r>
      <w:r>
        <w:t xml:space="preserve"> SBDI channel continued to be the single largest contributor to Business Program </w:t>
      </w:r>
      <w:r w:rsidR="00823B66">
        <w:t>electric</w:t>
      </w:r>
      <w:r>
        <w:t xml:space="preserve"> energy and demand savings. However, </w:t>
      </w:r>
      <w:r w:rsidR="00823B66">
        <w:t>the channel experienced an 18% decrease in channel verified net electric energy savings and 15% decrease in verified net demand savings.</w:t>
      </w:r>
    </w:p>
    <w:p w14:paraId="2E256234" w14:textId="22803F28" w:rsidR="0024670D" w:rsidRDefault="0024670D" w:rsidP="0024670D">
      <w:pPr>
        <w:pStyle w:val="ListBullet"/>
      </w:pPr>
      <w:r w:rsidRPr="0024670D">
        <w:rPr>
          <w:b/>
          <w:bCs/>
        </w:rPr>
        <w:t>Key Finding #</w:t>
      </w:r>
      <w:r w:rsidR="002E193E">
        <w:rPr>
          <w:b/>
          <w:bCs/>
        </w:rPr>
        <w:t>2</w:t>
      </w:r>
      <w:r>
        <w:t xml:space="preserve">: </w:t>
      </w:r>
      <w:r w:rsidR="009112FD" w:rsidRPr="009112FD">
        <w:t>The IL-TRM V11.0 deems specific parameter values for garages, uncooled spaces, and exterior spaces, regardless of building type. Additionally, for garage space types, Volume 1, Section 3.6 of the TRM specifies that garages are “unconditioned spaces.” In some cases, the implementation team is inconsistent when applying waste heat factor and coincidence factor assumptions for lighting projects that are designated as occurring in garages, uncooled, or exterior space types.</w:t>
      </w:r>
    </w:p>
    <w:p w14:paraId="6B3541F3" w14:textId="3FF07910" w:rsidR="0024670D" w:rsidRDefault="0024670D" w:rsidP="0024670D">
      <w:pPr>
        <w:pStyle w:val="ListBullet2"/>
      </w:pPr>
      <w:r w:rsidRPr="0024670D">
        <w:rPr>
          <w:b/>
          <w:bCs/>
        </w:rPr>
        <w:t>Recommendation</w:t>
      </w:r>
      <w:r>
        <w:t xml:space="preserve">: </w:t>
      </w:r>
      <w:r w:rsidR="009112FD" w:rsidRPr="009112FD">
        <w:t>We recommend using the IL-TRM V11.0 to confirm the correct building conditions and lighting locations are being applied for each unique lighting scenario. The evaluation team defaulted to applying assumptions from IL-TRM V11.0 for exterior space types to any record labeled as exterior lighting. In addition, we defaulted to assumptions for the garage space type for all records where the tracking data listed the facility as a garage, including in cases where the tracking data also specified the space as uncooled. Lastly, we defaulted to applying assumptions for an uncooled building to all records labeled as uncooled and not also labeled as installed in exterior locations or garages.</w:t>
      </w:r>
    </w:p>
    <w:p w14:paraId="12662AD4" w14:textId="7EBD10C8" w:rsidR="009112FD" w:rsidRDefault="009112FD" w:rsidP="009112FD">
      <w:pPr>
        <w:pStyle w:val="ListBullet"/>
      </w:pPr>
      <w:r w:rsidRPr="0024670D">
        <w:rPr>
          <w:b/>
          <w:bCs/>
        </w:rPr>
        <w:t>Key Finding #</w:t>
      </w:r>
      <w:r w:rsidR="002E193E">
        <w:rPr>
          <w:b/>
          <w:bCs/>
        </w:rPr>
        <w:t>3</w:t>
      </w:r>
      <w:r>
        <w:t xml:space="preserve">: </w:t>
      </w:r>
      <w:r w:rsidRPr="009112FD">
        <w:t>The reference table in Section 4.5 of the IL-TRM V11.0 specifies commonly used factors by building/space type be used for calculating savings for certain lighting measures. Multi-family common spaces are split into two categories in the table, “MF – High Rise – Common” and “MF – Mid-Rise – Common”. The factors differ between these two space types. The implementation team appears to only be tracking multi-family spaces as one category in their tracking database, “Multi-Family Common Areas”.</w:t>
      </w:r>
    </w:p>
    <w:p w14:paraId="7485B505" w14:textId="2612EE13" w:rsidR="009112FD" w:rsidRDefault="009112FD" w:rsidP="009112FD">
      <w:pPr>
        <w:pStyle w:val="ListBullet2"/>
      </w:pPr>
      <w:r w:rsidRPr="0024670D">
        <w:rPr>
          <w:b/>
          <w:bCs/>
        </w:rPr>
        <w:t>Recommendation</w:t>
      </w:r>
      <w:r>
        <w:t xml:space="preserve">: </w:t>
      </w:r>
      <w:r w:rsidRPr="009112FD">
        <w:t>To ensure that the proper factors are being used in the lighting calculations, it would be advantageous for the implementation team to add these space/building types listed in the reference table in Section 4.5 of the IL TRM V11.0.</w:t>
      </w:r>
    </w:p>
    <w:p w14:paraId="487E6EE3" w14:textId="60FE1BB3" w:rsidR="009112FD" w:rsidRDefault="009112FD" w:rsidP="009112FD">
      <w:pPr>
        <w:pStyle w:val="ListBullet"/>
      </w:pPr>
      <w:r w:rsidRPr="0024670D">
        <w:rPr>
          <w:b/>
          <w:bCs/>
        </w:rPr>
        <w:t>Key Finding #</w:t>
      </w:r>
      <w:r w:rsidR="002E193E">
        <w:rPr>
          <w:b/>
          <w:bCs/>
        </w:rPr>
        <w:t>4</w:t>
      </w:r>
      <w:r>
        <w:t xml:space="preserve">: </w:t>
      </w:r>
      <w:r w:rsidRPr="009112FD">
        <w:t>The IL-TRM V11.0 provides deemed annual operating hours values specific to networked lighting controls in section 4.5.10. The implementation team is currently applying the annual operating hours values provided in section 4.5 of the IL-TRM.</w:t>
      </w:r>
    </w:p>
    <w:p w14:paraId="3570CDDC" w14:textId="56269B61" w:rsidR="009112FD" w:rsidRDefault="009112FD" w:rsidP="009112FD">
      <w:pPr>
        <w:pStyle w:val="ListBullet2"/>
      </w:pPr>
      <w:r w:rsidRPr="0024670D">
        <w:rPr>
          <w:b/>
          <w:bCs/>
        </w:rPr>
        <w:t>Recommendation</w:t>
      </w:r>
      <w:r>
        <w:t xml:space="preserve">: </w:t>
      </w:r>
      <w:r w:rsidRPr="009112FD">
        <w:t xml:space="preserve">For networked lighting control measures, we recommend using the table provided in the IL-TRM under measure 4.5.10 Lighting Controls for determining the appropriate annual hours of use to apply in ex ante savings calculations.  </w:t>
      </w:r>
    </w:p>
    <w:p w14:paraId="43965121" w14:textId="4626BC11" w:rsidR="009112FD" w:rsidRDefault="009112FD" w:rsidP="009112FD">
      <w:pPr>
        <w:pStyle w:val="ListBullet"/>
      </w:pPr>
      <w:r w:rsidRPr="0024670D">
        <w:rPr>
          <w:b/>
          <w:bCs/>
        </w:rPr>
        <w:t>Key Finding #</w:t>
      </w:r>
      <w:r w:rsidR="002E193E">
        <w:rPr>
          <w:b/>
          <w:bCs/>
        </w:rPr>
        <w:t>5</w:t>
      </w:r>
      <w:r>
        <w:t xml:space="preserve">: </w:t>
      </w:r>
      <w:r w:rsidRPr="009112FD">
        <w:t>For the purposes of estimating savings for Door Heater Controls, the IL-TRM V11.0 defines a freezer as a refrigeration unit kept at temperatures between -35 and 0°F. Units kept at temperatures between 0 and 45°F are defined as coolers. The implementation team applied savings assumptions for freezers in the ex ante savings calculations for equipment that, under the temperature definitions defined in the IL-TRM, should have been considered coolers.</w:t>
      </w:r>
    </w:p>
    <w:p w14:paraId="78B34184" w14:textId="32675A2D" w:rsidR="009112FD" w:rsidRDefault="009112FD" w:rsidP="009112FD">
      <w:pPr>
        <w:pStyle w:val="ListBullet2"/>
      </w:pPr>
      <w:r w:rsidRPr="0024670D">
        <w:rPr>
          <w:b/>
          <w:bCs/>
        </w:rPr>
        <w:t>Recommendation</w:t>
      </w:r>
      <w:r>
        <w:t xml:space="preserve">: </w:t>
      </w:r>
      <w:r w:rsidRPr="009112FD">
        <w:t xml:space="preserve">We recommend that the implementation team review this measure in AMPLIFY as well as the assumptions defined in section 4.6.3 in the IL-TRM V11.0 to ensure ex ante calculations align with the IL-TRM.  </w:t>
      </w:r>
    </w:p>
    <w:p w14:paraId="0FE55FB0" w14:textId="2864079F" w:rsidR="009112FD" w:rsidRDefault="009112FD" w:rsidP="009112FD">
      <w:pPr>
        <w:pStyle w:val="ListBullet"/>
      </w:pPr>
      <w:r w:rsidRPr="0024670D">
        <w:rPr>
          <w:b/>
          <w:bCs/>
        </w:rPr>
        <w:lastRenderedPageBreak/>
        <w:t>Key Finding #</w:t>
      </w:r>
      <w:r w:rsidR="002E193E">
        <w:rPr>
          <w:b/>
          <w:bCs/>
        </w:rPr>
        <w:t>6</w:t>
      </w:r>
      <w:r>
        <w:t xml:space="preserve">: </w:t>
      </w:r>
      <w:r w:rsidRPr="009112FD">
        <w:t>The implementation team appears to be applying deemed savings values from IL-TRM V10.0 to estimate savings from automatic door closers for walk-in coolers and freezers.</w:t>
      </w:r>
    </w:p>
    <w:p w14:paraId="6D94AACB" w14:textId="087D5629" w:rsidR="009112FD" w:rsidRDefault="009112FD" w:rsidP="009112FD">
      <w:pPr>
        <w:pStyle w:val="ListBullet2"/>
      </w:pPr>
      <w:r w:rsidRPr="0024670D">
        <w:rPr>
          <w:b/>
          <w:bCs/>
        </w:rPr>
        <w:t>Recommendation</w:t>
      </w:r>
      <w:r>
        <w:t xml:space="preserve">: </w:t>
      </w:r>
      <w:r w:rsidRPr="009112FD">
        <w:t xml:space="preserve">We recommend that the implementation team review this measure in AMPLIFY and apply the updated deemed savings values for energy and demand savings defined in IL-TRM V11.0.   </w:t>
      </w:r>
    </w:p>
    <w:p w14:paraId="57F59E01" w14:textId="561CB64B" w:rsidR="008360C7" w:rsidRDefault="00C368C9" w:rsidP="00C368C9">
      <w:pPr>
        <w:pStyle w:val="Heading4"/>
      </w:pPr>
      <w:r>
        <w:t xml:space="preserve">Small Business Energy Performance </w:t>
      </w:r>
      <w:r w:rsidR="008360C7" w:rsidRPr="008360C7">
        <w:t>Channel</w:t>
      </w:r>
    </w:p>
    <w:p w14:paraId="33065293" w14:textId="6FE790B6" w:rsidR="00823B66" w:rsidRDefault="00823B66" w:rsidP="00823B66">
      <w:pPr>
        <w:pStyle w:val="ListBullet"/>
      </w:pPr>
      <w:r w:rsidRPr="0024670D">
        <w:rPr>
          <w:b/>
          <w:bCs/>
        </w:rPr>
        <w:t>Key Finding #</w:t>
      </w:r>
      <w:r>
        <w:rPr>
          <w:b/>
          <w:bCs/>
        </w:rPr>
        <w:t>1</w:t>
      </w:r>
      <w:r>
        <w:t xml:space="preserve">: The SBEP channel grew significantly from 2022. Verified net electric energy savings increased by </w:t>
      </w:r>
      <w:r w:rsidR="0081091A">
        <w:t>122</w:t>
      </w:r>
      <w:r>
        <w:t xml:space="preserve">%, demand savings increased by </w:t>
      </w:r>
      <w:r w:rsidR="0081091A">
        <w:t>100</w:t>
      </w:r>
      <w:r>
        <w:t xml:space="preserve">%, and gas savings increased by </w:t>
      </w:r>
      <w:r w:rsidR="0081091A">
        <w:t>26</w:t>
      </w:r>
      <w:r>
        <w:t>%.</w:t>
      </w:r>
    </w:p>
    <w:p w14:paraId="0D2EE5EC" w14:textId="7DA13D02" w:rsidR="0024670D" w:rsidRDefault="0024670D" w:rsidP="0024670D">
      <w:pPr>
        <w:pStyle w:val="ListBullet"/>
      </w:pPr>
      <w:r w:rsidRPr="0024670D">
        <w:rPr>
          <w:b/>
          <w:bCs/>
        </w:rPr>
        <w:t>Key Finding #</w:t>
      </w:r>
      <w:r w:rsidR="00823B66">
        <w:rPr>
          <w:b/>
          <w:bCs/>
        </w:rPr>
        <w:t>2</w:t>
      </w:r>
      <w:r>
        <w:t xml:space="preserve">: </w:t>
      </w:r>
      <w:r w:rsidR="009112FD" w:rsidRPr="009112FD">
        <w:t>C&amp;I Air Sealing accounted for 98% of the ex ante energy savings, 99% of demand savings, and 96% of gas savings claimed through the SBEP channel. The implementation team is applying incorrect cooling degree days (CDD) as prescribed in the IL-TRM in ex ante savings calculations. This resulted in significant overestimates of electric energy and demand savings for this measure. In addition, the Initiative tracking data includes limited information on the parameters applied in ex ante savings calculations.</w:t>
      </w:r>
    </w:p>
    <w:p w14:paraId="5B3738FE" w14:textId="1697D460" w:rsidR="0024670D" w:rsidRDefault="0024670D" w:rsidP="0024670D">
      <w:pPr>
        <w:pStyle w:val="ListBullet2"/>
      </w:pPr>
      <w:r w:rsidRPr="0024670D">
        <w:rPr>
          <w:b/>
          <w:bCs/>
        </w:rPr>
        <w:t>Recommendation</w:t>
      </w:r>
      <w:r>
        <w:t xml:space="preserve">: </w:t>
      </w:r>
      <w:r w:rsidR="009112FD" w:rsidRPr="009112FD">
        <w:t>We recommend that the implementation team reviews the algorithms and assumptions programmed in AMPLIFY for C&amp;I Air Sealing to ensure consistency with the IL-TRM. We also recommend including details on the parameters applied in the ex ante savings in the Initiative tracking data where possible.</w:t>
      </w:r>
    </w:p>
    <w:p w14:paraId="030BFEDB" w14:textId="1E6401AE" w:rsidR="009112FD" w:rsidRDefault="009112FD" w:rsidP="009112FD">
      <w:pPr>
        <w:pStyle w:val="ListBullet"/>
      </w:pPr>
      <w:r w:rsidRPr="0024670D">
        <w:rPr>
          <w:b/>
          <w:bCs/>
        </w:rPr>
        <w:t>Key Finding #</w:t>
      </w:r>
      <w:r w:rsidR="00823B66">
        <w:rPr>
          <w:b/>
          <w:bCs/>
        </w:rPr>
        <w:t>3</w:t>
      </w:r>
      <w:r>
        <w:t xml:space="preserve">: </w:t>
      </w:r>
      <w:r w:rsidRPr="009112FD">
        <w:t>The implementation team mistakenly multiplied by the quantity of units installed twice in their calculations for Covers and Gap Sealers.</w:t>
      </w:r>
    </w:p>
    <w:p w14:paraId="7E3CC0D7" w14:textId="0BFF2555" w:rsidR="009112FD" w:rsidRDefault="009112FD" w:rsidP="009112FD">
      <w:pPr>
        <w:pStyle w:val="ListBullet2"/>
      </w:pPr>
      <w:r w:rsidRPr="0024670D">
        <w:rPr>
          <w:b/>
          <w:bCs/>
        </w:rPr>
        <w:t>Recommendation</w:t>
      </w:r>
      <w:r>
        <w:t xml:space="preserve">: </w:t>
      </w:r>
      <w:r w:rsidRPr="009112FD">
        <w:t>We recommend that the implementation team review the algorithms programmed in AMPLIFY for this measure to ensure the quantity field is applied appropriately.</w:t>
      </w:r>
    </w:p>
    <w:p w14:paraId="60470EBC" w14:textId="396D215B" w:rsidR="00AF357B" w:rsidRDefault="00AF357B" w:rsidP="00AF357B">
      <w:pPr>
        <w:pStyle w:val="Heading2"/>
      </w:pPr>
      <w:bookmarkStart w:id="157" w:name="_Toc161396045"/>
      <w:r>
        <w:t>Midstream Initiative</w:t>
      </w:r>
      <w:bookmarkEnd w:id="157"/>
    </w:p>
    <w:p w14:paraId="2C5BD90A" w14:textId="77777777" w:rsidR="008360C7" w:rsidRDefault="008360C7" w:rsidP="008360C7">
      <w:pPr>
        <w:pStyle w:val="Heading3"/>
      </w:pPr>
      <w:r>
        <w:t>Initiative Description</w:t>
      </w:r>
    </w:p>
    <w:p w14:paraId="41BE2D04" w14:textId="4A30F777" w:rsidR="00105EAF" w:rsidRDefault="0081621D" w:rsidP="00105EAF">
      <w:r w:rsidRPr="0081621D">
        <w:t>The Midstream Initiative provides incentives to distributors and wholesalers to reduce prices at the point of sale for efficient equipment. The goal is to increase the adoption of high efficiency equipment without requiring the end-customer to submit a rebate application. Customers can receive an additional incentive to cover the cost of installation services if they hire a qualified program ally to install equipment purchased through the Initiative. The Initiative includes three channels: Midstream Lighting, Midstream HVAC, and Midstream Food Service.</w:t>
      </w:r>
    </w:p>
    <w:p w14:paraId="0532BAF5" w14:textId="3B05E3E3" w:rsidR="00105EAF" w:rsidRPr="00105EAF" w:rsidRDefault="00105EAF" w:rsidP="00105EAF">
      <w:r w:rsidRPr="00105EAF">
        <w:t xml:space="preserve">Overall, the implementation team set a goal of achieving </w:t>
      </w:r>
      <w:r>
        <w:t>27,923</w:t>
      </w:r>
      <w:r w:rsidRPr="00105EAF">
        <w:t xml:space="preserve"> MWh and 1</w:t>
      </w:r>
      <w:r>
        <w:t>20</w:t>
      </w:r>
      <w:r w:rsidRPr="00105EAF">
        <w:t>,</w:t>
      </w:r>
      <w:r>
        <w:t>507</w:t>
      </w:r>
      <w:r w:rsidRPr="00105EAF">
        <w:t xml:space="preserve"> therms of savings through the </w:t>
      </w:r>
      <w:r>
        <w:t>Midstream</w:t>
      </w:r>
      <w:r w:rsidRPr="00105EAF">
        <w:t xml:space="preserve"> Initiative</w:t>
      </w:r>
      <w:r w:rsidR="00F93151">
        <w:t xml:space="preserve"> in 2023</w:t>
      </w:r>
      <w:r w:rsidRPr="00105EAF">
        <w:t>.</w:t>
      </w:r>
    </w:p>
    <w:p w14:paraId="5AA2228F" w14:textId="77777777" w:rsidR="008360C7" w:rsidRDefault="008360C7" w:rsidP="009D10AB">
      <w:pPr>
        <w:pStyle w:val="Heading3"/>
      </w:pPr>
      <w:r>
        <w:lastRenderedPageBreak/>
        <w:t>Initiative Annual Savings Summary</w:t>
      </w:r>
    </w:p>
    <w:p w14:paraId="6130E974" w14:textId="0BE1F988" w:rsidR="004B4AD7" w:rsidRDefault="00FF1AE1" w:rsidP="009D10AB">
      <w:pPr>
        <w:keepNext/>
        <w:keepLines/>
      </w:pPr>
      <w:r>
        <w:fldChar w:fldCharType="begin"/>
      </w:r>
      <w:r>
        <w:instrText xml:space="preserve"> REF _Ref156836152 \h </w:instrText>
      </w:r>
      <w:r>
        <w:fldChar w:fldCharType="separate"/>
      </w:r>
      <w:r w:rsidR="009A0C30">
        <w:t xml:space="preserve">Table </w:t>
      </w:r>
      <w:r w:rsidR="009A0C30">
        <w:rPr>
          <w:noProof/>
        </w:rPr>
        <w:t>63</w:t>
      </w:r>
      <w:r>
        <w:fldChar w:fldCharType="end"/>
      </w:r>
      <w:r w:rsidR="004B4AD7">
        <w:t xml:space="preserve"> </w:t>
      </w:r>
      <w:r w:rsidR="004B4AD7" w:rsidRPr="00EF0517">
        <w:t xml:space="preserve">presents the </w:t>
      </w:r>
      <w:r w:rsidR="004B4AD7">
        <w:t>Midstream</w:t>
      </w:r>
      <w:r w:rsidR="004B4AD7" w:rsidRPr="00EF0517">
        <w:t xml:space="preserve"> Initiative annual savings achieved in 202</w:t>
      </w:r>
      <w:r w:rsidR="004B4AD7">
        <w:t>3</w:t>
      </w:r>
      <w:r w:rsidR="004B4AD7" w:rsidRPr="00EF0517">
        <w:t>. The 202</w:t>
      </w:r>
      <w:r w:rsidR="004B4AD7">
        <w:t>3</w:t>
      </w:r>
      <w:r w:rsidR="004B4AD7" w:rsidRPr="00EF0517">
        <w:t xml:space="preserve"> </w:t>
      </w:r>
      <w:r w:rsidR="004B4AD7">
        <w:t>Midstream</w:t>
      </w:r>
      <w:r w:rsidR="004B4AD7" w:rsidRPr="00EF0517">
        <w:t xml:space="preserve"> Initiative achieved </w:t>
      </w:r>
      <w:r w:rsidR="00843229" w:rsidRPr="00843229">
        <w:t>27,668</w:t>
      </w:r>
      <w:r w:rsidR="00843229">
        <w:t xml:space="preserve"> </w:t>
      </w:r>
      <w:r w:rsidR="004B4AD7" w:rsidRPr="00EF0517">
        <w:t xml:space="preserve">MWh, </w:t>
      </w:r>
      <w:r w:rsidR="00843229">
        <w:t>6.24</w:t>
      </w:r>
      <w:r w:rsidR="004B4AD7" w:rsidRPr="00EF0517">
        <w:t xml:space="preserve"> MW, and </w:t>
      </w:r>
      <w:r w:rsidR="00843229" w:rsidRPr="00843229">
        <w:t>41,376</w:t>
      </w:r>
      <w:r w:rsidR="00843229">
        <w:t xml:space="preserve"> </w:t>
      </w:r>
      <w:r w:rsidR="004B4AD7" w:rsidRPr="00EF0517">
        <w:t xml:space="preserve">therms in verified net savings. </w:t>
      </w:r>
    </w:p>
    <w:p w14:paraId="2C78DF2F" w14:textId="72CBA5C9" w:rsidR="004B4AD7" w:rsidRDefault="004B4AD7" w:rsidP="009D10AB">
      <w:pPr>
        <w:pStyle w:val="Caption"/>
        <w:keepLines/>
      </w:pPr>
      <w:bookmarkStart w:id="158" w:name="_Ref156836152"/>
      <w:bookmarkStart w:id="159" w:name="_Toc161396133"/>
      <w:r>
        <w:t xml:space="preserve">Table </w:t>
      </w:r>
      <w:r>
        <w:fldChar w:fldCharType="begin"/>
      </w:r>
      <w:r>
        <w:instrText xml:space="preserve"> SEQ Table \* ARABIC </w:instrText>
      </w:r>
      <w:r>
        <w:fldChar w:fldCharType="separate"/>
      </w:r>
      <w:r w:rsidR="009A0C30">
        <w:rPr>
          <w:noProof/>
        </w:rPr>
        <w:t>63</w:t>
      </w:r>
      <w:r>
        <w:rPr>
          <w:noProof/>
        </w:rPr>
        <w:fldChar w:fldCharType="end"/>
      </w:r>
      <w:bookmarkEnd w:id="158"/>
      <w:r>
        <w:t>. 2023 Midstream Initiative Annual Savings</w:t>
      </w:r>
      <w:bookmarkEnd w:id="159"/>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tblGrid>
      <w:tr w:rsidR="004B4AD7" w14:paraId="2A804B9F" w14:textId="77777777" w:rsidTr="0007302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3416D1F6" w14:textId="77777777" w:rsidR="004B4AD7" w:rsidRPr="00625570" w:rsidRDefault="004B4AD7" w:rsidP="009D10AB">
            <w:pPr>
              <w:pStyle w:val="TableHeadingLeft"/>
              <w:keepNext/>
              <w:keepLines/>
            </w:pPr>
          </w:p>
        </w:tc>
        <w:tc>
          <w:tcPr>
            <w:tcW w:w="1644" w:type="dxa"/>
            <w:tcBorders>
              <w:bottom w:val="none" w:sz="0" w:space="0" w:color="auto"/>
            </w:tcBorders>
            <w:vAlign w:val="top"/>
          </w:tcPr>
          <w:p w14:paraId="6A819392" w14:textId="77777777" w:rsidR="004B4AD7" w:rsidRPr="00625570" w:rsidRDefault="004B4AD7" w:rsidP="009D10AB">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A524E2">
              <w:t>Electric Energy Savings (MWh)</w:t>
            </w:r>
          </w:p>
        </w:tc>
        <w:tc>
          <w:tcPr>
            <w:tcW w:w="1644" w:type="dxa"/>
            <w:tcBorders>
              <w:bottom w:val="none" w:sz="0" w:space="0" w:color="auto"/>
            </w:tcBorders>
            <w:vAlign w:val="top"/>
          </w:tcPr>
          <w:p w14:paraId="080733A4" w14:textId="77777777" w:rsidR="004B4AD7" w:rsidRPr="00625570" w:rsidRDefault="004B4AD7" w:rsidP="009D10AB">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A524E2">
              <w:t>Electric Demand Savings (MW)</w:t>
            </w:r>
          </w:p>
        </w:tc>
        <w:tc>
          <w:tcPr>
            <w:tcW w:w="1644" w:type="dxa"/>
            <w:tcBorders>
              <w:bottom w:val="none" w:sz="0" w:space="0" w:color="auto"/>
            </w:tcBorders>
            <w:vAlign w:val="top"/>
          </w:tcPr>
          <w:p w14:paraId="1754C7C3" w14:textId="77777777" w:rsidR="004B4AD7" w:rsidRPr="00625570" w:rsidRDefault="004B4AD7" w:rsidP="009D10AB">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A524E2">
              <w:t>Gas Savings (Therms)</w:t>
            </w:r>
          </w:p>
        </w:tc>
      </w:tr>
      <w:tr w:rsidR="00843229" w14:paraId="2D005A83" w14:textId="77777777" w:rsidTr="0007302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16E1ED0E" w14:textId="77777777" w:rsidR="00843229" w:rsidRPr="00625570" w:rsidRDefault="00843229" w:rsidP="009D10AB">
            <w:pPr>
              <w:pStyle w:val="TableLeftText"/>
              <w:keepNext/>
              <w:keepLines/>
            </w:pPr>
            <w:r w:rsidRPr="00053A0A">
              <w:t>Ex Ante Gross Savings</w:t>
            </w:r>
          </w:p>
        </w:tc>
        <w:tc>
          <w:tcPr>
            <w:tcW w:w="1644" w:type="dxa"/>
            <w:tcBorders>
              <w:top w:val="none" w:sz="0" w:space="0" w:color="auto"/>
              <w:left w:val="none" w:sz="0" w:space="0" w:color="auto"/>
              <w:bottom w:val="none" w:sz="0" w:space="0" w:color="auto"/>
              <w:right w:val="none" w:sz="0" w:space="0" w:color="auto"/>
            </w:tcBorders>
          </w:tcPr>
          <w:p w14:paraId="744FE0D7" w14:textId="326BFFD1" w:rsidR="00843229" w:rsidRPr="00B44FC5" w:rsidRDefault="00843229" w:rsidP="009D10AB">
            <w:pPr>
              <w:pStyle w:val="TableCenterText"/>
              <w:keepNext/>
              <w:keepLines/>
              <w:cnfStyle w:val="000000100000" w:firstRow="0" w:lastRow="0" w:firstColumn="0" w:lastColumn="0" w:oddVBand="0" w:evenVBand="0" w:oddHBand="1" w:evenHBand="0" w:firstRowFirstColumn="0" w:firstRowLastColumn="0" w:lastRowFirstColumn="0" w:lastRowLastColumn="0"/>
            </w:pPr>
            <w:r w:rsidRPr="00843229">
              <w:t>30,007</w:t>
            </w:r>
          </w:p>
        </w:tc>
        <w:tc>
          <w:tcPr>
            <w:tcW w:w="1644" w:type="dxa"/>
            <w:tcBorders>
              <w:top w:val="none" w:sz="0" w:space="0" w:color="auto"/>
              <w:left w:val="none" w:sz="0" w:space="0" w:color="auto"/>
              <w:bottom w:val="none" w:sz="0" w:space="0" w:color="auto"/>
              <w:right w:val="none" w:sz="0" w:space="0" w:color="auto"/>
            </w:tcBorders>
          </w:tcPr>
          <w:p w14:paraId="37717F22" w14:textId="17B23467" w:rsidR="00843229" w:rsidRPr="00B44FC5" w:rsidRDefault="00843229" w:rsidP="009D10AB">
            <w:pPr>
              <w:pStyle w:val="TableCenterText"/>
              <w:keepNext/>
              <w:keepLines/>
              <w:cnfStyle w:val="000000100000" w:firstRow="0" w:lastRow="0" w:firstColumn="0" w:lastColumn="0" w:oddVBand="0" w:evenVBand="0" w:oddHBand="1" w:evenHBand="0" w:firstRowFirstColumn="0" w:firstRowLastColumn="0" w:lastRowFirstColumn="0" w:lastRowLastColumn="0"/>
            </w:pPr>
            <w:r w:rsidRPr="00843229">
              <w:t>7.09</w:t>
            </w:r>
          </w:p>
        </w:tc>
        <w:tc>
          <w:tcPr>
            <w:tcW w:w="1644" w:type="dxa"/>
            <w:tcBorders>
              <w:top w:val="none" w:sz="0" w:space="0" w:color="auto"/>
              <w:left w:val="none" w:sz="0" w:space="0" w:color="auto"/>
              <w:bottom w:val="none" w:sz="0" w:space="0" w:color="auto"/>
              <w:right w:val="none" w:sz="0" w:space="0" w:color="auto"/>
            </w:tcBorders>
          </w:tcPr>
          <w:p w14:paraId="18270BE7" w14:textId="17A2DDCC" w:rsidR="00843229" w:rsidRPr="00B44FC5" w:rsidRDefault="00843229" w:rsidP="009D10AB">
            <w:pPr>
              <w:pStyle w:val="TableCenterText"/>
              <w:keepNext/>
              <w:keepLines/>
              <w:cnfStyle w:val="000000100000" w:firstRow="0" w:lastRow="0" w:firstColumn="0" w:lastColumn="0" w:oddVBand="0" w:evenVBand="0" w:oddHBand="1" w:evenHBand="0" w:firstRowFirstColumn="0" w:firstRowLastColumn="0" w:lastRowFirstColumn="0" w:lastRowLastColumn="0"/>
            </w:pPr>
            <w:r w:rsidRPr="00843229">
              <w:t>50,348</w:t>
            </w:r>
          </w:p>
        </w:tc>
      </w:tr>
      <w:tr w:rsidR="00843229" w14:paraId="3AFCFC06" w14:textId="77777777" w:rsidTr="0007302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019D12E9" w14:textId="77777777" w:rsidR="00843229" w:rsidRPr="00625570" w:rsidRDefault="00843229" w:rsidP="00843229">
            <w:pPr>
              <w:pStyle w:val="TableLeftText"/>
            </w:pPr>
            <w:r w:rsidRPr="00053A0A">
              <w:t>Gross Realization Rate</w:t>
            </w:r>
          </w:p>
        </w:tc>
        <w:tc>
          <w:tcPr>
            <w:tcW w:w="1644" w:type="dxa"/>
            <w:tcBorders>
              <w:top w:val="none" w:sz="0" w:space="0" w:color="auto"/>
              <w:left w:val="none" w:sz="0" w:space="0" w:color="auto"/>
              <w:bottom w:val="none" w:sz="0" w:space="0" w:color="auto"/>
              <w:right w:val="none" w:sz="0" w:space="0" w:color="auto"/>
            </w:tcBorders>
          </w:tcPr>
          <w:p w14:paraId="01EB146B" w14:textId="1954F1CD" w:rsidR="00843229" w:rsidRPr="00B44FC5" w:rsidRDefault="00843229" w:rsidP="0007302E">
            <w:pPr>
              <w:pStyle w:val="TableCenterText"/>
              <w:cnfStyle w:val="000000010000" w:firstRow="0" w:lastRow="0" w:firstColumn="0" w:lastColumn="0" w:oddVBand="0" w:evenVBand="0" w:oddHBand="0" w:evenHBand="1" w:firstRowFirstColumn="0" w:firstRowLastColumn="0" w:lastRowFirstColumn="0" w:lastRowLastColumn="0"/>
            </w:pPr>
            <w:r w:rsidRPr="00843229">
              <w:t>101%</w:t>
            </w:r>
          </w:p>
        </w:tc>
        <w:tc>
          <w:tcPr>
            <w:tcW w:w="1644" w:type="dxa"/>
            <w:tcBorders>
              <w:top w:val="none" w:sz="0" w:space="0" w:color="auto"/>
              <w:left w:val="none" w:sz="0" w:space="0" w:color="auto"/>
              <w:bottom w:val="none" w:sz="0" w:space="0" w:color="auto"/>
              <w:right w:val="none" w:sz="0" w:space="0" w:color="auto"/>
            </w:tcBorders>
          </w:tcPr>
          <w:p w14:paraId="327B00F3" w14:textId="5363605D" w:rsidR="00843229" w:rsidRPr="00B44FC5" w:rsidRDefault="00843229" w:rsidP="0007302E">
            <w:pPr>
              <w:pStyle w:val="TableCenterText"/>
              <w:cnfStyle w:val="000000010000" w:firstRow="0" w:lastRow="0" w:firstColumn="0" w:lastColumn="0" w:oddVBand="0" w:evenVBand="0" w:oddHBand="0" w:evenHBand="1" w:firstRowFirstColumn="0" w:firstRowLastColumn="0" w:lastRowFirstColumn="0" w:lastRowLastColumn="0"/>
            </w:pPr>
            <w:r w:rsidRPr="00843229">
              <w:t>97%</w:t>
            </w:r>
          </w:p>
        </w:tc>
        <w:tc>
          <w:tcPr>
            <w:tcW w:w="1644" w:type="dxa"/>
            <w:tcBorders>
              <w:top w:val="none" w:sz="0" w:space="0" w:color="auto"/>
              <w:left w:val="none" w:sz="0" w:space="0" w:color="auto"/>
              <w:bottom w:val="none" w:sz="0" w:space="0" w:color="auto"/>
              <w:right w:val="none" w:sz="0" w:space="0" w:color="auto"/>
            </w:tcBorders>
          </w:tcPr>
          <w:p w14:paraId="33E03278" w14:textId="665C9C9F" w:rsidR="00843229" w:rsidRPr="00B44FC5" w:rsidRDefault="00843229" w:rsidP="0007302E">
            <w:pPr>
              <w:pStyle w:val="TableCenterText"/>
              <w:cnfStyle w:val="000000010000" w:firstRow="0" w:lastRow="0" w:firstColumn="0" w:lastColumn="0" w:oddVBand="0" w:evenVBand="0" w:oddHBand="0" w:evenHBand="1" w:firstRowFirstColumn="0" w:firstRowLastColumn="0" w:lastRowFirstColumn="0" w:lastRowLastColumn="0"/>
            </w:pPr>
            <w:r w:rsidRPr="00843229">
              <w:t>100%</w:t>
            </w:r>
          </w:p>
        </w:tc>
      </w:tr>
      <w:tr w:rsidR="00843229" w14:paraId="7515369F" w14:textId="77777777" w:rsidTr="0007302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165D4CE2" w14:textId="77777777" w:rsidR="00843229" w:rsidRPr="00625570" w:rsidRDefault="00843229" w:rsidP="00843229">
            <w:pPr>
              <w:pStyle w:val="TableLeftText"/>
            </w:pPr>
            <w:r w:rsidRPr="00053A0A">
              <w:t>Verified Gross Savings</w:t>
            </w:r>
          </w:p>
        </w:tc>
        <w:tc>
          <w:tcPr>
            <w:tcW w:w="1644" w:type="dxa"/>
            <w:tcBorders>
              <w:top w:val="none" w:sz="0" w:space="0" w:color="auto"/>
              <w:left w:val="none" w:sz="0" w:space="0" w:color="auto"/>
              <w:bottom w:val="none" w:sz="0" w:space="0" w:color="auto"/>
              <w:right w:val="none" w:sz="0" w:space="0" w:color="auto"/>
            </w:tcBorders>
          </w:tcPr>
          <w:p w14:paraId="145B3C0B" w14:textId="0C5A6B5C" w:rsidR="00843229" w:rsidRPr="00B44FC5" w:rsidRDefault="00843229" w:rsidP="0007302E">
            <w:pPr>
              <w:pStyle w:val="TableCenterText"/>
              <w:cnfStyle w:val="000000100000" w:firstRow="0" w:lastRow="0" w:firstColumn="0" w:lastColumn="0" w:oddVBand="0" w:evenVBand="0" w:oddHBand="1" w:evenHBand="0" w:firstRowFirstColumn="0" w:firstRowLastColumn="0" w:lastRowFirstColumn="0" w:lastRowLastColumn="0"/>
            </w:pPr>
            <w:r w:rsidRPr="00843229">
              <w:t>30,378</w:t>
            </w:r>
          </w:p>
        </w:tc>
        <w:tc>
          <w:tcPr>
            <w:tcW w:w="1644" w:type="dxa"/>
            <w:tcBorders>
              <w:top w:val="none" w:sz="0" w:space="0" w:color="auto"/>
              <w:left w:val="none" w:sz="0" w:space="0" w:color="auto"/>
              <w:bottom w:val="none" w:sz="0" w:space="0" w:color="auto"/>
              <w:right w:val="none" w:sz="0" w:space="0" w:color="auto"/>
            </w:tcBorders>
          </w:tcPr>
          <w:p w14:paraId="0B1B1F7B" w14:textId="2CFF4389" w:rsidR="00843229" w:rsidRPr="00B44FC5" w:rsidRDefault="00843229" w:rsidP="0007302E">
            <w:pPr>
              <w:pStyle w:val="TableCenterText"/>
              <w:cnfStyle w:val="000000100000" w:firstRow="0" w:lastRow="0" w:firstColumn="0" w:lastColumn="0" w:oddVBand="0" w:evenVBand="0" w:oddHBand="1" w:evenHBand="0" w:firstRowFirstColumn="0" w:firstRowLastColumn="0" w:lastRowFirstColumn="0" w:lastRowLastColumn="0"/>
            </w:pPr>
            <w:r w:rsidRPr="00843229">
              <w:t>6.85</w:t>
            </w:r>
          </w:p>
        </w:tc>
        <w:tc>
          <w:tcPr>
            <w:tcW w:w="1644" w:type="dxa"/>
            <w:tcBorders>
              <w:top w:val="none" w:sz="0" w:space="0" w:color="auto"/>
              <w:left w:val="none" w:sz="0" w:space="0" w:color="auto"/>
              <w:bottom w:val="none" w:sz="0" w:space="0" w:color="auto"/>
              <w:right w:val="none" w:sz="0" w:space="0" w:color="auto"/>
            </w:tcBorders>
          </w:tcPr>
          <w:p w14:paraId="2A936EFA" w14:textId="2F67D789" w:rsidR="00843229" w:rsidRPr="00B44FC5" w:rsidRDefault="00843229" w:rsidP="0007302E">
            <w:pPr>
              <w:pStyle w:val="TableCenterText"/>
              <w:cnfStyle w:val="000000100000" w:firstRow="0" w:lastRow="0" w:firstColumn="0" w:lastColumn="0" w:oddVBand="0" w:evenVBand="0" w:oddHBand="1" w:evenHBand="0" w:firstRowFirstColumn="0" w:firstRowLastColumn="0" w:lastRowFirstColumn="0" w:lastRowLastColumn="0"/>
            </w:pPr>
            <w:r w:rsidRPr="00843229">
              <w:t>50,354</w:t>
            </w:r>
          </w:p>
        </w:tc>
      </w:tr>
      <w:tr w:rsidR="00843229" w14:paraId="4C548D7C" w14:textId="77777777" w:rsidTr="0007302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49DD6EBE" w14:textId="77777777" w:rsidR="00843229" w:rsidRPr="00625570" w:rsidRDefault="00843229" w:rsidP="00843229">
            <w:pPr>
              <w:pStyle w:val="TableLeftText"/>
            </w:pPr>
            <w:r w:rsidRPr="00053A0A">
              <w:t>NTGR</w:t>
            </w:r>
          </w:p>
        </w:tc>
        <w:tc>
          <w:tcPr>
            <w:tcW w:w="1644" w:type="dxa"/>
            <w:tcBorders>
              <w:top w:val="none" w:sz="0" w:space="0" w:color="auto"/>
              <w:left w:val="none" w:sz="0" w:space="0" w:color="auto"/>
              <w:bottom w:val="none" w:sz="0" w:space="0" w:color="auto"/>
              <w:right w:val="none" w:sz="0" w:space="0" w:color="auto"/>
            </w:tcBorders>
          </w:tcPr>
          <w:p w14:paraId="4EEE47F6" w14:textId="359CC1F7" w:rsidR="00843229" w:rsidRPr="00B44FC5" w:rsidRDefault="00843229" w:rsidP="0007302E">
            <w:pPr>
              <w:pStyle w:val="TableCenterText"/>
              <w:cnfStyle w:val="000000010000" w:firstRow="0" w:lastRow="0" w:firstColumn="0" w:lastColumn="0" w:oddVBand="0" w:evenVBand="0" w:oddHBand="0" w:evenHBand="1" w:firstRowFirstColumn="0" w:firstRowLastColumn="0" w:lastRowFirstColumn="0" w:lastRowLastColumn="0"/>
            </w:pPr>
            <w:r w:rsidRPr="00843229">
              <w:t>0.911</w:t>
            </w:r>
          </w:p>
        </w:tc>
        <w:tc>
          <w:tcPr>
            <w:tcW w:w="1644" w:type="dxa"/>
            <w:tcBorders>
              <w:top w:val="none" w:sz="0" w:space="0" w:color="auto"/>
              <w:left w:val="none" w:sz="0" w:space="0" w:color="auto"/>
              <w:bottom w:val="none" w:sz="0" w:space="0" w:color="auto"/>
              <w:right w:val="none" w:sz="0" w:space="0" w:color="auto"/>
            </w:tcBorders>
          </w:tcPr>
          <w:p w14:paraId="264B9983" w14:textId="3498C4F8" w:rsidR="00843229" w:rsidRPr="00B44FC5" w:rsidRDefault="00843229" w:rsidP="0007302E">
            <w:pPr>
              <w:pStyle w:val="TableCenterText"/>
              <w:cnfStyle w:val="000000010000" w:firstRow="0" w:lastRow="0" w:firstColumn="0" w:lastColumn="0" w:oddVBand="0" w:evenVBand="0" w:oddHBand="0" w:evenHBand="1" w:firstRowFirstColumn="0" w:firstRowLastColumn="0" w:lastRowFirstColumn="0" w:lastRowLastColumn="0"/>
            </w:pPr>
            <w:r w:rsidRPr="00843229">
              <w:t>0.911</w:t>
            </w:r>
          </w:p>
        </w:tc>
        <w:tc>
          <w:tcPr>
            <w:tcW w:w="1644" w:type="dxa"/>
            <w:tcBorders>
              <w:top w:val="none" w:sz="0" w:space="0" w:color="auto"/>
              <w:left w:val="none" w:sz="0" w:space="0" w:color="auto"/>
              <w:bottom w:val="none" w:sz="0" w:space="0" w:color="auto"/>
              <w:right w:val="none" w:sz="0" w:space="0" w:color="auto"/>
            </w:tcBorders>
          </w:tcPr>
          <w:p w14:paraId="3D4CF4B5" w14:textId="3A9E900C" w:rsidR="00843229" w:rsidRPr="00B44FC5" w:rsidRDefault="00843229" w:rsidP="0007302E">
            <w:pPr>
              <w:pStyle w:val="TableCenterText"/>
              <w:cnfStyle w:val="000000010000" w:firstRow="0" w:lastRow="0" w:firstColumn="0" w:lastColumn="0" w:oddVBand="0" w:evenVBand="0" w:oddHBand="0" w:evenHBand="1" w:firstRowFirstColumn="0" w:firstRowLastColumn="0" w:lastRowFirstColumn="0" w:lastRowLastColumn="0"/>
            </w:pPr>
            <w:r w:rsidRPr="00843229">
              <w:t>0.822</w:t>
            </w:r>
          </w:p>
        </w:tc>
      </w:tr>
      <w:tr w:rsidR="00843229" w14:paraId="12DB49D7" w14:textId="77777777" w:rsidTr="0007302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62C49DB2" w14:textId="77777777" w:rsidR="00843229" w:rsidRPr="00625570" w:rsidRDefault="00843229" w:rsidP="00843229">
            <w:pPr>
              <w:pStyle w:val="TableLeftText"/>
            </w:pPr>
            <w:r w:rsidRPr="00053A0A">
              <w:t>Verified Net Savings</w:t>
            </w:r>
          </w:p>
        </w:tc>
        <w:tc>
          <w:tcPr>
            <w:tcW w:w="1644" w:type="dxa"/>
            <w:tcBorders>
              <w:top w:val="none" w:sz="0" w:space="0" w:color="auto"/>
              <w:left w:val="none" w:sz="0" w:space="0" w:color="auto"/>
              <w:bottom w:val="none" w:sz="0" w:space="0" w:color="auto"/>
              <w:right w:val="none" w:sz="0" w:space="0" w:color="auto"/>
            </w:tcBorders>
          </w:tcPr>
          <w:p w14:paraId="2BE292BA" w14:textId="21CBA05C" w:rsidR="00843229" w:rsidRPr="00B44FC5" w:rsidRDefault="00843229" w:rsidP="0007302E">
            <w:pPr>
              <w:pStyle w:val="TableCenterText"/>
              <w:cnfStyle w:val="000000100000" w:firstRow="0" w:lastRow="0" w:firstColumn="0" w:lastColumn="0" w:oddVBand="0" w:evenVBand="0" w:oddHBand="1" w:evenHBand="0" w:firstRowFirstColumn="0" w:firstRowLastColumn="0" w:lastRowFirstColumn="0" w:lastRowLastColumn="0"/>
            </w:pPr>
            <w:r w:rsidRPr="00843229">
              <w:t>27,668</w:t>
            </w:r>
          </w:p>
        </w:tc>
        <w:tc>
          <w:tcPr>
            <w:tcW w:w="1644" w:type="dxa"/>
            <w:tcBorders>
              <w:top w:val="none" w:sz="0" w:space="0" w:color="auto"/>
              <w:left w:val="none" w:sz="0" w:space="0" w:color="auto"/>
              <w:bottom w:val="none" w:sz="0" w:space="0" w:color="auto"/>
              <w:right w:val="none" w:sz="0" w:space="0" w:color="auto"/>
            </w:tcBorders>
          </w:tcPr>
          <w:p w14:paraId="2E23B3FA" w14:textId="20B56F8A" w:rsidR="00843229" w:rsidRPr="00B44FC5" w:rsidRDefault="00843229" w:rsidP="0007302E">
            <w:pPr>
              <w:pStyle w:val="TableCenterText"/>
              <w:cnfStyle w:val="000000100000" w:firstRow="0" w:lastRow="0" w:firstColumn="0" w:lastColumn="0" w:oddVBand="0" w:evenVBand="0" w:oddHBand="1" w:evenHBand="0" w:firstRowFirstColumn="0" w:firstRowLastColumn="0" w:lastRowFirstColumn="0" w:lastRowLastColumn="0"/>
            </w:pPr>
            <w:r w:rsidRPr="00843229">
              <w:t>6.24</w:t>
            </w:r>
          </w:p>
        </w:tc>
        <w:tc>
          <w:tcPr>
            <w:tcW w:w="1644" w:type="dxa"/>
            <w:tcBorders>
              <w:top w:val="none" w:sz="0" w:space="0" w:color="auto"/>
              <w:left w:val="none" w:sz="0" w:space="0" w:color="auto"/>
              <w:bottom w:val="none" w:sz="0" w:space="0" w:color="auto"/>
              <w:right w:val="none" w:sz="0" w:space="0" w:color="auto"/>
            </w:tcBorders>
          </w:tcPr>
          <w:p w14:paraId="2ABC3F76" w14:textId="5E92C503" w:rsidR="00843229" w:rsidRPr="00B44FC5" w:rsidRDefault="00843229" w:rsidP="0007302E">
            <w:pPr>
              <w:pStyle w:val="TableCenterText"/>
              <w:cnfStyle w:val="000000100000" w:firstRow="0" w:lastRow="0" w:firstColumn="0" w:lastColumn="0" w:oddVBand="0" w:evenVBand="0" w:oddHBand="1" w:evenHBand="0" w:firstRowFirstColumn="0" w:firstRowLastColumn="0" w:lastRowFirstColumn="0" w:lastRowLastColumn="0"/>
            </w:pPr>
            <w:r w:rsidRPr="00843229">
              <w:t>41,376</w:t>
            </w:r>
          </w:p>
        </w:tc>
      </w:tr>
    </w:tbl>
    <w:p w14:paraId="19149E32" w14:textId="298D1439" w:rsidR="008360C7" w:rsidRDefault="00C368C9" w:rsidP="008360C7">
      <w:pPr>
        <w:pStyle w:val="Heading3"/>
      </w:pPr>
      <w:bookmarkStart w:id="160" w:name="_Ref160603619"/>
      <w:r>
        <w:t>Lighting</w:t>
      </w:r>
      <w:r w:rsidR="008360C7">
        <w:t xml:space="preserve"> Channel</w:t>
      </w:r>
      <w:bookmarkEnd w:id="160"/>
    </w:p>
    <w:p w14:paraId="22A7FD44" w14:textId="4EB75CEC" w:rsidR="006C2947" w:rsidRPr="006C2947" w:rsidRDefault="006C2947" w:rsidP="006C2947">
      <w:r w:rsidRPr="006C2947">
        <w:t xml:space="preserve">The following sections present the impact evaluation results for the </w:t>
      </w:r>
      <w:r w:rsidR="008816B8" w:rsidRPr="006C2947">
        <w:t>202</w:t>
      </w:r>
      <w:r w:rsidR="008816B8">
        <w:t>3</w:t>
      </w:r>
      <w:r w:rsidR="008816B8" w:rsidRPr="006C2947">
        <w:t xml:space="preserve"> </w:t>
      </w:r>
      <w:r w:rsidRPr="006C2947">
        <w:t xml:space="preserve">Midstream Lighting channel. Additional details on the impact analysis methodology are provided in </w:t>
      </w:r>
      <w:r w:rsidR="00B571E5">
        <w:fldChar w:fldCharType="begin"/>
      </w:r>
      <w:r w:rsidR="00B571E5">
        <w:instrText xml:space="preserve"> REF _Ref154067827 \n \h </w:instrText>
      </w:r>
      <w:r w:rsidR="00B571E5">
        <w:fldChar w:fldCharType="separate"/>
      </w:r>
      <w:r w:rsidR="009A0C30">
        <w:t>Appendix A</w:t>
      </w:r>
      <w:r w:rsidR="00B571E5">
        <w:fldChar w:fldCharType="end"/>
      </w:r>
      <w:r w:rsidRPr="006C2947">
        <w:t>.</w:t>
      </w:r>
    </w:p>
    <w:p w14:paraId="47059A43" w14:textId="77777777" w:rsidR="008360C7" w:rsidRDefault="008360C7" w:rsidP="008360C7">
      <w:pPr>
        <w:pStyle w:val="Heading4"/>
      </w:pPr>
      <w:r>
        <w:t>Channel Description</w:t>
      </w:r>
    </w:p>
    <w:p w14:paraId="74D02053" w14:textId="02C91844" w:rsidR="00B75DE3" w:rsidRDefault="00B75DE3" w:rsidP="00B75DE3">
      <w:r w:rsidRPr="00B75DE3">
        <w:t xml:space="preserve">The Midstream </w:t>
      </w:r>
      <w:r>
        <w:t xml:space="preserve">Lighting </w:t>
      </w:r>
      <w:r w:rsidRPr="00B75DE3">
        <w:t xml:space="preserve">channel provides incentives to participating </w:t>
      </w:r>
      <w:r>
        <w:t>lighting</w:t>
      </w:r>
      <w:r w:rsidRPr="00B75DE3">
        <w:t xml:space="preserve"> equipment distributors to reduce the final sale price of equipment for end-customers and to encourage distributors to promote higher efficiency equipment.</w:t>
      </w:r>
      <w:r>
        <w:t xml:space="preserve"> </w:t>
      </w:r>
      <w:r w:rsidRPr="008A035C">
        <w:t xml:space="preserve">AIC has offered midstream incentives for efficient nonresidential lighting since the 2014-2015 cycle. </w:t>
      </w:r>
      <w:r>
        <w:t>C</w:t>
      </w:r>
      <w:r w:rsidRPr="008A035C">
        <w:t xml:space="preserve">hannel </w:t>
      </w:r>
      <w:r>
        <w:t>staff provide incentives for</w:t>
      </w:r>
      <w:r w:rsidRPr="008A035C">
        <w:t xml:space="preserve"> the sale of </w:t>
      </w:r>
      <w:r w:rsidRPr="00B75DE3">
        <w:t xml:space="preserve">linear LED tubes, pin-based bulbs, mogul-based LED lamps, wall pack lamps, and LED exit signs. </w:t>
      </w:r>
      <w:r>
        <w:t>B</w:t>
      </w:r>
      <w:r w:rsidRPr="00B75DE3">
        <w:t xml:space="preserve">y providing incentives to distributors, channel staff aim to increase the adoption of high-efficiency </w:t>
      </w:r>
      <w:r>
        <w:t>lighting</w:t>
      </w:r>
      <w:r w:rsidRPr="00B75DE3">
        <w:t xml:space="preserve"> without requiring customers to submit a rebate application. </w:t>
      </w:r>
    </w:p>
    <w:p w14:paraId="2246F1A4" w14:textId="10F132F3" w:rsidR="00B75DE3" w:rsidRDefault="00F55252" w:rsidP="00B75DE3">
      <w:r>
        <w:t xml:space="preserve">Distributors are required to pass the full incentive through to the purchaser through a point-of-sale discount. However, participating distributors are eligible to receive bonuses based on their channel activity. </w:t>
      </w:r>
      <w:r w:rsidRPr="007D0785">
        <w:t>The ally bonus incentive structure encourages early participation by awarding increasingly higher bonus incentives the sooner the transaction occurs in the year.</w:t>
      </w:r>
      <w:r>
        <w:t xml:space="preserve"> To receive incentives, distributors collect equipment and end-customer information from contractors and submit the information via an online Midstream Lighting portal that is hosted and managed by Leidos. Only sales to AIC end-customers are eligible to receive channel incentives. </w:t>
      </w:r>
      <w:r w:rsidRPr="00200C26">
        <w:t xml:space="preserve">Implementation partner Energy Sciences </w:t>
      </w:r>
      <w:r>
        <w:t>reviews all incoming transaction data for completeness, accuracy, and eligibility. Once a transaction is approved, the incentive is paid to the distributor.</w:t>
      </w:r>
    </w:p>
    <w:p w14:paraId="770E196F" w14:textId="09B31F95" w:rsidR="00F55252" w:rsidRDefault="00F55252" w:rsidP="00F55252">
      <w:pPr>
        <w:spacing w:before="240"/>
      </w:pPr>
      <w:r>
        <w:t xml:space="preserve">AIC provides cobranded marketing materials to participating distributors, as well as educational materials and training on channel participation requirements. Leidos partners with CMC Energy Services to assist with managing the network of participating distributors. CMC provides each distributor with an account manager that helps them with troubleshooting issues and increasing their channel activity. AIC and Leidos continually recruit new distributors, with a focus on reaching those in empowered communities. </w:t>
      </w:r>
    </w:p>
    <w:p w14:paraId="6F750C62" w14:textId="77777777" w:rsidR="00B75DE3" w:rsidRDefault="00B75DE3" w:rsidP="00B75DE3">
      <w:r w:rsidRPr="00105EAF">
        <w:t>Overall, the implementation team set a goal of achieving 2</w:t>
      </w:r>
      <w:r>
        <w:t>6</w:t>
      </w:r>
      <w:r w:rsidRPr="00105EAF">
        <w:t>,</w:t>
      </w:r>
      <w:r>
        <w:t>836</w:t>
      </w:r>
      <w:r w:rsidRPr="00105EAF">
        <w:t xml:space="preserve"> MWh of savings through the </w:t>
      </w:r>
      <w:r>
        <w:t>Lighting channel in 2023.</w:t>
      </w:r>
    </w:p>
    <w:p w14:paraId="6A966956" w14:textId="77777777" w:rsidR="00992EC9" w:rsidRDefault="00992EC9" w:rsidP="009D10AB">
      <w:pPr>
        <w:pStyle w:val="Heading5"/>
        <w:keepNext/>
        <w:keepLines/>
      </w:pPr>
      <w:r>
        <w:lastRenderedPageBreak/>
        <w:t>Summary of Key Implementation Changes</w:t>
      </w:r>
    </w:p>
    <w:p w14:paraId="27540A3F" w14:textId="51FB9A09" w:rsidR="00992EC9" w:rsidRDefault="00992EC9" w:rsidP="009D10AB">
      <w:pPr>
        <w:keepNext/>
        <w:keepLines/>
      </w:pPr>
      <w:r w:rsidRPr="000400DC">
        <w:t xml:space="preserve">Initiative staff instituted the following design and implementation changes to the </w:t>
      </w:r>
      <w:r>
        <w:t>Midstream Lighting</w:t>
      </w:r>
      <w:r w:rsidRPr="000400DC">
        <w:t xml:space="preserve"> channel in 2023:</w:t>
      </w:r>
    </w:p>
    <w:p w14:paraId="6F9F0C27" w14:textId="487DEBC1" w:rsidR="00992EC9" w:rsidRDefault="00601AB2" w:rsidP="00992EC9">
      <w:pPr>
        <w:pStyle w:val="ListBullet"/>
      </w:pPr>
      <w:r>
        <w:t>The e</w:t>
      </w:r>
      <w:r w:rsidR="00992EC9" w:rsidRPr="006A7E6F">
        <w:t xml:space="preserve">arly </w:t>
      </w:r>
      <w:r>
        <w:t>c</w:t>
      </w:r>
      <w:r w:rsidR="00992EC9" w:rsidRPr="006A7E6F">
        <w:t xml:space="preserve">ompletion </w:t>
      </w:r>
      <w:r>
        <w:t>b</w:t>
      </w:r>
      <w:r w:rsidR="00992EC9" w:rsidRPr="006A7E6F">
        <w:t>onus for distributors was reintroduced to encourage participation</w:t>
      </w:r>
      <w:r>
        <w:t>.</w:t>
      </w:r>
    </w:p>
    <w:p w14:paraId="43A22DDA" w14:textId="7C8A7C91" w:rsidR="00992EC9" w:rsidRDefault="00601AB2" w:rsidP="00992EC9">
      <w:pPr>
        <w:pStyle w:val="ListBullet"/>
      </w:pPr>
      <w:r>
        <w:t>D</w:t>
      </w:r>
      <w:r w:rsidR="00992EC9">
        <w:t>irectional, decorative</w:t>
      </w:r>
      <w:r>
        <w:t>,</w:t>
      </w:r>
      <w:r w:rsidR="00992EC9">
        <w:t xml:space="preserve"> and downlight fixtures were removed from the </w:t>
      </w:r>
      <w:r>
        <w:t xml:space="preserve">channel measure offerings; wall packs were added to the suite of offerings. </w:t>
      </w:r>
    </w:p>
    <w:p w14:paraId="3FC5DD6F" w14:textId="22B8DB83" w:rsidR="00992EC9" w:rsidRDefault="00992EC9" w:rsidP="00992EC9">
      <w:pPr>
        <w:pStyle w:val="ListBullet"/>
      </w:pPr>
      <w:r>
        <w:t xml:space="preserve">Channel staff </w:t>
      </w:r>
      <w:r w:rsidR="00601AB2">
        <w:t>launched an</w:t>
      </w:r>
      <w:r>
        <w:t xml:space="preserve"> online submission portal for distributor transactions</w:t>
      </w:r>
      <w:r w:rsidR="00601AB2">
        <w:t xml:space="preserve">, which </w:t>
      </w:r>
      <w:r>
        <w:t xml:space="preserve">is </w:t>
      </w:r>
      <w:r w:rsidR="00601AB2">
        <w:t xml:space="preserve">expected to facilitate </w:t>
      </w:r>
      <w:r>
        <w:t>faster approval and payment times for distributors.</w:t>
      </w:r>
    </w:p>
    <w:p w14:paraId="25292AD1" w14:textId="77777777" w:rsidR="008360C7" w:rsidRDefault="008360C7" w:rsidP="008360C7">
      <w:pPr>
        <w:pStyle w:val="Heading4"/>
      </w:pPr>
      <w:r>
        <w:t>Participation Summary</w:t>
      </w:r>
    </w:p>
    <w:p w14:paraId="4BD38ABE" w14:textId="0DCBE62C" w:rsidR="00823837" w:rsidRPr="00062E30" w:rsidRDefault="00062E30" w:rsidP="008816B8">
      <w:r w:rsidRPr="00062E30">
        <w:fldChar w:fldCharType="begin"/>
      </w:r>
      <w:r w:rsidRPr="00062E30">
        <w:instrText xml:space="preserve"> REF _Ref156831271 \h </w:instrText>
      </w:r>
      <w:r>
        <w:instrText xml:space="preserve"> \* MERGEFORMAT </w:instrText>
      </w:r>
      <w:r w:rsidRPr="00062E30">
        <w:fldChar w:fldCharType="separate"/>
      </w:r>
      <w:r w:rsidR="009A0C30">
        <w:t>Table 78</w:t>
      </w:r>
      <w:r w:rsidRPr="00062E30">
        <w:fldChar w:fldCharType="end"/>
      </w:r>
      <w:r>
        <w:t xml:space="preserve"> </w:t>
      </w:r>
      <w:r w:rsidRPr="00062E30">
        <w:t xml:space="preserve">presents a summary of participation in the </w:t>
      </w:r>
      <w:r>
        <w:t>Midstream Lighting</w:t>
      </w:r>
      <w:r w:rsidRPr="00062E30">
        <w:t xml:space="preserve"> channel in 2023. We present these data separated by public and private sectors to provide context as to the primary drivers of participation. AIC customers </w:t>
      </w:r>
      <w:r>
        <w:t>purchased</w:t>
      </w:r>
      <w:r w:rsidRPr="00062E30">
        <w:t xml:space="preserve"> </w:t>
      </w:r>
      <w:r>
        <w:t xml:space="preserve">774,926 </w:t>
      </w:r>
      <w:r w:rsidR="00031E3D">
        <w:t xml:space="preserve">units of </w:t>
      </w:r>
      <w:r>
        <w:t xml:space="preserve">efficient lighting </w:t>
      </w:r>
      <w:r w:rsidRPr="00062E30">
        <w:t>through the channel</w:t>
      </w:r>
      <w:r w:rsidR="00812226">
        <w:t>, which represents an 84% increase compared to 2022</w:t>
      </w:r>
      <w:r>
        <w:t xml:space="preserve">. Linear LEDs dominated channel activity, accounting for 94% of all incentivized measures. </w:t>
      </w:r>
    </w:p>
    <w:p w14:paraId="0589692E" w14:textId="27BC1923" w:rsidR="00EC598E" w:rsidRDefault="00EC598E" w:rsidP="00013234">
      <w:pPr>
        <w:pStyle w:val="Caption"/>
      </w:pPr>
      <w:bookmarkStart w:id="161" w:name="_Toc161396134"/>
      <w:r>
        <w:t xml:space="preserve">Table </w:t>
      </w:r>
      <w:r>
        <w:fldChar w:fldCharType="begin"/>
      </w:r>
      <w:r>
        <w:instrText xml:space="preserve"> SEQ Table \* ARABIC </w:instrText>
      </w:r>
      <w:r>
        <w:fldChar w:fldCharType="separate"/>
      </w:r>
      <w:r w:rsidR="009A0C30">
        <w:rPr>
          <w:noProof/>
        </w:rPr>
        <w:t>64</w:t>
      </w:r>
      <w:r>
        <w:rPr>
          <w:noProof/>
        </w:rPr>
        <w:fldChar w:fldCharType="end"/>
      </w:r>
      <w:r>
        <w:t>.</w:t>
      </w:r>
      <w:r w:rsidR="008002B4" w:rsidRPr="008002B4">
        <w:t xml:space="preserve"> 2023 </w:t>
      </w:r>
      <w:r w:rsidR="008002B4">
        <w:t>Midstream Lighting</w:t>
      </w:r>
      <w:r w:rsidR="008002B4" w:rsidRPr="008002B4">
        <w:t xml:space="preserve"> Channel Participation Summary by Measure</w:t>
      </w:r>
      <w:bookmarkEnd w:id="161"/>
    </w:p>
    <w:tbl>
      <w:tblPr>
        <w:tblStyle w:val="ODCBasic-1"/>
        <w:tblW w:w="5000" w:type="pct"/>
        <w:tblBorders>
          <w:top w:val="single" w:sz="4" w:space="0" w:color="4A4D56"/>
          <w:left w:val="single" w:sz="4" w:space="0" w:color="4A4D56"/>
          <w:bottom w:val="single" w:sz="4" w:space="0" w:color="4A4D56"/>
          <w:right w:val="single" w:sz="4" w:space="0" w:color="4A4D56"/>
          <w:insideH w:val="single" w:sz="4" w:space="0" w:color="4A4D56"/>
          <w:insideV w:val="single" w:sz="4" w:space="0" w:color="4A4D56"/>
        </w:tblBorders>
        <w:tblCellMar>
          <w:top w:w="0" w:type="dxa"/>
          <w:bottom w:w="14" w:type="dxa"/>
        </w:tblCellMar>
        <w:tblLook w:val="04A0" w:firstRow="1" w:lastRow="0" w:firstColumn="1" w:lastColumn="0" w:noHBand="0" w:noVBand="1"/>
      </w:tblPr>
      <w:tblGrid>
        <w:gridCol w:w="4086"/>
        <w:gridCol w:w="1380"/>
        <w:gridCol w:w="2903"/>
        <w:gridCol w:w="2727"/>
      </w:tblGrid>
      <w:tr w:rsidR="00E2389F" w14:paraId="631D9DF1" w14:textId="77777777" w:rsidTr="0007302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841" w:type="pct"/>
            <w:tcBorders>
              <w:top w:val="none" w:sz="0" w:space="0" w:color="auto"/>
              <w:left w:val="none" w:sz="0" w:space="0" w:color="auto"/>
              <w:bottom w:val="single" w:sz="4" w:space="0" w:color="4A4D56"/>
              <w:right w:val="none" w:sz="0" w:space="0" w:color="auto"/>
            </w:tcBorders>
          </w:tcPr>
          <w:p w14:paraId="0394ABBB" w14:textId="3B1EB052" w:rsidR="00E2389F" w:rsidRPr="00625570" w:rsidRDefault="00E2389F" w:rsidP="00F33506">
            <w:pPr>
              <w:pStyle w:val="TableHeadingLeft"/>
              <w:rPr>
                <w:sz w:val="18"/>
              </w:rPr>
            </w:pPr>
            <w:r>
              <w:t>Measure Category</w:t>
            </w:r>
          </w:p>
        </w:tc>
        <w:tc>
          <w:tcPr>
            <w:tcW w:w="622" w:type="pct"/>
            <w:tcBorders>
              <w:bottom w:val="single" w:sz="4" w:space="0" w:color="4A4D56"/>
            </w:tcBorders>
          </w:tcPr>
          <w:p w14:paraId="798CEA3D" w14:textId="18B56CCA" w:rsidR="00E2389F" w:rsidRPr="00625570" w:rsidRDefault="00E2389F" w:rsidP="00F33506">
            <w:pPr>
              <w:pStyle w:val="TableHeadingCentered"/>
              <w:cnfStyle w:val="100000000000" w:firstRow="1" w:lastRow="0" w:firstColumn="0" w:lastColumn="0" w:oddVBand="0" w:evenVBand="0" w:oddHBand="0" w:evenHBand="0" w:firstRowFirstColumn="0" w:firstRowLastColumn="0" w:lastRowFirstColumn="0" w:lastRowLastColumn="0"/>
            </w:pPr>
            <w:r>
              <w:t>Quantity</w:t>
            </w:r>
          </w:p>
        </w:tc>
        <w:tc>
          <w:tcPr>
            <w:tcW w:w="1308" w:type="pct"/>
            <w:tcBorders>
              <w:bottom w:val="single" w:sz="4" w:space="0" w:color="4A4D56"/>
            </w:tcBorders>
          </w:tcPr>
          <w:p w14:paraId="2E03270A" w14:textId="70BB8A36" w:rsidR="00E2389F" w:rsidRPr="00625570" w:rsidRDefault="00E2389F" w:rsidP="00F33506">
            <w:pPr>
              <w:pStyle w:val="TableHeadingCentered"/>
              <w:cnfStyle w:val="100000000000" w:firstRow="1" w:lastRow="0" w:firstColumn="0" w:lastColumn="0" w:oddVBand="0" w:evenVBand="0" w:oddHBand="0" w:evenHBand="0" w:firstRowFirstColumn="0" w:firstRowLastColumn="0" w:lastRowFirstColumn="0" w:lastRowLastColumn="0"/>
            </w:pPr>
            <w:r>
              <w:t>Ex Ante Gross MWh</w:t>
            </w:r>
          </w:p>
        </w:tc>
        <w:tc>
          <w:tcPr>
            <w:tcW w:w="1229" w:type="pct"/>
            <w:tcBorders>
              <w:bottom w:val="single" w:sz="4" w:space="0" w:color="4A4D56"/>
            </w:tcBorders>
          </w:tcPr>
          <w:p w14:paraId="49FD6E4B" w14:textId="03E3E362" w:rsidR="00E2389F" w:rsidRPr="00625570" w:rsidRDefault="00E2389F" w:rsidP="00F33506">
            <w:pPr>
              <w:pStyle w:val="TableHeadingCentered"/>
              <w:cnfStyle w:val="100000000000" w:firstRow="1" w:lastRow="0" w:firstColumn="0" w:lastColumn="0" w:oddVBand="0" w:evenVBand="0" w:oddHBand="0" w:evenHBand="0" w:firstRowFirstColumn="0" w:firstRowLastColumn="0" w:lastRowFirstColumn="0" w:lastRowLastColumn="0"/>
            </w:pPr>
            <w:r>
              <w:t>Ex Ante Gross MW</w:t>
            </w:r>
          </w:p>
        </w:tc>
      </w:tr>
      <w:tr w:rsidR="00E2389F" w14:paraId="22607FB7" w14:textId="77777777" w:rsidTr="000730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1" w:type="pct"/>
            <w:tcBorders>
              <w:top w:val="none" w:sz="0" w:space="0" w:color="auto"/>
              <w:left w:val="none" w:sz="0" w:space="0" w:color="auto"/>
              <w:bottom w:val="none" w:sz="0" w:space="0" w:color="auto"/>
              <w:right w:val="nil"/>
            </w:tcBorders>
            <w:shd w:val="clear" w:color="auto" w:fill="1FA9E1" w:themeFill="accent3"/>
          </w:tcPr>
          <w:p w14:paraId="02411F44" w14:textId="51AD2518" w:rsidR="00E2389F" w:rsidRPr="007F113D" w:rsidRDefault="00E2389F" w:rsidP="00301170">
            <w:pPr>
              <w:pStyle w:val="TableHeadingCentered"/>
              <w:jc w:val="left"/>
            </w:pPr>
            <w:r>
              <w:t>Private Sector</w:t>
            </w:r>
          </w:p>
        </w:tc>
        <w:tc>
          <w:tcPr>
            <w:tcW w:w="622" w:type="pct"/>
            <w:tcBorders>
              <w:top w:val="none" w:sz="0" w:space="0" w:color="auto"/>
              <w:left w:val="nil"/>
              <w:bottom w:val="none" w:sz="0" w:space="0" w:color="auto"/>
              <w:right w:val="nil"/>
            </w:tcBorders>
            <w:shd w:val="clear" w:color="auto" w:fill="1FA9E1" w:themeFill="accent3"/>
          </w:tcPr>
          <w:p w14:paraId="175918B8" w14:textId="77777777" w:rsidR="00E2389F" w:rsidRPr="007F113D" w:rsidRDefault="00E2389F" w:rsidP="0007302E">
            <w:pPr>
              <w:pStyle w:val="TableHeadingCentered"/>
              <w:cnfStyle w:val="000000100000" w:firstRow="0" w:lastRow="0" w:firstColumn="0" w:lastColumn="0" w:oddVBand="0" w:evenVBand="0" w:oddHBand="1" w:evenHBand="0" w:firstRowFirstColumn="0" w:firstRowLastColumn="0" w:lastRowFirstColumn="0" w:lastRowLastColumn="0"/>
            </w:pPr>
          </w:p>
        </w:tc>
        <w:tc>
          <w:tcPr>
            <w:tcW w:w="1308" w:type="pct"/>
            <w:tcBorders>
              <w:top w:val="none" w:sz="0" w:space="0" w:color="auto"/>
              <w:left w:val="nil"/>
              <w:bottom w:val="none" w:sz="0" w:space="0" w:color="auto"/>
              <w:right w:val="nil"/>
            </w:tcBorders>
            <w:shd w:val="clear" w:color="auto" w:fill="1FA9E1" w:themeFill="accent3"/>
          </w:tcPr>
          <w:p w14:paraId="50161A58" w14:textId="77777777" w:rsidR="00E2389F" w:rsidRPr="007F113D" w:rsidRDefault="00E2389F" w:rsidP="0007302E">
            <w:pPr>
              <w:pStyle w:val="TableHeadingCentered"/>
              <w:cnfStyle w:val="000000100000" w:firstRow="0" w:lastRow="0" w:firstColumn="0" w:lastColumn="0" w:oddVBand="0" w:evenVBand="0" w:oddHBand="1" w:evenHBand="0" w:firstRowFirstColumn="0" w:firstRowLastColumn="0" w:lastRowFirstColumn="0" w:lastRowLastColumn="0"/>
            </w:pPr>
          </w:p>
        </w:tc>
        <w:tc>
          <w:tcPr>
            <w:tcW w:w="1229" w:type="pct"/>
            <w:tcBorders>
              <w:top w:val="none" w:sz="0" w:space="0" w:color="auto"/>
              <w:left w:val="nil"/>
              <w:bottom w:val="none" w:sz="0" w:space="0" w:color="auto"/>
              <w:right w:val="none" w:sz="0" w:space="0" w:color="auto"/>
            </w:tcBorders>
            <w:shd w:val="clear" w:color="auto" w:fill="1FA9E1" w:themeFill="accent3"/>
          </w:tcPr>
          <w:p w14:paraId="7AFD8818" w14:textId="77777777" w:rsidR="00E2389F" w:rsidRPr="007F113D" w:rsidRDefault="00E2389F" w:rsidP="0007302E">
            <w:pPr>
              <w:pStyle w:val="TableHeadingCentered"/>
              <w:cnfStyle w:val="000000100000" w:firstRow="0" w:lastRow="0" w:firstColumn="0" w:lastColumn="0" w:oddVBand="0" w:evenVBand="0" w:oddHBand="1" w:evenHBand="0" w:firstRowFirstColumn="0" w:firstRowLastColumn="0" w:lastRowFirstColumn="0" w:lastRowLastColumn="0"/>
            </w:pPr>
          </w:p>
        </w:tc>
      </w:tr>
      <w:tr w:rsidR="00E2389F" w14:paraId="09A434D7" w14:textId="77777777" w:rsidTr="0007302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1" w:type="pct"/>
            <w:tcBorders>
              <w:top w:val="none" w:sz="0" w:space="0" w:color="auto"/>
              <w:left w:val="none" w:sz="0" w:space="0" w:color="auto"/>
              <w:bottom w:val="none" w:sz="0" w:space="0" w:color="auto"/>
              <w:right w:val="none" w:sz="0" w:space="0" w:color="auto"/>
            </w:tcBorders>
          </w:tcPr>
          <w:p w14:paraId="6B1057DC" w14:textId="5A76183D" w:rsidR="00E2389F" w:rsidRDefault="00E2389F" w:rsidP="00F33506">
            <w:pPr>
              <w:pStyle w:val="TableLeftText"/>
            </w:pPr>
            <w:r>
              <w:t>Linear LEDs</w:t>
            </w:r>
          </w:p>
        </w:tc>
        <w:tc>
          <w:tcPr>
            <w:tcW w:w="622" w:type="pct"/>
            <w:tcBorders>
              <w:top w:val="none" w:sz="0" w:space="0" w:color="auto"/>
              <w:left w:val="none" w:sz="0" w:space="0" w:color="auto"/>
              <w:bottom w:val="none" w:sz="0" w:space="0" w:color="auto"/>
              <w:right w:val="none" w:sz="0" w:space="0" w:color="auto"/>
            </w:tcBorders>
          </w:tcPr>
          <w:p w14:paraId="6D077E97" w14:textId="2ABB1577" w:rsidR="00E2389F" w:rsidRPr="00625570" w:rsidRDefault="00F37B06" w:rsidP="0007302E">
            <w:pPr>
              <w:pStyle w:val="TableCenterText"/>
              <w:cnfStyle w:val="000000010000" w:firstRow="0" w:lastRow="0" w:firstColumn="0" w:lastColumn="0" w:oddVBand="0" w:evenVBand="0" w:oddHBand="0" w:evenHBand="1" w:firstRowFirstColumn="0" w:firstRowLastColumn="0" w:lastRowFirstColumn="0" w:lastRowLastColumn="0"/>
            </w:pPr>
            <w:r w:rsidRPr="00F37B06">
              <w:t>379,156</w:t>
            </w:r>
          </w:p>
        </w:tc>
        <w:tc>
          <w:tcPr>
            <w:tcW w:w="1308" w:type="pct"/>
            <w:tcBorders>
              <w:top w:val="none" w:sz="0" w:space="0" w:color="auto"/>
              <w:left w:val="none" w:sz="0" w:space="0" w:color="auto"/>
              <w:bottom w:val="none" w:sz="0" w:space="0" w:color="auto"/>
              <w:right w:val="none" w:sz="0" w:space="0" w:color="auto"/>
            </w:tcBorders>
          </w:tcPr>
          <w:p w14:paraId="539067CE" w14:textId="5B4F82A5" w:rsidR="00E2389F" w:rsidRPr="00625570" w:rsidRDefault="00F37B06" w:rsidP="0007302E">
            <w:pPr>
              <w:pStyle w:val="TableCenterText"/>
              <w:cnfStyle w:val="000000010000" w:firstRow="0" w:lastRow="0" w:firstColumn="0" w:lastColumn="0" w:oddVBand="0" w:evenVBand="0" w:oddHBand="0" w:evenHBand="1" w:firstRowFirstColumn="0" w:firstRowLastColumn="0" w:lastRowFirstColumn="0" w:lastRowLastColumn="0"/>
            </w:pPr>
            <w:r w:rsidRPr="00F37B06">
              <w:t>9,554</w:t>
            </w:r>
          </w:p>
        </w:tc>
        <w:tc>
          <w:tcPr>
            <w:tcW w:w="1229" w:type="pct"/>
            <w:tcBorders>
              <w:top w:val="none" w:sz="0" w:space="0" w:color="auto"/>
              <w:left w:val="none" w:sz="0" w:space="0" w:color="auto"/>
              <w:bottom w:val="none" w:sz="0" w:space="0" w:color="auto"/>
              <w:right w:val="none" w:sz="0" w:space="0" w:color="auto"/>
            </w:tcBorders>
          </w:tcPr>
          <w:p w14:paraId="65EB3AE7" w14:textId="3D2DEA34" w:rsidR="00E2389F" w:rsidRPr="00625570" w:rsidRDefault="00F37B06" w:rsidP="0007302E">
            <w:pPr>
              <w:pStyle w:val="TableCenterText"/>
              <w:cnfStyle w:val="000000010000" w:firstRow="0" w:lastRow="0" w:firstColumn="0" w:lastColumn="0" w:oddVBand="0" w:evenVBand="0" w:oddHBand="0" w:evenHBand="1" w:firstRowFirstColumn="0" w:firstRowLastColumn="0" w:lastRowFirstColumn="0" w:lastRowLastColumn="0"/>
            </w:pPr>
            <w:r w:rsidRPr="00F37B06">
              <w:t>2.28</w:t>
            </w:r>
          </w:p>
        </w:tc>
      </w:tr>
      <w:tr w:rsidR="00F37B06" w14:paraId="0ECFEE87" w14:textId="77777777" w:rsidTr="000730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1" w:type="pct"/>
            <w:tcBorders>
              <w:top w:val="none" w:sz="0" w:space="0" w:color="auto"/>
              <w:left w:val="none" w:sz="0" w:space="0" w:color="auto"/>
              <w:bottom w:val="none" w:sz="0" w:space="0" w:color="auto"/>
              <w:right w:val="none" w:sz="0" w:space="0" w:color="auto"/>
            </w:tcBorders>
          </w:tcPr>
          <w:p w14:paraId="7B8BD679" w14:textId="527817C4" w:rsidR="00F37B06" w:rsidRDefault="00F37B06" w:rsidP="00F37B06">
            <w:pPr>
              <w:pStyle w:val="TableLeftText"/>
            </w:pPr>
            <w:r>
              <w:t>Mogul</w:t>
            </w:r>
            <w:r w:rsidR="006E46EA">
              <w:t xml:space="preserve"> LED</w:t>
            </w:r>
            <w:r>
              <w:t xml:space="preserve">s </w:t>
            </w:r>
          </w:p>
        </w:tc>
        <w:tc>
          <w:tcPr>
            <w:tcW w:w="622" w:type="pct"/>
            <w:tcBorders>
              <w:top w:val="none" w:sz="0" w:space="0" w:color="auto"/>
              <w:left w:val="none" w:sz="0" w:space="0" w:color="auto"/>
              <w:bottom w:val="none" w:sz="0" w:space="0" w:color="auto"/>
              <w:right w:val="none" w:sz="0" w:space="0" w:color="auto"/>
            </w:tcBorders>
          </w:tcPr>
          <w:p w14:paraId="3EAFCCE7" w14:textId="77C676BD" w:rsidR="00F37B06" w:rsidRPr="00625570" w:rsidRDefault="008B23B2" w:rsidP="0007302E">
            <w:pPr>
              <w:pStyle w:val="TableCenterText"/>
              <w:cnfStyle w:val="000000100000" w:firstRow="0" w:lastRow="0" w:firstColumn="0" w:lastColumn="0" w:oddVBand="0" w:evenVBand="0" w:oddHBand="1" w:evenHBand="0" w:firstRowFirstColumn="0" w:firstRowLastColumn="0" w:lastRowFirstColumn="0" w:lastRowLastColumn="0"/>
            </w:pPr>
            <w:r>
              <w:t>6,674</w:t>
            </w:r>
          </w:p>
        </w:tc>
        <w:tc>
          <w:tcPr>
            <w:tcW w:w="1308" w:type="pct"/>
            <w:tcBorders>
              <w:top w:val="none" w:sz="0" w:space="0" w:color="auto"/>
              <w:left w:val="none" w:sz="0" w:space="0" w:color="auto"/>
              <w:bottom w:val="none" w:sz="0" w:space="0" w:color="auto"/>
              <w:right w:val="none" w:sz="0" w:space="0" w:color="auto"/>
            </w:tcBorders>
          </w:tcPr>
          <w:p w14:paraId="795497F3" w14:textId="34088EB9" w:rsidR="00F37B06" w:rsidRPr="00625570" w:rsidRDefault="00F37B06" w:rsidP="0007302E">
            <w:pPr>
              <w:pStyle w:val="TableCenterText"/>
              <w:cnfStyle w:val="000000100000" w:firstRow="0" w:lastRow="0" w:firstColumn="0" w:lastColumn="0" w:oddVBand="0" w:evenVBand="0" w:oddHBand="1" w:evenHBand="0" w:firstRowFirstColumn="0" w:firstRowLastColumn="0" w:lastRowFirstColumn="0" w:lastRowLastColumn="0"/>
            </w:pPr>
            <w:r w:rsidRPr="00F37B06">
              <w:t>2,0</w:t>
            </w:r>
            <w:r w:rsidR="008B23B2">
              <w:t>2</w:t>
            </w:r>
            <w:r w:rsidRPr="00F37B06">
              <w:t>0</w:t>
            </w:r>
          </w:p>
        </w:tc>
        <w:tc>
          <w:tcPr>
            <w:tcW w:w="1229" w:type="pct"/>
            <w:tcBorders>
              <w:top w:val="none" w:sz="0" w:space="0" w:color="auto"/>
              <w:left w:val="none" w:sz="0" w:space="0" w:color="auto"/>
              <w:bottom w:val="none" w:sz="0" w:space="0" w:color="auto"/>
              <w:right w:val="none" w:sz="0" w:space="0" w:color="auto"/>
            </w:tcBorders>
          </w:tcPr>
          <w:p w14:paraId="3D5643E8" w14:textId="193D44CA" w:rsidR="00F37B06" w:rsidRPr="00625570" w:rsidRDefault="00F37B06" w:rsidP="0007302E">
            <w:pPr>
              <w:pStyle w:val="TableCenterText"/>
              <w:cnfStyle w:val="000000100000" w:firstRow="0" w:lastRow="0" w:firstColumn="0" w:lastColumn="0" w:oddVBand="0" w:evenVBand="0" w:oddHBand="1" w:evenHBand="0" w:firstRowFirstColumn="0" w:firstRowLastColumn="0" w:lastRowFirstColumn="0" w:lastRowLastColumn="0"/>
            </w:pPr>
            <w:r w:rsidRPr="00F37B06">
              <w:t>0.4</w:t>
            </w:r>
            <w:r w:rsidR="008B23B2">
              <w:t>8</w:t>
            </w:r>
          </w:p>
        </w:tc>
      </w:tr>
      <w:tr w:rsidR="00F37B06" w14:paraId="2A94D7F7" w14:textId="77777777" w:rsidTr="0007302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1" w:type="pct"/>
            <w:tcBorders>
              <w:top w:val="none" w:sz="0" w:space="0" w:color="auto"/>
              <w:left w:val="none" w:sz="0" w:space="0" w:color="auto"/>
              <w:bottom w:val="none" w:sz="0" w:space="0" w:color="auto"/>
              <w:right w:val="none" w:sz="0" w:space="0" w:color="auto"/>
            </w:tcBorders>
          </w:tcPr>
          <w:p w14:paraId="0DBEEAC7" w14:textId="5A938AD7" w:rsidR="00F37B06" w:rsidRDefault="00F37B06" w:rsidP="00F37B06">
            <w:pPr>
              <w:pStyle w:val="TableLeftText"/>
            </w:pPr>
            <w:r>
              <w:t xml:space="preserve">Wall </w:t>
            </w:r>
            <w:r w:rsidR="0007302E">
              <w:t>P</w:t>
            </w:r>
            <w:r>
              <w:t>acks</w:t>
            </w:r>
          </w:p>
        </w:tc>
        <w:tc>
          <w:tcPr>
            <w:tcW w:w="622" w:type="pct"/>
            <w:tcBorders>
              <w:top w:val="none" w:sz="0" w:space="0" w:color="auto"/>
              <w:left w:val="none" w:sz="0" w:space="0" w:color="auto"/>
              <w:bottom w:val="none" w:sz="0" w:space="0" w:color="auto"/>
              <w:right w:val="none" w:sz="0" w:space="0" w:color="auto"/>
            </w:tcBorders>
          </w:tcPr>
          <w:p w14:paraId="70418E82" w14:textId="20CA5337" w:rsidR="00F37B06" w:rsidRPr="00625570" w:rsidRDefault="00F37B06" w:rsidP="0007302E">
            <w:pPr>
              <w:pStyle w:val="TableCenterText"/>
              <w:cnfStyle w:val="000000010000" w:firstRow="0" w:lastRow="0" w:firstColumn="0" w:lastColumn="0" w:oddVBand="0" w:evenVBand="0" w:oddHBand="0" w:evenHBand="1" w:firstRowFirstColumn="0" w:firstRowLastColumn="0" w:lastRowFirstColumn="0" w:lastRowLastColumn="0"/>
            </w:pPr>
            <w:r w:rsidRPr="00F37B06">
              <w:t>1,720</w:t>
            </w:r>
          </w:p>
        </w:tc>
        <w:tc>
          <w:tcPr>
            <w:tcW w:w="1308" w:type="pct"/>
            <w:tcBorders>
              <w:top w:val="none" w:sz="0" w:space="0" w:color="auto"/>
              <w:left w:val="none" w:sz="0" w:space="0" w:color="auto"/>
              <w:bottom w:val="none" w:sz="0" w:space="0" w:color="auto"/>
              <w:right w:val="none" w:sz="0" w:space="0" w:color="auto"/>
            </w:tcBorders>
          </w:tcPr>
          <w:p w14:paraId="1E05169A" w14:textId="0CE729FE" w:rsidR="00F37B06" w:rsidRPr="00625570" w:rsidRDefault="00F37B06" w:rsidP="0007302E">
            <w:pPr>
              <w:pStyle w:val="TableCenterText"/>
              <w:cnfStyle w:val="000000010000" w:firstRow="0" w:lastRow="0" w:firstColumn="0" w:lastColumn="0" w:oddVBand="0" w:evenVBand="0" w:oddHBand="0" w:evenHBand="1" w:firstRowFirstColumn="0" w:firstRowLastColumn="0" w:lastRowFirstColumn="0" w:lastRowLastColumn="0"/>
            </w:pPr>
            <w:r w:rsidRPr="00F37B06">
              <w:t>503</w:t>
            </w:r>
          </w:p>
        </w:tc>
        <w:tc>
          <w:tcPr>
            <w:tcW w:w="1229" w:type="pct"/>
            <w:tcBorders>
              <w:top w:val="none" w:sz="0" w:space="0" w:color="auto"/>
              <w:left w:val="none" w:sz="0" w:space="0" w:color="auto"/>
              <w:bottom w:val="none" w:sz="0" w:space="0" w:color="auto"/>
              <w:right w:val="none" w:sz="0" w:space="0" w:color="auto"/>
            </w:tcBorders>
          </w:tcPr>
          <w:p w14:paraId="4440D1B6" w14:textId="1B42B3EB" w:rsidR="00F37B06" w:rsidRPr="00625570" w:rsidRDefault="00F37B06" w:rsidP="0007302E">
            <w:pPr>
              <w:pStyle w:val="TableCenterText"/>
              <w:cnfStyle w:val="000000010000" w:firstRow="0" w:lastRow="0" w:firstColumn="0" w:lastColumn="0" w:oddVBand="0" w:evenVBand="0" w:oddHBand="0" w:evenHBand="1" w:firstRowFirstColumn="0" w:firstRowLastColumn="0" w:lastRowFirstColumn="0" w:lastRowLastColumn="0"/>
            </w:pPr>
            <w:r w:rsidRPr="00F37B06">
              <w:t>0.11</w:t>
            </w:r>
          </w:p>
        </w:tc>
      </w:tr>
      <w:tr w:rsidR="00F37B06" w14:paraId="1B970840" w14:textId="77777777" w:rsidTr="000730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1" w:type="pct"/>
            <w:tcBorders>
              <w:top w:val="none" w:sz="0" w:space="0" w:color="auto"/>
              <w:left w:val="none" w:sz="0" w:space="0" w:color="auto"/>
              <w:bottom w:val="none" w:sz="0" w:space="0" w:color="auto"/>
              <w:right w:val="none" w:sz="0" w:space="0" w:color="auto"/>
            </w:tcBorders>
          </w:tcPr>
          <w:p w14:paraId="0072A93C" w14:textId="7F4726A5" w:rsidR="00F37B06" w:rsidRDefault="00F37B06" w:rsidP="00F37B06">
            <w:pPr>
              <w:pStyle w:val="TableLeftText"/>
            </w:pPr>
            <w:r>
              <w:t>Exit Signs</w:t>
            </w:r>
          </w:p>
        </w:tc>
        <w:tc>
          <w:tcPr>
            <w:tcW w:w="622" w:type="pct"/>
            <w:tcBorders>
              <w:top w:val="none" w:sz="0" w:space="0" w:color="auto"/>
              <w:left w:val="none" w:sz="0" w:space="0" w:color="auto"/>
              <w:bottom w:val="none" w:sz="0" w:space="0" w:color="auto"/>
              <w:right w:val="none" w:sz="0" w:space="0" w:color="auto"/>
            </w:tcBorders>
          </w:tcPr>
          <w:p w14:paraId="49D30D22" w14:textId="68FCEC26" w:rsidR="00F37B06" w:rsidRPr="00625570" w:rsidRDefault="00F37B06" w:rsidP="0007302E">
            <w:pPr>
              <w:pStyle w:val="TableCenterText"/>
              <w:cnfStyle w:val="000000100000" w:firstRow="0" w:lastRow="0" w:firstColumn="0" w:lastColumn="0" w:oddVBand="0" w:evenVBand="0" w:oddHBand="1" w:evenHBand="0" w:firstRowFirstColumn="0" w:firstRowLastColumn="0" w:lastRowFirstColumn="0" w:lastRowLastColumn="0"/>
            </w:pPr>
            <w:r w:rsidRPr="00F37B06">
              <w:t>178</w:t>
            </w:r>
          </w:p>
        </w:tc>
        <w:tc>
          <w:tcPr>
            <w:tcW w:w="1308" w:type="pct"/>
            <w:tcBorders>
              <w:top w:val="none" w:sz="0" w:space="0" w:color="auto"/>
              <w:left w:val="none" w:sz="0" w:space="0" w:color="auto"/>
              <w:bottom w:val="none" w:sz="0" w:space="0" w:color="auto"/>
              <w:right w:val="none" w:sz="0" w:space="0" w:color="auto"/>
            </w:tcBorders>
          </w:tcPr>
          <w:p w14:paraId="40AB9CE1" w14:textId="6C1EEC0A" w:rsidR="00F37B06" w:rsidRPr="00625570" w:rsidRDefault="008B23B2" w:rsidP="0007302E">
            <w:pPr>
              <w:pStyle w:val="TableCenterText"/>
              <w:cnfStyle w:val="000000100000" w:firstRow="0" w:lastRow="0" w:firstColumn="0" w:lastColumn="0" w:oddVBand="0" w:evenVBand="0" w:oddHBand="1" w:evenHBand="0" w:firstRowFirstColumn="0" w:firstRowLastColumn="0" w:lastRowFirstColumn="0" w:lastRowLastColumn="0"/>
            </w:pPr>
            <w:r>
              <w:t>52</w:t>
            </w:r>
          </w:p>
        </w:tc>
        <w:tc>
          <w:tcPr>
            <w:tcW w:w="1229" w:type="pct"/>
            <w:tcBorders>
              <w:top w:val="none" w:sz="0" w:space="0" w:color="auto"/>
              <w:left w:val="none" w:sz="0" w:space="0" w:color="auto"/>
              <w:bottom w:val="none" w:sz="0" w:space="0" w:color="auto"/>
              <w:right w:val="none" w:sz="0" w:space="0" w:color="auto"/>
            </w:tcBorders>
          </w:tcPr>
          <w:p w14:paraId="12AE4CA4" w14:textId="6294D513" w:rsidR="00F37B06" w:rsidRPr="00625570" w:rsidRDefault="00F37B06" w:rsidP="0007302E">
            <w:pPr>
              <w:pStyle w:val="TableCenterText"/>
              <w:cnfStyle w:val="000000100000" w:firstRow="0" w:lastRow="0" w:firstColumn="0" w:lastColumn="0" w:oddVBand="0" w:evenVBand="0" w:oddHBand="1" w:evenHBand="0" w:firstRowFirstColumn="0" w:firstRowLastColumn="0" w:lastRowFirstColumn="0" w:lastRowLastColumn="0"/>
            </w:pPr>
            <w:r w:rsidRPr="00F37B06">
              <w:t>0.0</w:t>
            </w:r>
            <w:r w:rsidR="008B23B2">
              <w:t>1</w:t>
            </w:r>
          </w:p>
        </w:tc>
      </w:tr>
      <w:tr w:rsidR="008B23B2" w14:paraId="4A88C628" w14:textId="77777777" w:rsidTr="0007302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1" w:type="pct"/>
            <w:tcBorders>
              <w:top w:val="none" w:sz="0" w:space="0" w:color="auto"/>
              <w:left w:val="none" w:sz="0" w:space="0" w:color="auto"/>
              <w:bottom w:val="none" w:sz="0" w:space="0" w:color="auto"/>
              <w:right w:val="none" w:sz="0" w:space="0" w:color="auto"/>
            </w:tcBorders>
          </w:tcPr>
          <w:p w14:paraId="2BDCE21B" w14:textId="46E6C46C" w:rsidR="008B23B2" w:rsidRDefault="008B23B2" w:rsidP="00F37B06">
            <w:pPr>
              <w:pStyle w:val="TableLeftText"/>
            </w:pPr>
            <w:r>
              <w:t>Pin Base LEDs</w:t>
            </w:r>
          </w:p>
        </w:tc>
        <w:tc>
          <w:tcPr>
            <w:tcW w:w="622" w:type="pct"/>
            <w:tcBorders>
              <w:top w:val="none" w:sz="0" w:space="0" w:color="auto"/>
              <w:left w:val="none" w:sz="0" w:space="0" w:color="auto"/>
              <w:bottom w:val="none" w:sz="0" w:space="0" w:color="auto"/>
              <w:right w:val="none" w:sz="0" w:space="0" w:color="auto"/>
            </w:tcBorders>
          </w:tcPr>
          <w:p w14:paraId="53DAF276" w14:textId="2A976310" w:rsidR="008B23B2" w:rsidRPr="00F37B06" w:rsidRDefault="008B23B2" w:rsidP="0007302E">
            <w:pPr>
              <w:pStyle w:val="TableCenterText"/>
              <w:cnfStyle w:val="000000010000" w:firstRow="0" w:lastRow="0" w:firstColumn="0" w:lastColumn="0" w:oddVBand="0" w:evenVBand="0" w:oddHBand="0" w:evenHBand="1" w:firstRowFirstColumn="0" w:firstRowLastColumn="0" w:lastRowFirstColumn="0" w:lastRowLastColumn="0"/>
            </w:pPr>
            <w:r>
              <w:t>304</w:t>
            </w:r>
          </w:p>
        </w:tc>
        <w:tc>
          <w:tcPr>
            <w:tcW w:w="1308" w:type="pct"/>
            <w:tcBorders>
              <w:top w:val="none" w:sz="0" w:space="0" w:color="auto"/>
              <w:left w:val="none" w:sz="0" w:space="0" w:color="auto"/>
              <w:bottom w:val="none" w:sz="0" w:space="0" w:color="auto"/>
              <w:right w:val="none" w:sz="0" w:space="0" w:color="auto"/>
            </w:tcBorders>
          </w:tcPr>
          <w:p w14:paraId="11946BBE" w14:textId="02BF2009" w:rsidR="008B23B2" w:rsidRPr="00F37B06" w:rsidRDefault="008B23B2" w:rsidP="0007302E">
            <w:pPr>
              <w:pStyle w:val="TableCenterText"/>
              <w:cnfStyle w:val="000000010000" w:firstRow="0" w:lastRow="0" w:firstColumn="0" w:lastColumn="0" w:oddVBand="0" w:evenVBand="0" w:oddHBand="0" w:evenHBand="1" w:firstRowFirstColumn="0" w:firstRowLastColumn="0" w:lastRowFirstColumn="0" w:lastRowLastColumn="0"/>
            </w:pPr>
            <w:r>
              <w:t>3</w:t>
            </w:r>
          </w:p>
        </w:tc>
        <w:tc>
          <w:tcPr>
            <w:tcW w:w="1229" w:type="pct"/>
            <w:tcBorders>
              <w:top w:val="none" w:sz="0" w:space="0" w:color="auto"/>
              <w:left w:val="none" w:sz="0" w:space="0" w:color="auto"/>
              <w:bottom w:val="none" w:sz="0" w:space="0" w:color="auto"/>
              <w:right w:val="none" w:sz="0" w:space="0" w:color="auto"/>
            </w:tcBorders>
          </w:tcPr>
          <w:p w14:paraId="05F60775" w14:textId="03D89D26" w:rsidR="008B23B2" w:rsidRPr="00F37B06" w:rsidRDefault="008B23B2" w:rsidP="0007302E">
            <w:pPr>
              <w:pStyle w:val="TableCenterText"/>
              <w:cnfStyle w:val="000000010000" w:firstRow="0" w:lastRow="0" w:firstColumn="0" w:lastColumn="0" w:oddVBand="0" w:evenVBand="0" w:oddHBand="0" w:evenHBand="1" w:firstRowFirstColumn="0" w:firstRowLastColumn="0" w:lastRowFirstColumn="0" w:lastRowLastColumn="0"/>
            </w:pPr>
            <w:r>
              <w:t>&lt;0.01</w:t>
            </w:r>
          </w:p>
        </w:tc>
      </w:tr>
      <w:tr w:rsidR="00F37B06" w14:paraId="664AB9D2" w14:textId="77777777" w:rsidTr="000730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1" w:type="pct"/>
            <w:tcBorders>
              <w:top w:val="none" w:sz="0" w:space="0" w:color="auto"/>
              <w:left w:val="none" w:sz="0" w:space="0" w:color="auto"/>
              <w:bottom w:val="single" w:sz="4" w:space="0" w:color="4A4D56"/>
              <w:right w:val="none" w:sz="0" w:space="0" w:color="auto"/>
            </w:tcBorders>
          </w:tcPr>
          <w:p w14:paraId="552A694B" w14:textId="6B8DC775" w:rsidR="00F37B06" w:rsidRPr="00EC598E" w:rsidRDefault="00F37B06" w:rsidP="00F37B06">
            <w:pPr>
              <w:pStyle w:val="TableLeftText"/>
              <w:rPr>
                <w:i/>
                <w:iCs/>
              </w:rPr>
            </w:pPr>
            <w:r w:rsidRPr="00EC598E">
              <w:rPr>
                <w:i/>
                <w:iCs/>
              </w:rPr>
              <w:t>Private Sector Subtotal</w:t>
            </w:r>
          </w:p>
        </w:tc>
        <w:tc>
          <w:tcPr>
            <w:tcW w:w="622" w:type="pct"/>
            <w:tcBorders>
              <w:top w:val="none" w:sz="0" w:space="0" w:color="auto"/>
              <w:left w:val="none" w:sz="0" w:space="0" w:color="auto"/>
              <w:bottom w:val="single" w:sz="4" w:space="0" w:color="4A4D56"/>
              <w:right w:val="none" w:sz="0" w:space="0" w:color="auto"/>
            </w:tcBorders>
          </w:tcPr>
          <w:p w14:paraId="57164E24" w14:textId="0742AD6F" w:rsidR="00F37B06" w:rsidRPr="00625570" w:rsidRDefault="00F37B06" w:rsidP="0007302E">
            <w:pPr>
              <w:pStyle w:val="TableCenterText"/>
              <w:cnfStyle w:val="000000100000" w:firstRow="0" w:lastRow="0" w:firstColumn="0" w:lastColumn="0" w:oddVBand="0" w:evenVBand="0" w:oddHBand="1" w:evenHBand="0" w:firstRowFirstColumn="0" w:firstRowLastColumn="0" w:lastRowFirstColumn="0" w:lastRowLastColumn="0"/>
            </w:pPr>
            <w:r w:rsidRPr="00F37B06">
              <w:t>388,218</w:t>
            </w:r>
          </w:p>
        </w:tc>
        <w:tc>
          <w:tcPr>
            <w:tcW w:w="1308" w:type="pct"/>
            <w:tcBorders>
              <w:top w:val="none" w:sz="0" w:space="0" w:color="auto"/>
              <w:left w:val="none" w:sz="0" w:space="0" w:color="auto"/>
              <w:bottom w:val="single" w:sz="4" w:space="0" w:color="4A4D56"/>
              <w:right w:val="none" w:sz="0" w:space="0" w:color="auto"/>
            </w:tcBorders>
          </w:tcPr>
          <w:p w14:paraId="0DC0AA80" w14:textId="24041FD1" w:rsidR="00F37B06" w:rsidRPr="00625570" w:rsidRDefault="00F37B06" w:rsidP="0007302E">
            <w:pPr>
              <w:pStyle w:val="TableCenterText"/>
              <w:cnfStyle w:val="000000100000" w:firstRow="0" w:lastRow="0" w:firstColumn="0" w:lastColumn="0" w:oddVBand="0" w:evenVBand="0" w:oddHBand="1" w:evenHBand="0" w:firstRowFirstColumn="0" w:firstRowLastColumn="0" w:lastRowFirstColumn="0" w:lastRowLastColumn="0"/>
            </w:pPr>
            <w:r w:rsidRPr="00F37B06">
              <w:t>12,131</w:t>
            </w:r>
          </w:p>
        </w:tc>
        <w:tc>
          <w:tcPr>
            <w:tcW w:w="1229" w:type="pct"/>
            <w:tcBorders>
              <w:top w:val="none" w:sz="0" w:space="0" w:color="auto"/>
              <w:left w:val="none" w:sz="0" w:space="0" w:color="auto"/>
              <w:bottom w:val="single" w:sz="4" w:space="0" w:color="4A4D56"/>
              <w:right w:val="none" w:sz="0" w:space="0" w:color="auto"/>
            </w:tcBorders>
          </w:tcPr>
          <w:p w14:paraId="3359A7CC" w14:textId="4D455A02" w:rsidR="00F37B06" w:rsidRPr="00625570" w:rsidRDefault="00F37B06" w:rsidP="0007302E">
            <w:pPr>
              <w:pStyle w:val="TableCenterText"/>
              <w:cnfStyle w:val="000000100000" w:firstRow="0" w:lastRow="0" w:firstColumn="0" w:lastColumn="0" w:oddVBand="0" w:evenVBand="0" w:oddHBand="1" w:evenHBand="0" w:firstRowFirstColumn="0" w:firstRowLastColumn="0" w:lastRowFirstColumn="0" w:lastRowLastColumn="0"/>
            </w:pPr>
            <w:r w:rsidRPr="00F37B06">
              <w:t>2.88</w:t>
            </w:r>
          </w:p>
        </w:tc>
      </w:tr>
      <w:tr w:rsidR="00F37B06" w14:paraId="4DF342D8" w14:textId="77777777" w:rsidTr="0007302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1" w:type="pct"/>
            <w:tcBorders>
              <w:top w:val="none" w:sz="0" w:space="0" w:color="auto"/>
              <w:left w:val="none" w:sz="0" w:space="0" w:color="auto"/>
              <w:bottom w:val="none" w:sz="0" w:space="0" w:color="auto"/>
              <w:right w:val="nil"/>
            </w:tcBorders>
            <w:shd w:val="clear" w:color="auto" w:fill="1FA9E1" w:themeFill="accent3"/>
          </w:tcPr>
          <w:p w14:paraId="06753ACF" w14:textId="65515A97" w:rsidR="00F37B06" w:rsidRDefault="00F37B06" w:rsidP="00F37B06">
            <w:pPr>
              <w:pStyle w:val="TableHeadingCentered"/>
              <w:jc w:val="left"/>
            </w:pPr>
            <w:r>
              <w:t>Public Sector</w:t>
            </w:r>
          </w:p>
        </w:tc>
        <w:tc>
          <w:tcPr>
            <w:tcW w:w="622" w:type="pct"/>
            <w:tcBorders>
              <w:top w:val="none" w:sz="0" w:space="0" w:color="auto"/>
              <w:left w:val="nil"/>
              <w:bottom w:val="none" w:sz="0" w:space="0" w:color="auto"/>
              <w:right w:val="nil"/>
            </w:tcBorders>
            <w:shd w:val="clear" w:color="auto" w:fill="1FA9E1" w:themeFill="accent3"/>
          </w:tcPr>
          <w:p w14:paraId="5A5DD3BD" w14:textId="77777777" w:rsidR="00F37B06" w:rsidRPr="00625570" w:rsidRDefault="00F37B06" w:rsidP="0007302E">
            <w:pPr>
              <w:pStyle w:val="TableCenterText"/>
              <w:cnfStyle w:val="000000010000" w:firstRow="0" w:lastRow="0" w:firstColumn="0" w:lastColumn="0" w:oddVBand="0" w:evenVBand="0" w:oddHBand="0" w:evenHBand="1" w:firstRowFirstColumn="0" w:firstRowLastColumn="0" w:lastRowFirstColumn="0" w:lastRowLastColumn="0"/>
            </w:pPr>
          </w:p>
        </w:tc>
        <w:tc>
          <w:tcPr>
            <w:tcW w:w="1308" w:type="pct"/>
            <w:tcBorders>
              <w:top w:val="none" w:sz="0" w:space="0" w:color="auto"/>
              <w:left w:val="nil"/>
              <w:bottom w:val="none" w:sz="0" w:space="0" w:color="auto"/>
              <w:right w:val="nil"/>
            </w:tcBorders>
            <w:shd w:val="clear" w:color="auto" w:fill="1FA9E1" w:themeFill="accent3"/>
          </w:tcPr>
          <w:p w14:paraId="5C90F0DF" w14:textId="77777777" w:rsidR="00F37B06" w:rsidRPr="00625570" w:rsidRDefault="00F37B06" w:rsidP="0007302E">
            <w:pPr>
              <w:pStyle w:val="TableCenterText"/>
              <w:cnfStyle w:val="000000010000" w:firstRow="0" w:lastRow="0" w:firstColumn="0" w:lastColumn="0" w:oddVBand="0" w:evenVBand="0" w:oddHBand="0" w:evenHBand="1" w:firstRowFirstColumn="0" w:firstRowLastColumn="0" w:lastRowFirstColumn="0" w:lastRowLastColumn="0"/>
            </w:pPr>
          </w:p>
        </w:tc>
        <w:tc>
          <w:tcPr>
            <w:tcW w:w="1229" w:type="pct"/>
            <w:tcBorders>
              <w:top w:val="none" w:sz="0" w:space="0" w:color="auto"/>
              <w:left w:val="nil"/>
              <w:bottom w:val="none" w:sz="0" w:space="0" w:color="auto"/>
              <w:right w:val="none" w:sz="0" w:space="0" w:color="auto"/>
            </w:tcBorders>
            <w:shd w:val="clear" w:color="auto" w:fill="1FA9E1" w:themeFill="accent3"/>
          </w:tcPr>
          <w:p w14:paraId="3F75747A" w14:textId="77777777" w:rsidR="00F37B06" w:rsidRPr="00625570" w:rsidRDefault="00F37B06" w:rsidP="0007302E">
            <w:pPr>
              <w:pStyle w:val="TableCenterText"/>
              <w:cnfStyle w:val="000000010000" w:firstRow="0" w:lastRow="0" w:firstColumn="0" w:lastColumn="0" w:oddVBand="0" w:evenVBand="0" w:oddHBand="0" w:evenHBand="1" w:firstRowFirstColumn="0" w:firstRowLastColumn="0" w:lastRowFirstColumn="0" w:lastRowLastColumn="0"/>
            </w:pPr>
          </w:p>
        </w:tc>
      </w:tr>
      <w:tr w:rsidR="00F37B06" w14:paraId="1A153227" w14:textId="77777777" w:rsidTr="000730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1" w:type="pct"/>
            <w:tcBorders>
              <w:top w:val="none" w:sz="0" w:space="0" w:color="auto"/>
              <w:left w:val="none" w:sz="0" w:space="0" w:color="auto"/>
              <w:bottom w:val="none" w:sz="0" w:space="0" w:color="auto"/>
              <w:right w:val="none" w:sz="0" w:space="0" w:color="auto"/>
            </w:tcBorders>
          </w:tcPr>
          <w:p w14:paraId="0E8B0011" w14:textId="4BFE3000" w:rsidR="00F37B06" w:rsidRDefault="00F37B06" w:rsidP="00F37B06">
            <w:pPr>
              <w:pStyle w:val="TableLeftText"/>
            </w:pPr>
            <w:r>
              <w:t>Linear LEDs</w:t>
            </w:r>
          </w:p>
        </w:tc>
        <w:tc>
          <w:tcPr>
            <w:tcW w:w="622" w:type="pct"/>
            <w:tcBorders>
              <w:top w:val="none" w:sz="0" w:space="0" w:color="auto"/>
              <w:left w:val="none" w:sz="0" w:space="0" w:color="auto"/>
              <w:bottom w:val="none" w:sz="0" w:space="0" w:color="auto"/>
              <w:right w:val="none" w:sz="0" w:space="0" w:color="auto"/>
            </w:tcBorders>
          </w:tcPr>
          <w:p w14:paraId="058E426E" w14:textId="4437B5D2" w:rsidR="00F37B06" w:rsidRPr="00625570" w:rsidRDefault="00F37B06" w:rsidP="0007302E">
            <w:pPr>
              <w:pStyle w:val="TableCenterText"/>
              <w:cnfStyle w:val="000000100000" w:firstRow="0" w:lastRow="0" w:firstColumn="0" w:lastColumn="0" w:oddVBand="0" w:evenVBand="0" w:oddHBand="1" w:evenHBand="0" w:firstRowFirstColumn="0" w:firstRowLastColumn="0" w:lastRowFirstColumn="0" w:lastRowLastColumn="0"/>
            </w:pPr>
            <w:r w:rsidRPr="00F37B06">
              <w:t>351,380</w:t>
            </w:r>
          </w:p>
        </w:tc>
        <w:tc>
          <w:tcPr>
            <w:tcW w:w="1308" w:type="pct"/>
            <w:tcBorders>
              <w:top w:val="none" w:sz="0" w:space="0" w:color="auto"/>
              <w:left w:val="none" w:sz="0" w:space="0" w:color="auto"/>
              <w:bottom w:val="none" w:sz="0" w:space="0" w:color="auto"/>
              <w:right w:val="none" w:sz="0" w:space="0" w:color="auto"/>
            </w:tcBorders>
          </w:tcPr>
          <w:p w14:paraId="3D97168E" w14:textId="28472350" w:rsidR="00F37B06" w:rsidRPr="00625570" w:rsidRDefault="00F37B06" w:rsidP="0007302E">
            <w:pPr>
              <w:pStyle w:val="TableCenterText"/>
              <w:cnfStyle w:val="000000100000" w:firstRow="0" w:lastRow="0" w:firstColumn="0" w:lastColumn="0" w:oddVBand="0" w:evenVBand="0" w:oddHBand="1" w:evenHBand="0" w:firstRowFirstColumn="0" w:firstRowLastColumn="0" w:lastRowFirstColumn="0" w:lastRowLastColumn="0"/>
            </w:pPr>
            <w:r w:rsidRPr="00F37B06">
              <w:t>7,279</w:t>
            </w:r>
          </w:p>
        </w:tc>
        <w:tc>
          <w:tcPr>
            <w:tcW w:w="1229" w:type="pct"/>
            <w:tcBorders>
              <w:top w:val="none" w:sz="0" w:space="0" w:color="auto"/>
              <w:left w:val="none" w:sz="0" w:space="0" w:color="auto"/>
              <w:bottom w:val="none" w:sz="0" w:space="0" w:color="auto"/>
              <w:right w:val="none" w:sz="0" w:space="0" w:color="auto"/>
            </w:tcBorders>
          </w:tcPr>
          <w:p w14:paraId="68491FF3" w14:textId="4C228EBA" w:rsidR="00F37B06" w:rsidRPr="00625570" w:rsidRDefault="00F37B06" w:rsidP="0007302E">
            <w:pPr>
              <w:pStyle w:val="TableCenterText"/>
              <w:cnfStyle w:val="000000100000" w:firstRow="0" w:lastRow="0" w:firstColumn="0" w:lastColumn="0" w:oddVBand="0" w:evenVBand="0" w:oddHBand="1" w:evenHBand="0" w:firstRowFirstColumn="0" w:firstRowLastColumn="0" w:lastRowFirstColumn="0" w:lastRowLastColumn="0"/>
            </w:pPr>
            <w:r w:rsidRPr="00F37B06">
              <w:t>1.74</w:t>
            </w:r>
          </w:p>
        </w:tc>
      </w:tr>
      <w:tr w:rsidR="00F37B06" w14:paraId="18CA33F0" w14:textId="77777777" w:rsidTr="0007302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1" w:type="pct"/>
            <w:tcBorders>
              <w:top w:val="none" w:sz="0" w:space="0" w:color="auto"/>
              <w:left w:val="none" w:sz="0" w:space="0" w:color="auto"/>
              <w:bottom w:val="none" w:sz="0" w:space="0" w:color="auto"/>
              <w:right w:val="none" w:sz="0" w:space="0" w:color="auto"/>
            </w:tcBorders>
          </w:tcPr>
          <w:p w14:paraId="43151D18" w14:textId="1D1327EC" w:rsidR="00F37B06" w:rsidRDefault="00F37B06" w:rsidP="00F37B06">
            <w:pPr>
              <w:pStyle w:val="TableLeftText"/>
            </w:pPr>
            <w:r>
              <w:t>Mogul</w:t>
            </w:r>
            <w:r w:rsidR="006E46EA">
              <w:t xml:space="preserve"> LED</w:t>
            </w:r>
            <w:r>
              <w:t xml:space="preserve">s </w:t>
            </w:r>
          </w:p>
        </w:tc>
        <w:tc>
          <w:tcPr>
            <w:tcW w:w="622" w:type="pct"/>
            <w:tcBorders>
              <w:top w:val="none" w:sz="0" w:space="0" w:color="auto"/>
              <w:left w:val="none" w:sz="0" w:space="0" w:color="auto"/>
              <w:bottom w:val="none" w:sz="0" w:space="0" w:color="auto"/>
              <w:right w:val="none" w:sz="0" w:space="0" w:color="auto"/>
            </w:tcBorders>
          </w:tcPr>
          <w:p w14:paraId="1C09F3EB" w14:textId="64CA472A" w:rsidR="00F37B06" w:rsidRPr="00625570" w:rsidRDefault="00F37B06" w:rsidP="0007302E">
            <w:pPr>
              <w:pStyle w:val="TableCenterText"/>
              <w:cnfStyle w:val="000000010000" w:firstRow="0" w:lastRow="0" w:firstColumn="0" w:lastColumn="0" w:oddVBand="0" w:evenVBand="0" w:oddHBand="0" w:evenHBand="1" w:firstRowFirstColumn="0" w:firstRowLastColumn="0" w:lastRowFirstColumn="0" w:lastRowLastColumn="0"/>
            </w:pPr>
            <w:r w:rsidRPr="00F37B06">
              <w:t>32,774</w:t>
            </w:r>
          </w:p>
        </w:tc>
        <w:tc>
          <w:tcPr>
            <w:tcW w:w="1308" w:type="pct"/>
            <w:tcBorders>
              <w:top w:val="none" w:sz="0" w:space="0" w:color="auto"/>
              <w:left w:val="none" w:sz="0" w:space="0" w:color="auto"/>
              <w:bottom w:val="none" w:sz="0" w:space="0" w:color="auto"/>
              <w:right w:val="none" w:sz="0" w:space="0" w:color="auto"/>
            </w:tcBorders>
          </w:tcPr>
          <w:p w14:paraId="44DF3BD0" w14:textId="3F190F0B" w:rsidR="00F37B06" w:rsidRPr="00625570" w:rsidRDefault="00F37B06" w:rsidP="0007302E">
            <w:pPr>
              <w:pStyle w:val="TableCenterText"/>
              <w:cnfStyle w:val="000000010000" w:firstRow="0" w:lastRow="0" w:firstColumn="0" w:lastColumn="0" w:oddVBand="0" w:evenVBand="0" w:oddHBand="0" w:evenHBand="1" w:firstRowFirstColumn="0" w:firstRowLastColumn="0" w:lastRowFirstColumn="0" w:lastRowLastColumn="0"/>
            </w:pPr>
            <w:r w:rsidRPr="00F37B06">
              <w:t>9,242</w:t>
            </w:r>
          </w:p>
        </w:tc>
        <w:tc>
          <w:tcPr>
            <w:tcW w:w="1229" w:type="pct"/>
            <w:tcBorders>
              <w:top w:val="none" w:sz="0" w:space="0" w:color="auto"/>
              <w:left w:val="none" w:sz="0" w:space="0" w:color="auto"/>
              <w:bottom w:val="none" w:sz="0" w:space="0" w:color="auto"/>
              <w:right w:val="none" w:sz="0" w:space="0" w:color="auto"/>
            </w:tcBorders>
          </w:tcPr>
          <w:p w14:paraId="4306724E" w14:textId="3F62EB58" w:rsidR="00F37B06" w:rsidRPr="00625570" w:rsidRDefault="00F37B06" w:rsidP="0007302E">
            <w:pPr>
              <w:pStyle w:val="TableCenterText"/>
              <w:cnfStyle w:val="000000010000" w:firstRow="0" w:lastRow="0" w:firstColumn="0" w:lastColumn="0" w:oddVBand="0" w:evenVBand="0" w:oddHBand="0" w:evenHBand="1" w:firstRowFirstColumn="0" w:firstRowLastColumn="0" w:lastRowFirstColumn="0" w:lastRowLastColumn="0"/>
            </w:pPr>
            <w:r w:rsidRPr="00F37B06">
              <w:t>2.21</w:t>
            </w:r>
          </w:p>
        </w:tc>
      </w:tr>
      <w:tr w:rsidR="00F37B06" w14:paraId="6A9B2C1E" w14:textId="77777777" w:rsidTr="000730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1" w:type="pct"/>
            <w:tcBorders>
              <w:top w:val="none" w:sz="0" w:space="0" w:color="auto"/>
              <w:left w:val="none" w:sz="0" w:space="0" w:color="auto"/>
              <w:bottom w:val="none" w:sz="0" w:space="0" w:color="auto"/>
              <w:right w:val="none" w:sz="0" w:space="0" w:color="auto"/>
            </w:tcBorders>
          </w:tcPr>
          <w:p w14:paraId="14B407AC" w14:textId="694235AA" w:rsidR="00F37B06" w:rsidRDefault="00F37B06" w:rsidP="00F37B06">
            <w:pPr>
              <w:pStyle w:val="TableLeftText"/>
            </w:pPr>
            <w:r>
              <w:t xml:space="preserve">Wall </w:t>
            </w:r>
            <w:r w:rsidR="0007302E">
              <w:t>P</w:t>
            </w:r>
            <w:r>
              <w:t>acks</w:t>
            </w:r>
          </w:p>
        </w:tc>
        <w:tc>
          <w:tcPr>
            <w:tcW w:w="622" w:type="pct"/>
            <w:tcBorders>
              <w:top w:val="none" w:sz="0" w:space="0" w:color="auto"/>
              <w:left w:val="none" w:sz="0" w:space="0" w:color="auto"/>
              <w:bottom w:val="none" w:sz="0" w:space="0" w:color="auto"/>
              <w:right w:val="none" w:sz="0" w:space="0" w:color="auto"/>
            </w:tcBorders>
          </w:tcPr>
          <w:p w14:paraId="59970662" w14:textId="50EB5A59" w:rsidR="00F37B06" w:rsidRPr="00625570" w:rsidRDefault="00F37B06" w:rsidP="0007302E">
            <w:pPr>
              <w:pStyle w:val="TableCenterText"/>
              <w:cnfStyle w:val="000000100000" w:firstRow="0" w:lastRow="0" w:firstColumn="0" w:lastColumn="0" w:oddVBand="0" w:evenVBand="0" w:oddHBand="1" w:evenHBand="0" w:firstRowFirstColumn="0" w:firstRowLastColumn="0" w:lastRowFirstColumn="0" w:lastRowLastColumn="0"/>
            </w:pPr>
            <w:r w:rsidRPr="00F37B06">
              <w:t>2,334</w:t>
            </w:r>
          </w:p>
        </w:tc>
        <w:tc>
          <w:tcPr>
            <w:tcW w:w="1308" w:type="pct"/>
            <w:tcBorders>
              <w:top w:val="none" w:sz="0" w:space="0" w:color="auto"/>
              <w:left w:val="none" w:sz="0" w:space="0" w:color="auto"/>
              <w:bottom w:val="none" w:sz="0" w:space="0" w:color="auto"/>
              <w:right w:val="none" w:sz="0" w:space="0" w:color="auto"/>
            </w:tcBorders>
          </w:tcPr>
          <w:p w14:paraId="11DCC096" w14:textId="6FF5D7D4" w:rsidR="00F37B06" w:rsidRPr="00625570" w:rsidRDefault="00F37B06" w:rsidP="0007302E">
            <w:pPr>
              <w:pStyle w:val="TableCenterText"/>
              <w:cnfStyle w:val="000000100000" w:firstRow="0" w:lastRow="0" w:firstColumn="0" w:lastColumn="0" w:oddVBand="0" w:evenVBand="0" w:oddHBand="1" w:evenHBand="0" w:firstRowFirstColumn="0" w:firstRowLastColumn="0" w:lastRowFirstColumn="0" w:lastRowLastColumn="0"/>
            </w:pPr>
            <w:r w:rsidRPr="00F37B06">
              <w:t>543</w:t>
            </w:r>
          </w:p>
        </w:tc>
        <w:tc>
          <w:tcPr>
            <w:tcW w:w="1229" w:type="pct"/>
            <w:tcBorders>
              <w:top w:val="none" w:sz="0" w:space="0" w:color="auto"/>
              <w:left w:val="none" w:sz="0" w:space="0" w:color="auto"/>
              <w:bottom w:val="none" w:sz="0" w:space="0" w:color="auto"/>
              <w:right w:val="none" w:sz="0" w:space="0" w:color="auto"/>
            </w:tcBorders>
          </w:tcPr>
          <w:p w14:paraId="5CD4EBF2" w14:textId="4565D581" w:rsidR="00F37B06" w:rsidRPr="00625570" w:rsidRDefault="00F37B06" w:rsidP="0007302E">
            <w:pPr>
              <w:pStyle w:val="TableCenterText"/>
              <w:cnfStyle w:val="000000100000" w:firstRow="0" w:lastRow="0" w:firstColumn="0" w:lastColumn="0" w:oddVBand="0" w:evenVBand="0" w:oddHBand="1" w:evenHBand="0" w:firstRowFirstColumn="0" w:firstRowLastColumn="0" w:lastRowFirstColumn="0" w:lastRowLastColumn="0"/>
            </w:pPr>
            <w:r w:rsidRPr="00F37B06">
              <w:t>0.12</w:t>
            </w:r>
          </w:p>
        </w:tc>
      </w:tr>
      <w:tr w:rsidR="008B23B2" w14:paraId="25E1A0DB" w14:textId="77777777" w:rsidTr="0007302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1" w:type="pct"/>
            <w:tcBorders>
              <w:top w:val="none" w:sz="0" w:space="0" w:color="auto"/>
              <w:left w:val="none" w:sz="0" w:space="0" w:color="auto"/>
              <w:bottom w:val="none" w:sz="0" w:space="0" w:color="auto"/>
              <w:right w:val="none" w:sz="0" w:space="0" w:color="auto"/>
            </w:tcBorders>
          </w:tcPr>
          <w:p w14:paraId="29337F39" w14:textId="24CAB26C" w:rsidR="008B23B2" w:rsidRDefault="008B23B2" w:rsidP="00F37B06">
            <w:pPr>
              <w:pStyle w:val="TableLeftText"/>
            </w:pPr>
            <w:r>
              <w:t>Pin Base LEDs</w:t>
            </w:r>
          </w:p>
        </w:tc>
        <w:tc>
          <w:tcPr>
            <w:tcW w:w="622" w:type="pct"/>
            <w:tcBorders>
              <w:top w:val="none" w:sz="0" w:space="0" w:color="auto"/>
              <w:left w:val="none" w:sz="0" w:space="0" w:color="auto"/>
              <w:bottom w:val="none" w:sz="0" w:space="0" w:color="auto"/>
              <w:right w:val="none" w:sz="0" w:space="0" w:color="auto"/>
            </w:tcBorders>
          </w:tcPr>
          <w:p w14:paraId="37A46FB8" w14:textId="190DA7FB" w:rsidR="008B23B2" w:rsidRPr="00F37B06" w:rsidRDefault="008B23B2" w:rsidP="0007302E">
            <w:pPr>
              <w:pStyle w:val="TableCenterText"/>
              <w:cnfStyle w:val="000000010000" w:firstRow="0" w:lastRow="0" w:firstColumn="0" w:lastColumn="0" w:oddVBand="0" w:evenVBand="0" w:oddHBand="0" w:evenHBand="1" w:firstRowFirstColumn="0" w:firstRowLastColumn="0" w:lastRowFirstColumn="0" w:lastRowLastColumn="0"/>
            </w:pPr>
            <w:r>
              <w:t>1,536</w:t>
            </w:r>
          </w:p>
        </w:tc>
        <w:tc>
          <w:tcPr>
            <w:tcW w:w="1308" w:type="pct"/>
            <w:tcBorders>
              <w:top w:val="none" w:sz="0" w:space="0" w:color="auto"/>
              <w:left w:val="none" w:sz="0" w:space="0" w:color="auto"/>
              <w:bottom w:val="none" w:sz="0" w:space="0" w:color="auto"/>
              <w:right w:val="none" w:sz="0" w:space="0" w:color="auto"/>
            </w:tcBorders>
          </w:tcPr>
          <w:p w14:paraId="3A5EC0A8" w14:textId="50F969E8" w:rsidR="008B23B2" w:rsidRPr="00F37B06" w:rsidRDefault="008B23B2" w:rsidP="0007302E">
            <w:pPr>
              <w:pStyle w:val="TableCenterText"/>
              <w:cnfStyle w:val="000000010000" w:firstRow="0" w:lastRow="0" w:firstColumn="0" w:lastColumn="0" w:oddVBand="0" w:evenVBand="0" w:oddHBand="0" w:evenHBand="1" w:firstRowFirstColumn="0" w:firstRowLastColumn="0" w:lastRowFirstColumn="0" w:lastRowLastColumn="0"/>
            </w:pPr>
            <w:r>
              <w:t>31</w:t>
            </w:r>
          </w:p>
        </w:tc>
        <w:tc>
          <w:tcPr>
            <w:tcW w:w="1229" w:type="pct"/>
            <w:tcBorders>
              <w:top w:val="none" w:sz="0" w:space="0" w:color="auto"/>
              <w:left w:val="none" w:sz="0" w:space="0" w:color="auto"/>
              <w:bottom w:val="none" w:sz="0" w:space="0" w:color="auto"/>
              <w:right w:val="none" w:sz="0" w:space="0" w:color="auto"/>
            </w:tcBorders>
          </w:tcPr>
          <w:p w14:paraId="6011CC90" w14:textId="6CE92E33" w:rsidR="008B23B2" w:rsidRPr="00F37B06" w:rsidRDefault="008B23B2" w:rsidP="0007302E">
            <w:pPr>
              <w:pStyle w:val="TableCenterText"/>
              <w:cnfStyle w:val="000000010000" w:firstRow="0" w:lastRow="0" w:firstColumn="0" w:lastColumn="0" w:oddVBand="0" w:evenVBand="0" w:oddHBand="0" w:evenHBand="1" w:firstRowFirstColumn="0" w:firstRowLastColumn="0" w:lastRowFirstColumn="0" w:lastRowLastColumn="0"/>
            </w:pPr>
            <w:r>
              <w:t>0.01</w:t>
            </w:r>
          </w:p>
        </w:tc>
      </w:tr>
      <w:tr w:rsidR="00F37B06" w14:paraId="056CD731" w14:textId="77777777" w:rsidTr="000730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1" w:type="pct"/>
            <w:tcBorders>
              <w:top w:val="none" w:sz="0" w:space="0" w:color="auto"/>
              <w:left w:val="none" w:sz="0" w:space="0" w:color="auto"/>
              <w:bottom w:val="none" w:sz="0" w:space="0" w:color="auto"/>
              <w:right w:val="none" w:sz="0" w:space="0" w:color="auto"/>
            </w:tcBorders>
          </w:tcPr>
          <w:p w14:paraId="14D0443D" w14:textId="26BEEA7E" w:rsidR="00F37B06" w:rsidRDefault="00F37B06" w:rsidP="00F37B06">
            <w:pPr>
              <w:pStyle w:val="TableLeftText"/>
            </w:pPr>
            <w:r>
              <w:t>Exit Signs</w:t>
            </w:r>
          </w:p>
        </w:tc>
        <w:tc>
          <w:tcPr>
            <w:tcW w:w="622" w:type="pct"/>
            <w:tcBorders>
              <w:top w:val="none" w:sz="0" w:space="0" w:color="auto"/>
              <w:left w:val="none" w:sz="0" w:space="0" w:color="auto"/>
              <w:bottom w:val="none" w:sz="0" w:space="0" w:color="auto"/>
              <w:right w:val="none" w:sz="0" w:space="0" w:color="auto"/>
            </w:tcBorders>
          </w:tcPr>
          <w:p w14:paraId="14D6983A" w14:textId="6EBC8882" w:rsidR="00F37B06" w:rsidRPr="00625570" w:rsidRDefault="00F37B06" w:rsidP="0007302E">
            <w:pPr>
              <w:pStyle w:val="TableCenterText"/>
              <w:cnfStyle w:val="000000100000" w:firstRow="0" w:lastRow="0" w:firstColumn="0" w:lastColumn="0" w:oddVBand="0" w:evenVBand="0" w:oddHBand="1" w:evenHBand="0" w:firstRowFirstColumn="0" w:firstRowLastColumn="0" w:lastRowFirstColumn="0" w:lastRowLastColumn="0"/>
            </w:pPr>
            <w:r w:rsidRPr="00F37B06">
              <w:t>220</w:t>
            </w:r>
          </w:p>
        </w:tc>
        <w:tc>
          <w:tcPr>
            <w:tcW w:w="1308" w:type="pct"/>
            <w:tcBorders>
              <w:top w:val="none" w:sz="0" w:space="0" w:color="auto"/>
              <w:left w:val="none" w:sz="0" w:space="0" w:color="auto"/>
              <w:bottom w:val="none" w:sz="0" w:space="0" w:color="auto"/>
              <w:right w:val="none" w:sz="0" w:space="0" w:color="auto"/>
            </w:tcBorders>
          </w:tcPr>
          <w:p w14:paraId="079AA82A" w14:textId="51CDCA7A" w:rsidR="00F37B06" w:rsidRPr="00625570" w:rsidRDefault="00F37B06" w:rsidP="0007302E">
            <w:pPr>
              <w:pStyle w:val="TableCenterText"/>
              <w:cnfStyle w:val="000000100000" w:firstRow="0" w:lastRow="0" w:firstColumn="0" w:lastColumn="0" w:oddVBand="0" w:evenVBand="0" w:oddHBand="1" w:evenHBand="0" w:firstRowFirstColumn="0" w:firstRowLastColumn="0" w:lastRowFirstColumn="0" w:lastRowLastColumn="0"/>
            </w:pPr>
            <w:r w:rsidRPr="00F37B06">
              <w:t>8</w:t>
            </w:r>
          </w:p>
        </w:tc>
        <w:tc>
          <w:tcPr>
            <w:tcW w:w="1229" w:type="pct"/>
            <w:tcBorders>
              <w:top w:val="none" w:sz="0" w:space="0" w:color="auto"/>
              <w:left w:val="none" w:sz="0" w:space="0" w:color="auto"/>
              <w:bottom w:val="none" w:sz="0" w:space="0" w:color="auto"/>
              <w:right w:val="none" w:sz="0" w:space="0" w:color="auto"/>
            </w:tcBorders>
          </w:tcPr>
          <w:p w14:paraId="5332047C" w14:textId="5EDD8FD9" w:rsidR="00F37B06" w:rsidRPr="00625570" w:rsidRDefault="00F37B06" w:rsidP="0007302E">
            <w:pPr>
              <w:pStyle w:val="TableCenterText"/>
              <w:cnfStyle w:val="000000100000" w:firstRow="0" w:lastRow="0" w:firstColumn="0" w:lastColumn="0" w:oddVBand="0" w:evenVBand="0" w:oddHBand="1" w:evenHBand="0" w:firstRowFirstColumn="0" w:firstRowLastColumn="0" w:lastRowFirstColumn="0" w:lastRowLastColumn="0"/>
            </w:pPr>
            <w:r w:rsidRPr="00F37B06">
              <w:t>0.00</w:t>
            </w:r>
          </w:p>
        </w:tc>
      </w:tr>
      <w:tr w:rsidR="00F37B06" w14:paraId="2782D72F" w14:textId="77777777" w:rsidTr="0007302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1" w:type="pct"/>
            <w:tcBorders>
              <w:top w:val="none" w:sz="0" w:space="0" w:color="auto"/>
              <w:left w:val="none" w:sz="0" w:space="0" w:color="auto"/>
              <w:bottom w:val="none" w:sz="0" w:space="0" w:color="auto"/>
              <w:right w:val="none" w:sz="0" w:space="0" w:color="auto"/>
            </w:tcBorders>
          </w:tcPr>
          <w:p w14:paraId="59FE7AC5" w14:textId="278B91DC" w:rsidR="00F37B06" w:rsidRPr="00625570" w:rsidRDefault="00F37B06" w:rsidP="00F37B06">
            <w:pPr>
              <w:pStyle w:val="TableLeftText"/>
            </w:pPr>
            <w:r>
              <w:rPr>
                <w:i/>
                <w:iCs/>
              </w:rPr>
              <w:t>Public</w:t>
            </w:r>
            <w:r w:rsidRPr="00EC598E">
              <w:rPr>
                <w:i/>
                <w:iCs/>
              </w:rPr>
              <w:t xml:space="preserve"> Sector Subtotal</w:t>
            </w:r>
          </w:p>
        </w:tc>
        <w:tc>
          <w:tcPr>
            <w:tcW w:w="622" w:type="pct"/>
            <w:tcBorders>
              <w:top w:val="none" w:sz="0" w:space="0" w:color="auto"/>
              <w:left w:val="none" w:sz="0" w:space="0" w:color="auto"/>
              <w:bottom w:val="none" w:sz="0" w:space="0" w:color="auto"/>
              <w:right w:val="none" w:sz="0" w:space="0" w:color="auto"/>
            </w:tcBorders>
          </w:tcPr>
          <w:p w14:paraId="12B8CD95" w14:textId="74E45663" w:rsidR="00F37B06" w:rsidRPr="00625570" w:rsidRDefault="00F37B06" w:rsidP="0007302E">
            <w:pPr>
              <w:pStyle w:val="TableCenterText"/>
              <w:cnfStyle w:val="000000010000" w:firstRow="0" w:lastRow="0" w:firstColumn="0" w:lastColumn="0" w:oddVBand="0" w:evenVBand="0" w:oddHBand="0" w:evenHBand="1" w:firstRowFirstColumn="0" w:firstRowLastColumn="0" w:lastRowFirstColumn="0" w:lastRowLastColumn="0"/>
            </w:pPr>
            <w:r w:rsidRPr="00F37B06">
              <w:t>386,708</w:t>
            </w:r>
          </w:p>
        </w:tc>
        <w:tc>
          <w:tcPr>
            <w:tcW w:w="1308" w:type="pct"/>
            <w:tcBorders>
              <w:top w:val="none" w:sz="0" w:space="0" w:color="auto"/>
              <w:left w:val="none" w:sz="0" w:space="0" w:color="auto"/>
              <w:bottom w:val="none" w:sz="0" w:space="0" w:color="auto"/>
              <w:right w:val="none" w:sz="0" w:space="0" w:color="auto"/>
            </w:tcBorders>
          </w:tcPr>
          <w:p w14:paraId="56B383D3" w14:textId="76D31D01" w:rsidR="00F37B06" w:rsidRPr="00625570" w:rsidRDefault="00F37B06" w:rsidP="0007302E">
            <w:pPr>
              <w:pStyle w:val="TableCenterText"/>
              <w:cnfStyle w:val="000000010000" w:firstRow="0" w:lastRow="0" w:firstColumn="0" w:lastColumn="0" w:oddVBand="0" w:evenVBand="0" w:oddHBand="0" w:evenHBand="1" w:firstRowFirstColumn="0" w:firstRowLastColumn="0" w:lastRowFirstColumn="0" w:lastRowLastColumn="0"/>
            </w:pPr>
            <w:r w:rsidRPr="00F37B06">
              <w:t>17,071</w:t>
            </w:r>
          </w:p>
        </w:tc>
        <w:tc>
          <w:tcPr>
            <w:tcW w:w="1229" w:type="pct"/>
            <w:tcBorders>
              <w:top w:val="none" w:sz="0" w:space="0" w:color="auto"/>
              <w:left w:val="none" w:sz="0" w:space="0" w:color="auto"/>
              <w:bottom w:val="none" w:sz="0" w:space="0" w:color="auto"/>
              <w:right w:val="none" w:sz="0" w:space="0" w:color="auto"/>
            </w:tcBorders>
          </w:tcPr>
          <w:p w14:paraId="3FD5266B" w14:textId="1C0CB81C" w:rsidR="00F37B06" w:rsidRPr="00625570" w:rsidRDefault="00F37B06" w:rsidP="0007302E">
            <w:pPr>
              <w:pStyle w:val="TableCenterText"/>
              <w:cnfStyle w:val="000000010000" w:firstRow="0" w:lastRow="0" w:firstColumn="0" w:lastColumn="0" w:oddVBand="0" w:evenVBand="0" w:oddHBand="0" w:evenHBand="1" w:firstRowFirstColumn="0" w:firstRowLastColumn="0" w:lastRowFirstColumn="0" w:lastRowLastColumn="0"/>
            </w:pPr>
            <w:r w:rsidRPr="00F37B06">
              <w:t>4.06</w:t>
            </w:r>
          </w:p>
        </w:tc>
      </w:tr>
      <w:tr w:rsidR="00F37B06" w14:paraId="33FB6753" w14:textId="77777777" w:rsidTr="0007302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1" w:type="pct"/>
            <w:tcBorders>
              <w:top w:val="none" w:sz="0" w:space="0" w:color="auto"/>
              <w:left w:val="none" w:sz="0" w:space="0" w:color="auto"/>
              <w:bottom w:val="none" w:sz="0" w:space="0" w:color="auto"/>
              <w:right w:val="none" w:sz="0" w:space="0" w:color="auto"/>
            </w:tcBorders>
          </w:tcPr>
          <w:p w14:paraId="6185F559" w14:textId="6DE24F90" w:rsidR="00F37B06" w:rsidRPr="00740987" w:rsidRDefault="00F37B06" w:rsidP="00F37B06">
            <w:pPr>
              <w:pStyle w:val="TableLeftText"/>
              <w:rPr>
                <w:rFonts w:asciiTheme="majorHAnsi" w:hAnsiTheme="majorHAnsi"/>
              </w:rPr>
            </w:pPr>
            <w:r w:rsidRPr="00740987">
              <w:rPr>
                <w:rFonts w:asciiTheme="majorHAnsi" w:hAnsiTheme="majorHAnsi"/>
              </w:rPr>
              <w:t>Total</w:t>
            </w:r>
          </w:p>
        </w:tc>
        <w:tc>
          <w:tcPr>
            <w:tcW w:w="622" w:type="pct"/>
            <w:tcBorders>
              <w:top w:val="none" w:sz="0" w:space="0" w:color="auto"/>
              <w:left w:val="none" w:sz="0" w:space="0" w:color="auto"/>
              <w:bottom w:val="none" w:sz="0" w:space="0" w:color="auto"/>
              <w:right w:val="none" w:sz="0" w:space="0" w:color="auto"/>
            </w:tcBorders>
          </w:tcPr>
          <w:p w14:paraId="6B2237EA" w14:textId="6CF316CC" w:rsidR="00F37B06" w:rsidRPr="00740987" w:rsidRDefault="00F37B06" w:rsidP="0007302E">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37B06">
              <w:rPr>
                <w:rFonts w:asciiTheme="majorHAnsi" w:hAnsiTheme="majorHAnsi"/>
              </w:rPr>
              <w:t>774,926</w:t>
            </w:r>
          </w:p>
        </w:tc>
        <w:tc>
          <w:tcPr>
            <w:tcW w:w="1308" w:type="pct"/>
            <w:tcBorders>
              <w:top w:val="none" w:sz="0" w:space="0" w:color="auto"/>
              <w:left w:val="none" w:sz="0" w:space="0" w:color="auto"/>
              <w:bottom w:val="none" w:sz="0" w:space="0" w:color="auto"/>
              <w:right w:val="none" w:sz="0" w:space="0" w:color="auto"/>
            </w:tcBorders>
          </w:tcPr>
          <w:p w14:paraId="1AC7EB05" w14:textId="673D0828" w:rsidR="00F37B06" w:rsidRPr="00740987" w:rsidRDefault="00F37B06" w:rsidP="0007302E">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37B06">
              <w:rPr>
                <w:rFonts w:asciiTheme="majorHAnsi" w:hAnsiTheme="majorHAnsi"/>
              </w:rPr>
              <w:t>29,202</w:t>
            </w:r>
          </w:p>
        </w:tc>
        <w:tc>
          <w:tcPr>
            <w:tcW w:w="1229" w:type="pct"/>
            <w:tcBorders>
              <w:top w:val="none" w:sz="0" w:space="0" w:color="auto"/>
              <w:left w:val="none" w:sz="0" w:space="0" w:color="auto"/>
              <w:bottom w:val="none" w:sz="0" w:space="0" w:color="auto"/>
              <w:right w:val="none" w:sz="0" w:space="0" w:color="auto"/>
            </w:tcBorders>
          </w:tcPr>
          <w:p w14:paraId="028FDE96" w14:textId="0E458FC6" w:rsidR="00F37B06" w:rsidRPr="00740987" w:rsidRDefault="00F37B06" w:rsidP="0007302E">
            <w:pPr>
              <w:pStyle w:val="TableCenter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F37B06">
              <w:rPr>
                <w:rFonts w:asciiTheme="majorHAnsi" w:hAnsiTheme="majorHAnsi"/>
              </w:rPr>
              <w:t>6.94</w:t>
            </w:r>
          </w:p>
        </w:tc>
      </w:tr>
    </w:tbl>
    <w:p w14:paraId="1EC92833" w14:textId="5C9CB985" w:rsidR="002A1897" w:rsidRDefault="002A1897" w:rsidP="00812226">
      <w:pPr>
        <w:spacing w:before="240"/>
      </w:pPr>
      <w:r>
        <w:fldChar w:fldCharType="begin"/>
      </w:r>
      <w:r>
        <w:instrText xml:space="preserve"> REF _Ref160486069 \h </w:instrText>
      </w:r>
      <w:r>
        <w:fldChar w:fldCharType="separate"/>
      </w:r>
      <w:r w:rsidR="009A0C30">
        <w:t xml:space="preserve">Table </w:t>
      </w:r>
      <w:r w:rsidR="009A0C30">
        <w:rPr>
          <w:noProof/>
        </w:rPr>
        <w:t>65</w:t>
      </w:r>
      <w:r>
        <w:fldChar w:fldCharType="end"/>
      </w:r>
      <w:r>
        <w:t xml:space="preserve"> presents information on distributor participation in the channel. In total, 41 distributors participated in the channel in 2023, which is a 15% decrease compared to the 48 distributors that participated in 2022. </w:t>
      </w:r>
      <w:r w:rsidR="00812226">
        <w:t xml:space="preserve">In total, these distributors completed 435 projects. </w:t>
      </w:r>
      <w:r>
        <w:fldChar w:fldCharType="begin"/>
      </w:r>
      <w:r>
        <w:instrText xml:space="preserve"> REF _Ref160486069 \h </w:instrText>
      </w:r>
      <w:r>
        <w:fldChar w:fldCharType="separate"/>
      </w:r>
      <w:r w:rsidR="009A0C30">
        <w:t xml:space="preserve">Table </w:t>
      </w:r>
      <w:r w:rsidR="009A0C30">
        <w:rPr>
          <w:noProof/>
        </w:rPr>
        <w:t>65</w:t>
      </w:r>
      <w:r>
        <w:fldChar w:fldCharType="end"/>
      </w:r>
      <w:r>
        <w:t xml:space="preserve"> presents information on the ten distributors that were most active in </w:t>
      </w:r>
      <w:r w:rsidR="00D00F66">
        <w:t xml:space="preserve">the channel in </w:t>
      </w:r>
      <w:r>
        <w:t xml:space="preserve">2023. </w:t>
      </w:r>
    </w:p>
    <w:p w14:paraId="69DBA659" w14:textId="2F16304C" w:rsidR="002A1897" w:rsidRDefault="002A1897" w:rsidP="00013234">
      <w:pPr>
        <w:pStyle w:val="Caption"/>
      </w:pPr>
      <w:bookmarkStart w:id="162" w:name="_Ref160486069"/>
      <w:bookmarkStart w:id="163" w:name="_Toc161396135"/>
      <w:r>
        <w:t xml:space="preserve">Table </w:t>
      </w:r>
      <w:r>
        <w:fldChar w:fldCharType="begin"/>
      </w:r>
      <w:r>
        <w:instrText xml:space="preserve"> SEQ Table \* ARABIC </w:instrText>
      </w:r>
      <w:r>
        <w:fldChar w:fldCharType="separate"/>
      </w:r>
      <w:r w:rsidR="009A0C30">
        <w:rPr>
          <w:noProof/>
        </w:rPr>
        <w:t>65</w:t>
      </w:r>
      <w:r>
        <w:rPr>
          <w:noProof/>
        </w:rPr>
        <w:fldChar w:fldCharType="end"/>
      </w:r>
      <w:bookmarkEnd w:id="162"/>
      <w:r>
        <w:t>.</w:t>
      </w:r>
      <w:r w:rsidRPr="002A1897">
        <w:t xml:space="preserve"> 2023 Midstream Lighting Channel Participati</w:t>
      </w:r>
      <w:r>
        <w:t>ng Distributor</w:t>
      </w:r>
      <w:r w:rsidRPr="002A1897">
        <w:t xml:space="preserve"> Summary</w:t>
      </w:r>
      <w:bookmarkEnd w:id="163"/>
      <w:r w:rsidRPr="002A1897">
        <w:t xml:space="preserve"> </w:t>
      </w:r>
    </w:p>
    <w:tbl>
      <w:tblPr>
        <w:tblStyle w:val="ODCBasic-1"/>
        <w:tblW w:w="7167" w:type="dxa"/>
        <w:tblCellMar>
          <w:top w:w="0" w:type="dxa"/>
          <w:bottom w:w="14" w:type="dxa"/>
        </w:tblCellMar>
        <w:tblLook w:val="04A0" w:firstRow="1" w:lastRow="0" w:firstColumn="1" w:lastColumn="0" w:noHBand="0" w:noVBand="1"/>
      </w:tblPr>
      <w:tblGrid>
        <w:gridCol w:w="1890"/>
        <w:gridCol w:w="1515"/>
        <w:gridCol w:w="3762"/>
      </w:tblGrid>
      <w:tr w:rsidR="002A1897" w14:paraId="150E8BDD" w14:textId="77777777" w:rsidTr="0007302E">
        <w:trPr>
          <w:cnfStyle w:val="100000000000" w:firstRow="1" w:lastRow="0" w:firstColumn="0" w:lastColumn="0" w:oddVBand="0" w:evenVBand="0" w:oddHBand="0" w:evenHBand="0" w:firstRowFirstColumn="0" w:firstRowLastColumn="0" w:lastRowFirstColumn="0" w:lastRowLastColumn="0"/>
          <w:trHeight w:val="467"/>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A898657" w14:textId="3B11464C" w:rsidR="002A1897" w:rsidRPr="00625570" w:rsidRDefault="002A1897" w:rsidP="001A2AF7">
            <w:pPr>
              <w:pStyle w:val="TableHeadingLeft"/>
            </w:pPr>
            <w:r>
              <w:t>Distributor</w:t>
            </w:r>
          </w:p>
        </w:tc>
        <w:tc>
          <w:tcPr>
            <w:tcW w:w="0" w:type="auto"/>
            <w:tcBorders>
              <w:bottom w:val="none" w:sz="0" w:space="0" w:color="auto"/>
            </w:tcBorders>
          </w:tcPr>
          <w:p w14:paraId="78F3818E" w14:textId="4DF64EB4" w:rsidR="002A1897" w:rsidRPr="00625570" w:rsidRDefault="002A1897" w:rsidP="001A2AF7">
            <w:pPr>
              <w:pStyle w:val="TableHeadingCentered"/>
              <w:cnfStyle w:val="100000000000" w:firstRow="1" w:lastRow="0" w:firstColumn="0" w:lastColumn="0" w:oddVBand="0" w:evenVBand="0" w:oddHBand="0" w:evenHBand="0" w:firstRowFirstColumn="0" w:firstRowLastColumn="0" w:lastRowFirstColumn="0" w:lastRowLastColumn="0"/>
            </w:pPr>
            <w:r>
              <w:t>Projects</w:t>
            </w:r>
          </w:p>
        </w:tc>
        <w:tc>
          <w:tcPr>
            <w:tcW w:w="0" w:type="auto"/>
            <w:tcBorders>
              <w:bottom w:val="none" w:sz="0" w:space="0" w:color="auto"/>
            </w:tcBorders>
          </w:tcPr>
          <w:p w14:paraId="30BE2F81" w14:textId="159B1A99" w:rsidR="002A1897" w:rsidRPr="00625570" w:rsidRDefault="002A1897" w:rsidP="001A2AF7">
            <w:pPr>
              <w:pStyle w:val="TableHeadingCentered"/>
              <w:cnfStyle w:val="100000000000" w:firstRow="1" w:lastRow="0" w:firstColumn="0" w:lastColumn="0" w:oddVBand="0" w:evenVBand="0" w:oddHBand="0" w:evenHBand="0" w:firstRowFirstColumn="0" w:firstRowLastColumn="0" w:lastRowFirstColumn="0" w:lastRowLastColumn="0"/>
            </w:pPr>
            <w:r>
              <w:t>Share of Total</w:t>
            </w:r>
            <w:r w:rsidR="00812226">
              <w:t xml:space="preserve"> (n=435)</w:t>
            </w:r>
          </w:p>
        </w:tc>
      </w:tr>
      <w:tr w:rsidR="00812226" w14:paraId="4F130DDA" w14:textId="77777777" w:rsidTr="0007302E">
        <w:trPr>
          <w:cnfStyle w:val="000000100000" w:firstRow="0" w:lastRow="0" w:firstColumn="0" w:lastColumn="0" w:oddVBand="0" w:evenVBand="0" w:oddHBand="1" w:evenHBand="0" w:firstRowFirstColumn="0" w:firstRowLastColumn="0" w:lastRowFirstColumn="0" w:lastRowLastColumn="0"/>
          <w:cantSplit/>
          <w:trHeight w:val="296"/>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6A184A3D" w14:textId="4EB27A38" w:rsidR="002A1897" w:rsidRPr="00625570" w:rsidRDefault="00F50D4D" w:rsidP="002A1897">
            <w:pPr>
              <w:pStyle w:val="TableLeftText"/>
            </w:pPr>
            <w:r>
              <w:t>Ally 3</w:t>
            </w:r>
          </w:p>
        </w:tc>
        <w:tc>
          <w:tcPr>
            <w:tcW w:w="0" w:type="auto"/>
            <w:tcBorders>
              <w:top w:val="none" w:sz="0" w:space="0" w:color="auto"/>
              <w:left w:val="none" w:sz="0" w:space="0" w:color="auto"/>
              <w:bottom w:val="none" w:sz="0" w:space="0" w:color="auto"/>
              <w:right w:val="none" w:sz="0" w:space="0" w:color="auto"/>
            </w:tcBorders>
          </w:tcPr>
          <w:p w14:paraId="40E505C3" w14:textId="3678C385" w:rsidR="002A1897" w:rsidRPr="000B7901" w:rsidRDefault="002A1897" w:rsidP="002A1897">
            <w:pPr>
              <w:pStyle w:val="TableCenterText"/>
              <w:cnfStyle w:val="000000100000" w:firstRow="0" w:lastRow="0" w:firstColumn="0" w:lastColumn="0" w:oddVBand="0" w:evenVBand="0" w:oddHBand="1" w:evenHBand="0" w:firstRowFirstColumn="0" w:firstRowLastColumn="0" w:lastRowFirstColumn="0" w:lastRowLastColumn="0"/>
            </w:pPr>
            <w:r w:rsidRPr="002A1897">
              <w:t>45</w:t>
            </w:r>
          </w:p>
        </w:tc>
        <w:tc>
          <w:tcPr>
            <w:tcW w:w="0" w:type="auto"/>
            <w:tcBorders>
              <w:top w:val="none" w:sz="0" w:space="0" w:color="auto"/>
              <w:left w:val="none" w:sz="0" w:space="0" w:color="auto"/>
              <w:bottom w:val="none" w:sz="0" w:space="0" w:color="auto"/>
              <w:right w:val="none" w:sz="0" w:space="0" w:color="auto"/>
            </w:tcBorders>
          </w:tcPr>
          <w:p w14:paraId="2D1AF07E" w14:textId="3CDB3A0F" w:rsidR="002A1897" w:rsidRPr="000B7901" w:rsidRDefault="002A1897" w:rsidP="002A1897">
            <w:pPr>
              <w:pStyle w:val="TableCenterText"/>
              <w:cnfStyle w:val="000000100000" w:firstRow="0" w:lastRow="0" w:firstColumn="0" w:lastColumn="0" w:oddVBand="0" w:evenVBand="0" w:oddHBand="1" w:evenHBand="0" w:firstRowFirstColumn="0" w:firstRowLastColumn="0" w:lastRowFirstColumn="0" w:lastRowLastColumn="0"/>
            </w:pPr>
            <w:r w:rsidRPr="002A1897">
              <w:t>10%</w:t>
            </w:r>
          </w:p>
        </w:tc>
      </w:tr>
      <w:tr w:rsidR="00812226" w14:paraId="0007B6A0" w14:textId="77777777" w:rsidTr="0007302E">
        <w:trPr>
          <w:cnfStyle w:val="000000010000" w:firstRow="0" w:lastRow="0" w:firstColumn="0" w:lastColumn="0" w:oddVBand="0" w:evenVBand="0" w:oddHBand="0" w:evenHBand="1" w:firstRowFirstColumn="0" w:firstRowLastColumn="0" w:lastRowFirstColumn="0" w:lastRowLastColumn="0"/>
          <w:cantSplit/>
          <w:trHeight w:val="296"/>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9073618" w14:textId="30078851" w:rsidR="002A1897" w:rsidRPr="00625570" w:rsidRDefault="00F50D4D" w:rsidP="002A1897">
            <w:pPr>
              <w:pStyle w:val="TableLeftText"/>
            </w:pPr>
            <w:r>
              <w:t>Ally 1</w:t>
            </w:r>
          </w:p>
        </w:tc>
        <w:tc>
          <w:tcPr>
            <w:tcW w:w="0" w:type="auto"/>
            <w:tcBorders>
              <w:top w:val="none" w:sz="0" w:space="0" w:color="auto"/>
              <w:left w:val="none" w:sz="0" w:space="0" w:color="auto"/>
              <w:bottom w:val="none" w:sz="0" w:space="0" w:color="auto"/>
              <w:right w:val="none" w:sz="0" w:space="0" w:color="auto"/>
            </w:tcBorders>
          </w:tcPr>
          <w:p w14:paraId="14B2FEA7" w14:textId="1367FCA3" w:rsidR="002A1897" w:rsidRPr="000B7901" w:rsidRDefault="002A1897" w:rsidP="002A1897">
            <w:pPr>
              <w:pStyle w:val="TableCenterText"/>
              <w:cnfStyle w:val="000000010000" w:firstRow="0" w:lastRow="0" w:firstColumn="0" w:lastColumn="0" w:oddVBand="0" w:evenVBand="0" w:oddHBand="0" w:evenHBand="1" w:firstRowFirstColumn="0" w:firstRowLastColumn="0" w:lastRowFirstColumn="0" w:lastRowLastColumn="0"/>
            </w:pPr>
            <w:r w:rsidRPr="002A1897">
              <w:t>38</w:t>
            </w:r>
          </w:p>
        </w:tc>
        <w:tc>
          <w:tcPr>
            <w:tcW w:w="0" w:type="auto"/>
            <w:tcBorders>
              <w:top w:val="none" w:sz="0" w:space="0" w:color="auto"/>
              <w:left w:val="none" w:sz="0" w:space="0" w:color="auto"/>
              <w:bottom w:val="none" w:sz="0" w:space="0" w:color="auto"/>
              <w:right w:val="none" w:sz="0" w:space="0" w:color="auto"/>
            </w:tcBorders>
          </w:tcPr>
          <w:p w14:paraId="31E00E88" w14:textId="02F1D300" w:rsidR="002A1897" w:rsidRPr="000B7901" w:rsidRDefault="002A1897" w:rsidP="002A1897">
            <w:pPr>
              <w:pStyle w:val="TableCenterText"/>
              <w:cnfStyle w:val="000000010000" w:firstRow="0" w:lastRow="0" w:firstColumn="0" w:lastColumn="0" w:oddVBand="0" w:evenVBand="0" w:oddHBand="0" w:evenHBand="1" w:firstRowFirstColumn="0" w:firstRowLastColumn="0" w:lastRowFirstColumn="0" w:lastRowLastColumn="0"/>
            </w:pPr>
            <w:r w:rsidRPr="002A1897">
              <w:t>9%</w:t>
            </w:r>
          </w:p>
        </w:tc>
      </w:tr>
      <w:tr w:rsidR="00812226" w14:paraId="745FADDC" w14:textId="77777777" w:rsidTr="0007302E">
        <w:trPr>
          <w:cnfStyle w:val="000000100000" w:firstRow="0" w:lastRow="0" w:firstColumn="0" w:lastColumn="0" w:oddVBand="0" w:evenVBand="0" w:oddHBand="1" w:evenHBand="0" w:firstRowFirstColumn="0" w:firstRowLastColumn="0" w:lastRowFirstColumn="0" w:lastRowLastColumn="0"/>
          <w:cantSplit/>
          <w:trHeight w:val="296"/>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71F718AE" w14:textId="64670641" w:rsidR="002A1897" w:rsidRDefault="0086248D" w:rsidP="002A1897">
            <w:pPr>
              <w:pStyle w:val="TableLeftText"/>
            </w:pPr>
            <w:r>
              <w:lastRenderedPageBreak/>
              <w:t>Ally 37</w:t>
            </w:r>
          </w:p>
        </w:tc>
        <w:tc>
          <w:tcPr>
            <w:tcW w:w="0" w:type="auto"/>
            <w:tcBorders>
              <w:top w:val="none" w:sz="0" w:space="0" w:color="auto"/>
              <w:left w:val="none" w:sz="0" w:space="0" w:color="auto"/>
              <w:bottom w:val="none" w:sz="0" w:space="0" w:color="auto"/>
              <w:right w:val="none" w:sz="0" w:space="0" w:color="auto"/>
            </w:tcBorders>
          </w:tcPr>
          <w:p w14:paraId="2F7AC14D" w14:textId="14A0C6C5" w:rsidR="002A1897" w:rsidRPr="000B7901" w:rsidRDefault="002A1897" w:rsidP="002A1897">
            <w:pPr>
              <w:pStyle w:val="TableCenterText"/>
              <w:cnfStyle w:val="000000100000" w:firstRow="0" w:lastRow="0" w:firstColumn="0" w:lastColumn="0" w:oddVBand="0" w:evenVBand="0" w:oddHBand="1" w:evenHBand="0" w:firstRowFirstColumn="0" w:firstRowLastColumn="0" w:lastRowFirstColumn="0" w:lastRowLastColumn="0"/>
            </w:pPr>
            <w:r w:rsidRPr="002A1897">
              <w:t>28</w:t>
            </w:r>
          </w:p>
        </w:tc>
        <w:tc>
          <w:tcPr>
            <w:tcW w:w="0" w:type="auto"/>
            <w:tcBorders>
              <w:top w:val="none" w:sz="0" w:space="0" w:color="auto"/>
              <w:left w:val="none" w:sz="0" w:space="0" w:color="auto"/>
              <w:bottom w:val="none" w:sz="0" w:space="0" w:color="auto"/>
              <w:right w:val="none" w:sz="0" w:space="0" w:color="auto"/>
            </w:tcBorders>
          </w:tcPr>
          <w:p w14:paraId="135664A4" w14:textId="5B41EE4E" w:rsidR="002A1897" w:rsidRPr="000B7901" w:rsidRDefault="002A1897" w:rsidP="002A1897">
            <w:pPr>
              <w:pStyle w:val="TableCenterText"/>
              <w:cnfStyle w:val="000000100000" w:firstRow="0" w:lastRow="0" w:firstColumn="0" w:lastColumn="0" w:oddVBand="0" w:evenVBand="0" w:oddHBand="1" w:evenHBand="0" w:firstRowFirstColumn="0" w:firstRowLastColumn="0" w:lastRowFirstColumn="0" w:lastRowLastColumn="0"/>
            </w:pPr>
            <w:r w:rsidRPr="002A1897">
              <w:t>6%</w:t>
            </w:r>
          </w:p>
        </w:tc>
      </w:tr>
      <w:tr w:rsidR="00812226" w14:paraId="303986D6" w14:textId="77777777" w:rsidTr="0007302E">
        <w:trPr>
          <w:cnfStyle w:val="000000010000" w:firstRow="0" w:lastRow="0" w:firstColumn="0" w:lastColumn="0" w:oddVBand="0" w:evenVBand="0" w:oddHBand="0" w:evenHBand="1" w:firstRowFirstColumn="0" w:firstRowLastColumn="0" w:lastRowFirstColumn="0" w:lastRowLastColumn="0"/>
          <w:cantSplit/>
          <w:trHeight w:val="296"/>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32EB8131" w14:textId="5F67DF3A" w:rsidR="002A1897" w:rsidRDefault="0086248D" w:rsidP="002A1897">
            <w:pPr>
              <w:pStyle w:val="TableLeftText"/>
            </w:pPr>
            <w:r>
              <w:t>Ally 38</w:t>
            </w:r>
          </w:p>
        </w:tc>
        <w:tc>
          <w:tcPr>
            <w:tcW w:w="0" w:type="auto"/>
            <w:tcBorders>
              <w:top w:val="none" w:sz="0" w:space="0" w:color="auto"/>
              <w:left w:val="none" w:sz="0" w:space="0" w:color="auto"/>
              <w:bottom w:val="none" w:sz="0" w:space="0" w:color="auto"/>
              <w:right w:val="none" w:sz="0" w:space="0" w:color="auto"/>
            </w:tcBorders>
          </w:tcPr>
          <w:p w14:paraId="0FC810AB" w14:textId="00B96492" w:rsidR="002A1897" w:rsidRPr="000B7901" w:rsidRDefault="002A1897" w:rsidP="002A1897">
            <w:pPr>
              <w:pStyle w:val="TableCenterText"/>
              <w:cnfStyle w:val="000000010000" w:firstRow="0" w:lastRow="0" w:firstColumn="0" w:lastColumn="0" w:oddVBand="0" w:evenVBand="0" w:oddHBand="0" w:evenHBand="1" w:firstRowFirstColumn="0" w:firstRowLastColumn="0" w:lastRowFirstColumn="0" w:lastRowLastColumn="0"/>
            </w:pPr>
            <w:r w:rsidRPr="002A1897">
              <w:t>22</w:t>
            </w:r>
          </w:p>
        </w:tc>
        <w:tc>
          <w:tcPr>
            <w:tcW w:w="0" w:type="auto"/>
            <w:tcBorders>
              <w:top w:val="none" w:sz="0" w:space="0" w:color="auto"/>
              <w:left w:val="none" w:sz="0" w:space="0" w:color="auto"/>
              <w:bottom w:val="none" w:sz="0" w:space="0" w:color="auto"/>
              <w:right w:val="none" w:sz="0" w:space="0" w:color="auto"/>
            </w:tcBorders>
          </w:tcPr>
          <w:p w14:paraId="09342343" w14:textId="2470A89D" w:rsidR="002A1897" w:rsidRPr="000B7901" w:rsidRDefault="002A1897" w:rsidP="002A1897">
            <w:pPr>
              <w:pStyle w:val="TableCenterText"/>
              <w:cnfStyle w:val="000000010000" w:firstRow="0" w:lastRow="0" w:firstColumn="0" w:lastColumn="0" w:oddVBand="0" w:evenVBand="0" w:oddHBand="0" w:evenHBand="1" w:firstRowFirstColumn="0" w:firstRowLastColumn="0" w:lastRowFirstColumn="0" w:lastRowLastColumn="0"/>
            </w:pPr>
            <w:r w:rsidRPr="002A1897">
              <w:t>5%</w:t>
            </w:r>
          </w:p>
        </w:tc>
      </w:tr>
      <w:tr w:rsidR="00812226" w14:paraId="55CFE7BC" w14:textId="77777777" w:rsidTr="0007302E">
        <w:trPr>
          <w:cnfStyle w:val="000000100000" w:firstRow="0" w:lastRow="0" w:firstColumn="0" w:lastColumn="0" w:oddVBand="0" w:evenVBand="0" w:oddHBand="1" w:evenHBand="0" w:firstRowFirstColumn="0" w:firstRowLastColumn="0" w:lastRowFirstColumn="0" w:lastRowLastColumn="0"/>
          <w:cantSplit/>
          <w:trHeight w:val="296"/>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57D707FA" w14:textId="2EEB9853" w:rsidR="002A1897" w:rsidRDefault="00F50D4D" w:rsidP="002A1897">
            <w:pPr>
              <w:pStyle w:val="TableLeftText"/>
            </w:pPr>
            <w:r>
              <w:t>Ally 4</w:t>
            </w:r>
          </w:p>
        </w:tc>
        <w:tc>
          <w:tcPr>
            <w:tcW w:w="0" w:type="auto"/>
            <w:tcBorders>
              <w:top w:val="none" w:sz="0" w:space="0" w:color="auto"/>
              <w:left w:val="none" w:sz="0" w:space="0" w:color="auto"/>
              <w:bottom w:val="none" w:sz="0" w:space="0" w:color="auto"/>
              <w:right w:val="none" w:sz="0" w:space="0" w:color="auto"/>
            </w:tcBorders>
          </w:tcPr>
          <w:p w14:paraId="6F59F595" w14:textId="78E2C770" w:rsidR="002A1897" w:rsidRPr="000B7901" w:rsidRDefault="002A1897" w:rsidP="002A1897">
            <w:pPr>
              <w:pStyle w:val="TableCenterText"/>
              <w:cnfStyle w:val="000000100000" w:firstRow="0" w:lastRow="0" w:firstColumn="0" w:lastColumn="0" w:oddVBand="0" w:evenVBand="0" w:oddHBand="1" w:evenHBand="0" w:firstRowFirstColumn="0" w:firstRowLastColumn="0" w:lastRowFirstColumn="0" w:lastRowLastColumn="0"/>
            </w:pPr>
            <w:r w:rsidRPr="002A1897">
              <w:t>22</w:t>
            </w:r>
          </w:p>
        </w:tc>
        <w:tc>
          <w:tcPr>
            <w:tcW w:w="0" w:type="auto"/>
            <w:tcBorders>
              <w:top w:val="none" w:sz="0" w:space="0" w:color="auto"/>
              <w:left w:val="none" w:sz="0" w:space="0" w:color="auto"/>
              <w:bottom w:val="none" w:sz="0" w:space="0" w:color="auto"/>
              <w:right w:val="none" w:sz="0" w:space="0" w:color="auto"/>
            </w:tcBorders>
          </w:tcPr>
          <w:p w14:paraId="692F4751" w14:textId="318CF96F" w:rsidR="002A1897" w:rsidRPr="000B7901" w:rsidRDefault="002A1897" w:rsidP="002A1897">
            <w:pPr>
              <w:pStyle w:val="TableCenterText"/>
              <w:cnfStyle w:val="000000100000" w:firstRow="0" w:lastRow="0" w:firstColumn="0" w:lastColumn="0" w:oddVBand="0" w:evenVBand="0" w:oddHBand="1" w:evenHBand="0" w:firstRowFirstColumn="0" w:firstRowLastColumn="0" w:lastRowFirstColumn="0" w:lastRowLastColumn="0"/>
            </w:pPr>
            <w:r w:rsidRPr="002A1897">
              <w:t>5%</w:t>
            </w:r>
          </w:p>
        </w:tc>
      </w:tr>
      <w:tr w:rsidR="00812226" w14:paraId="24C497C6" w14:textId="77777777" w:rsidTr="0007302E">
        <w:trPr>
          <w:cnfStyle w:val="000000010000" w:firstRow="0" w:lastRow="0" w:firstColumn="0" w:lastColumn="0" w:oddVBand="0" w:evenVBand="0" w:oddHBand="0" w:evenHBand="1" w:firstRowFirstColumn="0" w:firstRowLastColumn="0" w:lastRowFirstColumn="0" w:lastRowLastColumn="0"/>
          <w:cantSplit/>
          <w:trHeight w:val="296"/>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2F5DB30" w14:textId="1F3F8358" w:rsidR="002A1897" w:rsidRPr="00625570" w:rsidRDefault="0086248D" w:rsidP="002A1897">
            <w:pPr>
              <w:pStyle w:val="TableLeftText"/>
            </w:pPr>
            <w:r>
              <w:t>Ally 39</w:t>
            </w:r>
          </w:p>
        </w:tc>
        <w:tc>
          <w:tcPr>
            <w:tcW w:w="0" w:type="auto"/>
            <w:tcBorders>
              <w:top w:val="none" w:sz="0" w:space="0" w:color="auto"/>
              <w:left w:val="none" w:sz="0" w:space="0" w:color="auto"/>
              <w:bottom w:val="none" w:sz="0" w:space="0" w:color="auto"/>
              <w:right w:val="none" w:sz="0" w:space="0" w:color="auto"/>
            </w:tcBorders>
          </w:tcPr>
          <w:p w14:paraId="6CE689B7" w14:textId="16EF52DB" w:rsidR="002A1897" w:rsidRPr="000B7901" w:rsidRDefault="002A1897" w:rsidP="002A1897">
            <w:pPr>
              <w:pStyle w:val="TableCenterText"/>
              <w:cnfStyle w:val="000000010000" w:firstRow="0" w:lastRow="0" w:firstColumn="0" w:lastColumn="0" w:oddVBand="0" w:evenVBand="0" w:oddHBand="0" w:evenHBand="1" w:firstRowFirstColumn="0" w:firstRowLastColumn="0" w:lastRowFirstColumn="0" w:lastRowLastColumn="0"/>
            </w:pPr>
            <w:r w:rsidRPr="002A1897">
              <w:t>21</w:t>
            </w:r>
          </w:p>
        </w:tc>
        <w:tc>
          <w:tcPr>
            <w:tcW w:w="0" w:type="auto"/>
            <w:tcBorders>
              <w:top w:val="none" w:sz="0" w:space="0" w:color="auto"/>
              <w:left w:val="none" w:sz="0" w:space="0" w:color="auto"/>
              <w:bottom w:val="none" w:sz="0" w:space="0" w:color="auto"/>
              <w:right w:val="none" w:sz="0" w:space="0" w:color="auto"/>
            </w:tcBorders>
          </w:tcPr>
          <w:p w14:paraId="633E31AE" w14:textId="1E14236F" w:rsidR="002A1897" w:rsidRPr="000B7901" w:rsidRDefault="002A1897" w:rsidP="002A1897">
            <w:pPr>
              <w:pStyle w:val="TableCenterText"/>
              <w:cnfStyle w:val="000000010000" w:firstRow="0" w:lastRow="0" w:firstColumn="0" w:lastColumn="0" w:oddVBand="0" w:evenVBand="0" w:oddHBand="0" w:evenHBand="1" w:firstRowFirstColumn="0" w:firstRowLastColumn="0" w:lastRowFirstColumn="0" w:lastRowLastColumn="0"/>
            </w:pPr>
            <w:r w:rsidRPr="002A1897">
              <w:t>5%</w:t>
            </w:r>
          </w:p>
        </w:tc>
      </w:tr>
      <w:tr w:rsidR="00812226" w14:paraId="023AB7DB" w14:textId="77777777" w:rsidTr="0007302E">
        <w:trPr>
          <w:cnfStyle w:val="000000100000" w:firstRow="0" w:lastRow="0" w:firstColumn="0" w:lastColumn="0" w:oddVBand="0" w:evenVBand="0" w:oddHBand="1" w:evenHBand="0" w:firstRowFirstColumn="0" w:firstRowLastColumn="0" w:lastRowFirstColumn="0" w:lastRowLastColumn="0"/>
          <w:cantSplit/>
          <w:trHeight w:val="296"/>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4FF4F63" w14:textId="629E7C9E" w:rsidR="002A1897" w:rsidRPr="00625570" w:rsidRDefault="0086248D" w:rsidP="002A1897">
            <w:pPr>
              <w:pStyle w:val="TableLeftText"/>
            </w:pPr>
            <w:r>
              <w:t>Ally 40</w:t>
            </w:r>
          </w:p>
        </w:tc>
        <w:tc>
          <w:tcPr>
            <w:tcW w:w="0" w:type="auto"/>
            <w:tcBorders>
              <w:top w:val="none" w:sz="0" w:space="0" w:color="auto"/>
              <w:left w:val="none" w:sz="0" w:space="0" w:color="auto"/>
              <w:bottom w:val="none" w:sz="0" w:space="0" w:color="auto"/>
              <w:right w:val="none" w:sz="0" w:space="0" w:color="auto"/>
            </w:tcBorders>
          </w:tcPr>
          <w:p w14:paraId="7195553D" w14:textId="67E9E836" w:rsidR="002A1897" w:rsidRPr="000B7901" w:rsidRDefault="002A1897" w:rsidP="002A1897">
            <w:pPr>
              <w:pStyle w:val="TableCenterText"/>
              <w:cnfStyle w:val="000000100000" w:firstRow="0" w:lastRow="0" w:firstColumn="0" w:lastColumn="0" w:oddVBand="0" w:evenVBand="0" w:oddHBand="1" w:evenHBand="0" w:firstRowFirstColumn="0" w:firstRowLastColumn="0" w:lastRowFirstColumn="0" w:lastRowLastColumn="0"/>
            </w:pPr>
            <w:r w:rsidRPr="002A1897">
              <w:t>19</w:t>
            </w:r>
          </w:p>
        </w:tc>
        <w:tc>
          <w:tcPr>
            <w:tcW w:w="0" w:type="auto"/>
            <w:tcBorders>
              <w:top w:val="none" w:sz="0" w:space="0" w:color="auto"/>
              <w:left w:val="none" w:sz="0" w:space="0" w:color="auto"/>
              <w:bottom w:val="none" w:sz="0" w:space="0" w:color="auto"/>
              <w:right w:val="none" w:sz="0" w:space="0" w:color="auto"/>
            </w:tcBorders>
          </w:tcPr>
          <w:p w14:paraId="08F401EB" w14:textId="707FA05B" w:rsidR="002A1897" w:rsidRPr="000B7901" w:rsidRDefault="002A1897" w:rsidP="002A1897">
            <w:pPr>
              <w:pStyle w:val="TableCenterText"/>
              <w:cnfStyle w:val="000000100000" w:firstRow="0" w:lastRow="0" w:firstColumn="0" w:lastColumn="0" w:oddVBand="0" w:evenVBand="0" w:oddHBand="1" w:evenHBand="0" w:firstRowFirstColumn="0" w:firstRowLastColumn="0" w:lastRowFirstColumn="0" w:lastRowLastColumn="0"/>
            </w:pPr>
            <w:r w:rsidRPr="002A1897">
              <w:t>4%</w:t>
            </w:r>
          </w:p>
        </w:tc>
      </w:tr>
      <w:tr w:rsidR="00812226" w14:paraId="4805B461" w14:textId="77777777" w:rsidTr="0007302E">
        <w:trPr>
          <w:cnfStyle w:val="000000010000" w:firstRow="0" w:lastRow="0" w:firstColumn="0" w:lastColumn="0" w:oddVBand="0" w:evenVBand="0" w:oddHBand="0" w:evenHBand="1" w:firstRowFirstColumn="0" w:firstRowLastColumn="0" w:lastRowFirstColumn="0" w:lastRowLastColumn="0"/>
          <w:cantSplit/>
          <w:trHeight w:val="296"/>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1AC09C7" w14:textId="751F9555" w:rsidR="002A1897" w:rsidRPr="00625570" w:rsidRDefault="0086248D" w:rsidP="002A1897">
            <w:pPr>
              <w:pStyle w:val="TableLeftText"/>
            </w:pPr>
            <w:r>
              <w:t>Ally 41</w:t>
            </w:r>
          </w:p>
        </w:tc>
        <w:tc>
          <w:tcPr>
            <w:tcW w:w="0" w:type="auto"/>
            <w:tcBorders>
              <w:top w:val="none" w:sz="0" w:space="0" w:color="auto"/>
              <w:left w:val="none" w:sz="0" w:space="0" w:color="auto"/>
              <w:bottom w:val="none" w:sz="0" w:space="0" w:color="auto"/>
              <w:right w:val="none" w:sz="0" w:space="0" w:color="auto"/>
            </w:tcBorders>
          </w:tcPr>
          <w:p w14:paraId="5FFFDA21" w14:textId="55E02C5C" w:rsidR="002A1897" w:rsidRPr="000B7901" w:rsidRDefault="002A1897" w:rsidP="002A1897">
            <w:pPr>
              <w:pStyle w:val="TableCenterText"/>
              <w:cnfStyle w:val="000000010000" w:firstRow="0" w:lastRow="0" w:firstColumn="0" w:lastColumn="0" w:oddVBand="0" w:evenVBand="0" w:oddHBand="0" w:evenHBand="1" w:firstRowFirstColumn="0" w:firstRowLastColumn="0" w:lastRowFirstColumn="0" w:lastRowLastColumn="0"/>
            </w:pPr>
            <w:r w:rsidRPr="002A1897">
              <w:t>18</w:t>
            </w:r>
          </w:p>
        </w:tc>
        <w:tc>
          <w:tcPr>
            <w:tcW w:w="0" w:type="auto"/>
            <w:tcBorders>
              <w:top w:val="none" w:sz="0" w:space="0" w:color="auto"/>
              <w:left w:val="none" w:sz="0" w:space="0" w:color="auto"/>
              <w:bottom w:val="none" w:sz="0" w:space="0" w:color="auto"/>
              <w:right w:val="none" w:sz="0" w:space="0" w:color="auto"/>
            </w:tcBorders>
          </w:tcPr>
          <w:p w14:paraId="756015BA" w14:textId="2CD2F837" w:rsidR="002A1897" w:rsidRPr="000B7901" w:rsidRDefault="002A1897" w:rsidP="002A1897">
            <w:pPr>
              <w:pStyle w:val="TableCenterText"/>
              <w:cnfStyle w:val="000000010000" w:firstRow="0" w:lastRow="0" w:firstColumn="0" w:lastColumn="0" w:oddVBand="0" w:evenVBand="0" w:oddHBand="0" w:evenHBand="1" w:firstRowFirstColumn="0" w:firstRowLastColumn="0" w:lastRowFirstColumn="0" w:lastRowLastColumn="0"/>
            </w:pPr>
            <w:r w:rsidRPr="002A1897">
              <w:t>4%</w:t>
            </w:r>
          </w:p>
        </w:tc>
      </w:tr>
      <w:tr w:rsidR="00812226" w14:paraId="6B7F1EF0" w14:textId="77777777" w:rsidTr="0007302E">
        <w:trPr>
          <w:cnfStyle w:val="000000100000" w:firstRow="0" w:lastRow="0" w:firstColumn="0" w:lastColumn="0" w:oddVBand="0" w:evenVBand="0" w:oddHBand="1" w:evenHBand="0" w:firstRowFirstColumn="0" w:firstRowLastColumn="0" w:lastRowFirstColumn="0" w:lastRowLastColumn="0"/>
          <w:cantSplit/>
          <w:trHeight w:val="296"/>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DE5C9ED" w14:textId="57B0D936" w:rsidR="002A1897" w:rsidRPr="00625570" w:rsidRDefault="0086248D" w:rsidP="002A1897">
            <w:pPr>
              <w:pStyle w:val="TableLeftText"/>
            </w:pPr>
            <w:r>
              <w:t>Ally 42</w:t>
            </w:r>
          </w:p>
        </w:tc>
        <w:tc>
          <w:tcPr>
            <w:tcW w:w="0" w:type="auto"/>
            <w:tcBorders>
              <w:top w:val="none" w:sz="0" w:space="0" w:color="auto"/>
              <w:left w:val="none" w:sz="0" w:space="0" w:color="auto"/>
              <w:bottom w:val="none" w:sz="0" w:space="0" w:color="auto"/>
              <w:right w:val="none" w:sz="0" w:space="0" w:color="auto"/>
            </w:tcBorders>
          </w:tcPr>
          <w:p w14:paraId="13805707" w14:textId="0C9DACBE" w:rsidR="002A1897" w:rsidRPr="000B7901" w:rsidRDefault="002A1897" w:rsidP="002A1897">
            <w:pPr>
              <w:pStyle w:val="TableCenterText"/>
              <w:cnfStyle w:val="000000100000" w:firstRow="0" w:lastRow="0" w:firstColumn="0" w:lastColumn="0" w:oddVBand="0" w:evenVBand="0" w:oddHBand="1" w:evenHBand="0" w:firstRowFirstColumn="0" w:firstRowLastColumn="0" w:lastRowFirstColumn="0" w:lastRowLastColumn="0"/>
            </w:pPr>
            <w:r w:rsidRPr="002A1897">
              <w:t>16</w:t>
            </w:r>
          </w:p>
        </w:tc>
        <w:tc>
          <w:tcPr>
            <w:tcW w:w="0" w:type="auto"/>
            <w:tcBorders>
              <w:top w:val="none" w:sz="0" w:space="0" w:color="auto"/>
              <w:left w:val="none" w:sz="0" w:space="0" w:color="auto"/>
              <w:bottom w:val="none" w:sz="0" w:space="0" w:color="auto"/>
              <w:right w:val="none" w:sz="0" w:space="0" w:color="auto"/>
            </w:tcBorders>
          </w:tcPr>
          <w:p w14:paraId="3D97576C" w14:textId="39EF01F7" w:rsidR="002A1897" w:rsidRPr="000B7901" w:rsidRDefault="002A1897" w:rsidP="002A1897">
            <w:pPr>
              <w:pStyle w:val="TableCenterText"/>
              <w:cnfStyle w:val="000000100000" w:firstRow="0" w:lastRow="0" w:firstColumn="0" w:lastColumn="0" w:oddVBand="0" w:evenVBand="0" w:oddHBand="1" w:evenHBand="0" w:firstRowFirstColumn="0" w:firstRowLastColumn="0" w:lastRowFirstColumn="0" w:lastRowLastColumn="0"/>
            </w:pPr>
            <w:r w:rsidRPr="002A1897">
              <w:t>4%</w:t>
            </w:r>
          </w:p>
        </w:tc>
      </w:tr>
      <w:tr w:rsidR="00812226" w14:paraId="4A3208E6" w14:textId="77777777" w:rsidTr="0007302E">
        <w:trPr>
          <w:cnfStyle w:val="000000010000" w:firstRow="0" w:lastRow="0" w:firstColumn="0" w:lastColumn="0" w:oddVBand="0" w:evenVBand="0" w:oddHBand="0" w:evenHBand="1" w:firstRowFirstColumn="0" w:firstRowLastColumn="0" w:lastRowFirstColumn="0" w:lastRowLastColumn="0"/>
          <w:cantSplit/>
          <w:trHeight w:val="296"/>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51AD7412" w14:textId="3689C5DC" w:rsidR="002A1897" w:rsidRDefault="0086248D" w:rsidP="002A1897">
            <w:pPr>
              <w:pStyle w:val="TableLeftText"/>
            </w:pPr>
            <w:r>
              <w:t>Ally 43</w:t>
            </w:r>
          </w:p>
        </w:tc>
        <w:tc>
          <w:tcPr>
            <w:tcW w:w="0" w:type="auto"/>
            <w:tcBorders>
              <w:top w:val="none" w:sz="0" w:space="0" w:color="auto"/>
              <w:left w:val="none" w:sz="0" w:space="0" w:color="auto"/>
              <w:bottom w:val="none" w:sz="0" w:space="0" w:color="auto"/>
              <w:right w:val="none" w:sz="0" w:space="0" w:color="auto"/>
            </w:tcBorders>
          </w:tcPr>
          <w:p w14:paraId="064ABD7F" w14:textId="117B8FD6" w:rsidR="002A1897" w:rsidRPr="000B7901" w:rsidRDefault="002A1897" w:rsidP="002A1897">
            <w:pPr>
              <w:pStyle w:val="TableCenterText"/>
              <w:cnfStyle w:val="000000010000" w:firstRow="0" w:lastRow="0" w:firstColumn="0" w:lastColumn="0" w:oddVBand="0" w:evenVBand="0" w:oddHBand="0" w:evenHBand="1" w:firstRowFirstColumn="0" w:firstRowLastColumn="0" w:lastRowFirstColumn="0" w:lastRowLastColumn="0"/>
            </w:pPr>
            <w:r w:rsidRPr="002A1897">
              <w:t>15</w:t>
            </w:r>
          </w:p>
        </w:tc>
        <w:tc>
          <w:tcPr>
            <w:tcW w:w="0" w:type="auto"/>
            <w:tcBorders>
              <w:top w:val="none" w:sz="0" w:space="0" w:color="auto"/>
              <w:left w:val="none" w:sz="0" w:space="0" w:color="auto"/>
              <w:bottom w:val="none" w:sz="0" w:space="0" w:color="auto"/>
              <w:right w:val="none" w:sz="0" w:space="0" w:color="auto"/>
            </w:tcBorders>
          </w:tcPr>
          <w:p w14:paraId="7C545446" w14:textId="447A7F04" w:rsidR="002A1897" w:rsidRPr="000B7901" w:rsidRDefault="002A1897" w:rsidP="002A1897">
            <w:pPr>
              <w:pStyle w:val="TableCenterText"/>
              <w:cnfStyle w:val="000000010000" w:firstRow="0" w:lastRow="0" w:firstColumn="0" w:lastColumn="0" w:oddVBand="0" w:evenVBand="0" w:oddHBand="0" w:evenHBand="1" w:firstRowFirstColumn="0" w:firstRowLastColumn="0" w:lastRowFirstColumn="0" w:lastRowLastColumn="0"/>
            </w:pPr>
            <w:r w:rsidRPr="002A1897">
              <w:t>3%</w:t>
            </w:r>
          </w:p>
        </w:tc>
      </w:tr>
    </w:tbl>
    <w:p w14:paraId="77152DD4" w14:textId="38EAD180" w:rsidR="002A1897" w:rsidRPr="009B0103" w:rsidRDefault="002A1897" w:rsidP="00260F3E">
      <w:pPr>
        <w:spacing w:after="0"/>
        <w:ind w:left="1980" w:right="1926"/>
        <w:rPr>
          <w:sz w:val="18"/>
          <w:szCs w:val="18"/>
        </w:rPr>
      </w:pPr>
      <w:r w:rsidRPr="009B0103">
        <w:rPr>
          <w:sz w:val="18"/>
          <w:szCs w:val="18"/>
        </w:rPr>
        <w:t>Note:</w:t>
      </w:r>
      <w:r w:rsidR="00260F3E">
        <w:rPr>
          <w:sz w:val="18"/>
          <w:szCs w:val="18"/>
        </w:rPr>
        <w:t xml:space="preserve"> The project counts included in this table are based on project numbers as they are tracked in the Initiative tracking data. For the Midstream Lighting channel, project numbers correspond to invoices; some invoices include a single customer purchase while others can include several. Therefore, project numbers are used as a proxy for channel activity but may not be reflective of the true distribution of channel activity among distributors.</w:t>
      </w:r>
    </w:p>
    <w:p w14:paraId="375C48E7" w14:textId="319D9EA0" w:rsidR="008360C7" w:rsidRDefault="008360C7" w:rsidP="008B23B2">
      <w:pPr>
        <w:pStyle w:val="Heading4"/>
        <w:keepNext/>
      </w:pPr>
      <w:r>
        <w:t>Savings Detail</w:t>
      </w:r>
    </w:p>
    <w:p w14:paraId="62FD8C8A" w14:textId="779B7731" w:rsidR="004B4AD7" w:rsidRDefault="00FF1AE1" w:rsidP="004B4AD7">
      <w:pPr>
        <w:spacing w:before="240" w:after="0"/>
      </w:pPr>
      <w:r>
        <w:fldChar w:fldCharType="begin"/>
      </w:r>
      <w:r>
        <w:instrText xml:space="preserve"> REF _Ref156836171 \h </w:instrText>
      </w:r>
      <w:r>
        <w:fldChar w:fldCharType="separate"/>
      </w:r>
      <w:r w:rsidR="009A0C30">
        <w:t xml:space="preserve">Table </w:t>
      </w:r>
      <w:r w:rsidR="009A0C30">
        <w:rPr>
          <w:noProof/>
        </w:rPr>
        <w:t>66</w:t>
      </w:r>
      <w:r>
        <w:fldChar w:fldCharType="end"/>
      </w:r>
      <w:r w:rsidR="004B4AD7">
        <w:t xml:space="preserve"> </w:t>
      </w:r>
      <w:r w:rsidR="004B4AD7" w:rsidRPr="00B44FC5">
        <w:t xml:space="preserve">presents the ex ante, verified gross, and verified net electric energy savings achieved through the </w:t>
      </w:r>
      <w:r w:rsidR="00E12B88">
        <w:t xml:space="preserve">Midstream Lighting </w:t>
      </w:r>
      <w:r w:rsidR="004B4AD7" w:rsidRPr="00B44FC5">
        <w:t>channel in 202</w:t>
      </w:r>
      <w:r w:rsidR="004B4AD7">
        <w:t>3</w:t>
      </w:r>
      <w:r w:rsidR="004B4AD7" w:rsidRPr="00AF12FD">
        <w:t>.</w:t>
      </w:r>
      <w:r w:rsidR="00202AE5" w:rsidRPr="00202AE5">
        <w:t xml:space="preserve"> The Midstream Lighting channel achieved a gross realization rate of </w:t>
      </w:r>
      <w:r w:rsidR="00202AE5">
        <w:t>101</w:t>
      </w:r>
      <w:r w:rsidR="00202AE5" w:rsidRPr="00202AE5">
        <w:t>% for electric energy savings.</w:t>
      </w:r>
      <w:r w:rsidR="00202AE5">
        <w:t xml:space="preserve"> Initiative staff</w:t>
      </w:r>
      <w:r w:rsidR="00202AE5" w:rsidRPr="003F5BB1">
        <w:t xml:space="preserve"> continued to </w:t>
      </w:r>
      <w:r w:rsidR="00202AE5">
        <w:t>incentivize</w:t>
      </w:r>
      <w:r w:rsidR="00202AE5" w:rsidRPr="003F5BB1">
        <w:t xml:space="preserve"> the same measures as in 2022 with the addition of wall packs and LED exit signs. Linear LEDs </w:t>
      </w:r>
      <w:r w:rsidR="00202AE5">
        <w:t>accounted for</w:t>
      </w:r>
      <w:r w:rsidR="00202AE5" w:rsidRPr="003F5BB1">
        <w:t xml:space="preserve"> the majority of verified net </w:t>
      </w:r>
      <w:r w:rsidR="00202AE5">
        <w:t xml:space="preserve">electric </w:t>
      </w:r>
      <w:r w:rsidR="00202AE5" w:rsidRPr="003F5BB1">
        <w:t>energy savings</w:t>
      </w:r>
      <w:r w:rsidR="00202AE5">
        <w:t xml:space="preserve"> at 57% of channel savings, which is a decrease from 2022 when linear LEDs accounted for 80% of channel electric energy savings. </w:t>
      </w:r>
      <w:r w:rsidR="00202AE5" w:rsidRPr="003F5BB1">
        <w:t>Mogul lighting</w:t>
      </w:r>
      <w:r w:rsidR="00EF2BE7">
        <w:t xml:space="preserve"> and other LEDs accounted for</w:t>
      </w:r>
      <w:r w:rsidR="00202AE5" w:rsidRPr="003F5BB1">
        <w:t xml:space="preserve"> 38% </w:t>
      </w:r>
      <w:r w:rsidR="00EF2BE7">
        <w:t>of channel electric energy savings and w</w:t>
      </w:r>
      <w:r w:rsidR="00202AE5" w:rsidRPr="003F5BB1">
        <w:t xml:space="preserve">all packs, a newly added measure, </w:t>
      </w:r>
      <w:r w:rsidR="00EF2BE7">
        <w:t xml:space="preserve">accounted for </w:t>
      </w:r>
      <w:r w:rsidR="00202AE5" w:rsidRPr="003F5BB1">
        <w:t xml:space="preserve">5% of electric </w:t>
      </w:r>
      <w:r w:rsidR="00EF2BE7">
        <w:t xml:space="preserve">energy </w:t>
      </w:r>
      <w:r w:rsidR="00202AE5" w:rsidRPr="003F5BB1">
        <w:t xml:space="preserve">savings. Overall, the channel saw an increase in verified net </w:t>
      </w:r>
      <w:r w:rsidR="00EF2BE7">
        <w:t xml:space="preserve">electric </w:t>
      </w:r>
      <w:r w:rsidR="00202AE5" w:rsidRPr="003F5BB1">
        <w:t>energy savings of 28% from 2022.</w:t>
      </w:r>
    </w:p>
    <w:p w14:paraId="34057F3F" w14:textId="2D67C67D" w:rsidR="004B4AD7" w:rsidRDefault="004B4AD7" w:rsidP="004B4AD7">
      <w:pPr>
        <w:spacing w:before="240"/>
        <w:jc w:val="center"/>
      </w:pPr>
      <w:bookmarkStart w:id="164" w:name="_Ref156836171"/>
      <w:bookmarkStart w:id="165" w:name="_Toc161396136"/>
      <w:r>
        <w:t xml:space="preserve">Table </w:t>
      </w:r>
      <w:r>
        <w:fldChar w:fldCharType="begin"/>
      </w:r>
      <w:r>
        <w:instrText xml:space="preserve"> SEQ Table \* ARABIC </w:instrText>
      </w:r>
      <w:r>
        <w:fldChar w:fldCharType="separate"/>
      </w:r>
      <w:r w:rsidR="009A0C30">
        <w:rPr>
          <w:noProof/>
        </w:rPr>
        <w:t>66</w:t>
      </w:r>
      <w:r>
        <w:rPr>
          <w:noProof/>
        </w:rPr>
        <w:fldChar w:fldCharType="end"/>
      </w:r>
      <w:bookmarkEnd w:id="164"/>
      <w:r>
        <w:t>. 2023 Midstream Lighting Channel Electric Energy Savings by Measure</w:t>
      </w:r>
      <w:bookmarkEnd w:id="165"/>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4B4AD7" w14:paraId="600517D7" w14:textId="77777777" w:rsidTr="0007302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51EF6A0E" w14:textId="77777777" w:rsidR="004B4AD7" w:rsidRPr="00625570" w:rsidRDefault="004B4AD7" w:rsidP="00AE18EA">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68C47094" w14:textId="63B6108F" w:rsidR="004B4AD7" w:rsidRPr="00625570" w:rsidRDefault="004B4AD7" w:rsidP="00AE18EA">
            <w:pPr>
              <w:pStyle w:val="TableHeadingCentered"/>
              <w:jc w:val="right"/>
              <w:cnfStyle w:val="100000000000" w:firstRow="1" w:lastRow="0" w:firstColumn="0" w:lastColumn="0" w:oddVBand="0" w:evenVBand="0" w:oddHBand="0" w:evenHBand="0" w:firstRowFirstColumn="0" w:firstRowLastColumn="0" w:lastRowFirstColumn="0" w:lastRowLastColumn="0"/>
            </w:pPr>
            <w:r>
              <w:t>Ex Ante Gross Savings (</w:t>
            </w:r>
            <w:r w:rsidR="00D84B0A">
              <w:t>M</w:t>
            </w:r>
            <w:r>
              <w:t>Wh)</w:t>
            </w:r>
          </w:p>
        </w:tc>
        <w:tc>
          <w:tcPr>
            <w:tcW w:w="1644" w:type="dxa"/>
            <w:tcBorders>
              <w:left w:val="single" w:sz="4" w:space="0" w:color="4A4D56" w:themeColor="text1"/>
              <w:bottom w:val="single" w:sz="4" w:space="0" w:color="4A4D56" w:themeColor="text1"/>
              <w:right w:val="single" w:sz="4" w:space="0" w:color="4A4D56" w:themeColor="text1"/>
            </w:tcBorders>
          </w:tcPr>
          <w:p w14:paraId="531FC145" w14:textId="77777777"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0446564D" w14:textId="35AE3B39"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r w:rsidR="00D84B0A">
              <w:t>M</w:t>
            </w:r>
            <w:r>
              <w:t>Wh)</w:t>
            </w:r>
          </w:p>
        </w:tc>
        <w:tc>
          <w:tcPr>
            <w:tcW w:w="1644" w:type="dxa"/>
            <w:tcBorders>
              <w:left w:val="single" w:sz="4" w:space="0" w:color="4A4D56" w:themeColor="text1"/>
              <w:bottom w:val="single" w:sz="4" w:space="0" w:color="4A4D56" w:themeColor="text1"/>
              <w:right w:val="single" w:sz="4" w:space="0" w:color="4A4D56" w:themeColor="text1"/>
            </w:tcBorders>
          </w:tcPr>
          <w:p w14:paraId="19698079" w14:textId="77777777"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7F7253C8" w14:textId="67E45884"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r w:rsidR="00D84B0A">
              <w:t>M</w:t>
            </w:r>
            <w:r>
              <w:t>Wh)</w:t>
            </w:r>
          </w:p>
        </w:tc>
      </w:tr>
      <w:tr w:rsidR="003F5BB1" w14:paraId="1CEFB7E3" w14:textId="77777777" w:rsidTr="0007302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3E707A6F" w14:textId="35F012C5" w:rsidR="003F5BB1" w:rsidRPr="00625570" w:rsidRDefault="003F5BB1" w:rsidP="003F5BB1">
            <w:pPr>
              <w:pStyle w:val="TableLeftText"/>
            </w:pPr>
            <w:r w:rsidRPr="003F5BB1">
              <w:t>Linear LEDs</w:t>
            </w:r>
          </w:p>
        </w:tc>
        <w:tc>
          <w:tcPr>
            <w:tcW w:w="1644" w:type="dxa"/>
            <w:tcBorders>
              <w:top w:val="single" w:sz="4" w:space="0" w:color="4A4D56" w:themeColor="text1"/>
            </w:tcBorders>
          </w:tcPr>
          <w:p w14:paraId="7C15BA4E" w14:textId="4935C3A9" w:rsidR="003F5BB1" w:rsidRPr="00987F21"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t>16,833</w:t>
            </w:r>
          </w:p>
        </w:tc>
        <w:tc>
          <w:tcPr>
            <w:tcW w:w="1644" w:type="dxa"/>
            <w:tcBorders>
              <w:top w:val="single" w:sz="4" w:space="0" w:color="4A4D56" w:themeColor="text1"/>
            </w:tcBorders>
          </w:tcPr>
          <w:p w14:paraId="68993533" w14:textId="4B4269CE" w:rsidR="003F5BB1" w:rsidRPr="00987F21"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t>100%</w:t>
            </w:r>
          </w:p>
        </w:tc>
        <w:tc>
          <w:tcPr>
            <w:tcW w:w="1644" w:type="dxa"/>
            <w:tcBorders>
              <w:top w:val="single" w:sz="4" w:space="0" w:color="4A4D56" w:themeColor="text1"/>
              <w:right w:val="single" w:sz="4" w:space="0" w:color="4A4D56" w:themeColor="text1"/>
            </w:tcBorders>
          </w:tcPr>
          <w:p w14:paraId="589AD0E6" w14:textId="6E74D6D5" w:rsidR="003F5BB1" w:rsidRPr="00987F21"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t>16,811</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64CEC8F" w14:textId="4BD12249" w:rsidR="003F5BB1" w:rsidRPr="00987F21"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t>0.913</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01BFE19" w14:textId="46EBC4E0" w:rsidR="003F5BB1" w:rsidRPr="00987F21"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t>15,352</w:t>
            </w:r>
          </w:p>
        </w:tc>
      </w:tr>
      <w:tr w:rsidR="003F5BB1" w14:paraId="3E815DD4" w14:textId="77777777" w:rsidTr="0007302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36E38C9" w14:textId="199B42B5" w:rsidR="003F5BB1" w:rsidRPr="00625570" w:rsidRDefault="003F5BB1" w:rsidP="003F5BB1">
            <w:pPr>
              <w:pStyle w:val="TableLeftText"/>
            </w:pPr>
            <w:r>
              <w:t>Mogul</w:t>
            </w:r>
            <w:r w:rsidR="006E46EA">
              <w:t xml:space="preserve"> LED</w:t>
            </w:r>
            <w:r>
              <w:t xml:space="preserve">s </w:t>
            </w:r>
          </w:p>
        </w:tc>
        <w:tc>
          <w:tcPr>
            <w:tcW w:w="1644" w:type="dxa"/>
          </w:tcPr>
          <w:p w14:paraId="26854F23" w14:textId="69A55961" w:rsidR="003F5BB1" w:rsidRPr="00987F21" w:rsidRDefault="003F5BB1" w:rsidP="003F5BB1">
            <w:pPr>
              <w:pStyle w:val="TableCenterText"/>
              <w:cnfStyle w:val="000000010000" w:firstRow="0" w:lastRow="0" w:firstColumn="0" w:lastColumn="0" w:oddVBand="0" w:evenVBand="0" w:oddHBand="0" w:evenHBand="1" w:firstRowFirstColumn="0" w:firstRowLastColumn="0" w:lastRowFirstColumn="0" w:lastRowLastColumn="0"/>
            </w:pPr>
            <w:r>
              <w:t>11,2</w:t>
            </w:r>
            <w:r w:rsidR="00A44199">
              <w:t>31</w:t>
            </w:r>
          </w:p>
        </w:tc>
        <w:tc>
          <w:tcPr>
            <w:tcW w:w="1644" w:type="dxa"/>
          </w:tcPr>
          <w:p w14:paraId="6339BC91" w14:textId="2620D3CA" w:rsidR="003F5BB1" w:rsidRPr="00987F21" w:rsidRDefault="003F5BB1" w:rsidP="003F5BB1">
            <w:pPr>
              <w:pStyle w:val="TableCenterText"/>
              <w:cnfStyle w:val="000000010000" w:firstRow="0" w:lastRow="0" w:firstColumn="0" w:lastColumn="0" w:oddVBand="0" w:evenVBand="0" w:oddHBand="0" w:evenHBand="1" w:firstRowFirstColumn="0" w:firstRowLastColumn="0" w:lastRowFirstColumn="0" w:lastRowLastColumn="0"/>
            </w:pPr>
            <w:r>
              <w:t>100%</w:t>
            </w:r>
          </w:p>
        </w:tc>
        <w:tc>
          <w:tcPr>
            <w:tcW w:w="1644" w:type="dxa"/>
            <w:tcBorders>
              <w:right w:val="single" w:sz="4" w:space="0" w:color="4A4D56" w:themeColor="text1"/>
            </w:tcBorders>
          </w:tcPr>
          <w:p w14:paraId="3903F220" w14:textId="031146FE" w:rsidR="003F5BB1" w:rsidRPr="00987F21" w:rsidRDefault="003F5BB1" w:rsidP="003F5BB1">
            <w:pPr>
              <w:pStyle w:val="TableCenterText"/>
              <w:cnfStyle w:val="000000010000" w:firstRow="0" w:lastRow="0" w:firstColumn="0" w:lastColumn="0" w:oddVBand="0" w:evenVBand="0" w:oddHBand="0" w:evenHBand="1" w:firstRowFirstColumn="0" w:firstRowLastColumn="0" w:lastRowFirstColumn="0" w:lastRowLastColumn="0"/>
            </w:pPr>
            <w:r>
              <w:t>11,2</w:t>
            </w:r>
            <w:r w:rsidR="00A44199">
              <w:t>31</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76C7B3B" w14:textId="58B7CF4E" w:rsidR="003F5BB1" w:rsidRPr="00987F21" w:rsidRDefault="003F5BB1" w:rsidP="003F5BB1">
            <w:pPr>
              <w:pStyle w:val="TableCenterText"/>
              <w:cnfStyle w:val="000000010000" w:firstRow="0" w:lastRow="0" w:firstColumn="0" w:lastColumn="0" w:oddVBand="0" w:evenVBand="0" w:oddHBand="0" w:evenHBand="1" w:firstRowFirstColumn="0" w:firstRowLastColumn="0" w:lastRowFirstColumn="0" w:lastRowLastColumn="0"/>
            </w:pPr>
            <w:r>
              <w:t>0.913</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7C07CD2" w14:textId="62C86A50" w:rsidR="003F5BB1" w:rsidRPr="00987F21" w:rsidRDefault="003F5BB1" w:rsidP="003F5BB1">
            <w:pPr>
              <w:pStyle w:val="TableCenterText"/>
              <w:cnfStyle w:val="000000010000" w:firstRow="0" w:lastRow="0" w:firstColumn="0" w:lastColumn="0" w:oddVBand="0" w:evenVBand="0" w:oddHBand="0" w:evenHBand="1" w:firstRowFirstColumn="0" w:firstRowLastColumn="0" w:lastRowFirstColumn="0" w:lastRowLastColumn="0"/>
            </w:pPr>
            <w:r>
              <w:t>10,2</w:t>
            </w:r>
            <w:r w:rsidR="00A44199">
              <w:t>56</w:t>
            </w:r>
          </w:p>
        </w:tc>
      </w:tr>
      <w:tr w:rsidR="003F5BB1" w14:paraId="13DA6180" w14:textId="77777777" w:rsidTr="0007302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3F96A2E" w14:textId="0E1184EC" w:rsidR="003F5BB1" w:rsidRPr="00625570" w:rsidRDefault="003F5BB1" w:rsidP="003F5BB1">
            <w:pPr>
              <w:pStyle w:val="TableLeftText"/>
            </w:pPr>
            <w:r>
              <w:t>Wall Packs</w:t>
            </w:r>
          </w:p>
        </w:tc>
        <w:tc>
          <w:tcPr>
            <w:tcW w:w="1644" w:type="dxa"/>
          </w:tcPr>
          <w:p w14:paraId="126B2A39" w14:textId="3E7A0C94" w:rsidR="003F5BB1" w:rsidRPr="00987F21"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t>1,096</w:t>
            </w:r>
          </w:p>
        </w:tc>
        <w:tc>
          <w:tcPr>
            <w:tcW w:w="1644" w:type="dxa"/>
          </w:tcPr>
          <w:p w14:paraId="343F996F" w14:textId="43414964" w:rsidR="003F5BB1" w:rsidRPr="00987F21"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t>137%</w:t>
            </w:r>
          </w:p>
        </w:tc>
        <w:tc>
          <w:tcPr>
            <w:tcW w:w="1644" w:type="dxa"/>
            <w:tcBorders>
              <w:right w:val="single" w:sz="4" w:space="0" w:color="4A4D56" w:themeColor="text1"/>
            </w:tcBorders>
          </w:tcPr>
          <w:p w14:paraId="06EE112B" w14:textId="0D801948" w:rsidR="003F5BB1" w:rsidRPr="00987F21"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t>1,502</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61549ED" w14:textId="410DB07E" w:rsidR="003F5BB1" w:rsidRPr="00987F21"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t>0.913</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9C208DA" w14:textId="27C0D2DE" w:rsidR="003F5BB1" w:rsidRPr="00987F21"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t>1,371</w:t>
            </w:r>
          </w:p>
        </w:tc>
      </w:tr>
      <w:tr w:rsidR="00A44199" w14:paraId="7F70F269" w14:textId="77777777" w:rsidTr="0007302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3C0BCCD" w14:textId="62A2FE31" w:rsidR="00A44199" w:rsidRDefault="00A44199" w:rsidP="003F5BB1">
            <w:pPr>
              <w:pStyle w:val="TableLeftText"/>
            </w:pPr>
            <w:r>
              <w:t>Pin Base LEDs</w:t>
            </w:r>
          </w:p>
        </w:tc>
        <w:tc>
          <w:tcPr>
            <w:tcW w:w="1644" w:type="dxa"/>
          </w:tcPr>
          <w:p w14:paraId="1417ADFC" w14:textId="683E5554" w:rsidR="00A44199" w:rsidRDefault="00A44199" w:rsidP="003F5BB1">
            <w:pPr>
              <w:pStyle w:val="TableCenterText"/>
              <w:cnfStyle w:val="000000010000" w:firstRow="0" w:lastRow="0" w:firstColumn="0" w:lastColumn="0" w:oddVBand="0" w:evenVBand="0" w:oddHBand="0" w:evenHBand="1" w:firstRowFirstColumn="0" w:firstRowLastColumn="0" w:lastRowFirstColumn="0" w:lastRowLastColumn="0"/>
            </w:pPr>
            <w:r>
              <w:t>34</w:t>
            </w:r>
          </w:p>
        </w:tc>
        <w:tc>
          <w:tcPr>
            <w:tcW w:w="1644" w:type="dxa"/>
          </w:tcPr>
          <w:p w14:paraId="6B7A6826" w14:textId="443398D0" w:rsidR="00A44199" w:rsidRDefault="00A44199" w:rsidP="003F5BB1">
            <w:pPr>
              <w:pStyle w:val="TableCenterText"/>
              <w:cnfStyle w:val="000000010000" w:firstRow="0" w:lastRow="0" w:firstColumn="0" w:lastColumn="0" w:oddVBand="0" w:evenVBand="0" w:oddHBand="0" w:evenHBand="1" w:firstRowFirstColumn="0" w:firstRowLastColumn="0" w:lastRowFirstColumn="0" w:lastRowLastColumn="0"/>
            </w:pPr>
            <w:r>
              <w:t>71%</w:t>
            </w:r>
          </w:p>
        </w:tc>
        <w:tc>
          <w:tcPr>
            <w:tcW w:w="1644" w:type="dxa"/>
            <w:tcBorders>
              <w:right w:val="single" w:sz="4" w:space="0" w:color="4A4D56" w:themeColor="text1"/>
            </w:tcBorders>
          </w:tcPr>
          <w:p w14:paraId="51FA5E35" w14:textId="0BF78819" w:rsidR="00A44199" w:rsidRDefault="00A44199" w:rsidP="003F5BB1">
            <w:pPr>
              <w:pStyle w:val="TableCenterText"/>
              <w:cnfStyle w:val="000000010000" w:firstRow="0" w:lastRow="0" w:firstColumn="0" w:lastColumn="0" w:oddVBand="0" w:evenVBand="0" w:oddHBand="0" w:evenHBand="1" w:firstRowFirstColumn="0" w:firstRowLastColumn="0" w:lastRowFirstColumn="0" w:lastRowLastColumn="0"/>
            </w:pPr>
            <w:r>
              <w:t>24</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CFD0062" w14:textId="1BF3CF25" w:rsidR="00A44199" w:rsidRDefault="00A44199" w:rsidP="003F5BB1">
            <w:pPr>
              <w:pStyle w:val="TableCenterText"/>
              <w:cnfStyle w:val="000000010000" w:firstRow="0" w:lastRow="0" w:firstColumn="0" w:lastColumn="0" w:oddVBand="0" w:evenVBand="0" w:oddHBand="0" w:evenHBand="1" w:firstRowFirstColumn="0" w:firstRowLastColumn="0" w:lastRowFirstColumn="0" w:lastRowLastColumn="0"/>
            </w:pPr>
            <w:r>
              <w:t>0.913</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1045D02" w14:textId="7D453791" w:rsidR="00A44199" w:rsidRDefault="00A44199" w:rsidP="003F5BB1">
            <w:pPr>
              <w:pStyle w:val="TableCenterText"/>
              <w:cnfStyle w:val="000000010000" w:firstRow="0" w:lastRow="0" w:firstColumn="0" w:lastColumn="0" w:oddVBand="0" w:evenVBand="0" w:oddHBand="0" w:evenHBand="1" w:firstRowFirstColumn="0" w:firstRowLastColumn="0" w:lastRowFirstColumn="0" w:lastRowLastColumn="0"/>
            </w:pPr>
            <w:r>
              <w:t>22</w:t>
            </w:r>
          </w:p>
        </w:tc>
      </w:tr>
      <w:tr w:rsidR="003F5BB1" w14:paraId="3092E010" w14:textId="77777777" w:rsidTr="0007302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BDB17DC" w14:textId="152E8FD1" w:rsidR="003F5BB1" w:rsidRPr="00625570" w:rsidRDefault="003F5BB1" w:rsidP="003F5BB1">
            <w:pPr>
              <w:pStyle w:val="TableLeftText"/>
            </w:pPr>
            <w:r>
              <w:t>Exit Signs</w:t>
            </w:r>
          </w:p>
        </w:tc>
        <w:tc>
          <w:tcPr>
            <w:tcW w:w="1644" w:type="dxa"/>
          </w:tcPr>
          <w:p w14:paraId="5F2F1AC7" w14:textId="10287317" w:rsidR="003F5BB1" w:rsidRPr="00987F21"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t>9</w:t>
            </w:r>
          </w:p>
        </w:tc>
        <w:tc>
          <w:tcPr>
            <w:tcW w:w="1644" w:type="dxa"/>
          </w:tcPr>
          <w:p w14:paraId="2D23258D" w14:textId="2EAD3F00" w:rsidR="003F5BB1" w:rsidRPr="00987F21"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t>100%</w:t>
            </w:r>
          </w:p>
        </w:tc>
        <w:tc>
          <w:tcPr>
            <w:tcW w:w="1644" w:type="dxa"/>
            <w:tcBorders>
              <w:right w:val="single" w:sz="4" w:space="0" w:color="4A4D56" w:themeColor="text1"/>
            </w:tcBorders>
          </w:tcPr>
          <w:p w14:paraId="38646339" w14:textId="652FDA6E" w:rsidR="003F5BB1" w:rsidRPr="00987F21"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t>9</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E3F42BE" w14:textId="40E09C80" w:rsidR="003F5BB1" w:rsidRPr="00987F21"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t>0.913</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BF06656" w14:textId="5E17436A" w:rsidR="003F5BB1" w:rsidRPr="00987F21"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t>8</w:t>
            </w:r>
          </w:p>
        </w:tc>
      </w:tr>
      <w:tr w:rsidR="003F5BB1" w14:paraId="1194BD5D" w14:textId="77777777" w:rsidTr="0007302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DAA9218" w14:textId="77777777" w:rsidR="003F5BB1" w:rsidRPr="0007302E" w:rsidRDefault="003F5BB1" w:rsidP="003F5BB1">
            <w:pPr>
              <w:pStyle w:val="TableTextLeftMedium"/>
            </w:pPr>
            <w:r w:rsidRPr="0007302E">
              <w:t>Total</w:t>
            </w:r>
          </w:p>
        </w:tc>
        <w:tc>
          <w:tcPr>
            <w:tcW w:w="1644" w:type="dxa"/>
          </w:tcPr>
          <w:p w14:paraId="63B352BF" w14:textId="1D38B753" w:rsidR="003F5BB1" w:rsidRPr="0007302E" w:rsidRDefault="003F5BB1" w:rsidP="003F5BB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7302E">
              <w:rPr>
                <w:rFonts w:ascii="Franklin Gothic Medium" w:hAnsi="Franklin Gothic Medium"/>
              </w:rPr>
              <w:t>29,202</w:t>
            </w:r>
          </w:p>
        </w:tc>
        <w:tc>
          <w:tcPr>
            <w:tcW w:w="1644" w:type="dxa"/>
          </w:tcPr>
          <w:p w14:paraId="717A53C8" w14:textId="6B3E8070" w:rsidR="003F5BB1" w:rsidRPr="0007302E" w:rsidRDefault="003F5BB1" w:rsidP="003F5BB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7302E">
              <w:rPr>
                <w:rFonts w:ascii="Franklin Gothic Medium" w:hAnsi="Franklin Gothic Medium"/>
              </w:rPr>
              <w:t>101%</w:t>
            </w:r>
          </w:p>
        </w:tc>
        <w:tc>
          <w:tcPr>
            <w:tcW w:w="1644" w:type="dxa"/>
          </w:tcPr>
          <w:p w14:paraId="7CED1D28" w14:textId="21036BA3" w:rsidR="003F5BB1" w:rsidRPr="0007302E" w:rsidRDefault="003F5BB1" w:rsidP="003F5BB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7302E">
              <w:rPr>
                <w:rFonts w:ascii="Franklin Gothic Medium" w:hAnsi="Franklin Gothic Medium"/>
              </w:rPr>
              <w:t>29,577</w:t>
            </w:r>
          </w:p>
        </w:tc>
        <w:tc>
          <w:tcPr>
            <w:tcW w:w="1644" w:type="dxa"/>
            <w:tcBorders>
              <w:top w:val="single" w:sz="4" w:space="0" w:color="4A4D56" w:themeColor="text1"/>
            </w:tcBorders>
          </w:tcPr>
          <w:p w14:paraId="2F849153" w14:textId="0B2C9B8C" w:rsidR="003F5BB1" w:rsidRPr="0007302E" w:rsidRDefault="003F5BB1" w:rsidP="003F5BB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7302E">
              <w:rPr>
                <w:rFonts w:ascii="Franklin Gothic Medium" w:hAnsi="Franklin Gothic Medium"/>
              </w:rPr>
              <w:t>0.913</w:t>
            </w:r>
          </w:p>
        </w:tc>
        <w:tc>
          <w:tcPr>
            <w:tcW w:w="1645" w:type="dxa"/>
            <w:tcBorders>
              <w:top w:val="single" w:sz="4" w:space="0" w:color="4A4D56" w:themeColor="text1"/>
            </w:tcBorders>
          </w:tcPr>
          <w:p w14:paraId="0BC7F87E" w14:textId="29E81C12" w:rsidR="003F5BB1" w:rsidRPr="0007302E" w:rsidRDefault="003F5BB1" w:rsidP="003F5BB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07302E">
              <w:rPr>
                <w:rFonts w:ascii="Franklin Gothic Medium" w:hAnsi="Franklin Gothic Medium"/>
              </w:rPr>
              <w:t>27,010</w:t>
            </w:r>
          </w:p>
        </w:tc>
      </w:tr>
    </w:tbl>
    <w:p w14:paraId="1231461F" w14:textId="017F0AE2" w:rsidR="004B4AD7" w:rsidRDefault="00FF1AE1" w:rsidP="004B4AD7">
      <w:pPr>
        <w:spacing w:before="240" w:after="0"/>
      </w:pPr>
      <w:r>
        <w:fldChar w:fldCharType="begin"/>
      </w:r>
      <w:r>
        <w:instrText xml:space="preserve"> REF _Ref156836184 \h </w:instrText>
      </w:r>
      <w:r>
        <w:fldChar w:fldCharType="separate"/>
      </w:r>
      <w:r w:rsidR="009A0C30">
        <w:t xml:space="preserve">Table </w:t>
      </w:r>
      <w:r w:rsidR="009A0C30">
        <w:rPr>
          <w:noProof/>
        </w:rPr>
        <w:t>67</w:t>
      </w:r>
      <w:r>
        <w:fldChar w:fldCharType="end"/>
      </w:r>
      <w:r w:rsidR="004B4AD7">
        <w:t xml:space="preserve"> </w:t>
      </w:r>
      <w:r w:rsidR="004B4AD7" w:rsidRPr="00B44FC5">
        <w:t xml:space="preserve">presents the ex ante, verified gross, and verified net electric </w:t>
      </w:r>
      <w:r w:rsidR="004B4AD7">
        <w:t xml:space="preserve">demand </w:t>
      </w:r>
      <w:r w:rsidR="004B4AD7" w:rsidRPr="00B44FC5">
        <w:t xml:space="preserve">savings achieved through the </w:t>
      </w:r>
      <w:r w:rsidR="00E12B88">
        <w:t xml:space="preserve">Midstream Lighting </w:t>
      </w:r>
      <w:r w:rsidR="004B4AD7" w:rsidRPr="00B44FC5">
        <w:t>channel in 202</w:t>
      </w:r>
      <w:r w:rsidR="004B4AD7">
        <w:t>3</w:t>
      </w:r>
      <w:r w:rsidR="004B4AD7" w:rsidRPr="00AF12FD">
        <w:t>.</w:t>
      </w:r>
      <w:r w:rsidR="00EF2BE7">
        <w:t xml:space="preserve"> </w:t>
      </w:r>
      <w:r w:rsidR="00EF2BE7" w:rsidRPr="00202AE5">
        <w:t xml:space="preserve">The Midstream Lighting channel achieved a gross realization rate of </w:t>
      </w:r>
      <w:r w:rsidR="00EF2BE7">
        <w:t>97</w:t>
      </w:r>
      <w:r w:rsidR="00EF2BE7" w:rsidRPr="00202AE5">
        <w:t xml:space="preserve">% for electric </w:t>
      </w:r>
      <w:r w:rsidR="00EF2BE7">
        <w:t>demand</w:t>
      </w:r>
      <w:r w:rsidR="00EF2BE7" w:rsidRPr="00202AE5">
        <w:t xml:space="preserve"> savings.</w:t>
      </w:r>
      <w:r w:rsidR="00EF2BE7">
        <w:t xml:space="preserve"> </w:t>
      </w:r>
      <w:r w:rsidR="00EF2BE7" w:rsidRPr="003F5BB1">
        <w:t>Linear LEDs account</w:t>
      </w:r>
      <w:r w:rsidR="00EF2BE7">
        <w:t>ed</w:t>
      </w:r>
      <w:r w:rsidR="00EF2BE7" w:rsidRPr="003F5BB1">
        <w:t xml:space="preserve"> for 60% of </w:t>
      </w:r>
      <w:r w:rsidR="00EF2BE7">
        <w:t xml:space="preserve">verified net </w:t>
      </w:r>
      <w:r w:rsidR="00EF2BE7" w:rsidRPr="003F5BB1">
        <w:t>demand savings compared to 80% in 2022, and mogul</w:t>
      </w:r>
      <w:r w:rsidR="006E46EA">
        <w:t xml:space="preserve"> LED</w:t>
      </w:r>
      <w:r w:rsidR="00EF2BE7" w:rsidRPr="003F5BB1">
        <w:t>s</w:t>
      </w:r>
      <w:r w:rsidR="00EF2BE7">
        <w:t xml:space="preserve"> </w:t>
      </w:r>
      <w:r w:rsidR="00EF2BE7" w:rsidRPr="003F5BB1">
        <w:t>account</w:t>
      </w:r>
      <w:r w:rsidR="00EF2BE7">
        <w:t>ed</w:t>
      </w:r>
      <w:r w:rsidR="00EF2BE7" w:rsidRPr="003F5BB1">
        <w:t xml:space="preserve"> for </w:t>
      </w:r>
      <w:r w:rsidR="00EF2BE7">
        <w:t xml:space="preserve">the remaining </w:t>
      </w:r>
      <w:r w:rsidR="00EF2BE7" w:rsidRPr="003F5BB1">
        <w:t>40% of demand savings</w:t>
      </w:r>
      <w:r w:rsidR="00EF2BE7">
        <w:t xml:space="preserve">. </w:t>
      </w:r>
      <w:r w:rsidR="00EF2BE7" w:rsidRPr="00EF2BE7">
        <w:t xml:space="preserve">Overall, the channel saw an increase in verified net </w:t>
      </w:r>
      <w:r w:rsidR="00EF2BE7">
        <w:t>demand</w:t>
      </w:r>
      <w:r w:rsidR="00EF2BE7" w:rsidRPr="00EF2BE7">
        <w:t xml:space="preserve"> savings of 2</w:t>
      </w:r>
      <w:r w:rsidR="00EF2BE7">
        <w:t>2</w:t>
      </w:r>
      <w:r w:rsidR="00EF2BE7" w:rsidRPr="00EF2BE7">
        <w:t>% from 2022.</w:t>
      </w:r>
    </w:p>
    <w:p w14:paraId="075BC29F" w14:textId="3AFC0F5C" w:rsidR="004B4AD7" w:rsidRDefault="004B4AD7" w:rsidP="009D10AB">
      <w:pPr>
        <w:keepNext/>
        <w:keepLines/>
        <w:spacing w:before="240"/>
        <w:jc w:val="center"/>
      </w:pPr>
      <w:bookmarkStart w:id="166" w:name="_Ref156836184"/>
      <w:bookmarkStart w:id="167" w:name="_Toc161396137"/>
      <w:r>
        <w:lastRenderedPageBreak/>
        <w:t xml:space="preserve">Table </w:t>
      </w:r>
      <w:r>
        <w:fldChar w:fldCharType="begin"/>
      </w:r>
      <w:r>
        <w:instrText xml:space="preserve"> SEQ Table \* ARABIC </w:instrText>
      </w:r>
      <w:r>
        <w:fldChar w:fldCharType="separate"/>
      </w:r>
      <w:r w:rsidR="009A0C30">
        <w:rPr>
          <w:noProof/>
        </w:rPr>
        <w:t>67</w:t>
      </w:r>
      <w:r>
        <w:rPr>
          <w:noProof/>
        </w:rPr>
        <w:fldChar w:fldCharType="end"/>
      </w:r>
      <w:bookmarkEnd w:id="166"/>
      <w:r>
        <w:t>. 2023 Midstream Lighting Channel Electric Demand Savings by Measure</w:t>
      </w:r>
      <w:bookmarkEnd w:id="167"/>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4B4AD7" w14:paraId="49EDA724" w14:textId="77777777" w:rsidTr="008816B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6645F971" w14:textId="77777777" w:rsidR="004B4AD7" w:rsidRPr="00625570" w:rsidRDefault="004B4AD7" w:rsidP="009D10AB">
            <w:pPr>
              <w:pStyle w:val="TableHeadingLeft"/>
              <w:keepNext/>
              <w:keepLines/>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257F6049" w14:textId="21432358" w:rsidR="004B4AD7" w:rsidRPr="00625570" w:rsidRDefault="004B4AD7" w:rsidP="009D10AB">
            <w:pPr>
              <w:pStyle w:val="TableHeadingCentered"/>
              <w:keepNext/>
              <w:keepLines/>
              <w:cnfStyle w:val="100000000000" w:firstRow="1" w:lastRow="0" w:firstColumn="0" w:lastColumn="0" w:oddVBand="0" w:evenVBand="0" w:oddHBand="0" w:evenHBand="0" w:firstRowFirstColumn="0" w:firstRowLastColumn="0" w:lastRowFirstColumn="0" w:lastRowLastColumn="0"/>
            </w:pPr>
            <w:r>
              <w:t>Ex Ante Gross Savings (</w:t>
            </w:r>
            <w:r w:rsidR="00D84B0A">
              <w:t>M</w:t>
            </w:r>
            <w:r>
              <w:t>W)</w:t>
            </w:r>
          </w:p>
        </w:tc>
        <w:tc>
          <w:tcPr>
            <w:tcW w:w="1644" w:type="dxa"/>
            <w:tcBorders>
              <w:left w:val="single" w:sz="4" w:space="0" w:color="4A4D56" w:themeColor="text1"/>
              <w:bottom w:val="single" w:sz="4" w:space="0" w:color="4A4D56" w:themeColor="text1"/>
              <w:right w:val="single" w:sz="4" w:space="0" w:color="4A4D56" w:themeColor="text1"/>
            </w:tcBorders>
          </w:tcPr>
          <w:p w14:paraId="229D8A24" w14:textId="77777777" w:rsidR="004B4AD7" w:rsidRPr="00625570" w:rsidRDefault="004B4AD7" w:rsidP="009D10AB">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10C954B5" w14:textId="1BDDDE60" w:rsidR="004B4AD7" w:rsidRPr="00625570" w:rsidRDefault="004B4AD7" w:rsidP="009D10AB">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Gross Savings (</w:t>
            </w:r>
            <w:r w:rsidR="00D84B0A">
              <w:t>M</w:t>
            </w:r>
            <w:r>
              <w:t>W)</w:t>
            </w:r>
          </w:p>
        </w:tc>
        <w:tc>
          <w:tcPr>
            <w:tcW w:w="1644" w:type="dxa"/>
            <w:tcBorders>
              <w:left w:val="single" w:sz="4" w:space="0" w:color="4A4D56" w:themeColor="text1"/>
              <w:bottom w:val="single" w:sz="4" w:space="0" w:color="4A4D56" w:themeColor="text1"/>
              <w:right w:val="single" w:sz="4" w:space="0" w:color="4A4D56" w:themeColor="text1"/>
            </w:tcBorders>
          </w:tcPr>
          <w:p w14:paraId="16C35E20" w14:textId="77777777" w:rsidR="004B4AD7" w:rsidRPr="00625570" w:rsidRDefault="004B4AD7" w:rsidP="009D10AB">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5FFEB835" w14:textId="4A908BE2" w:rsidR="004B4AD7" w:rsidRPr="00625570" w:rsidRDefault="004B4AD7" w:rsidP="009D10AB">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Net Savings (</w:t>
            </w:r>
            <w:r w:rsidR="00D84B0A">
              <w:t>M</w:t>
            </w:r>
            <w:r>
              <w:t>W)</w:t>
            </w:r>
          </w:p>
        </w:tc>
      </w:tr>
      <w:tr w:rsidR="003F5BB1" w14:paraId="79117038" w14:textId="77777777" w:rsidTr="008816B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3D31DA68" w14:textId="13F4E738" w:rsidR="003F5BB1" w:rsidRPr="00625570" w:rsidRDefault="003F5BB1" w:rsidP="009D10AB">
            <w:pPr>
              <w:pStyle w:val="TableLeftText"/>
              <w:keepNext/>
              <w:keepLines/>
            </w:pPr>
            <w:r w:rsidRPr="003F5BB1">
              <w:t>Linear LEDs</w:t>
            </w:r>
          </w:p>
        </w:tc>
        <w:tc>
          <w:tcPr>
            <w:tcW w:w="1644" w:type="dxa"/>
            <w:tcBorders>
              <w:top w:val="single" w:sz="4" w:space="0" w:color="4A4D56" w:themeColor="text1"/>
            </w:tcBorders>
          </w:tcPr>
          <w:p w14:paraId="3C94A8D0" w14:textId="4648B929" w:rsidR="003F5BB1" w:rsidRPr="00625570" w:rsidRDefault="003F5BB1" w:rsidP="009D10AB">
            <w:pPr>
              <w:pStyle w:val="TableCenterText"/>
              <w:keepNext/>
              <w:keepLines/>
              <w:cnfStyle w:val="000000100000" w:firstRow="0" w:lastRow="0" w:firstColumn="0" w:lastColumn="0" w:oddVBand="0" w:evenVBand="0" w:oddHBand="1" w:evenHBand="0" w:firstRowFirstColumn="0" w:firstRowLastColumn="0" w:lastRowFirstColumn="0" w:lastRowLastColumn="0"/>
            </w:pPr>
            <w:r w:rsidRPr="00C44287">
              <w:t>4.0</w:t>
            </w:r>
            <w:r>
              <w:t>2</w:t>
            </w:r>
          </w:p>
        </w:tc>
        <w:tc>
          <w:tcPr>
            <w:tcW w:w="1644" w:type="dxa"/>
            <w:tcBorders>
              <w:top w:val="single" w:sz="4" w:space="0" w:color="4A4D56" w:themeColor="text1"/>
            </w:tcBorders>
          </w:tcPr>
          <w:p w14:paraId="2E1D1605" w14:textId="2A51BAE2" w:rsidR="003F5BB1" w:rsidRPr="00625570" w:rsidRDefault="003F5BB1" w:rsidP="009D10AB">
            <w:pPr>
              <w:pStyle w:val="TableCenterText"/>
              <w:keepNext/>
              <w:keepLines/>
              <w:cnfStyle w:val="000000100000" w:firstRow="0" w:lastRow="0" w:firstColumn="0" w:lastColumn="0" w:oddVBand="0" w:evenVBand="0" w:oddHBand="1" w:evenHBand="0" w:firstRowFirstColumn="0" w:firstRowLastColumn="0" w:lastRowFirstColumn="0" w:lastRowLastColumn="0"/>
            </w:pPr>
            <w:r w:rsidRPr="00C44287">
              <w:t>100%</w:t>
            </w:r>
          </w:p>
        </w:tc>
        <w:tc>
          <w:tcPr>
            <w:tcW w:w="1644" w:type="dxa"/>
            <w:tcBorders>
              <w:top w:val="single" w:sz="4" w:space="0" w:color="4A4D56" w:themeColor="text1"/>
              <w:right w:val="single" w:sz="4" w:space="0" w:color="4A4D56" w:themeColor="text1"/>
            </w:tcBorders>
          </w:tcPr>
          <w:p w14:paraId="2CE28B38" w14:textId="3E918E17" w:rsidR="003F5BB1" w:rsidRPr="00625570" w:rsidRDefault="003F5BB1" w:rsidP="009D10AB">
            <w:pPr>
              <w:pStyle w:val="TableCenterText"/>
              <w:keepNext/>
              <w:keepLines/>
              <w:cnfStyle w:val="000000100000" w:firstRow="0" w:lastRow="0" w:firstColumn="0" w:lastColumn="0" w:oddVBand="0" w:evenVBand="0" w:oddHBand="1" w:evenHBand="0" w:firstRowFirstColumn="0" w:firstRowLastColumn="0" w:lastRowFirstColumn="0" w:lastRowLastColumn="0"/>
            </w:pPr>
            <w:r w:rsidRPr="00C44287">
              <w:t>4.01</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A03AF2D" w14:textId="605E4CC1" w:rsidR="003F5BB1" w:rsidRPr="00625570" w:rsidRDefault="003F5BB1" w:rsidP="009D10AB">
            <w:pPr>
              <w:pStyle w:val="TableCenterText"/>
              <w:keepNext/>
              <w:keepLines/>
              <w:cnfStyle w:val="000000100000" w:firstRow="0" w:lastRow="0" w:firstColumn="0" w:lastColumn="0" w:oddVBand="0" w:evenVBand="0" w:oddHBand="1" w:evenHBand="0" w:firstRowFirstColumn="0" w:firstRowLastColumn="0" w:lastRowFirstColumn="0" w:lastRowLastColumn="0"/>
            </w:pPr>
            <w:r w:rsidRPr="00C44287">
              <w:t>0.913</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A63FDEE" w14:textId="28B61FD5" w:rsidR="003F5BB1" w:rsidRPr="00625570" w:rsidRDefault="003F5BB1" w:rsidP="009D10AB">
            <w:pPr>
              <w:pStyle w:val="TableCenterText"/>
              <w:keepNext/>
              <w:keepLines/>
              <w:cnfStyle w:val="000000100000" w:firstRow="0" w:lastRow="0" w:firstColumn="0" w:lastColumn="0" w:oddVBand="0" w:evenVBand="0" w:oddHBand="1" w:evenHBand="0" w:firstRowFirstColumn="0" w:firstRowLastColumn="0" w:lastRowFirstColumn="0" w:lastRowLastColumn="0"/>
            </w:pPr>
            <w:r w:rsidRPr="00C44287">
              <w:t>3.66</w:t>
            </w:r>
          </w:p>
        </w:tc>
      </w:tr>
      <w:tr w:rsidR="003F5BB1" w14:paraId="5C68425F" w14:textId="77777777" w:rsidTr="008816B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D0B0F9A" w14:textId="023472CC" w:rsidR="003F5BB1" w:rsidRPr="00625570" w:rsidRDefault="003F5BB1" w:rsidP="003F5BB1">
            <w:pPr>
              <w:pStyle w:val="TableLeftText"/>
            </w:pPr>
            <w:r>
              <w:t>Mogul</w:t>
            </w:r>
            <w:r w:rsidR="006E46EA">
              <w:t xml:space="preserve"> LED</w:t>
            </w:r>
            <w:r>
              <w:t xml:space="preserve">s </w:t>
            </w:r>
          </w:p>
        </w:tc>
        <w:tc>
          <w:tcPr>
            <w:tcW w:w="1644" w:type="dxa"/>
          </w:tcPr>
          <w:p w14:paraId="1C625925" w14:textId="118149DD" w:rsidR="003F5BB1" w:rsidRPr="00625570" w:rsidRDefault="003F5BB1" w:rsidP="003F5BB1">
            <w:pPr>
              <w:pStyle w:val="TableCenterText"/>
              <w:cnfStyle w:val="000000010000" w:firstRow="0" w:lastRow="0" w:firstColumn="0" w:lastColumn="0" w:oddVBand="0" w:evenVBand="0" w:oddHBand="0" w:evenHBand="1" w:firstRowFirstColumn="0" w:firstRowLastColumn="0" w:lastRowFirstColumn="0" w:lastRowLastColumn="0"/>
            </w:pPr>
            <w:r w:rsidRPr="00C44287">
              <w:t>2.6</w:t>
            </w:r>
            <w:r w:rsidR="00A44199">
              <w:t>8</w:t>
            </w:r>
          </w:p>
        </w:tc>
        <w:tc>
          <w:tcPr>
            <w:tcW w:w="1644" w:type="dxa"/>
          </w:tcPr>
          <w:p w14:paraId="04029DE3" w14:textId="119BC846" w:rsidR="003F5BB1" w:rsidRPr="00625570" w:rsidRDefault="003F5BB1" w:rsidP="003F5BB1">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C44287">
              <w:t>100%</w:t>
            </w:r>
          </w:p>
        </w:tc>
        <w:tc>
          <w:tcPr>
            <w:tcW w:w="1644" w:type="dxa"/>
            <w:tcBorders>
              <w:right w:val="single" w:sz="4" w:space="0" w:color="4A4D56" w:themeColor="text1"/>
            </w:tcBorders>
          </w:tcPr>
          <w:p w14:paraId="736FBED7" w14:textId="6F8CF066" w:rsidR="003F5BB1" w:rsidRPr="00625570" w:rsidRDefault="003F5BB1" w:rsidP="003F5BB1">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C44287">
              <w:t>2.6</w:t>
            </w:r>
            <w:r w:rsidR="00A44199">
              <w:t>8</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0F932D9" w14:textId="24EAD6FE" w:rsidR="003F5BB1" w:rsidRPr="00625570" w:rsidRDefault="003F5BB1" w:rsidP="003F5BB1">
            <w:pPr>
              <w:pStyle w:val="TableCenterText"/>
              <w:cnfStyle w:val="000000010000" w:firstRow="0" w:lastRow="0" w:firstColumn="0" w:lastColumn="0" w:oddVBand="0" w:evenVBand="0" w:oddHBand="0" w:evenHBand="1" w:firstRowFirstColumn="0" w:firstRowLastColumn="0" w:lastRowFirstColumn="0" w:lastRowLastColumn="0"/>
            </w:pPr>
            <w:r w:rsidRPr="00C44287">
              <w:t>0.913</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3206250" w14:textId="0E05FC3E" w:rsidR="003F5BB1" w:rsidRPr="00625570" w:rsidRDefault="003F5BB1" w:rsidP="003F5BB1">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C44287">
              <w:t>2.45</w:t>
            </w:r>
          </w:p>
        </w:tc>
      </w:tr>
      <w:tr w:rsidR="003F5BB1" w14:paraId="06D2401D" w14:textId="77777777" w:rsidTr="008816B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6C70FE7" w14:textId="6213D97B" w:rsidR="003F5BB1" w:rsidRPr="00625570" w:rsidRDefault="003F5BB1" w:rsidP="003F5BB1">
            <w:pPr>
              <w:pStyle w:val="TableLeftText"/>
            </w:pPr>
            <w:r>
              <w:t>Wall Packs</w:t>
            </w:r>
          </w:p>
        </w:tc>
        <w:tc>
          <w:tcPr>
            <w:tcW w:w="1644" w:type="dxa"/>
          </w:tcPr>
          <w:p w14:paraId="3DB9DF25" w14:textId="26EA5A45" w:rsidR="003F5BB1" w:rsidRPr="00625570"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C44287">
              <w:t>0.23</w:t>
            </w:r>
          </w:p>
        </w:tc>
        <w:tc>
          <w:tcPr>
            <w:tcW w:w="1644" w:type="dxa"/>
          </w:tcPr>
          <w:p w14:paraId="1EB25A32" w14:textId="2D0A10E1" w:rsidR="003F5BB1" w:rsidRPr="00625570"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t>0</w:t>
            </w:r>
            <w:r w:rsidRPr="00C44287">
              <w:t>%</w:t>
            </w:r>
          </w:p>
        </w:tc>
        <w:tc>
          <w:tcPr>
            <w:tcW w:w="1644" w:type="dxa"/>
            <w:tcBorders>
              <w:right w:val="single" w:sz="4" w:space="0" w:color="4A4D56" w:themeColor="text1"/>
            </w:tcBorders>
          </w:tcPr>
          <w:p w14:paraId="3B3AFC24" w14:textId="62640C7A" w:rsidR="003F5BB1" w:rsidRPr="00625570"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C44287">
              <w:t>0.00</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0E7D1F5" w14:textId="2716CE37" w:rsidR="003F5BB1" w:rsidRPr="00625570"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C44287">
              <w:t>0.913</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86E9EE3" w14:textId="46DC80E8" w:rsidR="003F5BB1" w:rsidRPr="00625570"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C44287">
              <w:t>0.00</w:t>
            </w:r>
          </w:p>
        </w:tc>
      </w:tr>
      <w:tr w:rsidR="00A44199" w14:paraId="648D7E5C" w14:textId="77777777" w:rsidTr="008816B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28B0578" w14:textId="4F327541" w:rsidR="00A44199" w:rsidRDefault="00A44199" w:rsidP="003F5BB1">
            <w:pPr>
              <w:pStyle w:val="TableLeftText"/>
            </w:pPr>
            <w:r>
              <w:t>Pin Base LEDs</w:t>
            </w:r>
          </w:p>
        </w:tc>
        <w:tc>
          <w:tcPr>
            <w:tcW w:w="1644" w:type="dxa"/>
          </w:tcPr>
          <w:p w14:paraId="3A5DBEC9" w14:textId="12742C22" w:rsidR="00A44199" w:rsidRPr="00C44287" w:rsidRDefault="00A44199" w:rsidP="003F5BB1">
            <w:pPr>
              <w:pStyle w:val="TableCenterText"/>
              <w:cnfStyle w:val="000000010000" w:firstRow="0" w:lastRow="0" w:firstColumn="0" w:lastColumn="0" w:oddVBand="0" w:evenVBand="0" w:oddHBand="0" w:evenHBand="1" w:firstRowFirstColumn="0" w:firstRowLastColumn="0" w:lastRowFirstColumn="0" w:lastRowLastColumn="0"/>
            </w:pPr>
            <w:r>
              <w:t>0.01</w:t>
            </w:r>
          </w:p>
        </w:tc>
        <w:tc>
          <w:tcPr>
            <w:tcW w:w="1644" w:type="dxa"/>
          </w:tcPr>
          <w:p w14:paraId="396CF7F7" w14:textId="7D039485" w:rsidR="00A44199" w:rsidRDefault="00A44199" w:rsidP="003F5BB1">
            <w:pPr>
              <w:pStyle w:val="TableCenterText"/>
              <w:cnfStyle w:val="000000010000" w:firstRow="0" w:lastRow="0" w:firstColumn="0" w:lastColumn="0" w:oddVBand="0" w:evenVBand="0" w:oddHBand="0" w:evenHBand="1" w:firstRowFirstColumn="0" w:firstRowLastColumn="0" w:lastRowFirstColumn="0" w:lastRowLastColumn="0"/>
            </w:pPr>
            <w:r>
              <w:t>71%</w:t>
            </w:r>
          </w:p>
        </w:tc>
        <w:tc>
          <w:tcPr>
            <w:tcW w:w="1644" w:type="dxa"/>
            <w:tcBorders>
              <w:right w:val="single" w:sz="4" w:space="0" w:color="4A4D56" w:themeColor="text1"/>
            </w:tcBorders>
          </w:tcPr>
          <w:p w14:paraId="24719B7E" w14:textId="2FEE8A3E" w:rsidR="00A44199" w:rsidRPr="00C44287" w:rsidRDefault="00A44199" w:rsidP="003F5BB1">
            <w:pPr>
              <w:pStyle w:val="TableCenterText"/>
              <w:cnfStyle w:val="000000010000" w:firstRow="0" w:lastRow="0" w:firstColumn="0" w:lastColumn="0" w:oddVBand="0" w:evenVBand="0" w:oddHBand="0" w:evenHBand="1" w:firstRowFirstColumn="0" w:firstRowLastColumn="0" w:lastRowFirstColumn="0" w:lastRowLastColumn="0"/>
            </w:pPr>
            <w:r>
              <w:t>0.01</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56705AB" w14:textId="1CF91B79" w:rsidR="00A44199" w:rsidRPr="00C44287" w:rsidRDefault="00A44199" w:rsidP="003F5BB1">
            <w:pPr>
              <w:pStyle w:val="TableCenterText"/>
              <w:cnfStyle w:val="000000010000" w:firstRow="0" w:lastRow="0" w:firstColumn="0" w:lastColumn="0" w:oddVBand="0" w:evenVBand="0" w:oddHBand="0" w:evenHBand="1" w:firstRowFirstColumn="0" w:firstRowLastColumn="0" w:lastRowFirstColumn="0" w:lastRowLastColumn="0"/>
            </w:pPr>
            <w:r w:rsidRPr="00C44287">
              <w:t>0.913</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C51433E" w14:textId="35F02009" w:rsidR="00A44199" w:rsidRPr="00C44287" w:rsidRDefault="00A44199" w:rsidP="003F5BB1">
            <w:pPr>
              <w:pStyle w:val="TableCenterText"/>
              <w:cnfStyle w:val="000000010000" w:firstRow="0" w:lastRow="0" w:firstColumn="0" w:lastColumn="0" w:oddVBand="0" w:evenVBand="0" w:oddHBand="0" w:evenHBand="1" w:firstRowFirstColumn="0" w:firstRowLastColumn="0" w:lastRowFirstColumn="0" w:lastRowLastColumn="0"/>
            </w:pPr>
            <w:r>
              <w:t>0.01</w:t>
            </w:r>
          </w:p>
        </w:tc>
      </w:tr>
      <w:tr w:rsidR="003F5BB1" w14:paraId="741C7026" w14:textId="77777777" w:rsidTr="008816B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AF23D40" w14:textId="2CDE0DFD" w:rsidR="003F5BB1" w:rsidRPr="00625570" w:rsidRDefault="003F5BB1" w:rsidP="003F5BB1">
            <w:pPr>
              <w:pStyle w:val="TableLeftText"/>
            </w:pPr>
            <w:r>
              <w:t>Exit Signs</w:t>
            </w:r>
          </w:p>
        </w:tc>
        <w:tc>
          <w:tcPr>
            <w:tcW w:w="1644" w:type="dxa"/>
          </w:tcPr>
          <w:p w14:paraId="4A249A3D" w14:textId="7CFEDF93" w:rsidR="003F5BB1" w:rsidRPr="00625570"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t>&lt;</w:t>
            </w:r>
            <w:r w:rsidRPr="00C44287">
              <w:t>0.0</w:t>
            </w:r>
            <w:r>
              <w:t>1</w:t>
            </w:r>
          </w:p>
        </w:tc>
        <w:tc>
          <w:tcPr>
            <w:tcW w:w="1644" w:type="dxa"/>
          </w:tcPr>
          <w:p w14:paraId="793DF5C4" w14:textId="5760283C" w:rsidR="003F5BB1" w:rsidRPr="00625570"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C44287">
              <w:t>100%</w:t>
            </w:r>
          </w:p>
        </w:tc>
        <w:tc>
          <w:tcPr>
            <w:tcW w:w="1644" w:type="dxa"/>
          </w:tcPr>
          <w:p w14:paraId="590A57B6" w14:textId="1ED7EF78" w:rsidR="003F5BB1" w:rsidRPr="00625570"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t>&lt;</w:t>
            </w:r>
            <w:r w:rsidRPr="00C44287">
              <w:t>0.0</w:t>
            </w:r>
            <w:r>
              <w:t>1</w:t>
            </w:r>
          </w:p>
        </w:tc>
        <w:tc>
          <w:tcPr>
            <w:tcW w:w="1644" w:type="dxa"/>
            <w:tcBorders>
              <w:top w:val="single" w:sz="4" w:space="0" w:color="4A4D56" w:themeColor="text1"/>
            </w:tcBorders>
          </w:tcPr>
          <w:p w14:paraId="7CD3D687" w14:textId="78B68C7D" w:rsidR="003F5BB1" w:rsidRPr="00625570"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C44287">
              <w:t>0.913</w:t>
            </w:r>
          </w:p>
        </w:tc>
        <w:tc>
          <w:tcPr>
            <w:tcW w:w="1645" w:type="dxa"/>
            <w:tcBorders>
              <w:top w:val="single" w:sz="4" w:space="0" w:color="4A4D56" w:themeColor="text1"/>
            </w:tcBorders>
          </w:tcPr>
          <w:p w14:paraId="65D9EB15" w14:textId="2DACC1E2" w:rsidR="003F5BB1" w:rsidRPr="00625570"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t>&lt;</w:t>
            </w:r>
            <w:r w:rsidRPr="00C44287">
              <w:t>0.0</w:t>
            </w:r>
            <w:r>
              <w:t>1</w:t>
            </w:r>
          </w:p>
        </w:tc>
      </w:tr>
      <w:tr w:rsidR="003F5BB1" w14:paraId="507B635E" w14:textId="77777777" w:rsidTr="00AE18E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20754C0" w14:textId="77777777" w:rsidR="003F5BB1" w:rsidRPr="008816B8" w:rsidRDefault="003F5BB1" w:rsidP="003F5BB1">
            <w:pPr>
              <w:pStyle w:val="TableTextLeftMedium"/>
            </w:pPr>
            <w:r w:rsidRPr="008816B8">
              <w:t>Total</w:t>
            </w:r>
          </w:p>
        </w:tc>
        <w:tc>
          <w:tcPr>
            <w:tcW w:w="1644" w:type="dxa"/>
          </w:tcPr>
          <w:p w14:paraId="6E4AEF70" w14:textId="502B41DC" w:rsidR="003F5BB1" w:rsidRPr="008816B8" w:rsidRDefault="003F5BB1" w:rsidP="003F5BB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6B8">
              <w:rPr>
                <w:rFonts w:ascii="Franklin Gothic Medium" w:hAnsi="Franklin Gothic Medium"/>
              </w:rPr>
              <w:t>6.94</w:t>
            </w:r>
          </w:p>
        </w:tc>
        <w:tc>
          <w:tcPr>
            <w:tcW w:w="1644" w:type="dxa"/>
          </w:tcPr>
          <w:p w14:paraId="4BD0838A" w14:textId="3A946E09" w:rsidR="003F5BB1" w:rsidRPr="008816B8" w:rsidRDefault="003F5BB1" w:rsidP="003F5BB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6B8">
              <w:rPr>
                <w:rFonts w:ascii="Franklin Gothic Medium" w:hAnsi="Franklin Gothic Medium"/>
              </w:rPr>
              <w:t>97%</w:t>
            </w:r>
          </w:p>
        </w:tc>
        <w:tc>
          <w:tcPr>
            <w:tcW w:w="1644" w:type="dxa"/>
          </w:tcPr>
          <w:p w14:paraId="19532C9D" w14:textId="651B907B" w:rsidR="003F5BB1" w:rsidRPr="008816B8" w:rsidRDefault="003F5BB1" w:rsidP="003F5BB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6B8">
              <w:rPr>
                <w:rFonts w:ascii="Franklin Gothic Medium" w:hAnsi="Franklin Gothic Medium"/>
              </w:rPr>
              <w:t>6.70</w:t>
            </w:r>
          </w:p>
        </w:tc>
        <w:tc>
          <w:tcPr>
            <w:tcW w:w="1644" w:type="dxa"/>
          </w:tcPr>
          <w:p w14:paraId="26E33098" w14:textId="4578D1DB" w:rsidR="003F5BB1" w:rsidRPr="008816B8" w:rsidRDefault="003F5BB1" w:rsidP="003F5BB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6B8">
              <w:rPr>
                <w:rFonts w:ascii="Franklin Gothic Medium" w:hAnsi="Franklin Gothic Medium"/>
              </w:rPr>
              <w:t>0.913</w:t>
            </w:r>
          </w:p>
        </w:tc>
        <w:tc>
          <w:tcPr>
            <w:tcW w:w="1645" w:type="dxa"/>
          </w:tcPr>
          <w:p w14:paraId="74CBFB7A" w14:textId="741AD076" w:rsidR="003F5BB1" w:rsidRPr="008816B8" w:rsidRDefault="003F5BB1" w:rsidP="003F5BB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highlight w:val="yellow"/>
              </w:rPr>
            </w:pPr>
            <w:r w:rsidRPr="008816B8">
              <w:rPr>
                <w:rFonts w:ascii="Franklin Gothic Medium" w:hAnsi="Franklin Gothic Medium"/>
              </w:rPr>
              <w:t>6.12</w:t>
            </w:r>
          </w:p>
        </w:tc>
      </w:tr>
    </w:tbl>
    <w:p w14:paraId="27832A15" w14:textId="77777777" w:rsidR="004B4AD7" w:rsidRDefault="004B4AD7" w:rsidP="004B4AD7">
      <w:pPr>
        <w:spacing w:before="100" w:beforeAutospacing="1"/>
      </w:pPr>
      <w:r>
        <w:t>We discuss major discrepancies between ex ante claims and the verified analysis below.</w:t>
      </w:r>
    </w:p>
    <w:p w14:paraId="28214CA4" w14:textId="469D48FA" w:rsidR="003F5BB1" w:rsidRDefault="003F5BB1" w:rsidP="003F5BB1">
      <w:pPr>
        <w:pStyle w:val="ListBullet"/>
      </w:pPr>
      <w:r w:rsidRPr="003F5BB1">
        <w:rPr>
          <w:b/>
          <w:bCs/>
        </w:rPr>
        <w:t xml:space="preserve">Wall Packs (4% of ex ante </w:t>
      </w:r>
      <w:r w:rsidR="00196399">
        <w:rPr>
          <w:b/>
          <w:bCs/>
        </w:rPr>
        <w:t xml:space="preserve">electric </w:t>
      </w:r>
      <w:r w:rsidRPr="003F5BB1">
        <w:rPr>
          <w:b/>
          <w:bCs/>
        </w:rPr>
        <w:t>energy and 3% of demand savings):</w:t>
      </w:r>
      <w:r>
        <w:t xml:space="preserve"> The gross realization rates for Wall Packs are 137% for electric energy savings and 0% for demand savings.</w:t>
      </w:r>
    </w:p>
    <w:p w14:paraId="2085EA19" w14:textId="77777777" w:rsidR="003F5BB1" w:rsidRDefault="003F5BB1" w:rsidP="003F5BB1">
      <w:pPr>
        <w:pStyle w:val="ListBullet2"/>
      </w:pPr>
      <w:r>
        <w:t>For all Wall Pack records, the implementation team applied a value of 3,137 for the hours of use (HOU) in ex ante calculations.  The evaluation team applied the fixture HOU assumption for the “Exterior – dusk to dawn” space type (4,303), resulting in higher verified savings.</w:t>
      </w:r>
    </w:p>
    <w:p w14:paraId="4C72959A" w14:textId="77777777" w:rsidR="003F5BB1" w:rsidRDefault="003F5BB1" w:rsidP="003F5BB1">
      <w:pPr>
        <w:pStyle w:val="ListBullet2"/>
      </w:pPr>
      <w:r>
        <w:t xml:space="preserve">For all Wall Pack records the implementation team applied a coincidence factor (CF) of 0.67. The evaluation team applied the CF associated with exterior spaces (0.0), resulting in zero verified demand savings for these records. </w:t>
      </w:r>
    </w:p>
    <w:p w14:paraId="7521C8AB" w14:textId="1B058360" w:rsidR="008B23B2" w:rsidRPr="008B23B2" w:rsidRDefault="008B23B2" w:rsidP="008B23B2">
      <w:pPr>
        <w:pStyle w:val="ListBullet"/>
      </w:pPr>
      <w:r w:rsidRPr="008B23B2">
        <w:rPr>
          <w:b/>
          <w:bCs/>
        </w:rPr>
        <w:t>Pin Base LEDs (</w:t>
      </w:r>
      <w:r>
        <w:rPr>
          <w:b/>
          <w:bCs/>
        </w:rPr>
        <w:t>&lt;1% of ex ante electric energy and demand savings</w:t>
      </w:r>
      <w:r w:rsidRPr="008B23B2">
        <w:rPr>
          <w:b/>
          <w:bCs/>
        </w:rPr>
        <w:t>):</w:t>
      </w:r>
      <w:r>
        <w:rPr>
          <w:b/>
          <w:bCs/>
        </w:rPr>
        <w:t xml:space="preserve"> </w:t>
      </w:r>
      <w:r w:rsidRPr="008B23B2">
        <w:t xml:space="preserve">The gross realization rate for </w:t>
      </w:r>
      <w:r>
        <w:t>Pin Base LEDs</w:t>
      </w:r>
      <w:r w:rsidRPr="008B23B2">
        <w:t xml:space="preserve"> </w:t>
      </w:r>
      <w:r>
        <w:t>is 71%</w:t>
      </w:r>
      <w:r w:rsidRPr="008B23B2">
        <w:t xml:space="preserve"> for electric energy </w:t>
      </w:r>
      <w:r>
        <w:t>and</w:t>
      </w:r>
      <w:r w:rsidRPr="008B23B2">
        <w:t xml:space="preserve"> demand savings.</w:t>
      </w:r>
    </w:p>
    <w:p w14:paraId="7A9BF140" w14:textId="2D8E224E" w:rsidR="008B23B2" w:rsidRPr="008B23B2" w:rsidRDefault="008B23B2" w:rsidP="008B23B2">
      <w:pPr>
        <w:pStyle w:val="ListBullet2"/>
      </w:pPr>
      <w:r w:rsidRPr="008B23B2">
        <w:t xml:space="preserve">The evaluation team identified what appeared to be duplicate projects in the Initiative tracking data. The backup documentation for projects 2350386 and 2350348 contain all of the same information, including identical invoice numbers. The only difference in the project documentation was in the Transaction Report dates. The evaluation team removed project 2350386 from the verified analysis, resulting in a </w:t>
      </w:r>
      <w:r w:rsidR="00C57893">
        <w:t>lower</w:t>
      </w:r>
      <w:r w:rsidRPr="008B23B2">
        <w:t xml:space="preserve"> verified electric energy and demand savings</w:t>
      </w:r>
      <w:r w:rsidR="00C57893">
        <w:t xml:space="preserve"> for this measure</w:t>
      </w:r>
      <w:r w:rsidRPr="008B23B2">
        <w:t>.</w:t>
      </w:r>
      <w:r w:rsidR="00C57893">
        <w:rPr>
          <w:rStyle w:val="FootnoteReference"/>
        </w:rPr>
        <w:footnoteReference w:id="28"/>
      </w:r>
    </w:p>
    <w:p w14:paraId="6A658980" w14:textId="5A230C40" w:rsidR="008360C7" w:rsidRDefault="00C368C9" w:rsidP="008360C7">
      <w:pPr>
        <w:pStyle w:val="Heading3"/>
      </w:pPr>
      <w:r>
        <w:t xml:space="preserve">HVAC </w:t>
      </w:r>
      <w:r w:rsidR="008360C7">
        <w:t>Channel</w:t>
      </w:r>
    </w:p>
    <w:p w14:paraId="02DFF2BB" w14:textId="507854AA" w:rsidR="006C2947" w:rsidRPr="006C2947" w:rsidRDefault="006C2947" w:rsidP="006C2947">
      <w:r w:rsidRPr="006C2947">
        <w:t xml:space="preserve">The following sections present the impact evaluation results for the </w:t>
      </w:r>
      <w:r w:rsidR="008816B8" w:rsidRPr="006C2947">
        <w:t>202</w:t>
      </w:r>
      <w:r w:rsidR="008816B8">
        <w:t>3</w:t>
      </w:r>
      <w:r w:rsidR="008816B8" w:rsidRPr="006C2947">
        <w:t xml:space="preserve"> </w:t>
      </w:r>
      <w:r w:rsidRPr="006C2947">
        <w:t xml:space="preserve">Midstream HVAC channel. Additional details on the impact analysis methodology are provided in </w:t>
      </w:r>
      <w:r w:rsidR="00B571E5">
        <w:fldChar w:fldCharType="begin"/>
      </w:r>
      <w:r w:rsidR="00B571E5">
        <w:instrText xml:space="preserve"> REF _Ref154067827 \n \h </w:instrText>
      </w:r>
      <w:r w:rsidR="00B571E5">
        <w:fldChar w:fldCharType="separate"/>
      </w:r>
      <w:r w:rsidR="009A0C30">
        <w:t>Appendix A</w:t>
      </w:r>
      <w:r w:rsidR="00B571E5">
        <w:fldChar w:fldCharType="end"/>
      </w:r>
      <w:r w:rsidRPr="006C2947">
        <w:t>.</w:t>
      </w:r>
    </w:p>
    <w:p w14:paraId="5458ED8F" w14:textId="77777777" w:rsidR="008360C7" w:rsidRDefault="008360C7" w:rsidP="008360C7">
      <w:pPr>
        <w:pStyle w:val="Heading4"/>
      </w:pPr>
      <w:r>
        <w:t>Channel Description</w:t>
      </w:r>
    </w:p>
    <w:p w14:paraId="4B0A6926" w14:textId="3C63DCFC" w:rsidR="006A7F13" w:rsidRDefault="00C62892" w:rsidP="00C62892">
      <w:r>
        <w:t xml:space="preserve">The Midstream HVAC </w:t>
      </w:r>
      <w:r w:rsidR="006A7F13">
        <w:t>c</w:t>
      </w:r>
      <w:r>
        <w:t xml:space="preserve">hannel provides incentives to </w:t>
      </w:r>
      <w:r w:rsidR="006A7F13">
        <w:t xml:space="preserve">participating HVAC equipment </w:t>
      </w:r>
      <w:r>
        <w:t xml:space="preserve">distributors to reduce the final sale price </w:t>
      </w:r>
      <w:r w:rsidR="006A7F13">
        <w:t xml:space="preserve">of equipment </w:t>
      </w:r>
      <w:r>
        <w:t xml:space="preserve">for </w:t>
      </w:r>
      <w:r w:rsidR="00200C26">
        <w:t>end-</w:t>
      </w:r>
      <w:r>
        <w:t xml:space="preserve">customers and to encourage distributors to promote </w:t>
      </w:r>
      <w:r w:rsidR="006A7F13">
        <w:t xml:space="preserve">higher </w:t>
      </w:r>
      <w:r>
        <w:t>efficien</w:t>
      </w:r>
      <w:r w:rsidR="006A7F13">
        <w:t>cy</w:t>
      </w:r>
      <w:r>
        <w:t xml:space="preserve"> HVAC and water heating equipment. </w:t>
      </w:r>
      <w:r w:rsidR="006A7F13">
        <w:t xml:space="preserve">By </w:t>
      </w:r>
      <w:r>
        <w:t xml:space="preserve">providing incentives to distributors, </w:t>
      </w:r>
      <w:r w:rsidR="006A7F13">
        <w:t>c</w:t>
      </w:r>
      <w:r>
        <w:t xml:space="preserve">hannel </w:t>
      </w:r>
      <w:r w:rsidR="006A7F13">
        <w:t xml:space="preserve">staff </w:t>
      </w:r>
      <w:r>
        <w:t>aim to increase the adoption of high-efficiency HVAC and water heating equipment without requiring customer</w:t>
      </w:r>
      <w:r w:rsidR="006A7F13">
        <w:t>s</w:t>
      </w:r>
      <w:r>
        <w:t xml:space="preserve"> to submit a rebate application. </w:t>
      </w:r>
      <w:r w:rsidR="006A7F13">
        <w:fldChar w:fldCharType="begin"/>
      </w:r>
      <w:r w:rsidR="006A7F13">
        <w:instrText xml:space="preserve"> REF _Ref161295751 \h </w:instrText>
      </w:r>
      <w:r w:rsidR="006A7F13">
        <w:fldChar w:fldCharType="separate"/>
      </w:r>
      <w:r w:rsidR="009A0C30">
        <w:t xml:space="preserve">Table </w:t>
      </w:r>
      <w:r w:rsidR="009A0C30">
        <w:rPr>
          <w:noProof/>
        </w:rPr>
        <w:t>68</w:t>
      </w:r>
      <w:r w:rsidR="006A7F13">
        <w:fldChar w:fldCharType="end"/>
      </w:r>
      <w:r w:rsidR="006A7F13">
        <w:t xml:space="preserve"> includes the list of measures currently incentivized through the channel. </w:t>
      </w:r>
      <w:r w:rsidR="00200C26" w:rsidRPr="00200C26">
        <w:t>Distributors are permitted to keep up to 25% of the incentive to support their internal data tracking and incentive submission processes</w:t>
      </w:r>
      <w:r w:rsidR="00200C26">
        <w:t>,</w:t>
      </w:r>
      <w:r w:rsidR="00200C26" w:rsidRPr="00200C26">
        <w:t xml:space="preserve"> as well as their marketing, education, and outreach efforts.</w:t>
      </w:r>
    </w:p>
    <w:p w14:paraId="66972DC8" w14:textId="6784F4F2" w:rsidR="006A7F13" w:rsidRDefault="006A7F13" w:rsidP="006A7F13">
      <w:pPr>
        <w:pStyle w:val="Caption"/>
      </w:pPr>
      <w:bookmarkStart w:id="168" w:name="_Ref161295751"/>
      <w:bookmarkStart w:id="169" w:name="_Toc161396138"/>
      <w:r>
        <w:lastRenderedPageBreak/>
        <w:t xml:space="preserve">Table </w:t>
      </w:r>
      <w:r>
        <w:fldChar w:fldCharType="begin"/>
      </w:r>
      <w:r>
        <w:instrText xml:space="preserve"> SEQ Table \* ARABIC </w:instrText>
      </w:r>
      <w:r>
        <w:fldChar w:fldCharType="separate"/>
      </w:r>
      <w:r w:rsidR="009A0C30">
        <w:rPr>
          <w:noProof/>
        </w:rPr>
        <w:t>68</w:t>
      </w:r>
      <w:r>
        <w:rPr>
          <w:noProof/>
        </w:rPr>
        <w:fldChar w:fldCharType="end"/>
      </w:r>
      <w:bookmarkEnd w:id="168"/>
      <w:r>
        <w:t>.</w:t>
      </w:r>
      <w:r w:rsidRPr="00C62892">
        <w:t xml:space="preserve"> Midstream Initiative HVAC Channel Incentive Levels</w:t>
      </w:r>
      <w:bookmarkEnd w:id="169"/>
    </w:p>
    <w:tbl>
      <w:tblPr>
        <w:tblStyle w:val="ODCBasic-1"/>
        <w:tblW w:w="0" w:type="auto"/>
        <w:tblCellMar>
          <w:top w:w="0" w:type="dxa"/>
          <w:bottom w:w="14" w:type="dxa"/>
        </w:tblCellMar>
        <w:tblLook w:val="04A0" w:firstRow="1" w:lastRow="0" w:firstColumn="1" w:lastColumn="0" w:noHBand="0" w:noVBand="1"/>
      </w:tblPr>
      <w:tblGrid>
        <w:gridCol w:w="4309"/>
        <w:gridCol w:w="1687"/>
      </w:tblGrid>
      <w:tr w:rsidR="006A7F13" w14:paraId="5F071028" w14:textId="77777777" w:rsidTr="00B675A5">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50C43563" w14:textId="77777777" w:rsidR="006A7F13" w:rsidRPr="00625570" w:rsidRDefault="006A7F13" w:rsidP="00B675A5">
            <w:pPr>
              <w:pStyle w:val="TableHeadingLeft"/>
              <w:keepNext/>
            </w:pPr>
            <w:r>
              <w:t>Measure</w:t>
            </w:r>
          </w:p>
        </w:tc>
        <w:tc>
          <w:tcPr>
            <w:tcW w:w="0" w:type="auto"/>
            <w:tcBorders>
              <w:left w:val="single" w:sz="4" w:space="0" w:color="4A4D56" w:themeColor="text1"/>
              <w:bottom w:val="single" w:sz="4" w:space="0" w:color="4A4D56" w:themeColor="text1"/>
              <w:right w:val="single" w:sz="4" w:space="0" w:color="4A4D56" w:themeColor="text1"/>
            </w:tcBorders>
          </w:tcPr>
          <w:p w14:paraId="1240E7BE" w14:textId="77777777" w:rsidR="006A7F13" w:rsidRPr="00625570" w:rsidRDefault="006A7F13" w:rsidP="00B675A5">
            <w:pPr>
              <w:pStyle w:val="TableHeadingCentered"/>
              <w:keepNext/>
              <w:cnfStyle w:val="100000000000" w:firstRow="1" w:lastRow="0" w:firstColumn="0" w:lastColumn="0" w:oddVBand="0" w:evenVBand="0" w:oddHBand="0" w:evenHBand="0" w:firstRowFirstColumn="0" w:firstRowLastColumn="0" w:lastRowFirstColumn="0" w:lastRowLastColumn="0"/>
            </w:pPr>
            <w:r>
              <w:t>Incentive Level</w:t>
            </w:r>
          </w:p>
        </w:tc>
      </w:tr>
      <w:tr w:rsidR="006A7F13" w14:paraId="56F5FD3A" w14:textId="77777777" w:rsidTr="00B675A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2D03A7D9" w14:textId="77777777" w:rsidR="006A7F13" w:rsidRPr="00625570" w:rsidRDefault="006A7F13" w:rsidP="00B675A5">
            <w:pPr>
              <w:pStyle w:val="TableLeftText"/>
              <w:keepNext/>
            </w:pPr>
            <w:r w:rsidRPr="00C62892">
              <w:t>Smart Thermostat</w:t>
            </w:r>
          </w:p>
        </w:tc>
        <w:tc>
          <w:tcPr>
            <w:tcW w:w="0" w:type="auto"/>
            <w:tcBorders>
              <w:top w:val="single" w:sz="4" w:space="0" w:color="4A4D56" w:themeColor="text1"/>
            </w:tcBorders>
          </w:tcPr>
          <w:p w14:paraId="004AF718" w14:textId="77777777" w:rsidR="006A7F13" w:rsidRPr="000B7901" w:rsidRDefault="006A7F13" w:rsidP="00B675A5">
            <w:pPr>
              <w:pStyle w:val="TableCenterText"/>
              <w:keepNext/>
              <w:cnfStyle w:val="000000100000" w:firstRow="0" w:lastRow="0" w:firstColumn="0" w:lastColumn="0" w:oddVBand="0" w:evenVBand="0" w:oddHBand="1" w:evenHBand="0" w:firstRowFirstColumn="0" w:firstRowLastColumn="0" w:lastRowFirstColumn="0" w:lastRowLastColumn="0"/>
            </w:pPr>
            <w:r w:rsidRPr="00B2544C">
              <w:t>Up to $125</w:t>
            </w:r>
          </w:p>
        </w:tc>
      </w:tr>
      <w:tr w:rsidR="006A7F13" w14:paraId="5052ABC7" w14:textId="77777777" w:rsidTr="00B675A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6008C0A" w14:textId="77777777" w:rsidR="006A7F13" w:rsidRPr="00625570" w:rsidRDefault="006A7F13" w:rsidP="00B675A5">
            <w:pPr>
              <w:pStyle w:val="TableLeftText"/>
              <w:keepNext/>
            </w:pPr>
            <w:r w:rsidRPr="00B2544C">
              <w:t>AX Section Notched V-belt</w:t>
            </w:r>
          </w:p>
        </w:tc>
        <w:tc>
          <w:tcPr>
            <w:tcW w:w="0" w:type="auto"/>
          </w:tcPr>
          <w:p w14:paraId="4E09280F" w14:textId="77777777" w:rsidR="006A7F13" w:rsidRPr="000B7901" w:rsidRDefault="006A7F13" w:rsidP="00B675A5">
            <w:pPr>
              <w:pStyle w:val="TableCenterText"/>
              <w:keepNext/>
              <w:cnfStyle w:val="000000010000" w:firstRow="0" w:lastRow="0" w:firstColumn="0" w:lastColumn="0" w:oddVBand="0" w:evenVBand="0" w:oddHBand="0" w:evenHBand="1" w:firstRowFirstColumn="0" w:firstRowLastColumn="0" w:lastRowFirstColumn="0" w:lastRowLastColumn="0"/>
            </w:pPr>
            <w:r w:rsidRPr="00B2544C">
              <w:t>Up to $10</w:t>
            </w:r>
          </w:p>
        </w:tc>
      </w:tr>
      <w:tr w:rsidR="006A7F13" w14:paraId="2B860E6F" w14:textId="77777777" w:rsidTr="00B675A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E94D374" w14:textId="77777777" w:rsidR="006A7F13" w:rsidRDefault="006A7F13" w:rsidP="00B675A5">
            <w:pPr>
              <w:pStyle w:val="TableLeftText"/>
              <w:keepNext/>
            </w:pPr>
            <w:r w:rsidRPr="00B2544C">
              <w:t>BX Section Notched V-belt</w:t>
            </w:r>
          </w:p>
        </w:tc>
        <w:tc>
          <w:tcPr>
            <w:tcW w:w="0" w:type="auto"/>
          </w:tcPr>
          <w:p w14:paraId="7E80BAAA" w14:textId="77777777" w:rsidR="006A7F13" w:rsidRPr="000B7901" w:rsidRDefault="006A7F13" w:rsidP="00B675A5">
            <w:pPr>
              <w:pStyle w:val="TableCenterText"/>
              <w:keepNext/>
              <w:cnfStyle w:val="000000100000" w:firstRow="0" w:lastRow="0" w:firstColumn="0" w:lastColumn="0" w:oddVBand="0" w:evenVBand="0" w:oddHBand="1" w:evenHBand="0" w:firstRowFirstColumn="0" w:firstRowLastColumn="0" w:lastRowFirstColumn="0" w:lastRowLastColumn="0"/>
            </w:pPr>
            <w:r w:rsidRPr="00B2544C">
              <w:t>Up to $1</w:t>
            </w:r>
            <w:r>
              <w:t>5</w:t>
            </w:r>
          </w:p>
        </w:tc>
      </w:tr>
      <w:tr w:rsidR="006A7F13" w14:paraId="39BBFE19" w14:textId="77777777" w:rsidTr="00B675A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0E489C5" w14:textId="77777777" w:rsidR="006A7F13" w:rsidRDefault="006A7F13" w:rsidP="00B675A5">
            <w:pPr>
              <w:pStyle w:val="TableLeftText"/>
              <w:keepNext/>
            </w:pPr>
            <w:r w:rsidRPr="00C62892">
              <w:t>Ducted Air Source Heat Pump (less than 65 kBtu)</w:t>
            </w:r>
          </w:p>
        </w:tc>
        <w:tc>
          <w:tcPr>
            <w:tcW w:w="0" w:type="auto"/>
          </w:tcPr>
          <w:p w14:paraId="6A863569" w14:textId="77777777" w:rsidR="006A7F13" w:rsidRPr="000B7901" w:rsidRDefault="006A7F13" w:rsidP="00B675A5">
            <w:pPr>
              <w:pStyle w:val="TableCenterText"/>
              <w:keepNext/>
              <w:cnfStyle w:val="000000010000" w:firstRow="0" w:lastRow="0" w:firstColumn="0" w:lastColumn="0" w:oddVBand="0" w:evenVBand="0" w:oddHBand="0" w:evenHBand="1" w:firstRowFirstColumn="0" w:firstRowLastColumn="0" w:lastRowFirstColumn="0" w:lastRowLastColumn="0"/>
            </w:pPr>
            <w:r w:rsidRPr="00C62892">
              <w:t>Tier 1: Up to $700</w:t>
            </w:r>
          </w:p>
        </w:tc>
      </w:tr>
      <w:tr w:rsidR="006A7F13" w14:paraId="721CD870" w14:textId="77777777" w:rsidTr="00B675A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7C0FCFB5" w14:textId="77777777" w:rsidR="006A7F13" w:rsidRDefault="006A7F13" w:rsidP="00B675A5">
            <w:pPr>
              <w:pStyle w:val="TableLeftText"/>
              <w:keepNext/>
            </w:pPr>
          </w:p>
        </w:tc>
        <w:tc>
          <w:tcPr>
            <w:tcW w:w="0" w:type="auto"/>
          </w:tcPr>
          <w:p w14:paraId="05A04FAA" w14:textId="77777777" w:rsidR="006A7F13" w:rsidRPr="000B7901" w:rsidRDefault="006A7F13" w:rsidP="00B675A5">
            <w:pPr>
              <w:pStyle w:val="TableCenterText"/>
              <w:keepNext/>
              <w:cnfStyle w:val="000000100000" w:firstRow="0" w:lastRow="0" w:firstColumn="0" w:lastColumn="0" w:oddVBand="0" w:evenVBand="0" w:oddHBand="1" w:evenHBand="0" w:firstRowFirstColumn="0" w:firstRowLastColumn="0" w:lastRowFirstColumn="0" w:lastRowLastColumn="0"/>
            </w:pPr>
            <w:r w:rsidRPr="00C62892">
              <w:t>Tier 2: Up to $250</w:t>
            </w:r>
          </w:p>
        </w:tc>
      </w:tr>
      <w:tr w:rsidR="006A7F13" w14:paraId="6A65A76C" w14:textId="77777777" w:rsidTr="00B675A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7A83CEB" w14:textId="77777777" w:rsidR="006A7F13" w:rsidRDefault="006A7F13" w:rsidP="00B675A5">
            <w:pPr>
              <w:pStyle w:val="TableLeftText"/>
              <w:keepNext/>
            </w:pPr>
            <w:r w:rsidRPr="00B2544C">
              <w:t>Ducted Air Source Heat Pump (65 – 134.9 kBtu)</w:t>
            </w:r>
          </w:p>
        </w:tc>
        <w:tc>
          <w:tcPr>
            <w:tcW w:w="0" w:type="auto"/>
          </w:tcPr>
          <w:p w14:paraId="6C35E380" w14:textId="77777777" w:rsidR="006A7F13" w:rsidRPr="000B7901" w:rsidRDefault="006A7F13" w:rsidP="00B675A5">
            <w:pPr>
              <w:pStyle w:val="TableCenterText"/>
              <w:keepNext/>
              <w:cnfStyle w:val="000000010000" w:firstRow="0" w:lastRow="0" w:firstColumn="0" w:lastColumn="0" w:oddVBand="0" w:evenVBand="0" w:oddHBand="0" w:evenHBand="1" w:firstRowFirstColumn="0" w:firstRowLastColumn="0" w:lastRowFirstColumn="0" w:lastRowLastColumn="0"/>
            </w:pPr>
            <w:r w:rsidRPr="00B2544C">
              <w:t>Up to $750</w:t>
            </w:r>
          </w:p>
        </w:tc>
      </w:tr>
      <w:tr w:rsidR="006A7F13" w14:paraId="7F62208F" w14:textId="77777777" w:rsidTr="00B675A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8D4D93D" w14:textId="77777777" w:rsidR="006A7F13" w:rsidRDefault="006A7F13" w:rsidP="00B675A5">
            <w:pPr>
              <w:pStyle w:val="TableLeftText"/>
              <w:keepNext/>
            </w:pPr>
            <w:r w:rsidRPr="00B2544C">
              <w:t>Central Air Conditioner (less than 65 kBtu)</w:t>
            </w:r>
          </w:p>
        </w:tc>
        <w:tc>
          <w:tcPr>
            <w:tcW w:w="0" w:type="auto"/>
          </w:tcPr>
          <w:p w14:paraId="789ECE6D" w14:textId="77777777" w:rsidR="006A7F13" w:rsidRPr="000B7901" w:rsidRDefault="006A7F13" w:rsidP="00B675A5">
            <w:pPr>
              <w:pStyle w:val="TableCenterText"/>
              <w:keepNext/>
              <w:cnfStyle w:val="000000100000" w:firstRow="0" w:lastRow="0" w:firstColumn="0" w:lastColumn="0" w:oddVBand="0" w:evenVBand="0" w:oddHBand="1" w:evenHBand="0" w:firstRowFirstColumn="0" w:firstRowLastColumn="0" w:lastRowFirstColumn="0" w:lastRowLastColumn="0"/>
            </w:pPr>
            <w:r w:rsidRPr="00B2544C">
              <w:t>Up to $400</w:t>
            </w:r>
          </w:p>
        </w:tc>
      </w:tr>
      <w:tr w:rsidR="006A7F13" w14:paraId="3AD98A07" w14:textId="77777777" w:rsidTr="00B675A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287FC9E" w14:textId="77777777" w:rsidR="006A7F13" w:rsidRPr="00625570" w:rsidRDefault="006A7F13" w:rsidP="00B675A5">
            <w:pPr>
              <w:pStyle w:val="TableLeftText"/>
              <w:keepNext/>
            </w:pPr>
            <w:r w:rsidRPr="00B2544C">
              <w:t>Central Air Conditioner (65 – 134.9 kBtu)</w:t>
            </w:r>
          </w:p>
        </w:tc>
        <w:tc>
          <w:tcPr>
            <w:tcW w:w="0" w:type="auto"/>
          </w:tcPr>
          <w:p w14:paraId="65F31E2D" w14:textId="77777777" w:rsidR="006A7F13" w:rsidRPr="000B7901" w:rsidRDefault="006A7F13" w:rsidP="00B675A5">
            <w:pPr>
              <w:pStyle w:val="TableCenterText"/>
              <w:keepNext/>
              <w:cnfStyle w:val="000000010000" w:firstRow="0" w:lastRow="0" w:firstColumn="0" w:lastColumn="0" w:oddVBand="0" w:evenVBand="0" w:oddHBand="0" w:evenHBand="1" w:firstRowFirstColumn="0" w:firstRowLastColumn="0" w:lastRowFirstColumn="0" w:lastRowLastColumn="0"/>
            </w:pPr>
            <w:r w:rsidRPr="00B2544C">
              <w:t>Up to $700</w:t>
            </w:r>
          </w:p>
        </w:tc>
      </w:tr>
      <w:tr w:rsidR="006A7F13" w14:paraId="31ABB293" w14:textId="77777777" w:rsidTr="00B675A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690F4AD" w14:textId="77777777" w:rsidR="006A7F13" w:rsidRPr="00625570" w:rsidRDefault="006A7F13" w:rsidP="00B675A5">
            <w:pPr>
              <w:pStyle w:val="TableLeftText"/>
              <w:keepNext/>
            </w:pPr>
            <w:r w:rsidRPr="00B2544C">
              <w:t>Central Air Conditioner (135 – 759.9 kBtu)</w:t>
            </w:r>
          </w:p>
        </w:tc>
        <w:tc>
          <w:tcPr>
            <w:tcW w:w="0" w:type="auto"/>
          </w:tcPr>
          <w:p w14:paraId="42076B49" w14:textId="77777777" w:rsidR="006A7F13" w:rsidRPr="000B7901" w:rsidRDefault="006A7F13" w:rsidP="00B675A5">
            <w:pPr>
              <w:pStyle w:val="TableCenterText"/>
              <w:keepNext/>
              <w:cnfStyle w:val="000000100000" w:firstRow="0" w:lastRow="0" w:firstColumn="0" w:lastColumn="0" w:oddVBand="0" w:evenVBand="0" w:oddHBand="1" w:evenHBand="0" w:firstRowFirstColumn="0" w:firstRowLastColumn="0" w:lastRowFirstColumn="0" w:lastRowLastColumn="0"/>
            </w:pPr>
            <w:r w:rsidRPr="00B2544C">
              <w:t>Up to $1,000</w:t>
            </w:r>
          </w:p>
        </w:tc>
      </w:tr>
      <w:tr w:rsidR="006A7F13" w14:paraId="6755F356" w14:textId="77777777" w:rsidTr="00B675A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2EE9030" w14:textId="77777777" w:rsidR="006A7F13" w:rsidRPr="00625570" w:rsidRDefault="006A7F13" w:rsidP="00B675A5">
            <w:pPr>
              <w:pStyle w:val="TableLeftText"/>
              <w:keepNext/>
            </w:pPr>
            <w:r w:rsidRPr="00B2544C">
              <w:t>Central Air Conditioner  (≥ 760 kBtu)</w:t>
            </w:r>
          </w:p>
        </w:tc>
        <w:tc>
          <w:tcPr>
            <w:tcW w:w="0" w:type="auto"/>
          </w:tcPr>
          <w:p w14:paraId="351E52A9" w14:textId="77777777" w:rsidR="006A7F13" w:rsidRPr="000B7901" w:rsidRDefault="006A7F13" w:rsidP="00B675A5">
            <w:pPr>
              <w:pStyle w:val="TableCenterText"/>
              <w:keepNext/>
              <w:cnfStyle w:val="000000010000" w:firstRow="0" w:lastRow="0" w:firstColumn="0" w:lastColumn="0" w:oddVBand="0" w:evenVBand="0" w:oddHBand="0" w:evenHBand="1" w:firstRowFirstColumn="0" w:firstRowLastColumn="0" w:lastRowFirstColumn="0" w:lastRowLastColumn="0"/>
            </w:pPr>
            <w:r w:rsidRPr="00B2544C">
              <w:t>Up to $2,300</w:t>
            </w:r>
          </w:p>
        </w:tc>
      </w:tr>
      <w:tr w:rsidR="006A7F13" w14:paraId="6EF5A53A" w14:textId="77777777" w:rsidTr="00B675A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7651131" w14:textId="77777777" w:rsidR="006A7F13" w:rsidRPr="00625570" w:rsidRDefault="006A7F13" w:rsidP="00B675A5">
            <w:pPr>
              <w:pStyle w:val="TableLeftText"/>
              <w:keepNext/>
            </w:pPr>
            <w:r w:rsidRPr="00B2544C">
              <w:t>Heat Pump Water Heater</w:t>
            </w:r>
          </w:p>
        </w:tc>
        <w:tc>
          <w:tcPr>
            <w:tcW w:w="0" w:type="auto"/>
          </w:tcPr>
          <w:p w14:paraId="2B5174AC" w14:textId="77777777" w:rsidR="006A7F13" w:rsidRPr="000B7901" w:rsidRDefault="006A7F13" w:rsidP="00B675A5">
            <w:pPr>
              <w:pStyle w:val="TableCenterText"/>
              <w:keepNext/>
              <w:cnfStyle w:val="000000100000" w:firstRow="0" w:lastRow="0" w:firstColumn="0" w:lastColumn="0" w:oddVBand="0" w:evenVBand="0" w:oddHBand="1" w:evenHBand="0" w:firstRowFirstColumn="0" w:firstRowLastColumn="0" w:lastRowFirstColumn="0" w:lastRowLastColumn="0"/>
            </w:pPr>
            <w:r w:rsidRPr="00B2544C">
              <w:t>Up to $1,300</w:t>
            </w:r>
          </w:p>
        </w:tc>
      </w:tr>
    </w:tbl>
    <w:p w14:paraId="60D08B7E" w14:textId="77777777" w:rsidR="006A7F13" w:rsidRPr="009B0103" w:rsidRDefault="006A7F13" w:rsidP="006A7F13">
      <w:pPr>
        <w:spacing w:after="0"/>
        <w:ind w:left="2520"/>
        <w:rPr>
          <w:sz w:val="18"/>
          <w:szCs w:val="18"/>
        </w:rPr>
      </w:pPr>
      <w:r w:rsidRPr="009B0103">
        <w:rPr>
          <w:sz w:val="18"/>
          <w:szCs w:val="18"/>
        </w:rPr>
        <w:t>Note:</w:t>
      </w:r>
      <w:r>
        <w:rPr>
          <w:sz w:val="18"/>
          <w:szCs w:val="18"/>
        </w:rPr>
        <w:t xml:space="preserve"> </w:t>
      </w:r>
      <w:r w:rsidRPr="00CA2B54">
        <w:rPr>
          <w:sz w:val="18"/>
          <w:szCs w:val="18"/>
        </w:rPr>
        <w:t>Incentive levels are per unit/system, not cumulative</w:t>
      </w:r>
    </w:p>
    <w:p w14:paraId="6D34D032" w14:textId="0D248C0A" w:rsidR="00C62892" w:rsidRDefault="00C62892" w:rsidP="009603D9">
      <w:pPr>
        <w:spacing w:before="240"/>
      </w:pPr>
      <w:r>
        <w:t>AIC provides cobranded marketing materials</w:t>
      </w:r>
      <w:r w:rsidR="006A7F13">
        <w:t xml:space="preserve"> to participating distributors</w:t>
      </w:r>
      <w:r>
        <w:t xml:space="preserve">, </w:t>
      </w:r>
      <w:r w:rsidR="006A7F13">
        <w:t xml:space="preserve">as well as </w:t>
      </w:r>
      <w:r>
        <w:t xml:space="preserve">educational materials and </w:t>
      </w:r>
      <w:r w:rsidR="00DF40D8">
        <w:t>training</w:t>
      </w:r>
      <w:r>
        <w:t xml:space="preserve"> on </w:t>
      </w:r>
      <w:r w:rsidR="00DF40D8">
        <w:t>c</w:t>
      </w:r>
      <w:r>
        <w:t xml:space="preserve">hannel participation </w:t>
      </w:r>
      <w:r w:rsidR="00DF40D8">
        <w:t xml:space="preserve">requirements </w:t>
      </w:r>
      <w:r>
        <w:t xml:space="preserve">and eligible equipment specifications. </w:t>
      </w:r>
      <w:r w:rsidR="00DF40D8">
        <w:t xml:space="preserve">Leidos </w:t>
      </w:r>
      <w:r>
        <w:t xml:space="preserve">partners </w:t>
      </w:r>
      <w:r w:rsidR="00DF40D8">
        <w:t xml:space="preserve">with </w:t>
      </w:r>
      <w:r>
        <w:t>CMC Energy Services</w:t>
      </w:r>
      <w:r w:rsidR="00DF40D8">
        <w:t xml:space="preserve"> to assist with </w:t>
      </w:r>
      <w:r>
        <w:t>manag</w:t>
      </w:r>
      <w:r w:rsidR="00DF40D8">
        <w:t>ing</w:t>
      </w:r>
      <w:r>
        <w:t xml:space="preserve"> the network of participating distributors. CMC provides each distributor with an account manager that helps </w:t>
      </w:r>
      <w:r w:rsidR="00DF40D8">
        <w:t xml:space="preserve">them with </w:t>
      </w:r>
      <w:r>
        <w:t>troubleshoot</w:t>
      </w:r>
      <w:r w:rsidR="00DF40D8">
        <w:t>ing</w:t>
      </w:r>
      <w:r>
        <w:t xml:space="preserve"> issues and </w:t>
      </w:r>
      <w:r w:rsidR="00DF40D8">
        <w:t>increasing their channel activity</w:t>
      </w:r>
      <w:r>
        <w:t xml:space="preserve">. The </w:t>
      </w:r>
      <w:r w:rsidR="00DF40D8">
        <w:t xml:space="preserve">distributors are encouraged </w:t>
      </w:r>
      <w:r>
        <w:t xml:space="preserve">to disseminate the provided marketing and educational materials to contractors and </w:t>
      </w:r>
      <w:r w:rsidR="00DF40D8">
        <w:t xml:space="preserve">to host </w:t>
      </w:r>
      <w:r>
        <w:t xml:space="preserve">their own </w:t>
      </w:r>
      <w:r w:rsidR="00DF40D8">
        <w:t xml:space="preserve">equipment </w:t>
      </w:r>
      <w:r>
        <w:t xml:space="preserve">showcases, events, and training sessions to increase contractor </w:t>
      </w:r>
      <w:r w:rsidR="00DF40D8">
        <w:t>engagement with the channel</w:t>
      </w:r>
      <w:r>
        <w:t>. A</w:t>
      </w:r>
      <w:r w:rsidR="00DF40D8">
        <w:t>ny</w:t>
      </w:r>
      <w:r>
        <w:t xml:space="preserve"> contractor</w:t>
      </w:r>
      <w:r w:rsidR="00DF40D8">
        <w:t xml:space="preserve"> </w:t>
      </w:r>
      <w:r>
        <w:t>in AIC</w:t>
      </w:r>
      <w:r w:rsidR="00DF40D8">
        <w:t>’s</w:t>
      </w:r>
      <w:r>
        <w:t xml:space="preserve"> service territory </w:t>
      </w:r>
      <w:r w:rsidR="00DF40D8">
        <w:t xml:space="preserve">is </w:t>
      </w:r>
      <w:r>
        <w:t xml:space="preserve">eligible to </w:t>
      </w:r>
      <w:r w:rsidR="00DF40D8">
        <w:t>engage with the channel</w:t>
      </w:r>
      <w:r>
        <w:t xml:space="preserve">; however, those who enroll as Program Allies are listed on </w:t>
      </w:r>
      <w:r w:rsidR="00DF40D8">
        <w:t>AIC’s</w:t>
      </w:r>
      <w:r>
        <w:t xml:space="preserve"> website</w:t>
      </w:r>
      <w:r w:rsidR="00DF40D8">
        <w:t xml:space="preserve"> and</w:t>
      </w:r>
      <w:r>
        <w:t xml:space="preserve"> receive cobranded marketing materials and </w:t>
      </w:r>
      <w:r w:rsidR="00DF40D8">
        <w:t>c</w:t>
      </w:r>
      <w:r>
        <w:t xml:space="preserve">hannel-related </w:t>
      </w:r>
      <w:r w:rsidR="00DF40D8">
        <w:t xml:space="preserve">communications </w:t>
      </w:r>
      <w:r>
        <w:t xml:space="preserve">from AIC. AIC </w:t>
      </w:r>
      <w:r w:rsidR="00DF40D8">
        <w:t xml:space="preserve">and Leidos </w:t>
      </w:r>
      <w:r>
        <w:t xml:space="preserve">continually </w:t>
      </w:r>
      <w:r w:rsidR="00DF40D8">
        <w:t>recruit</w:t>
      </w:r>
      <w:r>
        <w:t xml:space="preserve"> new distributors and contractors, with a focus on reaching those in empowered communities. </w:t>
      </w:r>
    </w:p>
    <w:p w14:paraId="351C7953" w14:textId="08B84F02" w:rsidR="00C62892" w:rsidRDefault="00C62892" w:rsidP="009603D9">
      <w:r>
        <w:t xml:space="preserve">To receive incentives, distributors collect equipment and </w:t>
      </w:r>
      <w:r w:rsidR="00200C26">
        <w:t>end-</w:t>
      </w:r>
      <w:r>
        <w:t xml:space="preserve">customer information from contractors and submit the information via </w:t>
      </w:r>
      <w:r w:rsidR="00200C26">
        <w:t xml:space="preserve">an </w:t>
      </w:r>
      <w:r>
        <w:t xml:space="preserve">online Midstream HVAC portal </w:t>
      </w:r>
      <w:r w:rsidR="00200C26">
        <w:t xml:space="preserve">that is </w:t>
      </w:r>
      <w:r>
        <w:t xml:space="preserve">hosted and managed by Leidos. </w:t>
      </w:r>
      <w:r w:rsidR="00E079F5">
        <w:t xml:space="preserve">Only sales to AIC end-customers are eligible to receive channel incentives. </w:t>
      </w:r>
      <w:r w:rsidR="00200C26" w:rsidRPr="00200C26">
        <w:t xml:space="preserve">Implementation partner Energy Sciences </w:t>
      </w:r>
      <w:r w:rsidR="00200C26">
        <w:t xml:space="preserve">reviews </w:t>
      </w:r>
      <w:r w:rsidR="00E079F5">
        <w:t>all incoming transaction data for completeness, accuracy, and eligibility. Once a transaction is approved</w:t>
      </w:r>
      <w:r>
        <w:t xml:space="preserve">, the incentive </w:t>
      </w:r>
      <w:r w:rsidR="00E079F5">
        <w:t xml:space="preserve">is paid </w:t>
      </w:r>
      <w:r>
        <w:t xml:space="preserve">to the distributor. Given </w:t>
      </w:r>
      <w:r w:rsidR="00E079F5">
        <w:t xml:space="preserve">the dynamics of the HVAC market and the requirement that </w:t>
      </w:r>
      <w:r>
        <w:t xml:space="preserve">distributors </w:t>
      </w:r>
      <w:r w:rsidR="00E079F5">
        <w:t>verify end-customer eligibility, incentivized sales</w:t>
      </w:r>
      <w:r>
        <w:t xml:space="preserve"> typically </w:t>
      </w:r>
      <w:r w:rsidR="00E079F5">
        <w:t xml:space="preserve">occur in </w:t>
      </w:r>
      <w:r>
        <w:t>one of two ways</w:t>
      </w:r>
      <w:r w:rsidR="00E079F5">
        <w:t>:</w:t>
      </w:r>
      <w:r>
        <w:t xml:space="preserve"> </w:t>
      </w:r>
    </w:p>
    <w:p w14:paraId="20672BD0" w14:textId="30420C7C" w:rsidR="00C62892" w:rsidRDefault="00C62892" w:rsidP="00C62892">
      <w:pPr>
        <w:pStyle w:val="ListBullet"/>
      </w:pPr>
      <w:r w:rsidRPr="00C62892">
        <w:rPr>
          <w:b/>
          <w:bCs/>
        </w:rPr>
        <w:t>Scenario 1</w:t>
      </w:r>
      <w:r>
        <w:rPr>
          <w:b/>
          <w:bCs/>
        </w:rPr>
        <w:t>:</w:t>
      </w:r>
      <w:r>
        <w:t xml:space="preserve"> A contractor purchases a piece of equipment for a specific end-customer and provides the customer</w:t>
      </w:r>
      <w:r w:rsidR="00E079F5">
        <w:t>’s information</w:t>
      </w:r>
      <w:r>
        <w:t xml:space="preserve"> </w:t>
      </w:r>
      <w:r w:rsidR="00E079F5">
        <w:t xml:space="preserve">to the distributor at the time of </w:t>
      </w:r>
      <w:r>
        <w:t xml:space="preserve">purchase. In this scenario, the distributor can typically confirm </w:t>
      </w:r>
      <w:r w:rsidR="00E079F5">
        <w:t xml:space="preserve">the customer’s </w:t>
      </w:r>
      <w:r>
        <w:t xml:space="preserve">eligibility </w:t>
      </w:r>
      <w:r w:rsidR="00E079F5">
        <w:t xml:space="preserve">on the spot and </w:t>
      </w:r>
      <w:r>
        <w:t>sell the equipment to the contractor at a discounted price</w:t>
      </w:r>
      <w:r w:rsidR="00CF4F79">
        <w:t>.</w:t>
      </w:r>
      <w:r>
        <w:t xml:space="preserve"> Distributors submit the </w:t>
      </w:r>
      <w:r w:rsidR="00E079F5">
        <w:t xml:space="preserve">transaction </w:t>
      </w:r>
      <w:r>
        <w:t xml:space="preserve">information via the web portal and recoup the incentive. </w:t>
      </w:r>
    </w:p>
    <w:p w14:paraId="3108890E" w14:textId="31191BC4" w:rsidR="00C62892" w:rsidRDefault="00C62892" w:rsidP="00C62892">
      <w:pPr>
        <w:pStyle w:val="ListBullet"/>
      </w:pPr>
      <w:r w:rsidRPr="00C62892">
        <w:rPr>
          <w:b/>
          <w:bCs/>
        </w:rPr>
        <w:t>Scenario 2</w:t>
      </w:r>
      <w:r>
        <w:t>: A contractor purchases a piece of equipment for stock</w:t>
      </w:r>
      <w:r w:rsidR="00E079F5">
        <w:t xml:space="preserve"> and </w:t>
      </w:r>
      <w:r>
        <w:t>not for a specific end-customer. In this scenario, the distributor sells the equipment to the contractor at full price</w:t>
      </w:r>
      <w:r w:rsidR="00E079F5">
        <w:t>.</w:t>
      </w:r>
      <w:r>
        <w:t xml:space="preserve"> </w:t>
      </w:r>
      <w:r w:rsidR="00CF4F79">
        <w:t>Once the contractor sells that equipment to an eligible end-customer, they can</w:t>
      </w:r>
      <w:r>
        <w:t xml:space="preserve"> provide the necessary end-customer information to the distributor</w:t>
      </w:r>
      <w:r w:rsidR="00CF4F79">
        <w:t xml:space="preserve"> who can </w:t>
      </w:r>
      <w:r>
        <w:t>submit the information via the web portal and issue a credit to the contractor upon approval of the incentive.</w:t>
      </w:r>
    </w:p>
    <w:p w14:paraId="1A6CACE4" w14:textId="6DE6BD59" w:rsidR="00CF4F79" w:rsidRPr="00CF4F79" w:rsidRDefault="00CF4F79" w:rsidP="009603D9">
      <w:pPr>
        <w:pStyle w:val="ListBullet"/>
        <w:numPr>
          <w:ilvl w:val="0"/>
          <w:numId w:val="0"/>
        </w:numPr>
      </w:pPr>
      <w:r>
        <w:t xml:space="preserve">In both scenarios, the intent is that the incentive is passed through as savings to the end-customer through a lower purchase price with their contractor.  </w:t>
      </w:r>
    </w:p>
    <w:p w14:paraId="7EB9D9ED" w14:textId="53ED86F0" w:rsidR="00105EAF" w:rsidRDefault="00105EAF" w:rsidP="00105EAF">
      <w:r w:rsidRPr="00105EAF">
        <w:lastRenderedPageBreak/>
        <w:t xml:space="preserve">Overall, the implementation team set a goal of achieving </w:t>
      </w:r>
      <w:r>
        <w:t>526</w:t>
      </w:r>
      <w:r w:rsidRPr="00105EAF">
        <w:t xml:space="preserve"> MWh </w:t>
      </w:r>
      <w:r>
        <w:t xml:space="preserve">and 26,473 therms </w:t>
      </w:r>
      <w:r w:rsidRPr="00105EAF">
        <w:t xml:space="preserve">of savings through the </w:t>
      </w:r>
      <w:r>
        <w:t>HVAC</w:t>
      </w:r>
      <w:r w:rsidRPr="00105EAF">
        <w:t xml:space="preserve"> channel</w:t>
      </w:r>
      <w:r w:rsidR="00F93151">
        <w:t xml:space="preserve"> in 2023</w:t>
      </w:r>
      <w:r w:rsidRPr="00105EAF">
        <w:t>.</w:t>
      </w:r>
    </w:p>
    <w:p w14:paraId="072865E1" w14:textId="77777777" w:rsidR="00E74AD1" w:rsidRDefault="00E74AD1" w:rsidP="00E74AD1">
      <w:pPr>
        <w:pStyle w:val="Heading5"/>
      </w:pPr>
      <w:r>
        <w:t>Summary of Key Implementation Changes</w:t>
      </w:r>
    </w:p>
    <w:p w14:paraId="33D910AD" w14:textId="0DD5FFD6" w:rsidR="00E74AD1" w:rsidRDefault="00E74AD1" w:rsidP="00E74AD1">
      <w:r w:rsidRPr="000400DC">
        <w:t xml:space="preserve">Initiative staff instituted the following design and implementation changes to the </w:t>
      </w:r>
      <w:r>
        <w:t xml:space="preserve">Midstream </w:t>
      </w:r>
      <w:r w:rsidR="00161EDD">
        <w:t>HVAC</w:t>
      </w:r>
      <w:r w:rsidRPr="000400DC">
        <w:t xml:space="preserve"> channel in 2023:</w:t>
      </w:r>
    </w:p>
    <w:p w14:paraId="6394FAC5" w14:textId="0A01141A" w:rsidR="00E74AD1" w:rsidRDefault="00161EDD" w:rsidP="00E74AD1">
      <w:pPr>
        <w:pStyle w:val="ListBullet"/>
      </w:pPr>
      <w:r>
        <w:t xml:space="preserve">The implementation team added an incentive tier for </w:t>
      </w:r>
      <w:r w:rsidR="00E74AD1">
        <w:t xml:space="preserve">lower efficiency </w:t>
      </w:r>
      <w:r>
        <w:t>ASHPs</w:t>
      </w:r>
      <w:r w:rsidR="00E74AD1">
        <w:t xml:space="preserve"> in order to expand opportunities for customers.</w:t>
      </w:r>
      <w:r w:rsidR="00C95C0E">
        <w:t xml:space="preserve"> The incentive for this new tier is lower than what is provided for equipment that meets the higher efficiency criteria. </w:t>
      </w:r>
    </w:p>
    <w:p w14:paraId="41827CF6" w14:textId="72AC137B" w:rsidR="00161EDD" w:rsidRDefault="00161EDD" w:rsidP="00161EDD">
      <w:pPr>
        <w:pStyle w:val="ListBullet"/>
      </w:pPr>
      <w:r>
        <w:t>Smart thermostat incentives were increased from $100 to $125 to drive participation.</w:t>
      </w:r>
    </w:p>
    <w:p w14:paraId="57ACCFAD" w14:textId="0F0EAFFF" w:rsidR="00E74AD1" w:rsidRDefault="00E74AD1" w:rsidP="00E74AD1">
      <w:pPr>
        <w:pStyle w:val="ListBullet"/>
      </w:pPr>
      <w:r>
        <w:t>The</w:t>
      </w:r>
      <w:r w:rsidR="00161EDD">
        <w:t xml:space="preserve"> implementation team simplified the</w:t>
      </w:r>
      <w:r>
        <w:t xml:space="preserve"> payment structure for participating distributors</w:t>
      </w:r>
      <w:r w:rsidR="00161EDD">
        <w:t xml:space="preserve">, eliminating the pay for performance incentive and allowing </w:t>
      </w:r>
      <w:r>
        <w:t>distributors to keep up to 25% of the total</w:t>
      </w:r>
      <w:r w:rsidR="00161EDD">
        <w:t xml:space="preserve"> incentive</w:t>
      </w:r>
      <w:r>
        <w:t xml:space="preserve"> payment </w:t>
      </w:r>
      <w:r w:rsidR="00161EDD">
        <w:t xml:space="preserve">for marketing and training activities. </w:t>
      </w:r>
    </w:p>
    <w:p w14:paraId="4377ECC7" w14:textId="04034AF0" w:rsidR="00E74AD1" w:rsidRDefault="00161EDD" w:rsidP="00E74AD1">
      <w:pPr>
        <w:pStyle w:val="ListBullet"/>
      </w:pPr>
      <w:r>
        <w:t>Initiative</w:t>
      </w:r>
      <w:r w:rsidR="00E74AD1">
        <w:t xml:space="preserve"> staff enroll</w:t>
      </w:r>
      <w:r>
        <w:t>ed</w:t>
      </w:r>
      <w:r w:rsidR="00E74AD1">
        <w:t xml:space="preserve"> distributors in direct deposit for payment to provide incentive funds more quickly. </w:t>
      </w:r>
      <w:r>
        <w:t>D</w:t>
      </w:r>
      <w:r w:rsidR="00E74AD1">
        <w:t>irect deposit is not new to the Program</w:t>
      </w:r>
      <w:r>
        <w:t xml:space="preserve"> as a whole</w:t>
      </w:r>
      <w:r w:rsidR="00E74AD1">
        <w:t xml:space="preserve">, </w:t>
      </w:r>
      <w:r>
        <w:t xml:space="preserve">but </w:t>
      </w:r>
      <w:r w:rsidR="00E74AD1">
        <w:t xml:space="preserve">it is a new addition to the </w:t>
      </w:r>
      <w:r>
        <w:t xml:space="preserve">Midstream HVAC </w:t>
      </w:r>
      <w:r w:rsidR="00E74AD1">
        <w:t>channel</w:t>
      </w:r>
      <w:r>
        <w:t>.</w:t>
      </w:r>
    </w:p>
    <w:p w14:paraId="4055DE2B" w14:textId="77777777" w:rsidR="008360C7" w:rsidRDefault="008360C7" w:rsidP="00C57893">
      <w:pPr>
        <w:pStyle w:val="Heading4"/>
        <w:keepNext/>
      </w:pPr>
      <w:r>
        <w:t>Participation Summary</w:t>
      </w:r>
    </w:p>
    <w:p w14:paraId="0B89EB67" w14:textId="6482CC2E" w:rsidR="00EF2BE7" w:rsidRDefault="00031E3D" w:rsidP="004942E2">
      <w:r>
        <w:fldChar w:fldCharType="begin"/>
      </w:r>
      <w:r>
        <w:instrText xml:space="preserve"> REF _Ref160472756 \h </w:instrText>
      </w:r>
      <w:r>
        <w:fldChar w:fldCharType="separate"/>
      </w:r>
      <w:r w:rsidR="009A0C30">
        <w:t xml:space="preserve">Table </w:t>
      </w:r>
      <w:r w:rsidR="009A0C30">
        <w:rPr>
          <w:noProof/>
        </w:rPr>
        <w:t>69</w:t>
      </w:r>
      <w:r>
        <w:fldChar w:fldCharType="end"/>
      </w:r>
      <w:r w:rsidRPr="00031E3D">
        <w:t xml:space="preserve"> presents a summary of participation in the Midstream </w:t>
      </w:r>
      <w:r>
        <w:t>HVAC</w:t>
      </w:r>
      <w:r w:rsidRPr="00031E3D">
        <w:t xml:space="preserve"> channel in 2023. We present these data separated by public and private sectors to provide context as to the primary drivers of participation. AIC customers purchased </w:t>
      </w:r>
      <w:r w:rsidR="002E3945">
        <w:t>187 units of</w:t>
      </w:r>
      <w:r w:rsidRPr="00031E3D">
        <w:t xml:space="preserve"> efficient </w:t>
      </w:r>
      <w:r w:rsidR="002E3945">
        <w:t>HVAC</w:t>
      </w:r>
      <w:r w:rsidRPr="00031E3D">
        <w:t xml:space="preserve"> </w:t>
      </w:r>
      <w:r w:rsidR="00AD3D05">
        <w:t xml:space="preserve">equipment </w:t>
      </w:r>
      <w:r w:rsidRPr="00031E3D">
        <w:t xml:space="preserve">through the </w:t>
      </w:r>
      <w:r w:rsidR="001624A8" w:rsidRPr="00031E3D">
        <w:t>channe</w:t>
      </w:r>
      <w:r w:rsidR="001624A8">
        <w:t>l, which represents a 54% decrease compared to 2022</w:t>
      </w:r>
      <w:r w:rsidRPr="00031E3D">
        <w:t xml:space="preserve">. </w:t>
      </w:r>
      <w:r w:rsidR="002E3945">
        <w:t>Advanced thermostats</w:t>
      </w:r>
      <w:r w:rsidRPr="00031E3D">
        <w:t xml:space="preserve"> dominated channel activity, accounting for </w:t>
      </w:r>
      <w:r w:rsidR="002E3945">
        <w:t>65</w:t>
      </w:r>
      <w:r w:rsidRPr="00031E3D">
        <w:t>% of all incentivized measures.</w:t>
      </w:r>
    </w:p>
    <w:p w14:paraId="03000C62" w14:textId="4344222A" w:rsidR="004942E2" w:rsidRDefault="004942E2" w:rsidP="00013234">
      <w:pPr>
        <w:pStyle w:val="Caption"/>
      </w:pPr>
      <w:bookmarkStart w:id="170" w:name="_Ref160472756"/>
      <w:bookmarkStart w:id="171" w:name="_Toc161396139"/>
      <w:r>
        <w:t xml:space="preserve">Table </w:t>
      </w:r>
      <w:r>
        <w:fldChar w:fldCharType="begin"/>
      </w:r>
      <w:r>
        <w:instrText xml:space="preserve"> SEQ Table \* ARABIC </w:instrText>
      </w:r>
      <w:r>
        <w:fldChar w:fldCharType="separate"/>
      </w:r>
      <w:r w:rsidR="009A0C30">
        <w:rPr>
          <w:noProof/>
        </w:rPr>
        <w:t>69</w:t>
      </w:r>
      <w:r>
        <w:rPr>
          <w:noProof/>
        </w:rPr>
        <w:fldChar w:fldCharType="end"/>
      </w:r>
      <w:bookmarkEnd w:id="170"/>
      <w:r>
        <w:t>.</w:t>
      </w:r>
      <w:r w:rsidR="008002B4" w:rsidRPr="008002B4">
        <w:t xml:space="preserve"> 2023 Midstream </w:t>
      </w:r>
      <w:r w:rsidR="008002B4">
        <w:t>HVAC</w:t>
      </w:r>
      <w:r w:rsidR="008002B4" w:rsidRPr="008002B4">
        <w:t xml:space="preserve"> Channel Participation Summary by Measure</w:t>
      </w:r>
      <w:bookmarkEnd w:id="171"/>
    </w:p>
    <w:tbl>
      <w:tblPr>
        <w:tblStyle w:val="ODCBasic-1"/>
        <w:tblW w:w="0" w:type="auto"/>
        <w:tblBorders>
          <w:top w:val="single" w:sz="4" w:space="0" w:color="4A4D56"/>
          <w:left w:val="single" w:sz="4" w:space="0" w:color="4A4D56"/>
          <w:bottom w:val="single" w:sz="4" w:space="0" w:color="4A4D56"/>
          <w:right w:val="single" w:sz="4" w:space="0" w:color="4A4D56"/>
          <w:insideH w:val="single" w:sz="4" w:space="0" w:color="4A4D56"/>
          <w:insideV w:val="single" w:sz="4" w:space="0" w:color="4A4D56"/>
        </w:tblBorders>
        <w:tblCellMar>
          <w:top w:w="0" w:type="dxa"/>
          <w:bottom w:w="14" w:type="dxa"/>
        </w:tblCellMar>
        <w:tblLook w:val="04A0" w:firstRow="1" w:lastRow="0" w:firstColumn="1" w:lastColumn="0" w:noHBand="0" w:noVBand="1"/>
      </w:tblPr>
      <w:tblGrid>
        <w:gridCol w:w="4945"/>
        <w:gridCol w:w="1060"/>
        <w:gridCol w:w="1663"/>
        <w:gridCol w:w="1573"/>
        <w:gridCol w:w="1855"/>
      </w:tblGrid>
      <w:tr w:rsidR="001824FE" w14:paraId="3F3612BB" w14:textId="77777777" w:rsidTr="008816B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945" w:type="dxa"/>
            <w:tcBorders>
              <w:top w:val="none" w:sz="0" w:space="0" w:color="auto"/>
              <w:left w:val="none" w:sz="0" w:space="0" w:color="auto"/>
              <w:bottom w:val="single" w:sz="4" w:space="0" w:color="4A4D56"/>
              <w:right w:val="none" w:sz="0" w:space="0" w:color="auto"/>
            </w:tcBorders>
          </w:tcPr>
          <w:p w14:paraId="33E7B052" w14:textId="77777777" w:rsidR="001824FE" w:rsidRPr="00625570" w:rsidRDefault="001824FE" w:rsidP="001824FE">
            <w:pPr>
              <w:pStyle w:val="TableHeadingLeft"/>
              <w:rPr>
                <w:sz w:val="18"/>
              </w:rPr>
            </w:pPr>
            <w:r>
              <w:t>Column</w:t>
            </w:r>
          </w:p>
        </w:tc>
        <w:tc>
          <w:tcPr>
            <w:tcW w:w="1060" w:type="dxa"/>
            <w:tcBorders>
              <w:bottom w:val="single" w:sz="4" w:space="0" w:color="4A4D56"/>
            </w:tcBorders>
          </w:tcPr>
          <w:p w14:paraId="5A63F8EA" w14:textId="3F3F675A" w:rsidR="001824FE" w:rsidRPr="00625570" w:rsidRDefault="001824FE" w:rsidP="001824FE">
            <w:pPr>
              <w:pStyle w:val="TableHeadingCentered"/>
              <w:cnfStyle w:val="100000000000" w:firstRow="1" w:lastRow="0" w:firstColumn="0" w:lastColumn="0" w:oddVBand="0" w:evenVBand="0" w:oddHBand="0" w:evenHBand="0" w:firstRowFirstColumn="0" w:firstRowLastColumn="0" w:lastRowFirstColumn="0" w:lastRowLastColumn="0"/>
            </w:pPr>
            <w:r>
              <w:t>Measure Quantity</w:t>
            </w:r>
          </w:p>
        </w:tc>
        <w:tc>
          <w:tcPr>
            <w:tcW w:w="0" w:type="auto"/>
            <w:tcBorders>
              <w:bottom w:val="single" w:sz="4" w:space="0" w:color="4A4D56"/>
            </w:tcBorders>
          </w:tcPr>
          <w:p w14:paraId="48510043" w14:textId="6D337015" w:rsidR="001824FE" w:rsidRPr="00625570" w:rsidRDefault="001824FE" w:rsidP="001824FE">
            <w:pPr>
              <w:pStyle w:val="TableHeadingCentered"/>
              <w:cnfStyle w:val="100000000000" w:firstRow="1" w:lastRow="0" w:firstColumn="0" w:lastColumn="0" w:oddVBand="0" w:evenVBand="0" w:oddHBand="0" w:evenHBand="0" w:firstRowFirstColumn="0" w:firstRowLastColumn="0" w:lastRowFirstColumn="0" w:lastRowLastColumn="0"/>
            </w:pPr>
            <w:r>
              <w:t>Ex Ante Gross MWh</w:t>
            </w:r>
          </w:p>
        </w:tc>
        <w:tc>
          <w:tcPr>
            <w:tcW w:w="0" w:type="auto"/>
            <w:tcBorders>
              <w:bottom w:val="single" w:sz="4" w:space="0" w:color="4A4D56"/>
            </w:tcBorders>
          </w:tcPr>
          <w:p w14:paraId="6683E500" w14:textId="50B9D862" w:rsidR="001824FE" w:rsidRPr="00625570" w:rsidRDefault="001824FE" w:rsidP="001824FE">
            <w:pPr>
              <w:pStyle w:val="TableHeadingCentered"/>
              <w:cnfStyle w:val="100000000000" w:firstRow="1" w:lastRow="0" w:firstColumn="0" w:lastColumn="0" w:oddVBand="0" w:evenVBand="0" w:oddHBand="0" w:evenHBand="0" w:firstRowFirstColumn="0" w:firstRowLastColumn="0" w:lastRowFirstColumn="0" w:lastRowLastColumn="0"/>
            </w:pPr>
            <w:r>
              <w:t>Ex Ante Gross MW</w:t>
            </w:r>
          </w:p>
        </w:tc>
        <w:tc>
          <w:tcPr>
            <w:tcW w:w="0" w:type="auto"/>
            <w:tcBorders>
              <w:bottom w:val="single" w:sz="4" w:space="0" w:color="4A4D56"/>
            </w:tcBorders>
          </w:tcPr>
          <w:p w14:paraId="6CF528F5" w14:textId="1C31D638" w:rsidR="001824FE" w:rsidRPr="00625570" w:rsidRDefault="001824FE" w:rsidP="001824FE">
            <w:pPr>
              <w:pStyle w:val="TableHeadingCentered"/>
              <w:cnfStyle w:val="100000000000" w:firstRow="1" w:lastRow="0" w:firstColumn="0" w:lastColumn="0" w:oddVBand="0" w:evenVBand="0" w:oddHBand="0" w:evenHBand="0" w:firstRowFirstColumn="0" w:firstRowLastColumn="0" w:lastRowFirstColumn="0" w:lastRowLastColumn="0"/>
            </w:pPr>
            <w:r>
              <w:t>Ex Ante Gross Therms</w:t>
            </w:r>
          </w:p>
        </w:tc>
      </w:tr>
      <w:tr w:rsidR="001824FE" w14:paraId="65495B34" w14:textId="77777777" w:rsidTr="008816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45" w:type="dxa"/>
            <w:tcBorders>
              <w:top w:val="none" w:sz="0" w:space="0" w:color="auto"/>
              <w:left w:val="none" w:sz="0" w:space="0" w:color="auto"/>
              <w:bottom w:val="none" w:sz="0" w:space="0" w:color="auto"/>
              <w:right w:val="nil"/>
            </w:tcBorders>
            <w:shd w:val="clear" w:color="auto" w:fill="1FA9E1" w:themeFill="accent3"/>
          </w:tcPr>
          <w:p w14:paraId="18795B50" w14:textId="51A92429" w:rsidR="001824FE" w:rsidRPr="007F113D" w:rsidRDefault="001824FE" w:rsidP="001824FE">
            <w:pPr>
              <w:pStyle w:val="TableHeadingCentered"/>
              <w:jc w:val="left"/>
            </w:pPr>
            <w:r>
              <w:t>Private Sector</w:t>
            </w:r>
          </w:p>
        </w:tc>
        <w:tc>
          <w:tcPr>
            <w:tcW w:w="1060" w:type="dxa"/>
            <w:tcBorders>
              <w:top w:val="none" w:sz="0" w:space="0" w:color="auto"/>
              <w:left w:val="nil"/>
              <w:bottom w:val="none" w:sz="0" w:space="0" w:color="auto"/>
              <w:right w:val="nil"/>
            </w:tcBorders>
            <w:shd w:val="clear" w:color="auto" w:fill="1FA9E1" w:themeFill="accent3"/>
          </w:tcPr>
          <w:p w14:paraId="02B0DB91" w14:textId="77777777" w:rsidR="001824FE" w:rsidRPr="007F113D" w:rsidRDefault="001824FE" w:rsidP="001824FE">
            <w:pPr>
              <w:pStyle w:val="TableHeadingCentered"/>
              <w:cnfStyle w:val="000000100000" w:firstRow="0" w:lastRow="0" w:firstColumn="0" w:lastColumn="0" w:oddVBand="0" w:evenVBand="0" w:oddHBand="1" w:evenHBand="0" w:firstRowFirstColumn="0" w:firstRowLastColumn="0" w:lastRowFirstColumn="0" w:lastRowLastColumn="0"/>
            </w:pPr>
          </w:p>
        </w:tc>
        <w:tc>
          <w:tcPr>
            <w:tcW w:w="0" w:type="auto"/>
            <w:tcBorders>
              <w:top w:val="none" w:sz="0" w:space="0" w:color="auto"/>
              <w:left w:val="nil"/>
              <w:bottom w:val="none" w:sz="0" w:space="0" w:color="auto"/>
              <w:right w:val="nil"/>
            </w:tcBorders>
            <w:shd w:val="clear" w:color="auto" w:fill="1FA9E1" w:themeFill="accent3"/>
          </w:tcPr>
          <w:p w14:paraId="55E3F270" w14:textId="77777777" w:rsidR="001824FE" w:rsidRPr="007F113D" w:rsidRDefault="001824FE" w:rsidP="001824FE">
            <w:pPr>
              <w:pStyle w:val="TableHeadingCentered"/>
              <w:cnfStyle w:val="000000100000" w:firstRow="0" w:lastRow="0" w:firstColumn="0" w:lastColumn="0" w:oddVBand="0" w:evenVBand="0" w:oddHBand="1" w:evenHBand="0" w:firstRowFirstColumn="0" w:firstRowLastColumn="0" w:lastRowFirstColumn="0" w:lastRowLastColumn="0"/>
            </w:pPr>
          </w:p>
        </w:tc>
        <w:tc>
          <w:tcPr>
            <w:tcW w:w="0" w:type="auto"/>
            <w:tcBorders>
              <w:top w:val="none" w:sz="0" w:space="0" w:color="auto"/>
              <w:left w:val="nil"/>
              <w:bottom w:val="none" w:sz="0" w:space="0" w:color="auto"/>
              <w:right w:val="nil"/>
            </w:tcBorders>
            <w:shd w:val="clear" w:color="auto" w:fill="1FA9E1" w:themeFill="accent3"/>
          </w:tcPr>
          <w:p w14:paraId="24D88556" w14:textId="77777777" w:rsidR="001824FE" w:rsidRPr="007F113D" w:rsidRDefault="001824FE" w:rsidP="001824FE">
            <w:pPr>
              <w:pStyle w:val="TableHeadingCentered"/>
              <w:cnfStyle w:val="000000100000" w:firstRow="0" w:lastRow="0" w:firstColumn="0" w:lastColumn="0" w:oddVBand="0" w:evenVBand="0" w:oddHBand="1" w:evenHBand="0" w:firstRowFirstColumn="0" w:firstRowLastColumn="0" w:lastRowFirstColumn="0" w:lastRowLastColumn="0"/>
            </w:pPr>
          </w:p>
        </w:tc>
        <w:tc>
          <w:tcPr>
            <w:tcW w:w="0" w:type="auto"/>
            <w:tcBorders>
              <w:top w:val="none" w:sz="0" w:space="0" w:color="auto"/>
              <w:left w:val="nil"/>
              <w:bottom w:val="none" w:sz="0" w:space="0" w:color="auto"/>
              <w:right w:val="none" w:sz="0" w:space="0" w:color="auto"/>
            </w:tcBorders>
            <w:shd w:val="clear" w:color="auto" w:fill="1FA9E1" w:themeFill="accent3"/>
          </w:tcPr>
          <w:p w14:paraId="21800C23" w14:textId="77777777" w:rsidR="001824FE" w:rsidRPr="007F113D" w:rsidRDefault="001824FE" w:rsidP="001824FE">
            <w:pPr>
              <w:pStyle w:val="TableHeadingCentered"/>
              <w:cnfStyle w:val="000000100000" w:firstRow="0" w:lastRow="0" w:firstColumn="0" w:lastColumn="0" w:oddVBand="0" w:evenVBand="0" w:oddHBand="1" w:evenHBand="0" w:firstRowFirstColumn="0" w:firstRowLastColumn="0" w:lastRowFirstColumn="0" w:lastRowLastColumn="0"/>
            </w:pPr>
          </w:p>
        </w:tc>
      </w:tr>
      <w:tr w:rsidR="001824FE" w14:paraId="339C5276" w14:textId="77777777" w:rsidTr="008816B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45" w:type="dxa"/>
            <w:tcBorders>
              <w:top w:val="none" w:sz="0" w:space="0" w:color="auto"/>
              <w:left w:val="none" w:sz="0" w:space="0" w:color="auto"/>
              <w:bottom w:val="none" w:sz="0" w:space="0" w:color="auto"/>
              <w:right w:val="none" w:sz="0" w:space="0" w:color="auto"/>
            </w:tcBorders>
          </w:tcPr>
          <w:p w14:paraId="4A3CC4BD" w14:textId="7D7BE38F" w:rsidR="001824FE" w:rsidRDefault="001824FE" w:rsidP="001824FE">
            <w:pPr>
              <w:pStyle w:val="TableLeftText"/>
            </w:pPr>
            <w:r>
              <w:t>Small Commercial Thermostats</w:t>
            </w:r>
          </w:p>
        </w:tc>
        <w:tc>
          <w:tcPr>
            <w:tcW w:w="1060" w:type="dxa"/>
            <w:tcBorders>
              <w:top w:val="none" w:sz="0" w:space="0" w:color="auto"/>
              <w:left w:val="none" w:sz="0" w:space="0" w:color="auto"/>
              <w:bottom w:val="none" w:sz="0" w:space="0" w:color="auto"/>
              <w:right w:val="none" w:sz="0" w:space="0" w:color="auto"/>
            </w:tcBorders>
          </w:tcPr>
          <w:p w14:paraId="18546140" w14:textId="2EAC4548" w:rsidR="001824FE" w:rsidRPr="00625570" w:rsidRDefault="001824FE" w:rsidP="008816B8">
            <w:pPr>
              <w:pStyle w:val="TableRightText"/>
              <w:cnfStyle w:val="000000010000" w:firstRow="0" w:lastRow="0" w:firstColumn="0" w:lastColumn="0" w:oddVBand="0" w:evenVBand="0" w:oddHBand="0" w:evenHBand="1" w:firstRowFirstColumn="0" w:firstRowLastColumn="0" w:lastRowFirstColumn="0" w:lastRowLastColumn="0"/>
            </w:pPr>
            <w:r>
              <w:t>119</w:t>
            </w:r>
          </w:p>
        </w:tc>
        <w:tc>
          <w:tcPr>
            <w:tcW w:w="0" w:type="auto"/>
            <w:tcBorders>
              <w:top w:val="none" w:sz="0" w:space="0" w:color="auto"/>
              <w:left w:val="none" w:sz="0" w:space="0" w:color="auto"/>
              <w:bottom w:val="none" w:sz="0" w:space="0" w:color="auto"/>
              <w:right w:val="none" w:sz="0" w:space="0" w:color="auto"/>
            </w:tcBorders>
          </w:tcPr>
          <w:p w14:paraId="78239EE0" w14:textId="21EAA470" w:rsidR="001824FE" w:rsidRPr="00625570" w:rsidRDefault="001824FE" w:rsidP="008816B8">
            <w:pPr>
              <w:pStyle w:val="TableRightText"/>
              <w:cnfStyle w:val="000000010000" w:firstRow="0" w:lastRow="0" w:firstColumn="0" w:lastColumn="0" w:oddVBand="0" w:evenVBand="0" w:oddHBand="0" w:evenHBand="1" w:firstRowFirstColumn="0" w:firstRowLastColumn="0" w:lastRowFirstColumn="0" w:lastRowLastColumn="0"/>
            </w:pPr>
            <w:r>
              <w:t>119</w:t>
            </w:r>
          </w:p>
        </w:tc>
        <w:tc>
          <w:tcPr>
            <w:tcW w:w="0" w:type="auto"/>
            <w:tcBorders>
              <w:top w:val="none" w:sz="0" w:space="0" w:color="auto"/>
              <w:left w:val="none" w:sz="0" w:space="0" w:color="auto"/>
              <w:bottom w:val="none" w:sz="0" w:space="0" w:color="auto"/>
              <w:right w:val="none" w:sz="0" w:space="0" w:color="auto"/>
            </w:tcBorders>
          </w:tcPr>
          <w:p w14:paraId="0992F449" w14:textId="41B328E4" w:rsidR="001824FE" w:rsidRPr="00625570" w:rsidRDefault="001824FE" w:rsidP="008816B8">
            <w:pPr>
              <w:pStyle w:val="TableRightText"/>
              <w:cnfStyle w:val="000000010000" w:firstRow="0" w:lastRow="0" w:firstColumn="0" w:lastColumn="0" w:oddVBand="0" w:evenVBand="0" w:oddHBand="0" w:evenHBand="1" w:firstRowFirstColumn="0" w:firstRowLastColumn="0" w:lastRowFirstColumn="0" w:lastRowLastColumn="0"/>
            </w:pPr>
            <w:r>
              <w:t>0.03</w:t>
            </w:r>
          </w:p>
        </w:tc>
        <w:tc>
          <w:tcPr>
            <w:tcW w:w="0" w:type="auto"/>
            <w:tcBorders>
              <w:top w:val="none" w:sz="0" w:space="0" w:color="auto"/>
              <w:left w:val="none" w:sz="0" w:space="0" w:color="auto"/>
              <w:bottom w:val="none" w:sz="0" w:space="0" w:color="auto"/>
              <w:right w:val="none" w:sz="0" w:space="0" w:color="auto"/>
            </w:tcBorders>
          </w:tcPr>
          <w:p w14:paraId="65B24033" w14:textId="11348241" w:rsidR="001824FE" w:rsidRPr="00625570" w:rsidRDefault="001824FE" w:rsidP="008816B8">
            <w:pPr>
              <w:pStyle w:val="TableRightText"/>
              <w:cnfStyle w:val="000000010000" w:firstRow="0" w:lastRow="0" w:firstColumn="0" w:lastColumn="0" w:oddVBand="0" w:evenVBand="0" w:oddHBand="0" w:evenHBand="1" w:firstRowFirstColumn="0" w:firstRowLastColumn="0" w:lastRowFirstColumn="0" w:lastRowLastColumn="0"/>
            </w:pPr>
            <w:r>
              <w:t>13,658</w:t>
            </w:r>
          </w:p>
        </w:tc>
      </w:tr>
      <w:tr w:rsidR="001824FE" w14:paraId="50770F06" w14:textId="77777777" w:rsidTr="008816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45" w:type="dxa"/>
            <w:tcBorders>
              <w:top w:val="none" w:sz="0" w:space="0" w:color="auto"/>
              <w:left w:val="none" w:sz="0" w:space="0" w:color="auto"/>
              <w:bottom w:val="none" w:sz="0" w:space="0" w:color="auto"/>
              <w:right w:val="none" w:sz="0" w:space="0" w:color="auto"/>
            </w:tcBorders>
          </w:tcPr>
          <w:p w14:paraId="0F144680" w14:textId="5EF1DC81" w:rsidR="001824FE" w:rsidRDefault="001824FE" w:rsidP="001824FE">
            <w:pPr>
              <w:pStyle w:val="TableLeftText"/>
            </w:pPr>
            <w:r>
              <w:t>Air and Water Source Heat Pumps</w:t>
            </w:r>
          </w:p>
        </w:tc>
        <w:tc>
          <w:tcPr>
            <w:tcW w:w="1060" w:type="dxa"/>
            <w:tcBorders>
              <w:top w:val="none" w:sz="0" w:space="0" w:color="auto"/>
              <w:left w:val="none" w:sz="0" w:space="0" w:color="auto"/>
              <w:bottom w:val="none" w:sz="0" w:space="0" w:color="auto"/>
              <w:right w:val="none" w:sz="0" w:space="0" w:color="auto"/>
            </w:tcBorders>
          </w:tcPr>
          <w:p w14:paraId="17E14783" w14:textId="2675BFC5" w:rsidR="001824FE" w:rsidRPr="00625570" w:rsidRDefault="001824FE" w:rsidP="008816B8">
            <w:pPr>
              <w:pStyle w:val="TableRightText"/>
              <w:cnfStyle w:val="000000100000" w:firstRow="0" w:lastRow="0" w:firstColumn="0" w:lastColumn="0" w:oddVBand="0" w:evenVBand="0" w:oddHBand="1" w:evenHBand="0" w:firstRowFirstColumn="0" w:firstRowLastColumn="0" w:lastRowFirstColumn="0" w:lastRowLastColumn="0"/>
            </w:pPr>
            <w:r>
              <w:t>24</w:t>
            </w:r>
          </w:p>
        </w:tc>
        <w:tc>
          <w:tcPr>
            <w:tcW w:w="0" w:type="auto"/>
            <w:tcBorders>
              <w:top w:val="none" w:sz="0" w:space="0" w:color="auto"/>
              <w:left w:val="none" w:sz="0" w:space="0" w:color="auto"/>
              <w:bottom w:val="none" w:sz="0" w:space="0" w:color="auto"/>
              <w:right w:val="none" w:sz="0" w:space="0" w:color="auto"/>
            </w:tcBorders>
          </w:tcPr>
          <w:p w14:paraId="38812A1B" w14:textId="0E4ABF56" w:rsidR="001824FE" w:rsidRPr="00625570" w:rsidRDefault="001824FE" w:rsidP="008816B8">
            <w:pPr>
              <w:pStyle w:val="TableRightText"/>
              <w:cnfStyle w:val="000000100000" w:firstRow="0" w:lastRow="0" w:firstColumn="0" w:lastColumn="0" w:oddVBand="0" w:evenVBand="0" w:oddHBand="1" w:evenHBand="0" w:firstRowFirstColumn="0" w:firstRowLastColumn="0" w:lastRowFirstColumn="0" w:lastRowLastColumn="0"/>
            </w:pPr>
            <w:r>
              <w:t>52</w:t>
            </w:r>
          </w:p>
        </w:tc>
        <w:tc>
          <w:tcPr>
            <w:tcW w:w="0" w:type="auto"/>
            <w:tcBorders>
              <w:top w:val="none" w:sz="0" w:space="0" w:color="auto"/>
              <w:left w:val="none" w:sz="0" w:space="0" w:color="auto"/>
              <w:bottom w:val="none" w:sz="0" w:space="0" w:color="auto"/>
              <w:right w:val="none" w:sz="0" w:space="0" w:color="auto"/>
            </w:tcBorders>
          </w:tcPr>
          <w:p w14:paraId="4E392C84" w14:textId="649B06C1" w:rsidR="001824FE" w:rsidRPr="00625570" w:rsidRDefault="001824FE" w:rsidP="008816B8">
            <w:pPr>
              <w:pStyle w:val="TableRightText"/>
              <w:cnfStyle w:val="000000100000" w:firstRow="0" w:lastRow="0" w:firstColumn="0" w:lastColumn="0" w:oddVBand="0" w:evenVBand="0" w:oddHBand="1" w:evenHBand="0" w:firstRowFirstColumn="0" w:firstRowLastColumn="0" w:lastRowFirstColumn="0" w:lastRowLastColumn="0"/>
            </w:pPr>
            <w:r>
              <w:t>0.01</w:t>
            </w:r>
          </w:p>
        </w:tc>
        <w:tc>
          <w:tcPr>
            <w:tcW w:w="0" w:type="auto"/>
            <w:tcBorders>
              <w:top w:val="none" w:sz="0" w:space="0" w:color="auto"/>
              <w:left w:val="none" w:sz="0" w:space="0" w:color="auto"/>
              <w:bottom w:val="none" w:sz="0" w:space="0" w:color="auto"/>
              <w:right w:val="none" w:sz="0" w:space="0" w:color="auto"/>
            </w:tcBorders>
          </w:tcPr>
          <w:p w14:paraId="026DB493" w14:textId="2A5F0304" w:rsidR="001824FE" w:rsidRPr="00625570" w:rsidRDefault="001824FE" w:rsidP="008816B8">
            <w:pPr>
              <w:pStyle w:val="TableRightText"/>
              <w:cnfStyle w:val="000000100000" w:firstRow="0" w:lastRow="0" w:firstColumn="0" w:lastColumn="0" w:oddVBand="0" w:evenVBand="0" w:oddHBand="1" w:evenHBand="0" w:firstRowFirstColumn="0" w:firstRowLastColumn="0" w:lastRowFirstColumn="0" w:lastRowLastColumn="0"/>
            </w:pPr>
            <w:r>
              <w:t>0</w:t>
            </w:r>
          </w:p>
        </w:tc>
      </w:tr>
      <w:tr w:rsidR="001824FE" w14:paraId="5C53EF4B" w14:textId="77777777" w:rsidTr="008816B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45" w:type="dxa"/>
            <w:tcBorders>
              <w:top w:val="none" w:sz="0" w:space="0" w:color="auto"/>
              <w:left w:val="none" w:sz="0" w:space="0" w:color="auto"/>
              <w:bottom w:val="none" w:sz="0" w:space="0" w:color="auto"/>
              <w:right w:val="none" w:sz="0" w:space="0" w:color="auto"/>
            </w:tcBorders>
          </w:tcPr>
          <w:p w14:paraId="5A68C23A" w14:textId="44457496" w:rsidR="001824FE" w:rsidRDefault="001824FE" w:rsidP="001824FE">
            <w:pPr>
              <w:pStyle w:val="TableLeftText"/>
            </w:pPr>
            <w:r>
              <w:t>Single-Package and Split System Unitary Air Conditioners</w:t>
            </w:r>
          </w:p>
        </w:tc>
        <w:tc>
          <w:tcPr>
            <w:tcW w:w="1060" w:type="dxa"/>
            <w:tcBorders>
              <w:top w:val="none" w:sz="0" w:space="0" w:color="auto"/>
              <w:left w:val="none" w:sz="0" w:space="0" w:color="auto"/>
              <w:bottom w:val="none" w:sz="0" w:space="0" w:color="auto"/>
              <w:right w:val="none" w:sz="0" w:space="0" w:color="auto"/>
            </w:tcBorders>
          </w:tcPr>
          <w:p w14:paraId="7FF013D1" w14:textId="1A036F52" w:rsidR="001824FE" w:rsidRPr="00625570" w:rsidRDefault="001824FE" w:rsidP="008816B8">
            <w:pPr>
              <w:pStyle w:val="TableRightText"/>
              <w:cnfStyle w:val="000000010000" w:firstRow="0" w:lastRow="0" w:firstColumn="0" w:lastColumn="0" w:oddVBand="0" w:evenVBand="0" w:oddHBand="0" w:evenHBand="1" w:firstRowFirstColumn="0" w:firstRowLastColumn="0" w:lastRowFirstColumn="0" w:lastRowLastColumn="0"/>
            </w:pPr>
            <w:r>
              <w:t>21</w:t>
            </w:r>
          </w:p>
        </w:tc>
        <w:tc>
          <w:tcPr>
            <w:tcW w:w="0" w:type="auto"/>
            <w:tcBorders>
              <w:top w:val="none" w:sz="0" w:space="0" w:color="auto"/>
              <w:left w:val="none" w:sz="0" w:space="0" w:color="auto"/>
              <w:bottom w:val="none" w:sz="0" w:space="0" w:color="auto"/>
              <w:right w:val="none" w:sz="0" w:space="0" w:color="auto"/>
            </w:tcBorders>
          </w:tcPr>
          <w:p w14:paraId="38353695" w14:textId="10D25F7A" w:rsidR="001824FE" w:rsidRPr="00625570" w:rsidRDefault="001824FE" w:rsidP="008816B8">
            <w:pPr>
              <w:pStyle w:val="TableRightText"/>
              <w:cnfStyle w:val="000000010000" w:firstRow="0" w:lastRow="0" w:firstColumn="0" w:lastColumn="0" w:oddVBand="0" w:evenVBand="0" w:oddHBand="0" w:evenHBand="1" w:firstRowFirstColumn="0" w:firstRowLastColumn="0" w:lastRowFirstColumn="0" w:lastRowLastColumn="0"/>
            </w:pPr>
            <w:r>
              <w:t>13</w:t>
            </w:r>
          </w:p>
        </w:tc>
        <w:tc>
          <w:tcPr>
            <w:tcW w:w="0" w:type="auto"/>
            <w:tcBorders>
              <w:top w:val="none" w:sz="0" w:space="0" w:color="auto"/>
              <w:left w:val="none" w:sz="0" w:space="0" w:color="auto"/>
              <w:bottom w:val="none" w:sz="0" w:space="0" w:color="auto"/>
              <w:right w:val="none" w:sz="0" w:space="0" w:color="auto"/>
            </w:tcBorders>
          </w:tcPr>
          <w:p w14:paraId="6C7BBD21" w14:textId="71A5981E" w:rsidR="001824FE" w:rsidRPr="00625570" w:rsidRDefault="001824FE" w:rsidP="008816B8">
            <w:pPr>
              <w:pStyle w:val="TableRightText"/>
              <w:cnfStyle w:val="000000010000" w:firstRow="0" w:lastRow="0" w:firstColumn="0" w:lastColumn="0" w:oddVBand="0" w:evenVBand="0" w:oddHBand="0" w:evenHBand="1" w:firstRowFirstColumn="0" w:firstRowLastColumn="0" w:lastRowFirstColumn="0" w:lastRowLastColumn="0"/>
            </w:pPr>
            <w:r>
              <w:t>0.01</w:t>
            </w:r>
          </w:p>
        </w:tc>
        <w:tc>
          <w:tcPr>
            <w:tcW w:w="0" w:type="auto"/>
            <w:tcBorders>
              <w:top w:val="none" w:sz="0" w:space="0" w:color="auto"/>
              <w:left w:val="none" w:sz="0" w:space="0" w:color="auto"/>
              <w:bottom w:val="none" w:sz="0" w:space="0" w:color="auto"/>
              <w:right w:val="none" w:sz="0" w:space="0" w:color="auto"/>
            </w:tcBorders>
          </w:tcPr>
          <w:p w14:paraId="6213945F" w14:textId="78C9BE11" w:rsidR="001824FE" w:rsidRPr="00625570" w:rsidRDefault="001824FE" w:rsidP="008816B8">
            <w:pPr>
              <w:pStyle w:val="TableRightText"/>
              <w:cnfStyle w:val="000000010000" w:firstRow="0" w:lastRow="0" w:firstColumn="0" w:lastColumn="0" w:oddVBand="0" w:evenVBand="0" w:oddHBand="0" w:evenHBand="1" w:firstRowFirstColumn="0" w:firstRowLastColumn="0" w:lastRowFirstColumn="0" w:lastRowLastColumn="0"/>
            </w:pPr>
            <w:r>
              <w:t>0</w:t>
            </w:r>
          </w:p>
        </w:tc>
      </w:tr>
      <w:tr w:rsidR="001824FE" w14:paraId="0F06A8E5" w14:textId="77777777" w:rsidTr="008816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45" w:type="dxa"/>
            <w:tcBorders>
              <w:top w:val="none" w:sz="0" w:space="0" w:color="auto"/>
              <w:left w:val="none" w:sz="0" w:space="0" w:color="auto"/>
              <w:bottom w:val="none" w:sz="0" w:space="0" w:color="auto"/>
              <w:right w:val="none" w:sz="0" w:space="0" w:color="auto"/>
            </w:tcBorders>
          </w:tcPr>
          <w:p w14:paraId="08A39922" w14:textId="64A90944" w:rsidR="001824FE" w:rsidRDefault="001824FE" w:rsidP="001824FE">
            <w:pPr>
              <w:pStyle w:val="TableLeftText"/>
            </w:pPr>
            <w:r>
              <w:t>Water Heaters</w:t>
            </w:r>
          </w:p>
        </w:tc>
        <w:tc>
          <w:tcPr>
            <w:tcW w:w="1060" w:type="dxa"/>
            <w:tcBorders>
              <w:top w:val="none" w:sz="0" w:space="0" w:color="auto"/>
              <w:left w:val="none" w:sz="0" w:space="0" w:color="auto"/>
              <w:bottom w:val="none" w:sz="0" w:space="0" w:color="auto"/>
              <w:right w:val="none" w:sz="0" w:space="0" w:color="auto"/>
            </w:tcBorders>
          </w:tcPr>
          <w:p w14:paraId="07366B8C" w14:textId="6E8D8616" w:rsidR="001824FE" w:rsidRPr="00625570" w:rsidRDefault="001824FE" w:rsidP="008816B8">
            <w:pPr>
              <w:pStyle w:val="TableRightText"/>
              <w:cnfStyle w:val="000000100000" w:firstRow="0" w:lastRow="0" w:firstColumn="0" w:lastColumn="0" w:oddVBand="0" w:evenVBand="0" w:oddHBand="1" w:evenHBand="0" w:firstRowFirstColumn="0" w:firstRowLastColumn="0" w:lastRowFirstColumn="0" w:lastRowLastColumn="0"/>
            </w:pPr>
            <w:r>
              <w:t>4</w:t>
            </w:r>
          </w:p>
        </w:tc>
        <w:tc>
          <w:tcPr>
            <w:tcW w:w="0" w:type="auto"/>
            <w:tcBorders>
              <w:top w:val="none" w:sz="0" w:space="0" w:color="auto"/>
              <w:left w:val="none" w:sz="0" w:space="0" w:color="auto"/>
              <w:bottom w:val="none" w:sz="0" w:space="0" w:color="auto"/>
              <w:right w:val="none" w:sz="0" w:space="0" w:color="auto"/>
            </w:tcBorders>
          </w:tcPr>
          <w:p w14:paraId="4DC88431" w14:textId="465DFA32" w:rsidR="001824FE" w:rsidRPr="00625570" w:rsidRDefault="001824FE" w:rsidP="008816B8">
            <w:pPr>
              <w:pStyle w:val="TableRightText"/>
              <w:cnfStyle w:val="000000100000" w:firstRow="0" w:lastRow="0" w:firstColumn="0" w:lastColumn="0" w:oddVBand="0" w:evenVBand="0" w:oddHBand="1" w:evenHBand="0" w:firstRowFirstColumn="0" w:firstRowLastColumn="0" w:lastRowFirstColumn="0" w:lastRowLastColumn="0"/>
            </w:pPr>
            <w:r>
              <w:t>12</w:t>
            </w:r>
          </w:p>
        </w:tc>
        <w:tc>
          <w:tcPr>
            <w:tcW w:w="0" w:type="auto"/>
            <w:tcBorders>
              <w:top w:val="none" w:sz="0" w:space="0" w:color="auto"/>
              <w:left w:val="none" w:sz="0" w:space="0" w:color="auto"/>
              <w:bottom w:val="none" w:sz="0" w:space="0" w:color="auto"/>
              <w:right w:val="none" w:sz="0" w:space="0" w:color="auto"/>
            </w:tcBorders>
          </w:tcPr>
          <w:p w14:paraId="20843DB2" w14:textId="249654C6" w:rsidR="001824FE" w:rsidRPr="00625570" w:rsidRDefault="006E46EA" w:rsidP="008816B8">
            <w:pPr>
              <w:pStyle w:val="TableRightText"/>
              <w:cnfStyle w:val="000000100000" w:firstRow="0" w:lastRow="0" w:firstColumn="0" w:lastColumn="0" w:oddVBand="0" w:evenVBand="0" w:oddHBand="1" w:evenHBand="0" w:firstRowFirstColumn="0" w:firstRowLastColumn="0" w:lastRowFirstColumn="0" w:lastRowLastColumn="0"/>
            </w:pPr>
            <w:r>
              <w:t>&lt;</w:t>
            </w:r>
            <w:r w:rsidR="001824FE">
              <w:t>0.0</w:t>
            </w:r>
            <w:r>
              <w:t>1</w:t>
            </w:r>
          </w:p>
        </w:tc>
        <w:tc>
          <w:tcPr>
            <w:tcW w:w="0" w:type="auto"/>
            <w:tcBorders>
              <w:top w:val="none" w:sz="0" w:space="0" w:color="auto"/>
              <w:left w:val="none" w:sz="0" w:space="0" w:color="auto"/>
              <w:bottom w:val="none" w:sz="0" w:space="0" w:color="auto"/>
              <w:right w:val="none" w:sz="0" w:space="0" w:color="auto"/>
            </w:tcBorders>
          </w:tcPr>
          <w:p w14:paraId="0C3F8CBD" w14:textId="1CA5C801" w:rsidR="001824FE" w:rsidRPr="00625570" w:rsidRDefault="001824FE" w:rsidP="008816B8">
            <w:pPr>
              <w:pStyle w:val="TableRightText"/>
              <w:cnfStyle w:val="000000100000" w:firstRow="0" w:lastRow="0" w:firstColumn="0" w:lastColumn="0" w:oddVBand="0" w:evenVBand="0" w:oddHBand="1" w:evenHBand="0" w:firstRowFirstColumn="0" w:firstRowLastColumn="0" w:lastRowFirstColumn="0" w:lastRowLastColumn="0"/>
            </w:pPr>
            <w:r>
              <w:t>0</w:t>
            </w:r>
          </w:p>
        </w:tc>
      </w:tr>
      <w:tr w:rsidR="001824FE" w14:paraId="13A94F09" w14:textId="77777777" w:rsidTr="008816B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45" w:type="dxa"/>
            <w:tcBorders>
              <w:top w:val="none" w:sz="0" w:space="0" w:color="auto"/>
              <w:left w:val="none" w:sz="0" w:space="0" w:color="auto"/>
              <w:bottom w:val="none" w:sz="0" w:space="0" w:color="auto"/>
              <w:right w:val="none" w:sz="0" w:space="0" w:color="auto"/>
            </w:tcBorders>
          </w:tcPr>
          <w:p w14:paraId="52D89529" w14:textId="32190727" w:rsidR="001824FE" w:rsidRDefault="001824FE" w:rsidP="001824FE">
            <w:pPr>
              <w:pStyle w:val="TableLeftText"/>
            </w:pPr>
            <w:r>
              <w:t>Notched V Belts for HVAC Systems</w:t>
            </w:r>
          </w:p>
        </w:tc>
        <w:tc>
          <w:tcPr>
            <w:tcW w:w="1060" w:type="dxa"/>
            <w:tcBorders>
              <w:top w:val="none" w:sz="0" w:space="0" w:color="auto"/>
              <w:left w:val="none" w:sz="0" w:space="0" w:color="auto"/>
              <w:bottom w:val="none" w:sz="0" w:space="0" w:color="auto"/>
              <w:right w:val="none" w:sz="0" w:space="0" w:color="auto"/>
            </w:tcBorders>
          </w:tcPr>
          <w:p w14:paraId="59DF188A" w14:textId="1EF69878" w:rsidR="001824FE" w:rsidRPr="00625570" w:rsidRDefault="001824FE" w:rsidP="008816B8">
            <w:pPr>
              <w:pStyle w:val="TableRightText"/>
              <w:cnfStyle w:val="000000010000" w:firstRow="0" w:lastRow="0" w:firstColumn="0" w:lastColumn="0" w:oddVBand="0" w:evenVBand="0" w:oddHBand="0" w:evenHBand="1" w:firstRowFirstColumn="0" w:firstRowLastColumn="0" w:lastRowFirstColumn="0" w:lastRowLastColumn="0"/>
            </w:pPr>
            <w:r>
              <w:t>8</w:t>
            </w:r>
          </w:p>
        </w:tc>
        <w:tc>
          <w:tcPr>
            <w:tcW w:w="0" w:type="auto"/>
            <w:tcBorders>
              <w:top w:val="none" w:sz="0" w:space="0" w:color="auto"/>
              <w:left w:val="none" w:sz="0" w:space="0" w:color="auto"/>
              <w:bottom w:val="none" w:sz="0" w:space="0" w:color="auto"/>
              <w:right w:val="none" w:sz="0" w:space="0" w:color="auto"/>
            </w:tcBorders>
          </w:tcPr>
          <w:p w14:paraId="5EBD4D62" w14:textId="7543FFB8" w:rsidR="001824FE" w:rsidRPr="00625570" w:rsidRDefault="001824FE" w:rsidP="008816B8">
            <w:pPr>
              <w:pStyle w:val="TableRightText"/>
              <w:cnfStyle w:val="000000010000" w:firstRow="0" w:lastRow="0" w:firstColumn="0" w:lastColumn="0" w:oddVBand="0" w:evenVBand="0" w:oddHBand="0" w:evenHBand="1" w:firstRowFirstColumn="0" w:firstRowLastColumn="0" w:lastRowFirstColumn="0" w:lastRowLastColumn="0"/>
            </w:pPr>
            <w:r>
              <w:t>2</w:t>
            </w:r>
          </w:p>
        </w:tc>
        <w:tc>
          <w:tcPr>
            <w:tcW w:w="0" w:type="auto"/>
            <w:tcBorders>
              <w:top w:val="none" w:sz="0" w:space="0" w:color="auto"/>
              <w:left w:val="none" w:sz="0" w:space="0" w:color="auto"/>
              <w:bottom w:val="none" w:sz="0" w:space="0" w:color="auto"/>
              <w:right w:val="none" w:sz="0" w:space="0" w:color="auto"/>
            </w:tcBorders>
          </w:tcPr>
          <w:p w14:paraId="1F4E8DFB" w14:textId="363EF683" w:rsidR="001824FE" w:rsidRPr="00625570" w:rsidRDefault="006E46EA" w:rsidP="008816B8">
            <w:pPr>
              <w:pStyle w:val="TableRightText"/>
              <w:cnfStyle w:val="000000010000" w:firstRow="0" w:lastRow="0" w:firstColumn="0" w:lastColumn="0" w:oddVBand="0" w:evenVBand="0" w:oddHBand="0" w:evenHBand="1" w:firstRowFirstColumn="0" w:firstRowLastColumn="0" w:lastRowFirstColumn="0" w:lastRowLastColumn="0"/>
            </w:pPr>
            <w:r>
              <w:t>&lt;</w:t>
            </w:r>
            <w:r w:rsidR="001824FE">
              <w:t>0.0</w:t>
            </w:r>
            <w:r>
              <w:t>1</w:t>
            </w:r>
          </w:p>
        </w:tc>
        <w:tc>
          <w:tcPr>
            <w:tcW w:w="0" w:type="auto"/>
            <w:tcBorders>
              <w:top w:val="none" w:sz="0" w:space="0" w:color="auto"/>
              <w:left w:val="none" w:sz="0" w:space="0" w:color="auto"/>
              <w:bottom w:val="none" w:sz="0" w:space="0" w:color="auto"/>
              <w:right w:val="none" w:sz="0" w:space="0" w:color="auto"/>
            </w:tcBorders>
          </w:tcPr>
          <w:p w14:paraId="23A9A6CF" w14:textId="02A95A1D" w:rsidR="001824FE" w:rsidRPr="00625570" w:rsidRDefault="001824FE" w:rsidP="008816B8">
            <w:pPr>
              <w:pStyle w:val="TableRightText"/>
              <w:cnfStyle w:val="000000010000" w:firstRow="0" w:lastRow="0" w:firstColumn="0" w:lastColumn="0" w:oddVBand="0" w:evenVBand="0" w:oddHBand="0" w:evenHBand="1" w:firstRowFirstColumn="0" w:firstRowLastColumn="0" w:lastRowFirstColumn="0" w:lastRowLastColumn="0"/>
            </w:pPr>
            <w:r>
              <w:t>0</w:t>
            </w:r>
          </w:p>
        </w:tc>
      </w:tr>
      <w:tr w:rsidR="001824FE" w14:paraId="1AD9172B" w14:textId="77777777" w:rsidTr="008816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45" w:type="dxa"/>
            <w:tcBorders>
              <w:top w:val="none" w:sz="0" w:space="0" w:color="auto"/>
              <w:left w:val="none" w:sz="0" w:space="0" w:color="auto"/>
              <w:bottom w:val="single" w:sz="4" w:space="0" w:color="4A4D56"/>
              <w:right w:val="none" w:sz="0" w:space="0" w:color="auto"/>
            </w:tcBorders>
          </w:tcPr>
          <w:p w14:paraId="418A045F" w14:textId="4964AA75" w:rsidR="001824FE" w:rsidRPr="00EC598E" w:rsidRDefault="001824FE" w:rsidP="001824FE">
            <w:pPr>
              <w:pStyle w:val="TableLeftText"/>
              <w:rPr>
                <w:i/>
                <w:iCs/>
              </w:rPr>
            </w:pPr>
            <w:r w:rsidRPr="00EC598E">
              <w:rPr>
                <w:i/>
                <w:iCs/>
              </w:rPr>
              <w:t>Private Sector Subtotal</w:t>
            </w:r>
          </w:p>
        </w:tc>
        <w:tc>
          <w:tcPr>
            <w:tcW w:w="1060" w:type="dxa"/>
            <w:tcBorders>
              <w:top w:val="none" w:sz="0" w:space="0" w:color="auto"/>
              <w:left w:val="none" w:sz="0" w:space="0" w:color="auto"/>
              <w:bottom w:val="single" w:sz="4" w:space="0" w:color="4A4D56"/>
              <w:right w:val="none" w:sz="0" w:space="0" w:color="auto"/>
            </w:tcBorders>
          </w:tcPr>
          <w:p w14:paraId="66D67CDD" w14:textId="35F2C189" w:rsidR="001824FE" w:rsidRPr="001824FE" w:rsidRDefault="001824FE" w:rsidP="008816B8">
            <w:pPr>
              <w:pStyle w:val="TableRightText"/>
              <w:cnfStyle w:val="000000100000" w:firstRow="0" w:lastRow="0" w:firstColumn="0" w:lastColumn="0" w:oddVBand="0" w:evenVBand="0" w:oddHBand="1" w:evenHBand="0" w:firstRowFirstColumn="0" w:firstRowLastColumn="0" w:lastRowFirstColumn="0" w:lastRowLastColumn="0"/>
              <w:rPr>
                <w:i/>
                <w:iCs/>
              </w:rPr>
            </w:pPr>
            <w:r w:rsidRPr="001824FE">
              <w:rPr>
                <w:i/>
                <w:iCs/>
              </w:rPr>
              <w:t>176</w:t>
            </w:r>
          </w:p>
        </w:tc>
        <w:tc>
          <w:tcPr>
            <w:tcW w:w="0" w:type="auto"/>
            <w:tcBorders>
              <w:top w:val="none" w:sz="0" w:space="0" w:color="auto"/>
              <w:left w:val="none" w:sz="0" w:space="0" w:color="auto"/>
              <w:bottom w:val="single" w:sz="4" w:space="0" w:color="4A4D56"/>
              <w:right w:val="none" w:sz="0" w:space="0" w:color="auto"/>
            </w:tcBorders>
          </w:tcPr>
          <w:p w14:paraId="4D8107A5" w14:textId="3CF764B0" w:rsidR="001824FE" w:rsidRPr="001824FE" w:rsidRDefault="001824FE" w:rsidP="008816B8">
            <w:pPr>
              <w:pStyle w:val="TableRightText"/>
              <w:cnfStyle w:val="000000100000" w:firstRow="0" w:lastRow="0" w:firstColumn="0" w:lastColumn="0" w:oddVBand="0" w:evenVBand="0" w:oddHBand="1" w:evenHBand="0" w:firstRowFirstColumn="0" w:firstRowLastColumn="0" w:lastRowFirstColumn="0" w:lastRowLastColumn="0"/>
              <w:rPr>
                <w:i/>
                <w:iCs/>
              </w:rPr>
            </w:pPr>
            <w:r w:rsidRPr="001824FE">
              <w:rPr>
                <w:i/>
                <w:iCs/>
              </w:rPr>
              <w:t>198</w:t>
            </w:r>
          </w:p>
        </w:tc>
        <w:tc>
          <w:tcPr>
            <w:tcW w:w="0" w:type="auto"/>
            <w:tcBorders>
              <w:top w:val="none" w:sz="0" w:space="0" w:color="auto"/>
              <w:left w:val="none" w:sz="0" w:space="0" w:color="auto"/>
              <w:bottom w:val="single" w:sz="4" w:space="0" w:color="4A4D56"/>
              <w:right w:val="none" w:sz="0" w:space="0" w:color="auto"/>
            </w:tcBorders>
          </w:tcPr>
          <w:p w14:paraId="6A0F2B37" w14:textId="79DE7C17" w:rsidR="001824FE" w:rsidRPr="001824FE" w:rsidRDefault="001824FE" w:rsidP="008816B8">
            <w:pPr>
              <w:pStyle w:val="TableRightText"/>
              <w:cnfStyle w:val="000000100000" w:firstRow="0" w:lastRow="0" w:firstColumn="0" w:lastColumn="0" w:oddVBand="0" w:evenVBand="0" w:oddHBand="1" w:evenHBand="0" w:firstRowFirstColumn="0" w:firstRowLastColumn="0" w:lastRowFirstColumn="0" w:lastRowLastColumn="0"/>
              <w:rPr>
                <w:i/>
                <w:iCs/>
              </w:rPr>
            </w:pPr>
            <w:r w:rsidRPr="001824FE">
              <w:rPr>
                <w:i/>
                <w:iCs/>
              </w:rPr>
              <w:t>0.05</w:t>
            </w:r>
          </w:p>
        </w:tc>
        <w:tc>
          <w:tcPr>
            <w:tcW w:w="0" w:type="auto"/>
            <w:tcBorders>
              <w:top w:val="none" w:sz="0" w:space="0" w:color="auto"/>
              <w:left w:val="none" w:sz="0" w:space="0" w:color="auto"/>
              <w:bottom w:val="single" w:sz="4" w:space="0" w:color="4A4D56"/>
              <w:right w:val="none" w:sz="0" w:space="0" w:color="auto"/>
            </w:tcBorders>
          </w:tcPr>
          <w:p w14:paraId="62F9DADC" w14:textId="674B7B7C" w:rsidR="001824FE" w:rsidRPr="001824FE" w:rsidRDefault="001824FE" w:rsidP="008816B8">
            <w:pPr>
              <w:pStyle w:val="TableRightText"/>
              <w:cnfStyle w:val="000000100000" w:firstRow="0" w:lastRow="0" w:firstColumn="0" w:lastColumn="0" w:oddVBand="0" w:evenVBand="0" w:oddHBand="1" w:evenHBand="0" w:firstRowFirstColumn="0" w:firstRowLastColumn="0" w:lastRowFirstColumn="0" w:lastRowLastColumn="0"/>
              <w:rPr>
                <w:i/>
                <w:iCs/>
              </w:rPr>
            </w:pPr>
            <w:r w:rsidRPr="001824FE">
              <w:rPr>
                <w:i/>
                <w:iCs/>
              </w:rPr>
              <w:t>13,658</w:t>
            </w:r>
          </w:p>
        </w:tc>
      </w:tr>
      <w:tr w:rsidR="001824FE" w14:paraId="3555B298" w14:textId="77777777" w:rsidTr="008816B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45" w:type="dxa"/>
            <w:tcBorders>
              <w:top w:val="none" w:sz="0" w:space="0" w:color="auto"/>
              <w:left w:val="none" w:sz="0" w:space="0" w:color="auto"/>
              <w:bottom w:val="none" w:sz="0" w:space="0" w:color="auto"/>
              <w:right w:val="nil"/>
            </w:tcBorders>
            <w:shd w:val="clear" w:color="auto" w:fill="1FA9E1" w:themeFill="accent3"/>
          </w:tcPr>
          <w:p w14:paraId="5144493F" w14:textId="344CE7F9" w:rsidR="001824FE" w:rsidRDefault="001824FE" w:rsidP="001824FE">
            <w:pPr>
              <w:pStyle w:val="TableHeadingCentered"/>
              <w:jc w:val="left"/>
            </w:pPr>
            <w:r>
              <w:t>Public Sector</w:t>
            </w:r>
          </w:p>
        </w:tc>
        <w:tc>
          <w:tcPr>
            <w:tcW w:w="1060" w:type="dxa"/>
            <w:tcBorders>
              <w:top w:val="none" w:sz="0" w:space="0" w:color="auto"/>
              <w:left w:val="nil"/>
              <w:bottom w:val="none" w:sz="0" w:space="0" w:color="auto"/>
              <w:right w:val="nil"/>
            </w:tcBorders>
            <w:shd w:val="clear" w:color="auto" w:fill="1FA9E1" w:themeFill="accent3"/>
          </w:tcPr>
          <w:p w14:paraId="43BAE4EE" w14:textId="77777777" w:rsidR="001824FE" w:rsidRPr="00625570" w:rsidRDefault="001824FE" w:rsidP="008816B8">
            <w:pPr>
              <w:pStyle w:val="TableCenterText"/>
              <w:jc w:val="right"/>
              <w:cnfStyle w:val="000000010000" w:firstRow="0" w:lastRow="0" w:firstColumn="0" w:lastColumn="0" w:oddVBand="0" w:evenVBand="0" w:oddHBand="0" w:evenHBand="1" w:firstRowFirstColumn="0" w:firstRowLastColumn="0" w:lastRowFirstColumn="0" w:lastRowLastColumn="0"/>
            </w:pPr>
          </w:p>
        </w:tc>
        <w:tc>
          <w:tcPr>
            <w:tcW w:w="0" w:type="auto"/>
            <w:tcBorders>
              <w:top w:val="none" w:sz="0" w:space="0" w:color="auto"/>
              <w:left w:val="nil"/>
              <w:bottom w:val="none" w:sz="0" w:space="0" w:color="auto"/>
              <w:right w:val="nil"/>
            </w:tcBorders>
            <w:shd w:val="clear" w:color="auto" w:fill="1FA9E1" w:themeFill="accent3"/>
          </w:tcPr>
          <w:p w14:paraId="73ED5FA4" w14:textId="77777777" w:rsidR="001824FE" w:rsidRPr="00625570" w:rsidRDefault="001824FE" w:rsidP="008816B8">
            <w:pPr>
              <w:pStyle w:val="TableCenterText"/>
              <w:jc w:val="right"/>
              <w:cnfStyle w:val="000000010000" w:firstRow="0" w:lastRow="0" w:firstColumn="0" w:lastColumn="0" w:oddVBand="0" w:evenVBand="0" w:oddHBand="0" w:evenHBand="1" w:firstRowFirstColumn="0" w:firstRowLastColumn="0" w:lastRowFirstColumn="0" w:lastRowLastColumn="0"/>
            </w:pPr>
          </w:p>
        </w:tc>
        <w:tc>
          <w:tcPr>
            <w:tcW w:w="0" w:type="auto"/>
            <w:tcBorders>
              <w:top w:val="none" w:sz="0" w:space="0" w:color="auto"/>
              <w:left w:val="nil"/>
              <w:bottom w:val="none" w:sz="0" w:space="0" w:color="auto"/>
              <w:right w:val="nil"/>
            </w:tcBorders>
            <w:shd w:val="clear" w:color="auto" w:fill="1FA9E1" w:themeFill="accent3"/>
          </w:tcPr>
          <w:p w14:paraId="747B06F8" w14:textId="77777777" w:rsidR="001824FE" w:rsidRPr="00625570" w:rsidRDefault="001824FE" w:rsidP="008816B8">
            <w:pPr>
              <w:pStyle w:val="TableCenterText"/>
              <w:jc w:val="right"/>
              <w:cnfStyle w:val="000000010000" w:firstRow="0" w:lastRow="0" w:firstColumn="0" w:lastColumn="0" w:oddVBand="0" w:evenVBand="0" w:oddHBand="0" w:evenHBand="1" w:firstRowFirstColumn="0" w:firstRowLastColumn="0" w:lastRowFirstColumn="0" w:lastRowLastColumn="0"/>
            </w:pPr>
          </w:p>
        </w:tc>
        <w:tc>
          <w:tcPr>
            <w:tcW w:w="0" w:type="auto"/>
            <w:tcBorders>
              <w:top w:val="none" w:sz="0" w:space="0" w:color="auto"/>
              <w:left w:val="nil"/>
              <w:bottom w:val="none" w:sz="0" w:space="0" w:color="auto"/>
              <w:right w:val="none" w:sz="0" w:space="0" w:color="auto"/>
            </w:tcBorders>
            <w:shd w:val="clear" w:color="auto" w:fill="1FA9E1" w:themeFill="accent3"/>
          </w:tcPr>
          <w:p w14:paraId="2EC7439E" w14:textId="77777777" w:rsidR="001824FE" w:rsidRPr="00625570" w:rsidRDefault="001824FE" w:rsidP="008816B8">
            <w:pPr>
              <w:pStyle w:val="TableCenterText"/>
              <w:jc w:val="right"/>
              <w:cnfStyle w:val="000000010000" w:firstRow="0" w:lastRow="0" w:firstColumn="0" w:lastColumn="0" w:oddVBand="0" w:evenVBand="0" w:oddHBand="0" w:evenHBand="1" w:firstRowFirstColumn="0" w:firstRowLastColumn="0" w:lastRowFirstColumn="0" w:lastRowLastColumn="0"/>
            </w:pPr>
          </w:p>
        </w:tc>
      </w:tr>
      <w:tr w:rsidR="006E46EA" w14:paraId="1B430ED7" w14:textId="77777777" w:rsidTr="008816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45" w:type="dxa"/>
            <w:tcBorders>
              <w:top w:val="none" w:sz="0" w:space="0" w:color="auto"/>
              <w:left w:val="none" w:sz="0" w:space="0" w:color="auto"/>
              <w:bottom w:val="none" w:sz="0" w:space="0" w:color="auto"/>
              <w:right w:val="none" w:sz="0" w:space="0" w:color="auto"/>
            </w:tcBorders>
          </w:tcPr>
          <w:p w14:paraId="1094CF29" w14:textId="50349B9A" w:rsidR="006E46EA" w:rsidRDefault="006E46EA" w:rsidP="006E46EA">
            <w:pPr>
              <w:pStyle w:val="TableLeftText"/>
            </w:pPr>
            <w:r w:rsidRPr="001824FE">
              <w:t>Single-Package and Split System Unitary Air Conditioners</w:t>
            </w:r>
          </w:p>
        </w:tc>
        <w:tc>
          <w:tcPr>
            <w:tcW w:w="1060" w:type="dxa"/>
            <w:tcBorders>
              <w:top w:val="none" w:sz="0" w:space="0" w:color="auto"/>
              <w:left w:val="none" w:sz="0" w:space="0" w:color="auto"/>
              <w:bottom w:val="none" w:sz="0" w:space="0" w:color="auto"/>
              <w:right w:val="none" w:sz="0" w:space="0" w:color="auto"/>
            </w:tcBorders>
          </w:tcPr>
          <w:p w14:paraId="37DC01DB" w14:textId="5611D531" w:rsidR="006E46EA" w:rsidRPr="00625570" w:rsidRDefault="006E46EA" w:rsidP="006E46EA">
            <w:pPr>
              <w:pStyle w:val="TableRightText"/>
              <w:cnfStyle w:val="000000100000" w:firstRow="0" w:lastRow="0" w:firstColumn="0" w:lastColumn="0" w:oddVBand="0" w:evenVBand="0" w:oddHBand="1" w:evenHBand="0" w:firstRowFirstColumn="0" w:firstRowLastColumn="0" w:lastRowFirstColumn="0" w:lastRowLastColumn="0"/>
            </w:pPr>
            <w:r>
              <w:t>7</w:t>
            </w:r>
          </w:p>
        </w:tc>
        <w:tc>
          <w:tcPr>
            <w:tcW w:w="0" w:type="auto"/>
            <w:tcBorders>
              <w:top w:val="none" w:sz="0" w:space="0" w:color="auto"/>
              <w:left w:val="none" w:sz="0" w:space="0" w:color="auto"/>
              <w:bottom w:val="none" w:sz="0" w:space="0" w:color="auto"/>
              <w:right w:val="none" w:sz="0" w:space="0" w:color="auto"/>
            </w:tcBorders>
          </w:tcPr>
          <w:p w14:paraId="0E3FFD9C" w14:textId="052C9F28" w:rsidR="006E46EA" w:rsidRPr="00625570" w:rsidRDefault="006E46EA" w:rsidP="006E46EA">
            <w:pPr>
              <w:pStyle w:val="TableRightText"/>
              <w:cnfStyle w:val="000000100000" w:firstRow="0" w:lastRow="0" w:firstColumn="0" w:lastColumn="0" w:oddVBand="0" w:evenVBand="0" w:oddHBand="1" w:evenHBand="0" w:firstRowFirstColumn="0" w:firstRowLastColumn="0" w:lastRowFirstColumn="0" w:lastRowLastColumn="0"/>
            </w:pPr>
            <w:r>
              <w:t>8</w:t>
            </w:r>
          </w:p>
        </w:tc>
        <w:tc>
          <w:tcPr>
            <w:tcW w:w="0" w:type="auto"/>
            <w:tcBorders>
              <w:top w:val="none" w:sz="0" w:space="0" w:color="auto"/>
              <w:left w:val="none" w:sz="0" w:space="0" w:color="auto"/>
              <w:bottom w:val="none" w:sz="0" w:space="0" w:color="auto"/>
              <w:right w:val="none" w:sz="0" w:space="0" w:color="auto"/>
            </w:tcBorders>
          </w:tcPr>
          <w:p w14:paraId="47F11559" w14:textId="2883DD7A" w:rsidR="006E46EA" w:rsidRPr="00625570" w:rsidRDefault="006E46EA" w:rsidP="006E46EA">
            <w:pPr>
              <w:pStyle w:val="TableRightText"/>
              <w:cnfStyle w:val="000000100000" w:firstRow="0" w:lastRow="0" w:firstColumn="0" w:lastColumn="0" w:oddVBand="0" w:evenVBand="0" w:oddHBand="1" w:evenHBand="0" w:firstRowFirstColumn="0" w:firstRowLastColumn="0" w:lastRowFirstColumn="0" w:lastRowLastColumn="0"/>
            </w:pPr>
            <w:r>
              <w:t>&lt;0.01</w:t>
            </w:r>
          </w:p>
        </w:tc>
        <w:tc>
          <w:tcPr>
            <w:tcW w:w="0" w:type="auto"/>
            <w:tcBorders>
              <w:top w:val="none" w:sz="0" w:space="0" w:color="auto"/>
              <w:left w:val="none" w:sz="0" w:space="0" w:color="auto"/>
              <w:bottom w:val="none" w:sz="0" w:space="0" w:color="auto"/>
              <w:right w:val="none" w:sz="0" w:space="0" w:color="auto"/>
            </w:tcBorders>
          </w:tcPr>
          <w:p w14:paraId="06CCE2B5" w14:textId="5A61D761" w:rsidR="006E46EA" w:rsidRPr="00625570" w:rsidRDefault="006E46EA" w:rsidP="006E46EA">
            <w:pPr>
              <w:pStyle w:val="TableRightText"/>
              <w:cnfStyle w:val="000000100000" w:firstRow="0" w:lastRow="0" w:firstColumn="0" w:lastColumn="0" w:oddVBand="0" w:evenVBand="0" w:oddHBand="1" w:evenHBand="0" w:firstRowFirstColumn="0" w:firstRowLastColumn="0" w:lastRowFirstColumn="0" w:lastRowLastColumn="0"/>
            </w:pPr>
            <w:r>
              <w:t>0</w:t>
            </w:r>
          </w:p>
        </w:tc>
      </w:tr>
      <w:tr w:rsidR="006E46EA" w14:paraId="50AA99E5" w14:textId="77777777" w:rsidTr="008816B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45" w:type="dxa"/>
            <w:tcBorders>
              <w:top w:val="none" w:sz="0" w:space="0" w:color="auto"/>
              <w:left w:val="none" w:sz="0" w:space="0" w:color="auto"/>
              <w:bottom w:val="none" w:sz="0" w:space="0" w:color="auto"/>
              <w:right w:val="none" w:sz="0" w:space="0" w:color="auto"/>
            </w:tcBorders>
          </w:tcPr>
          <w:p w14:paraId="5EDEBDFD" w14:textId="7F1B9537" w:rsidR="006E46EA" w:rsidRDefault="006E46EA" w:rsidP="006E46EA">
            <w:pPr>
              <w:pStyle w:val="TableLeftText"/>
            </w:pPr>
            <w:r>
              <w:t>Water Heaters</w:t>
            </w:r>
          </w:p>
        </w:tc>
        <w:tc>
          <w:tcPr>
            <w:tcW w:w="1060" w:type="dxa"/>
            <w:tcBorders>
              <w:top w:val="none" w:sz="0" w:space="0" w:color="auto"/>
              <w:left w:val="none" w:sz="0" w:space="0" w:color="auto"/>
              <w:bottom w:val="none" w:sz="0" w:space="0" w:color="auto"/>
              <w:right w:val="none" w:sz="0" w:space="0" w:color="auto"/>
            </w:tcBorders>
          </w:tcPr>
          <w:p w14:paraId="222B74C5" w14:textId="76908AAA" w:rsidR="006E46EA" w:rsidRPr="00625570" w:rsidRDefault="006E46EA" w:rsidP="006E46EA">
            <w:pPr>
              <w:pStyle w:val="TableRightText"/>
              <w:cnfStyle w:val="000000010000" w:firstRow="0" w:lastRow="0" w:firstColumn="0" w:lastColumn="0" w:oddVBand="0" w:evenVBand="0" w:oddHBand="0" w:evenHBand="1" w:firstRowFirstColumn="0" w:firstRowLastColumn="0" w:lastRowFirstColumn="0" w:lastRowLastColumn="0"/>
            </w:pPr>
            <w:r>
              <w:t>1</w:t>
            </w:r>
          </w:p>
        </w:tc>
        <w:tc>
          <w:tcPr>
            <w:tcW w:w="0" w:type="auto"/>
            <w:tcBorders>
              <w:top w:val="none" w:sz="0" w:space="0" w:color="auto"/>
              <w:left w:val="none" w:sz="0" w:space="0" w:color="auto"/>
              <w:bottom w:val="none" w:sz="0" w:space="0" w:color="auto"/>
              <w:right w:val="none" w:sz="0" w:space="0" w:color="auto"/>
            </w:tcBorders>
          </w:tcPr>
          <w:p w14:paraId="782B6595" w14:textId="22248136" w:rsidR="006E46EA" w:rsidRPr="00625570" w:rsidRDefault="006E46EA" w:rsidP="006E46EA">
            <w:pPr>
              <w:pStyle w:val="TableRightText"/>
              <w:cnfStyle w:val="000000010000" w:firstRow="0" w:lastRow="0" w:firstColumn="0" w:lastColumn="0" w:oddVBand="0" w:evenVBand="0" w:oddHBand="0" w:evenHBand="1" w:firstRowFirstColumn="0" w:firstRowLastColumn="0" w:lastRowFirstColumn="0" w:lastRowLastColumn="0"/>
            </w:pPr>
            <w:r>
              <w:t>4</w:t>
            </w:r>
          </w:p>
        </w:tc>
        <w:tc>
          <w:tcPr>
            <w:tcW w:w="0" w:type="auto"/>
            <w:tcBorders>
              <w:top w:val="none" w:sz="0" w:space="0" w:color="auto"/>
              <w:left w:val="none" w:sz="0" w:space="0" w:color="auto"/>
              <w:bottom w:val="none" w:sz="0" w:space="0" w:color="auto"/>
              <w:right w:val="none" w:sz="0" w:space="0" w:color="auto"/>
            </w:tcBorders>
          </w:tcPr>
          <w:p w14:paraId="33E4F1ED" w14:textId="65D45BA6" w:rsidR="006E46EA" w:rsidRPr="00625570" w:rsidRDefault="006E46EA" w:rsidP="006E46EA">
            <w:pPr>
              <w:pStyle w:val="TableRightText"/>
              <w:cnfStyle w:val="000000010000" w:firstRow="0" w:lastRow="0" w:firstColumn="0" w:lastColumn="0" w:oddVBand="0" w:evenVBand="0" w:oddHBand="0" w:evenHBand="1" w:firstRowFirstColumn="0" w:firstRowLastColumn="0" w:lastRowFirstColumn="0" w:lastRowLastColumn="0"/>
            </w:pPr>
            <w:r>
              <w:t>&lt;0.01</w:t>
            </w:r>
          </w:p>
        </w:tc>
        <w:tc>
          <w:tcPr>
            <w:tcW w:w="0" w:type="auto"/>
            <w:tcBorders>
              <w:top w:val="none" w:sz="0" w:space="0" w:color="auto"/>
              <w:left w:val="none" w:sz="0" w:space="0" w:color="auto"/>
              <w:bottom w:val="none" w:sz="0" w:space="0" w:color="auto"/>
              <w:right w:val="none" w:sz="0" w:space="0" w:color="auto"/>
            </w:tcBorders>
          </w:tcPr>
          <w:p w14:paraId="7121E10B" w14:textId="0E15B3CD" w:rsidR="006E46EA" w:rsidRPr="00625570" w:rsidRDefault="006E46EA" w:rsidP="006E46EA">
            <w:pPr>
              <w:pStyle w:val="TableRightText"/>
              <w:cnfStyle w:val="000000010000" w:firstRow="0" w:lastRow="0" w:firstColumn="0" w:lastColumn="0" w:oddVBand="0" w:evenVBand="0" w:oddHBand="0" w:evenHBand="1" w:firstRowFirstColumn="0" w:firstRowLastColumn="0" w:lastRowFirstColumn="0" w:lastRowLastColumn="0"/>
            </w:pPr>
            <w:r>
              <w:t>0</w:t>
            </w:r>
          </w:p>
        </w:tc>
      </w:tr>
      <w:tr w:rsidR="006E46EA" w14:paraId="24B349E1" w14:textId="77777777" w:rsidTr="008816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45" w:type="dxa"/>
            <w:tcBorders>
              <w:top w:val="none" w:sz="0" w:space="0" w:color="auto"/>
              <w:left w:val="none" w:sz="0" w:space="0" w:color="auto"/>
              <w:bottom w:val="none" w:sz="0" w:space="0" w:color="auto"/>
              <w:right w:val="none" w:sz="0" w:space="0" w:color="auto"/>
            </w:tcBorders>
          </w:tcPr>
          <w:p w14:paraId="300943C7" w14:textId="46BCE383" w:rsidR="006E46EA" w:rsidRDefault="006E46EA" w:rsidP="006E46EA">
            <w:pPr>
              <w:pStyle w:val="TableLeftText"/>
            </w:pPr>
            <w:r w:rsidRPr="001824FE">
              <w:t>Small Commercial Thermostats</w:t>
            </w:r>
          </w:p>
        </w:tc>
        <w:tc>
          <w:tcPr>
            <w:tcW w:w="1060" w:type="dxa"/>
            <w:tcBorders>
              <w:top w:val="none" w:sz="0" w:space="0" w:color="auto"/>
              <w:left w:val="none" w:sz="0" w:space="0" w:color="auto"/>
              <w:bottom w:val="none" w:sz="0" w:space="0" w:color="auto"/>
              <w:right w:val="none" w:sz="0" w:space="0" w:color="auto"/>
            </w:tcBorders>
          </w:tcPr>
          <w:p w14:paraId="6E79F891" w14:textId="719F72F2" w:rsidR="006E46EA" w:rsidRPr="00625570" w:rsidRDefault="006E46EA" w:rsidP="006E46EA">
            <w:pPr>
              <w:pStyle w:val="TableRightText"/>
              <w:cnfStyle w:val="000000100000" w:firstRow="0" w:lastRow="0" w:firstColumn="0" w:lastColumn="0" w:oddVBand="0" w:evenVBand="0" w:oddHBand="1" w:evenHBand="0" w:firstRowFirstColumn="0" w:firstRowLastColumn="0" w:lastRowFirstColumn="0" w:lastRowLastColumn="0"/>
            </w:pPr>
            <w:r>
              <w:t>2</w:t>
            </w:r>
          </w:p>
        </w:tc>
        <w:tc>
          <w:tcPr>
            <w:tcW w:w="0" w:type="auto"/>
            <w:tcBorders>
              <w:top w:val="none" w:sz="0" w:space="0" w:color="auto"/>
              <w:left w:val="none" w:sz="0" w:space="0" w:color="auto"/>
              <w:bottom w:val="none" w:sz="0" w:space="0" w:color="auto"/>
              <w:right w:val="none" w:sz="0" w:space="0" w:color="auto"/>
            </w:tcBorders>
          </w:tcPr>
          <w:p w14:paraId="5841B342" w14:textId="0D09A5F4" w:rsidR="006E46EA" w:rsidRPr="00625570" w:rsidRDefault="006E46EA" w:rsidP="006E46EA">
            <w:pPr>
              <w:pStyle w:val="TableRightText"/>
              <w:cnfStyle w:val="000000100000" w:firstRow="0" w:lastRow="0" w:firstColumn="0" w:lastColumn="0" w:oddVBand="0" w:evenVBand="0" w:oddHBand="1" w:evenHBand="0" w:firstRowFirstColumn="0" w:firstRowLastColumn="0" w:lastRowFirstColumn="0" w:lastRowLastColumn="0"/>
            </w:pPr>
            <w:r>
              <w:t>2</w:t>
            </w:r>
          </w:p>
        </w:tc>
        <w:tc>
          <w:tcPr>
            <w:tcW w:w="0" w:type="auto"/>
            <w:tcBorders>
              <w:top w:val="none" w:sz="0" w:space="0" w:color="auto"/>
              <w:left w:val="none" w:sz="0" w:space="0" w:color="auto"/>
              <w:bottom w:val="none" w:sz="0" w:space="0" w:color="auto"/>
              <w:right w:val="none" w:sz="0" w:space="0" w:color="auto"/>
            </w:tcBorders>
          </w:tcPr>
          <w:p w14:paraId="6B86CA0F" w14:textId="1ECCD057" w:rsidR="006E46EA" w:rsidRPr="00625570" w:rsidRDefault="006E46EA" w:rsidP="006E46EA">
            <w:pPr>
              <w:pStyle w:val="TableRightText"/>
              <w:cnfStyle w:val="000000100000" w:firstRow="0" w:lastRow="0" w:firstColumn="0" w:lastColumn="0" w:oddVBand="0" w:evenVBand="0" w:oddHBand="1" w:evenHBand="0" w:firstRowFirstColumn="0" w:firstRowLastColumn="0" w:lastRowFirstColumn="0" w:lastRowLastColumn="0"/>
            </w:pPr>
            <w:r>
              <w:t>&lt;0.01</w:t>
            </w:r>
          </w:p>
        </w:tc>
        <w:tc>
          <w:tcPr>
            <w:tcW w:w="0" w:type="auto"/>
            <w:tcBorders>
              <w:top w:val="none" w:sz="0" w:space="0" w:color="auto"/>
              <w:left w:val="none" w:sz="0" w:space="0" w:color="auto"/>
              <w:bottom w:val="none" w:sz="0" w:space="0" w:color="auto"/>
              <w:right w:val="none" w:sz="0" w:space="0" w:color="auto"/>
            </w:tcBorders>
          </w:tcPr>
          <w:p w14:paraId="2D028E8C" w14:textId="42671216" w:rsidR="006E46EA" w:rsidRPr="00625570" w:rsidRDefault="006E46EA" w:rsidP="006E46EA">
            <w:pPr>
              <w:pStyle w:val="TableRightText"/>
              <w:cnfStyle w:val="000000100000" w:firstRow="0" w:lastRow="0" w:firstColumn="0" w:lastColumn="0" w:oddVBand="0" w:evenVBand="0" w:oddHBand="1" w:evenHBand="0" w:firstRowFirstColumn="0" w:firstRowLastColumn="0" w:lastRowFirstColumn="0" w:lastRowLastColumn="0"/>
            </w:pPr>
            <w:r>
              <w:t>0</w:t>
            </w:r>
          </w:p>
        </w:tc>
      </w:tr>
      <w:tr w:rsidR="006E46EA" w14:paraId="59A84104" w14:textId="77777777" w:rsidTr="008816B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45" w:type="dxa"/>
            <w:tcBorders>
              <w:top w:val="none" w:sz="0" w:space="0" w:color="auto"/>
              <w:left w:val="none" w:sz="0" w:space="0" w:color="auto"/>
              <w:bottom w:val="none" w:sz="0" w:space="0" w:color="auto"/>
              <w:right w:val="none" w:sz="0" w:space="0" w:color="auto"/>
            </w:tcBorders>
          </w:tcPr>
          <w:p w14:paraId="6219A583" w14:textId="2A82149E" w:rsidR="006E46EA" w:rsidRDefault="006E46EA" w:rsidP="006E46EA">
            <w:pPr>
              <w:pStyle w:val="TableLeftText"/>
            </w:pPr>
            <w:r w:rsidRPr="001824FE">
              <w:t>Air and Water Source Heat Pumps</w:t>
            </w:r>
          </w:p>
        </w:tc>
        <w:tc>
          <w:tcPr>
            <w:tcW w:w="1060" w:type="dxa"/>
            <w:tcBorders>
              <w:top w:val="none" w:sz="0" w:space="0" w:color="auto"/>
              <w:left w:val="none" w:sz="0" w:space="0" w:color="auto"/>
              <w:bottom w:val="none" w:sz="0" w:space="0" w:color="auto"/>
              <w:right w:val="none" w:sz="0" w:space="0" w:color="auto"/>
            </w:tcBorders>
          </w:tcPr>
          <w:p w14:paraId="0CEF811D" w14:textId="072DBFDF" w:rsidR="006E46EA" w:rsidRPr="00625570" w:rsidRDefault="006E46EA" w:rsidP="006E46EA">
            <w:pPr>
              <w:pStyle w:val="TableRightText"/>
              <w:cnfStyle w:val="000000010000" w:firstRow="0" w:lastRow="0" w:firstColumn="0" w:lastColumn="0" w:oddVBand="0" w:evenVBand="0" w:oddHBand="0" w:evenHBand="1" w:firstRowFirstColumn="0" w:firstRowLastColumn="0" w:lastRowFirstColumn="0" w:lastRowLastColumn="0"/>
            </w:pPr>
            <w:r>
              <w:t>1</w:t>
            </w:r>
          </w:p>
        </w:tc>
        <w:tc>
          <w:tcPr>
            <w:tcW w:w="0" w:type="auto"/>
            <w:tcBorders>
              <w:top w:val="none" w:sz="0" w:space="0" w:color="auto"/>
              <w:left w:val="none" w:sz="0" w:space="0" w:color="auto"/>
              <w:bottom w:val="none" w:sz="0" w:space="0" w:color="auto"/>
              <w:right w:val="none" w:sz="0" w:space="0" w:color="auto"/>
            </w:tcBorders>
          </w:tcPr>
          <w:p w14:paraId="5B38E5F0" w14:textId="01267461" w:rsidR="006E46EA" w:rsidRPr="00625570" w:rsidRDefault="006E46EA" w:rsidP="006E46EA">
            <w:pPr>
              <w:pStyle w:val="TableRightText"/>
              <w:cnfStyle w:val="000000010000" w:firstRow="0" w:lastRow="0" w:firstColumn="0" w:lastColumn="0" w:oddVBand="0" w:evenVBand="0" w:oddHBand="0" w:evenHBand="1" w:firstRowFirstColumn="0" w:firstRowLastColumn="0" w:lastRowFirstColumn="0" w:lastRowLastColumn="0"/>
            </w:pPr>
            <w:r>
              <w:t>2</w:t>
            </w:r>
          </w:p>
        </w:tc>
        <w:tc>
          <w:tcPr>
            <w:tcW w:w="0" w:type="auto"/>
            <w:tcBorders>
              <w:top w:val="none" w:sz="0" w:space="0" w:color="auto"/>
              <w:left w:val="none" w:sz="0" w:space="0" w:color="auto"/>
              <w:bottom w:val="none" w:sz="0" w:space="0" w:color="auto"/>
              <w:right w:val="none" w:sz="0" w:space="0" w:color="auto"/>
            </w:tcBorders>
          </w:tcPr>
          <w:p w14:paraId="30DA0F11" w14:textId="326155B3" w:rsidR="006E46EA" w:rsidRPr="00625570" w:rsidRDefault="006E46EA" w:rsidP="006E46EA">
            <w:pPr>
              <w:pStyle w:val="TableRightText"/>
              <w:cnfStyle w:val="000000010000" w:firstRow="0" w:lastRow="0" w:firstColumn="0" w:lastColumn="0" w:oddVBand="0" w:evenVBand="0" w:oddHBand="0" w:evenHBand="1" w:firstRowFirstColumn="0" w:firstRowLastColumn="0" w:lastRowFirstColumn="0" w:lastRowLastColumn="0"/>
            </w:pPr>
            <w:r>
              <w:t>&lt;0.01</w:t>
            </w:r>
          </w:p>
        </w:tc>
        <w:tc>
          <w:tcPr>
            <w:tcW w:w="0" w:type="auto"/>
            <w:tcBorders>
              <w:top w:val="none" w:sz="0" w:space="0" w:color="auto"/>
              <w:left w:val="none" w:sz="0" w:space="0" w:color="auto"/>
              <w:bottom w:val="none" w:sz="0" w:space="0" w:color="auto"/>
              <w:right w:val="none" w:sz="0" w:space="0" w:color="auto"/>
            </w:tcBorders>
          </w:tcPr>
          <w:p w14:paraId="3880C1B6" w14:textId="55CA1E27" w:rsidR="006E46EA" w:rsidRPr="00625570" w:rsidRDefault="006E46EA" w:rsidP="006E46EA">
            <w:pPr>
              <w:pStyle w:val="TableRightText"/>
              <w:cnfStyle w:val="000000010000" w:firstRow="0" w:lastRow="0" w:firstColumn="0" w:lastColumn="0" w:oddVBand="0" w:evenVBand="0" w:oddHBand="0" w:evenHBand="1" w:firstRowFirstColumn="0" w:firstRowLastColumn="0" w:lastRowFirstColumn="0" w:lastRowLastColumn="0"/>
            </w:pPr>
            <w:r>
              <w:t>0</w:t>
            </w:r>
          </w:p>
        </w:tc>
      </w:tr>
      <w:tr w:rsidR="001824FE" w14:paraId="69B756FD" w14:textId="77777777" w:rsidTr="008816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45" w:type="dxa"/>
            <w:tcBorders>
              <w:top w:val="none" w:sz="0" w:space="0" w:color="auto"/>
              <w:left w:val="none" w:sz="0" w:space="0" w:color="auto"/>
              <w:bottom w:val="none" w:sz="0" w:space="0" w:color="auto"/>
              <w:right w:val="none" w:sz="0" w:space="0" w:color="auto"/>
            </w:tcBorders>
          </w:tcPr>
          <w:p w14:paraId="02883D37" w14:textId="436664EF" w:rsidR="001824FE" w:rsidRPr="00625570" w:rsidRDefault="001824FE" w:rsidP="001824FE">
            <w:pPr>
              <w:pStyle w:val="TableLeftText"/>
            </w:pPr>
            <w:r>
              <w:rPr>
                <w:i/>
                <w:iCs/>
              </w:rPr>
              <w:t>Public</w:t>
            </w:r>
            <w:r w:rsidRPr="00EC598E">
              <w:rPr>
                <w:i/>
                <w:iCs/>
              </w:rPr>
              <w:t xml:space="preserve"> Sector Subtotal</w:t>
            </w:r>
          </w:p>
        </w:tc>
        <w:tc>
          <w:tcPr>
            <w:tcW w:w="1060" w:type="dxa"/>
            <w:tcBorders>
              <w:top w:val="none" w:sz="0" w:space="0" w:color="auto"/>
              <w:left w:val="none" w:sz="0" w:space="0" w:color="auto"/>
              <w:bottom w:val="none" w:sz="0" w:space="0" w:color="auto"/>
              <w:right w:val="none" w:sz="0" w:space="0" w:color="auto"/>
            </w:tcBorders>
          </w:tcPr>
          <w:p w14:paraId="3FA106E6" w14:textId="45F3A305" w:rsidR="001824FE" w:rsidRPr="001824FE" w:rsidRDefault="001824FE" w:rsidP="008816B8">
            <w:pPr>
              <w:pStyle w:val="TableRightText"/>
              <w:cnfStyle w:val="000000100000" w:firstRow="0" w:lastRow="0" w:firstColumn="0" w:lastColumn="0" w:oddVBand="0" w:evenVBand="0" w:oddHBand="1" w:evenHBand="0" w:firstRowFirstColumn="0" w:firstRowLastColumn="0" w:lastRowFirstColumn="0" w:lastRowLastColumn="0"/>
              <w:rPr>
                <w:i/>
                <w:iCs/>
              </w:rPr>
            </w:pPr>
            <w:r w:rsidRPr="001824FE">
              <w:rPr>
                <w:i/>
                <w:iCs/>
              </w:rPr>
              <w:t>11</w:t>
            </w:r>
          </w:p>
        </w:tc>
        <w:tc>
          <w:tcPr>
            <w:tcW w:w="0" w:type="auto"/>
            <w:tcBorders>
              <w:top w:val="none" w:sz="0" w:space="0" w:color="auto"/>
              <w:left w:val="none" w:sz="0" w:space="0" w:color="auto"/>
              <w:bottom w:val="none" w:sz="0" w:space="0" w:color="auto"/>
              <w:right w:val="none" w:sz="0" w:space="0" w:color="auto"/>
            </w:tcBorders>
          </w:tcPr>
          <w:p w14:paraId="1F928DEF" w14:textId="2EC1E364" w:rsidR="001824FE" w:rsidRPr="001824FE" w:rsidRDefault="001824FE" w:rsidP="008816B8">
            <w:pPr>
              <w:pStyle w:val="TableRightText"/>
              <w:cnfStyle w:val="000000100000" w:firstRow="0" w:lastRow="0" w:firstColumn="0" w:lastColumn="0" w:oddVBand="0" w:evenVBand="0" w:oddHBand="1" w:evenHBand="0" w:firstRowFirstColumn="0" w:firstRowLastColumn="0" w:lastRowFirstColumn="0" w:lastRowLastColumn="0"/>
              <w:rPr>
                <w:i/>
                <w:iCs/>
              </w:rPr>
            </w:pPr>
            <w:r w:rsidRPr="001824FE">
              <w:rPr>
                <w:i/>
                <w:iCs/>
              </w:rPr>
              <w:t>17</w:t>
            </w:r>
          </w:p>
        </w:tc>
        <w:tc>
          <w:tcPr>
            <w:tcW w:w="0" w:type="auto"/>
            <w:tcBorders>
              <w:top w:val="none" w:sz="0" w:space="0" w:color="auto"/>
              <w:left w:val="none" w:sz="0" w:space="0" w:color="auto"/>
              <w:bottom w:val="none" w:sz="0" w:space="0" w:color="auto"/>
              <w:right w:val="none" w:sz="0" w:space="0" w:color="auto"/>
            </w:tcBorders>
          </w:tcPr>
          <w:p w14:paraId="545BD547" w14:textId="5B21816D" w:rsidR="001824FE" w:rsidRPr="001824FE" w:rsidRDefault="006E46EA" w:rsidP="008816B8">
            <w:pPr>
              <w:pStyle w:val="TableRightText"/>
              <w:cnfStyle w:val="000000100000" w:firstRow="0" w:lastRow="0" w:firstColumn="0" w:lastColumn="0" w:oddVBand="0" w:evenVBand="0" w:oddHBand="1" w:evenHBand="0" w:firstRowFirstColumn="0" w:firstRowLastColumn="0" w:lastRowFirstColumn="0" w:lastRowLastColumn="0"/>
              <w:rPr>
                <w:i/>
                <w:iCs/>
              </w:rPr>
            </w:pPr>
            <w:r>
              <w:rPr>
                <w:i/>
                <w:iCs/>
              </w:rPr>
              <w:t>&lt;</w:t>
            </w:r>
            <w:r w:rsidR="001824FE" w:rsidRPr="001824FE">
              <w:rPr>
                <w:i/>
                <w:iCs/>
              </w:rPr>
              <w:t>0.0</w:t>
            </w:r>
            <w:r>
              <w:rPr>
                <w:i/>
                <w:iCs/>
              </w:rPr>
              <w:t>1</w:t>
            </w:r>
          </w:p>
        </w:tc>
        <w:tc>
          <w:tcPr>
            <w:tcW w:w="0" w:type="auto"/>
            <w:tcBorders>
              <w:top w:val="none" w:sz="0" w:space="0" w:color="auto"/>
              <w:left w:val="none" w:sz="0" w:space="0" w:color="auto"/>
              <w:bottom w:val="none" w:sz="0" w:space="0" w:color="auto"/>
              <w:right w:val="none" w:sz="0" w:space="0" w:color="auto"/>
            </w:tcBorders>
          </w:tcPr>
          <w:p w14:paraId="6211DB42" w14:textId="4928D172" w:rsidR="001824FE" w:rsidRPr="001824FE" w:rsidRDefault="001824FE" w:rsidP="008816B8">
            <w:pPr>
              <w:pStyle w:val="TableRightText"/>
              <w:cnfStyle w:val="000000100000" w:firstRow="0" w:lastRow="0" w:firstColumn="0" w:lastColumn="0" w:oddVBand="0" w:evenVBand="0" w:oddHBand="1" w:evenHBand="0" w:firstRowFirstColumn="0" w:firstRowLastColumn="0" w:lastRowFirstColumn="0" w:lastRowLastColumn="0"/>
              <w:rPr>
                <w:i/>
                <w:iCs/>
              </w:rPr>
            </w:pPr>
            <w:r w:rsidRPr="001824FE">
              <w:rPr>
                <w:i/>
                <w:iCs/>
              </w:rPr>
              <w:t>0</w:t>
            </w:r>
          </w:p>
        </w:tc>
      </w:tr>
      <w:tr w:rsidR="001824FE" w14:paraId="7D9314AB" w14:textId="77777777" w:rsidTr="008816B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945" w:type="dxa"/>
            <w:tcBorders>
              <w:top w:val="none" w:sz="0" w:space="0" w:color="auto"/>
              <w:left w:val="none" w:sz="0" w:space="0" w:color="auto"/>
              <w:bottom w:val="none" w:sz="0" w:space="0" w:color="auto"/>
              <w:right w:val="none" w:sz="0" w:space="0" w:color="auto"/>
            </w:tcBorders>
          </w:tcPr>
          <w:p w14:paraId="39910BA4" w14:textId="7090CD98" w:rsidR="001824FE" w:rsidRPr="00740987" w:rsidRDefault="001824FE" w:rsidP="001824FE">
            <w:pPr>
              <w:pStyle w:val="TableLeftText"/>
              <w:rPr>
                <w:rFonts w:asciiTheme="majorHAnsi" w:hAnsiTheme="majorHAnsi"/>
              </w:rPr>
            </w:pPr>
            <w:r w:rsidRPr="00740987">
              <w:rPr>
                <w:rFonts w:asciiTheme="majorHAnsi" w:hAnsiTheme="majorHAnsi"/>
              </w:rPr>
              <w:t>Total</w:t>
            </w:r>
          </w:p>
        </w:tc>
        <w:tc>
          <w:tcPr>
            <w:tcW w:w="1060" w:type="dxa"/>
            <w:tcBorders>
              <w:top w:val="none" w:sz="0" w:space="0" w:color="auto"/>
              <w:left w:val="none" w:sz="0" w:space="0" w:color="auto"/>
              <w:bottom w:val="none" w:sz="0" w:space="0" w:color="auto"/>
              <w:right w:val="none" w:sz="0" w:space="0" w:color="auto"/>
            </w:tcBorders>
          </w:tcPr>
          <w:p w14:paraId="0C78635B" w14:textId="3DF7E193" w:rsidR="001824FE" w:rsidRPr="001824FE" w:rsidRDefault="001824FE" w:rsidP="008816B8">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1824FE">
              <w:rPr>
                <w:rFonts w:asciiTheme="majorHAnsi" w:hAnsiTheme="majorHAnsi"/>
              </w:rPr>
              <w:t>187</w:t>
            </w:r>
          </w:p>
        </w:tc>
        <w:tc>
          <w:tcPr>
            <w:tcW w:w="0" w:type="auto"/>
            <w:tcBorders>
              <w:top w:val="none" w:sz="0" w:space="0" w:color="auto"/>
              <w:left w:val="none" w:sz="0" w:space="0" w:color="auto"/>
              <w:bottom w:val="none" w:sz="0" w:space="0" w:color="auto"/>
              <w:right w:val="none" w:sz="0" w:space="0" w:color="auto"/>
            </w:tcBorders>
          </w:tcPr>
          <w:p w14:paraId="01884632" w14:textId="6995921A" w:rsidR="001824FE" w:rsidRPr="001824FE" w:rsidRDefault="001824FE" w:rsidP="008816B8">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1824FE">
              <w:rPr>
                <w:rFonts w:asciiTheme="majorHAnsi" w:hAnsiTheme="majorHAnsi"/>
              </w:rPr>
              <w:t>215</w:t>
            </w:r>
          </w:p>
        </w:tc>
        <w:tc>
          <w:tcPr>
            <w:tcW w:w="0" w:type="auto"/>
            <w:tcBorders>
              <w:top w:val="none" w:sz="0" w:space="0" w:color="auto"/>
              <w:left w:val="none" w:sz="0" w:space="0" w:color="auto"/>
              <w:bottom w:val="none" w:sz="0" w:space="0" w:color="auto"/>
              <w:right w:val="none" w:sz="0" w:space="0" w:color="auto"/>
            </w:tcBorders>
          </w:tcPr>
          <w:p w14:paraId="63F99F1D" w14:textId="2A12D726" w:rsidR="001824FE" w:rsidRPr="001824FE" w:rsidRDefault="001824FE" w:rsidP="008816B8">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1824FE">
              <w:rPr>
                <w:rFonts w:asciiTheme="majorHAnsi" w:hAnsiTheme="majorHAnsi"/>
              </w:rPr>
              <w:t>0.05</w:t>
            </w:r>
          </w:p>
        </w:tc>
        <w:tc>
          <w:tcPr>
            <w:tcW w:w="0" w:type="auto"/>
            <w:tcBorders>
              <w:top w:val="none" w:sz="0" w:space="0" w:color="auto"/>
              <w:left w:val="none" w:sz="0" w:space="0" w:color="auto"/>
              <w:bottom w:val="none" w:sz="0" w:space="0" w:color="auto"/>
              <w:right w:val="none" w:sz="0" w:space="0" w:color="auto"/>
            </w:tcBorders>
          </w:tcPr>
          <w:p w14:paraId="7A5A0927" w14:textId="2FD48F44" w:rsidR="001824FE" w:rsidRPr="001824FE" w:rsidRDefault="001824FE" w:rsidP="008816B8">
            <w:pPr>
              <w:pStyle w:val="TableRightText"/>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1824FE">
              <w:rPr>
                <w:rFonts w:asciiTheme="majorHAnsi" w:hAnsiTheme="majorHAnsi"/>
              </w:rPr>
              <w:t>13,658</w:t>
            </w:r>
          </w:p>
        </w:tc>
      </w:tr>
    </w:tbl>
    <w:p w14:paraId="523A4BD7" w14:textId="5B459818" w:rsidR="001624A8" w:rsidRDefault="001624A8" w:rsidP="001624A8">
      <w:pPr>
        <w:spacing w:before="240"/>
      </w:pPr>
      <w:r>
        <w:fldChar w:fldCharType="begin"/>
      </w:r>
      <w:r>
        <w:instrText xml:space="preserve"> REF _Ref160486940 \h </w:instrText>
      </w:r>
      <w:r>
        <w:fldChar w:fldCharType="separate"/>
      </w:r>
      <w:r w:rsidR="009A0C30">
        <w:t xml:space="preserve">Table </w:t>
      </w:r>
      <w:r w:rsidR="009A0C30">
        <w:rPr>
          <w:noProof/>
        </w:rPr>
        <w:t>70</w:t>
      </w:r>
      <w:r>
        <w:fldChar w:fldCharType="end"/>
      </w:r>
      <w:r w:rsidR="00D00F66" w:rsidRPr="00D00F66">
        <w:t xml:space="preserve"> presents information on distributor participation in the channel. In total, </w:t>
      </w:r>
      <w:r w:rsidR="00D00F66">
        <w:t>21</w:t>
      </w:r>
      <w:r w:rsidR="00D00F66" w:rsidRPr="00D00F66">
        <w:t xml:space="preserve"> distributors participated in the channel in 2023, which is a </w:t>
      </w:r>
      <w:r w:rsidR="00D00F66">
        <w:t>50</w:t>
      </w:r>
      <w:r w:rsidR="00D00F66" w:rsidRPr="00D00F66">
        <w:t xml:space="preserve">% </w:t>
      </w:r>
      <w:r w:rsidR="00D00F66">
        <w:t>in</w:t>
      </w:r>
      <w:r w:rsidR="00D00F66" w:rsidRPr="00D00F66">
        <w:t xml:space="preserve">crease compared to the </w:t>
      </w:r>
      <w:r w:rsidR="00D00F66">
        <w:t>14</w:t>
      </w:r>
      <w:r w:rsidR="00D00F66" w:rsidRPr="00D00F66">
        <w:t xml:space="preserve"> distributors that participated in 2022. In total, these distributors completed </w:t>
      </w:r>
      <w:r w:rsidR="00D00F66">
        <w:t>187</w:t>
      </w:r>
      <w:r w:rsidR="00D00F66" w:rsidRPr="00D00F66">
        <w:t xml:space="preserve"> projects</w:t>
      </w:r>
      <w:r w:rsidR="00D00F66">
        <w:t xml:space="preserve"> – a 51% increase compared to 2022</w:t>
      </w:r>
      <w:r w:rsidR="00D00F66" w:rsidRPr="00D00F66">
        <w:t xml:space="preserve">. </w:t>
      </w:r>
      <w:r w:rsidR="00D00F66">
        <w:fldChar w:fldCharType="begin"/>
      </w:r>
      <w:r w:rsidR="00D00F66">
        <w:instrText xml:space="preserve"> REF _Ref160486940 \h </w:instrText>
      </w:r>
      <w:r w:rsidR="00D00F66">
        <w:fldChar w:fldCharType="separate"/>
      </w:r>
      <w:r w:rsidR="009A0C30">
        <w:t xml:space="preserve">Table </w:t>
      </w:r>
      <w:r w:rsidR="009A0C30">
        <w:rPr>
          <w:noProof/>
        </w:rPr>
        <w:t>70</w:t>
      </w:r>
      <w:r w:rsidR="00D00F66">
        <w:fldChar w:fldCharType="end"/>
      </w:r>
      <w:r w:rsidR="00D00F66" w:rsidRPr="00D00F66">
        <w:t xml:space="preserve"> presents information on the ten distributors that were most active in </w:t>
      </w:r>
      <w:r w:rsidR="00D00F66">
        <w:t xml:space="preserve">the channel in </w:t>
      </w:r>
      <w:r w:rsidR="00D00F66" w:rsidRPr="00D00F66">
        <w:t>2023.</w:t>
      </w:r>
    </w:p>
    <w:p w14:paraId="4D57C039" w14:textId="1CE907F3" w:rsidR="001624A8" w:rsidRDefault="001624A8" w:rsidP="00013234">
      <w:pPr>
        <w:pStyle w:val="Caption"/>
      </w:pPr>
      <w:bookmarkStart w:id="172" w:name="_Ref160486940"/>
      <w:bookmarkStart w:id="173" w:name="_Toc161396140"/>
      <w:r>
        <w:lastRenderedPageBreak/>
        <w:t xml:space="preserve">Table </w:t>
      </w:r>
      <w:r>
        <w:fldChar w:fldCharType="begin"/>
      </w:r>
      <w:r>
        <w:instrText xml:space="preserve"> SEQ Table \* ARABIC </w:instrText>
      </w:r>
      <w:r>
        <w:fldChar w:fldCharType="separate"/>
      </w:r>
      <w:r w:rsidR="009A0C30">
        <w:rPr>
          <w:noProof/>
        </w:rPr>
        <w:t>70</w:t>
      </w:r>
      <w:r>
        <w:rPr>
          <w:noProof/>
        </w:rPr>
        <w:fldChar w:fldCharType="end"/>
      </w:r>
      <w:bookmarkEnd w:id="172"/>
      <w:r>
        <w:t>.</w:t>
      </w:r>
      <w:r w:rsidRPr="001624A8">
        <w:t xml:space="preserve"> 2023 Midstream </w:t>
      </w:r>
      <w:r>
        <w:t>HVAC</w:t>
      </w:r>
      <w:r w:rsidRPr="001624A8">
        <w:t xml:space="preserve"> Channel Participating Distributor Summary</w:t>
      </w:r>
      <w:bookmarkEnd w:id="173"/>
    </w:p>
    <w:tbl>
      <w:tblPr>
        <w:tblStyle w:val="ODCBasic-1"/>
        <w:tblW w:w="0" w:type="auto"/>
        <w:tblCellMar>
          <w:top w:w="0" w:type="dxa"/>
          <w:bottom w:w="14" w:type="dxa"/>
        </w:tblCellMar>
        <w:tblLook w:val="04A0" w:firstRow="1" w:lastRow="0" w:firstColumn="1" w:lastColumn="0" w:noHBand="0" w:noVBand="1"/>
      </w:tblPr>
      <w:tblGrid>
        <w:gridCol w:w="1047"/>
        <w:gridCol w:w="839"/>
        <w:gridCol w:w="2084"/>
      </w:tblGrid>
      <w:tr w:rsidR="00D00F66" w14:paraId="5D76AA71" w14:textId="77777777" w:rsidTr="008816B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3A762C90" w14:textId="30977152" w:rsidR="00D00F66" w:rsidRPr="00625570" w:rsidRDefault="00D00F66" w:rsidP="001A2AF7">
            <w:pPr>
              <w:pStyle w:val="TableHeadingLeft"/>
            </w:pPr>
            <w:r>
              <w:t>Distributor</w:t>
            </w:r>
          </w:p>
        </w:tc>
        <w:tc>
          <w:tcPr>
            <w:tcW w:w="0" w:type="auto"/>
            <w:tcBorders>
              <w:bottom w:val="none" w:sz="0" w:space="0" w:color="auto"/>
            </w:tcBorders>
          </w:tcPr>
          <w:p w14:paraId="629872B1" w14:textId="4EBEA819" w:rsidR="00D00F66" w:rsidRPr="00625570" w:rsidRDefault="00D00F66" w:rsidP="001A2AF7">
            <w:pPr>
              <w:pStyle w:val="TableHeadingCentered"/>
              <w:cnfStyle w:val="100000000000" w:firstRow="1" w:lastRow="0" w:firstColumn="0" w:lastColumn="0" w:oddVBand="0" w:evenVBand="0" w:oddHBand="0" w:evenHBand="0" w:firstRowFirstColumn="0" w:firstRowLastColumn="0" w:lastRowFirstColumn="0" w:lastRowLastColumn="0"/>
            </w:pPr>
            <w:r>
              <w:t>Projects</w:t>
            </w:r>
          </w:p>
        </w:tc>
        <w:tc>
          <w:tcPr>
            <w:tcW w:w="0" w:type="auto"/>
            <w:tcBorders>
              <w:bottom w:val="none" w:sz="0" w:space="0" w:color="auto"/>
            </w:tcBorders>
          </w:tcPr>
          <w:p w14:paraId="0D74DD1A" w14:textId="1F5FB7AF" w:rsidR="00D00F66" w:rsidRPr="00625570" w:rsidRDefault="00D00F66" w:rsidP="001A2AF7">
            <w:pPr>
              <w:pStyle w:val="TableHeadingCentered"/>
              <w:cnfStyle w:val="100000000000" w:firstRow="1" w:lastRow="0" w:firstColumn="0" w:lastColumn="0" w:oddVBand="0" w:evenVBand="0" w:oddHBand="0" w:evenHBand="0" w:firstRowFirstColumn="0" w:firstRowLastColumn="0" w:lastRowFirstColumn="0" w:lastRowLastColumn="0"/>
            </w:pPr>
            <w:r>
              <w:t>Share of Total (n=151)</w:t>
            </w:r>
          </w:p>
        </w:tc>
      </w:tr>
      <w:tr w:rsidR="00D00F66" w14:paraId="7BBB13D2" w14:textId="77777777" w:rsidTr="008816B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C75A7AA" w14:textId="50193919" w:rsidR="00D00F66" w:rsidRPr="00625570" w:rsidRDefault="0086248D" w:rsidP="00D00F66">
            <w:pPr>
              <w:pStyle w:val="TableLeftText"/>
            </w:pPr>
            <w:r>
              <w:t>Ally 44</w:t>
            </w:r>
          </w:p>
        </w:tc>
        <w:tc>
          <w:tcPr>
            <w:tcW w:w="0" w:type="auto"/>
            <w:tcBorders>
              <w:top w:val="none" w:sz="0" w:space="0" w:color="auto"/>
              <w:left w:val="none" w:sz="0" w:space="0" w:color="auto"/>
              <w:bottom w:val="none" w:sz="0" w:space="0" w:color="auto"/>
              <w:right w:val="none" w:sz="0" w:space="0" w:color="auto"/>
            </w:tcBorders>
          </w:tcPr>
          <w:p w14:paraId="38ADECD7" w14:textId="22CB6B47" w:rsidR="00D00F66" w:rsidRPr="000B7901" w:rsidRDefault="00D00F66" w:rsidP="00D00F66">
            <w:pPr>
              <w:pStyle w:val="TableCenterText"/>
              <w:cnfStyle w:val="000000100000" w:firstRow="0" w:lastRow="0" w:firstColumn="0" w:lastColumn="0" w:oddVBand="0" w:evenVBand="0" w:oddHBand="1" w:evenHBand="0" w:firstRowFirstColumn="0" w:firstRowLastColumn="0" w:lastRowFirstColumn="0" w:lastRowLastColumn="0"/>
            </w:pPr>
            <w:r w:rsidRPr="00D00F66">
              <w:t>21</w:t>
            </w:r>
          </w:p>
        </w:tc>
        <w:tc>
          <w:tcPr>
            <w:tcW w:w="0" w:type="auto"/>
            <w:tcBorders>
              <w:top w:val="none" w:sz="0" w:space="0" w:color="auto"/>
              <w:left w:val="none" w:sz="0" w:space="0" w:color="auto"/>
              <w:bottom w:val="none" w:sz="0" w:space="0" w:color="auto"/>
              <w:right w:val="none" w:sz="0" w:space="0" w:color="auto"/>
            </w:tcBorders>
          </w:tcPr>
          <w:p w14:paraId="0363C3E8" w14:textId="70DF5789" w:rsidR="00D00F66" w:rsidRPr="000B7901" w:rsidRDefault="00D00F66" w:rsidP="00D00F66">
            <w:pPr>
              <w:pStyle w:val="TableCenterText"/>
              <w:cnfStyle w:val="000000100000" w:firstRow="0" w:lastRow="0" w:firstColumn="0" w:lastColumn="0" w:oddVBand="0" w:evenVBand="0" w:oddHBand="1" w:evenHBand="0" w:firstRowFirstColumn="0" w:firstRowLastColumn="0" w:lastRowFirstColumn="0" w:lastRowLastColumn="0"/>
            </w:pPr>
            <w:r w:rsidRPr="00D00F66">
              <w:t>14%</w:t>
            </w:r>
          </w:p>
        </w:tc>
      </w:tr>
      <w:tr w:rsidR="0086248D" w14:paraId="690F391E"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52F45094" w14:textId="6ED87D5B" w:rsidR="0086248D" w:rsidRPr="00625570" w:rsidRDefault="0086248D" w:rsidP="0086248D">
            <w:pPr>
              <w:pStyle w:val="TableLeftText"/>
            </w:pPr>
            <w:r w:rsidRPr="00ED5412">
              <w:t>Ally 4</w:t>
            </w:r>
            <w:r>
              <w:t>5</w:t>
            </w:r>
          </w:p>
        </w:tc>
        <w:tc>
          <w:tcPr>
            <w:tcW w:w="0" w:type="auto"/>
            <w:tcBorders>
              <w:top w:val="none" w:sz="0" w:space="0" w:color="auto"/>
              <w:left w:val="none" w:sz="0" w:space="0" w:color="auto"/>
              <w:bottom w:val="none" w:sz="0" w:space="0" w:color="auto"/>
              <w:right w:val="none" w:sz="0" w:space="0" w:color="auto"/>
            </w:tcBorders>
          </w:tcPr>
          <w:p w14:paraId="01C4302F" w14:textId="432E0D51" w:rsidR="0086248D" w:rsidRPr="000B7901" w:rsidRDefault="0086248D" w:rsidP="0086248D">
            <w:pPr>
              <w:pStyle w:val="TableCenterText"/>
              <w:cnfStyle w:val="000000010000" w:firstRow="0" w:lastRow="0" w:firstColumn="0" w:lastColumn="0" w:oddVBand="0" w:evenVBand="0" w:oddHBand="0" w:evenHBand="1" w:firstRowFirstColumn="0" w:firstRowLastColumn="0" w:lastRowFirstColumn="0" w:lastRowLastColumn="0"/>
            </w:pPr>
            <w:r w:rsidRPr="00D00F66">
              <w:t>20</w:t>
            </w:r>
          </w:p>
        </w:tc>
        <w:tc>
          <w:tcPr>
            <w:tcW w:w="0" w:type="auto"/>
            <w:tcBorders>
              <w:top w:val="none" w:sz="0" w:space="0" w:color="auto"/>
              <w:left w:val="none" w:sz="0" w:space="0" w:color="auto"/>
              <w:bottom w:val="none" w:sz="0" w:space="0" w:color="auto"/>
              <w:right w:val="none" w:sz="0" w:space="0" w:color="auto"/>
            </w:tcBorders>
          </w:tcPr>
          <w:p w14:paraId="5E793C8F" w14:textId="58C1C1A7" w:rsidR="0086248D" w:rsidRPr="000B7901" w:rsidRDefault="0086248D" w:rsidP="0086248D">
            <w:pPr>
              <w:pStyle w:val="TableCenterText"/>
              <w:cnfStyle w:val="000000010000" w:firstRow="0" w:lastRow="0" w:firstColumn="0" w:lastColumn="0" w:oddVBand="0" w:evenVBand="0" w:oddHBand="0" w:evenHBand="1" w:firstRowFirstColumn="0" w:firstRowLastColumn="0" w:lastRowFirstColumn="0" w:lastRowLastColumn="0"/>
            </w:pPr>
            <w:r w:rsidRPr="00D00F66">
              <w:t>13%</w:t>
            </w:r>
          </w:p>
        </w:tc>
      </w:tr>
      <w:tr w:rsidR="0086248D" w14:paraId="0D6076D0"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080F1130" w14:textId="024DF4E3" w:rsidR="0086248D" w:rsidRPr="00625570" w:rsidRDefault="0086248D" w:rsidP="0086248D">
            <w:pPr>
              <w:pStyle w:val="TableLeftText"/>
            </w:pPr>
            <w:r w:rsidRPr="00ED5412">
              <w:t>Ally 4</w:t>
            </w:r>
            <w:r>
              <w:t>6</w:t>
            </w:r>
          </w:p>
        </w:tc>
        <w:tc>
          <w:tcPr>
            <w:tcW w:w="0" w:type="auto"/>
            <w:tcBorders>
              <w:top w:val="none" w:sz="0" w:space="0" w:color="auto"/>
              <w:left w:val="none" w:sz="0" w:space="0" w:color="auto"/>
              <w:bottom w:val="none" w:sz="0" w:space="0" w:color="auto"/>
              <w:right w:val="none" w:sz="0" w:space="0" w:color="auto"/>
            </w:tcBorders>
          </w:tcPr>
          <w:p w14:paraId="45131762" w14:textId="1C2F0CB8" w:rsidR="0086248D" w:rsidRPr="000B7901" w:rsidRDefault="0086248D" w:rsidP="0086248D">
            <w:pPr>
              <w:pStyle w:val="TableCenterText"/>
              <w:cnfStyle w:val="000000100000" w:firstRow="0" w:lastRow="0" w:firstColumn="0" w:lastColumn="0" w:oddVBand="0" w:evenVBand="0" w:oddHBand="1" w:evenHBand="0" w:firstRowFirstColumn="0" w:firstRowLastColumn="0" w:lastRowFirstColumn="0" w:lastRowLastColumn="0"/>
            </w:pPr>
            <w:r w:rsidRPr="00D00F66">
              <w:t>17</w:t>
            </w:r>
          </w:p>
        </w:tc>
        <w:tc>
          <w:tcPr>
            <w:tcW w:w="0" w:type="auto"/>
            <w:tcBorders>
              <w:top w:val="none" w:sz="0" w:space="0" w:color="auto"/>
              <w:left w:val="none" w:sz="0" w:space="0" w:color="auto"/>
              <w:bottom w:val="none" w:sz="0" w:space="0" w:color="auto"/>
              <w:right w:val="none" w:sz="0" w:space="0" w:color="auto"/>
            </w:tcBorders>
          </w:tcPr>
          <w:p w14:paraId="0874E63E" w14:textId="5407BBA5" w:rsidR="0086248D" w:rsidRPr="000B7901" w:rsidRDefault="0086248D" w:rsidP="0086248D">
            <w:pPr>
              <w:pStyle w:val="TableCenterText"/>
              <w:cnfStyle w:val="000000100000" w:firstRow="0" w:lastRow="0" w:firstColumn="0" w:lastColumn="0" w:oddVBand="0" w:evenVBand="0" w:oddHBand="1" w:evenHBand="0" w:firstRowFirstColumn="0" w:firstRowLastColumn="0" w:lastRowFirstColumn="0" w:lastRowLastColumn="0"/>
            </w:pPr>
            <w:r w:rsidRPr="00D00F66">
              <w:t>11%</w:t>
            </w:r>
          </w:p>
        </w:tc>
      </w:tr>
      <w:tr w:rsidR="0086248D" w14:paraId="16AB3431"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48BAB35F" w14:textId="03B86071" w:rsidR="0086248D" w:rsidRPr="00625570" w:rsidRDefault="0086248D" w:rsidP="0086248D">
            <w:pPr>
              <w:pStyle w:val="TableLeftText"/>
            </w:pPr>
            <w:r w:rsidRPr="00ED5412">
              <w:t>Ally 4</w:t>
            </w:r>
            <w:r>
              <w:t>7</w:t>
            </w:r>
          </w:p>
        </w:tc>
        <w:tc>
          <w:tcPr>
            <w:tcW w:w="0" w:type="auto"/>
            <w:tcBorders>
              <w:top w:val="none" w:sz="0" w:space="0" w:color="auto"/>
              <w:left w:val="none" w:sz="0" w:space="0" w:color="auto"/>
              <w:bottom w:val="none" w:sz="0" w:space="0" w:color="auto"/>
              <w:right w:val="none" w:sz="0" w:space="0" w:color="auto"/>
            </w:tcBorders>
          </w:tcPr>
          <w:p w14:paraId="3D802AFD" w14:textId="47B689C0" w:rsidR="0086248D" w:rsidRPr="000B7901" w:rsidRDefault="0086248D" w:rsidP="0086248D">
            <w:pPr>
              <w:pStyle w:val="TableCenterText"/>
              <w:cnfStyle w:val="000000010000" w:firstRow="0" w:lastRow="0" w:firstColumn="0" w:lastColumn="0" w:oddVBand="0" w:evenVBand="0" w:oddHBand="0" w:evenHBand="1" w:firstRowFirstColumn="0" w:firstRowLastColumn="0" w:lastRowFirstColumn="0" w:lastRowLastColumn="0"/>
            </w:pPr>
            <w:r w:rsidRPr="00D00F66">
              <w:t>15</w:t>
            </w:r>
          </w:p>
        </w:tc>
        <w:tc>
          <w:tcPr>
            <w:tcW w:w="0" w:type="auto"/>
            <w:tcBorders>
              <w:top w:val="none" w:sz="0" w:space="0" w:color="auto"/>
              <w:left w:val="none" w:sz="0" w:space="0" w:color="auto"/>
              <w:bottom w:val="none" w:sz="0" w:space="0" w:color="auto"/>
              <w:right w:val="none" w:sz="0" w:space="0" w:color="auto"/>
            </w:tcBorders>
          </w:tcPr>
          <w:p w14:paraId="78FDFFD4" w14:textId="40CF584D" w:rsidR="0086248D" w:rsidRPr="000B7901" w:rsidRDefault="0086248D" w:rsidP="0086248D">
            <w:pPr>
              <w:pStyle w:val="TableCenterText"/>
              <w:cnfStyle w:val="000000010000" w:firstRow="0" w:lastRow="0" w:firstColumn="0" w:lastColumn="0" w:oddVBand="0" w:evenVBand="0" w:oddHBand="0" w:evenHBand="1" w:firstRowFirstColumn="0" w:firstRowLastColumn="0" w:lastRowFirstColumn="0" w:lastRowLastColumn="0"/>
            </w:pPr>
            <w:r w:rsidRPr="00D00F66">
              <w:t>10%</w:t>
            </w:r>
          </w:p>
        </w:tc>
      </w:tr>
      <w:tr w:rsidR="0086248D" w14:paraId="713EDC82"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40FDF259" w14:textId="53587677" w:rsidR="0086248D" w:rsidRPr="00625570" w:rsidRDefault="0086248D" w:rsidP="0086248D">
            <w:pPr>
              <w:pStyle w:val="TableLeftText"/>
            </w:pPr>
            <w:r w:rsidRPr="00ED5412">
              <w:t>Ally 4</w:t>
            </w:r>
            <w:r>
              <w:t>8</w:t>
            </w:r>
          </w:p>
        </w:tc>
        <w:tc>
          <w:tcPr>
            <w:tcW w:w="0" w:type="auto"/>
            <w:tcBorders>
              <w:top w:val="none" w:sz="0" w:space="0" w:color="auto"/>
              <w:left w:val="none" w:sz="0" w:space="0" w:color="auto"/>
              <w:bottom w:val="none" w:sz="0" w:space="0" w:color="auto"/>
              <w:right w:val="none" w:sz="0" w:space="0" w:color="auto"/>
            </w:tcBorders>
          </w:tcPr>
          <w:p w14:paraId="69472329" w14:textId="6D7B5BBC" w:rsidR="0086248D" w:rsidRPr="000B7901" w:rsidRDefault="0086248D" w:rsidP="0086248D">
            <w:pPr>
              <w:pStyle w:val="TableCenterText"/>
              <w:cnfStyle w:val="000000100000" w:firstRow="0" w:lastRow="0" w:firstColumn="0" w:lastColumn="0" w:oddVBand="0" w:evenVBand="0" w:oddHBand="1" w:evenHBand="0" w:firstRowFirstColumn="0" w:firstRowLastColumn="0" w:lastRowFirstColumn="0" w:lastRowLastColumn="0"/>
            </w:pPr>
            <w:r w:rsidRPr="00D00F66">
              <w:t>13</w:t>
            </w:r>
          </w:p>
        </w:tc>
        <w:tc>
          <w:tcPr>
            <w:tcW w:w="0" w:type="auto"/>
            <w:tcBorders>
              <w:top w:val="none" w:sz="0" w:space="0" w:color="auto"/>
              <w:left w:val="none" w:sz="0" w:space="0" w:color="auto"/>
              <w:bottom w:val="none" w:sz="0" w:space="0" w:color="auto"/>
              <w:right w:val="none" w:sz="0" w:space="0" w:color="auto"/>
            </w:tcBorders>
          </w:tcPr>
          <w:p w14:paraId="691CCC23" w14:textId="307B2C5D" w:rsidR="0086248D" w:rsidRPr="000B7901" w:rsidRDefault="0086248D" w:rsidP="0086248D">
            <w:pPr>
              <w:pStyle w:val="TableCenterText"/>
              <w:cnfStyle w:val="000000100000" w:firstRow="0" w:lastRow="0" w:firstColumn="0" w:lastColumn="0" w:oddVBand="0" w:evenVBand="0" w:oddHBand="1" w:evenHBand="0" w:firstRowFirstColumn="0" w:firstRowLastColumn="0" w:lastRowFirstColumn="0" w:lastRowLastColumn="0"/>
            </w:pPr>
            <w:r w:rsidRPr="00D00F66">
              <w:t>9%</w:t>
            </w:r>
          </w:p>
        </w:tc>
      </w:tr>
      <w:tr w:rsidR="0086248D" w14:paraId="78EFB22E"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139E6915" w14:textId="03C59289" w:rsidR="0086248D" w:rsidRPr="00625570" w:rsidRDefault="0086248D" w:rsidP="0086248D">
            <w:pPr>
              <w:pStyle w:val="TableLeftText"/>
            </w:pPr>
            <w:r w:rsidRPr="00ED5412">
              <w:t>Ally 4</w:t>
            </w:r>
            <w:r>
              <w:t>9</w:t>
            </w:r>
          </w:p>
        </w:tc>
        <w:tc>
          <w:tcPr>
            <w:tcW w:w="0" w:type="auto"/>
            <w:tcBorders>
              <w:top w:val="none" w:sz="0" w:space="0" w:color="auto"/>
              <w:left w:val="none" w:sz="0" w:space="0" w:color="auto"/>
              <w:bottom w:val="none" w:sz="0" w:space="0" w:color="auto"/>
              <w:right w:val="none" w:sz="0" w:space="0" w:color="auto"/>
            </w:tcBorders>
          </w:tcPr>
          <w:p w14:paraId="3F31F5DD" w14:textId="0061C960" w:rsidR="0086248D" w:rsidRPr="000B7901" w:rsidRDefault="0086248D" w:rsidP="0086248D">
            <w:pPr>
              <w:pStyle w:val="TableCenterText"/>
              <w:cnfStyle w:val="000000010000" w:firstRow="0" w:lastRow="0" w:firstColumn="0" w:lastColumn="0" w:oddVBand="0" w:evenVBand="0" w:oddHBand="0" w:evenHBand="1" w:firstRowFirstColumn="0" w:firstRowLastColumn="0" w:lastRowFirstColumn="0" w:lastRowLastColumn="0"/>
            </w:pPr>
            <w:r w:rsidRPr="00D00F66">
              <w:t>7</w:t>
            </w:r>
          </w:p>
        </w:tc>
        <w:tc>
          <w:tcPr>
            <w:tcW w:w="0" w:type="auto"/>
            <w:tcBorders>
              <w:top w:val="none" w:sz="0" w:space="0" w:color="auto"/>
              <w:left w:val="none" w:sz="0" w:space="0" w:color="auto"/>
              <w:bottom w:val="none" w:sz="0" w:space="0" w:color="auto"/>
              <w:right w:val="none" w:sz="0" w:space="0" w:color="auto"/>
            </w:tcBorders>
          </w:tcPr>
          <w:p w14:paraId="7AB1F1B4" w14:textId="42771655" w:rsidR="0086248D" w:rsidRPr="000B7901" w:rsidRDefault="0086248D" w:rsidP="0086248D">
            <w:pPr>
              <w:pStyle w:val="TableCenterText"/>
              <w:cnfStyle w:val="000000010000" w:firstRow="0" w:lastRow="0" w:firstColumn="0" w:lastColumn="0" w:oddVBand="0" w:evenVBand="0" w:oddHBand="0" w:evenHBand="1" w:firstRowFirstColumn="0" w:firstRowLastColumn="0" w:lastRowFirstColumn="0" w:lastRowLastColumn="0"/>
            </w:pPr>
            <w:r w:rsidRPr="00D00F66">
              <w:t>5%</w:t>
            </w:r>
          </w:p>
        </w:tc>
      </w:tr>
      <w:tr w:rsidR="0086248D" w14:paraId="0283119B"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30C81376" w14:textId="4D9337C2" w:rsidR="0086248D" w:rsidRDefault="0086248D" w:rsidP="0086248D">
            <w:pPr>
              <w:pStyle w:val="TableLeftText"/>
            </w:pPr>
            <w:r w:rsidRPr="00ED5412">
              <w:t xml:space="preserve">Ally </w:t>
            </w:r>
            <w:r>
              <w:t>50</w:t>
            </w:r>
          </w:p>
        </w:tc>
        <w:tc>
          <w:tcPr>
            <w:tcW w:w="0" w:type="auto"/>
            <w:tcBorders>
              <w:top w:val="none" w:sz="0" w:space="0" w:color="auto"/>
              <w:left w:val="none" w:sz="0" w:space="0" w:color="auto"/>
              <w:bottom w:val="none" w:sz="0" w:space="0" w:color="auto"/>
              <w:right w:val="none" w:sz="0" w:space="0" w:color="auto"/>
            </w:tcBorders>
          </w:tcPr>
          <w:p w14:paraId="069F5ABB" w14:textId="6DA08608" w:rsidR="0086248D" w:rsidRPr="000B7901" w:rsidRDefault="0086248D" w:rsidP="0086248D">
            <w:pPr>
              <w:pStyle w:val="TableCenterText"/>
              <w:cnfStyle w:val="000000100000" w:firstRow="0" w:lastRow="0" w:firstColumn="0" w:lastColumn="0" w:oddVBand="0" w:evenVBand="0" w:oddHBand="1" w:evenHBand="0" w:firstRowFirstColumn="0" w:firstRowLastColumn="0" w:lastRowFirstColumn="0" w:lastRowLastColumn="0"/>
            </w:pPr>
            <w:r w:rsidRPr="00D00F66">
              <w:t>7</w:t>
            </w:r>
          </w:p>
        </w:tc>
        <w:tc>
          <w:tcPr>
            <w:tcW w:w="0" w:type="auto"/>
            <w:tcBorders>
              <w:top w:val="none" w:sz="0" w:space="0" w:color="auto"/>
              <w:left w:val="none" w:sz="0" w:space="0" w:color="auto"/>
              <w:bottom w:val="none" w:sz="0" w:space="0" w:color="auto"/>
              <w:right w:val="none" w:sz="0" w:space="0" w:color="auto"/>
            </w:tcBorders>
          </w:tcPr>
          <w:p w14:paraId="2A6868A3" w14:textId="4242D040" w:rsidR="0086248D" w:rsidRPr="000B7901" w:rsidRDefault="0086248D" w:rsidP="0086248D">
            <w:pPr>
              <w:pStyle w:val="TableCenterText"/>
              <w:cnfStyle w:val="000000100000" w:firstRow="0" w:lastRow="0" w:firstColumn="0" w:lastColumn="0" w:oddVBand="0" w:evenVBand="0" w:oddHBand="1" w:evenHBand="0" w:firstRowFirstColumn="0" w:firstRowLastColumn="0" w:lastRowFirstColumn="0" w:lastRowLastColumn="0"/>
            </w:pPr>
            <w:r w:rsidRPr="00D00F66">
              <w:t>5%</w:t>
            </w:r>
          </w:p>
        </w:tc>
      </w:tr>
      <w:tr w:rsidR="0086248D" w14:paraId="2CA67B55"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466F1FEB" w14:textId="23CEEAD7" w:rsidR="0086248D" w:rsidRDefault="0086248D" w:rsidP="0086248D">
            <w:pPr>
              <w:pStyle w:val="TableLeftText"/>
            </w:pPr>
            <w:r w:rsidRPr="00ED5412">
              <w:t xml:space="preserve">Ally </w:t>
            </w:r>
            <w:r>
              <w:t>51</w:t>
            </w:r>
          </w:p>
        </w:tc>
        <w:tc>
          <w:tcPr>
            <w:tcW w:w="0" w:type="auto"/>
            <w:tcBorders>
              <w:top w:val="none" w:sz="0" w:space="0" w:color="auto"/>
              <w:left w:val="none" w:sz="0" w:space="0" w:color="auto"/>
              <w:bottom w:val="none" w:sz="0" w:space="0" w:color="auto"/>
              <w:right w:val="none" w:sz="0" w:space="0" w:color="auto"/>
            </w:tcBorders>
          </w:tcPr>
          <w:p w14:paraId="30284D51" w14:textId="183BFE18" w:rsidR="0086248D" w:rsidRPr="000B7901" w:rsidRDefault="0086248D" w:rsidP="0086248D">
            <w:pPr>
              <w:pStyle w:val="TableCenterText"/>
              <w:cnfStyle w:val="000000010000" w:firstRow="0" w:lastRow="0" w:firstColumn="0" w:lastColumn="0" w:oddVBand="0" w:evenVBand="0" w:oddHBand="0" w:evenHBand="1" w:firstRowFirstColumn="0" w:firstRowLastColumn="0" w:lastRowFirstColumn="0" w:lastRowLastColumn="0"/>
            </w:pPr>
            <w:r w:rsidRPr="00D00F66">
              <w:t>6</w:t>
            </w:r>
          </w:p>
        </w:tc>
        <w:tc>
          <w:tcPr>
            <w:tcW w:w="0" w:type="auto"/>
            <w:tcBorders>
              <w:top w:val="none" w:sz="0" w:space="0" w:color="auto"/>
              <w:left w:val="none" w:sz="0" w:space="0" w:color="auto"/>
              <w:bottom w:val="none" w:sz="0" w:space="0" w:color="auto"/>
              <w:right w:val="none" w:sz="0" w:space="0" w:color="auto"/>
            </w:tcBorders>
          </w:tcPr>
          <w:p w14:paraId="152AF931" w14:textId="508FA633" w:rsidR="0086248D" w:rsidRPr="000B7901" w:rsidRDefault="0086248D" w:rsidP="0086248D">
            <w:pPr>
              <w:pStyle w:val="TableCenterText"/>
              <w:cnfStyle w:val="000000010000" w:firstRow="0" w:lastRow="0" w:firstColumn="0" w:lastColumn="0" w:oddVBand="0" w:evenVBand="0" w:oddHBand="0" w:evenHBand="1" w:firstRowFirstColumn="0" w:firstRowLastColumn="0" w:lastRowFirstColumn="0" w:lastRowLastColumn="0"/>
            </w:pPr>
            <w:r w:rsidRPr="00D00F66">
              <w:t>4%</w:t>
            </w:r>
          </w:p>
        </w:tc>
      </w:tr>
      <w:tr w:rsidR="0086248D" w14:paraId="5DABDDF7"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52A471DD" w14:textId="1D6B6956" w:rsidR="0086248D" w:rsidRDefault="0086248D" w:rsidP="0086248D">
            <w:pPr>
              <w:pStyle w:val="TableLeftText"/>
            </w:pPr>
            <w:r w:rsidRPr="00ED5412">
              <w:t xml:space="preserve">Ally </w:t>
            </w:r>
            <w:r>
              <w:t>52</w:t>
            </w:r>
          </w:p>
        </w:tc>
        <w:tc>
          <w:tcPr>
            <w:tcW w:w="0" w:type="auto"/>
            <w:tcBorders>
              <w:top w:val="none" w:sz="0" w:space="0" w:color="auto"/>
              <w:left w:val="none" w:sz="0" w:space="0" w:color="auto"/>
              <w:bottom w:val="none" w:sz="0" w:space="0" w:color="auto"/>
              <w:right w:val="none" w:sz="0" w:space="0" w:color="auto"/>
            </w:tcBorders>
          </w:tcPr>
          <w:p w14:paraId="09B11FE1" w14:textId="31E7D74F" w:rsidR="0086248D" w:rsidRPr="000B7901" w:rsidRDefault="0086248D" w:rsidP="0086248D">
            <w:pPr>
              <w:pStyle w:val="TableCenterText"/>
              <w:cnfStyle w:val="000000100000" w:firstRow="0" w:lastRow="0" w:firstColumn="0" w:lastColumn="0" w:oddVBand="0" w:evenVBand="0" w:oddHBand="1" w:evenHBand="0" w:firstRowFirstColumn="0" w:firstRowLastColumn="0" w:lastRowFirstColumn="0" w:lastRowLastColumn="0"/>
            </w:pPr>
            <w:r w:rsidRPr="00D00F66">
              <w:t>6</w:t>
            </w:r>
          </w:p>
        </w:tc>
        <w:tc>
          <w:tcPr>
            <w:tcW w:w="0" w:type="auto"/>
            <w:tcBorders>
              <w:top w:val="none" w:sz="0" w:space="0" w:color="auto"/>
              <w:left w:val="none" w:sz="0" w:space="0" w:color="auto"/>
              <w:bottom w:val="none" w:sz="0" w:space="0" w:color="auto"/>
              <w:right w:val="none" w:sz="0" w:space="0" w:color="auto"/>
            </w:tcBorders>
          </w:tcPr>
          <w:p w14:paraId="6B20A020" w14:textId="263BB0F1" w:rsidR="0086248D" w:rsidRPr="000B7901" w:rsidRDefault="0086248D" w:rsidP="0086248D">
            <w:pPr>
              <w:pStyle w:val="TableCenterText"/>
              <w:cnfStyle w:val="000000100000" w:firstRow="0" w:lastRow="0" w:firstColumn="0" w:lastColumn="0" w:oddVBand="0" w:evenVBand="0" w:oddHBand="1" w:evenHBand="0" w:firstRowFirstColumn="0" w:firstRowLastColumn="0" w:lastRowFirstColumn="0" w:lastRowLastColumn="0"/>
            </w:pPr>
            <w:r w:rsidRPr="00D00F66">
              <w:t>4%</w:t>
            </w:r>
          </w:p>
        </w:tc>
      </w:tr>
      <w:tr w:rsidR="0086248D" w14:paraId="480787FD"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14221551" w14:textId="3CB4C1B6" w:rsidR="0086248D" w:rsidRDefault="0086248D" w:rsidP="0086248D">
            <w:pPr>
              <w:pStyle w:val="TableLeftText"/>
            </w:pPr>
            <w:r w:rsidRPr="00ED5412">
              <w:t xml:space="preserve">Ally </w:t>
            </w:r>
            <w:r>
              <w:t>53</w:t>
            </w:r>
          </w:p>
        </w:tc>
        <w:tc>
          <w:tcPr>
            <w:tcW w:w="0" w:type="auto"/>
            <w:tcBorders>
              <w:top w:val="none" w:sz="0" w:space="0" w:color="auto"/>
              <w:left w:val="none" w:sz="0" w:space="0" w:color="auto"/>
              <w:bottom w:val="none" w:sz="0" w:space="0" w:color="auto"/>
              <w:right w:val="none" w:sz="0" w:space="0" w:color="auto"/>
            </w:tcBorders>
          </w:tcPr>
          <w:p w14:paraId="7A986E88" w14:textId="5AFFCCB7" w:rsidR="0086248D" w:rsidRPr="000B7901" w:rsidRDefault="0086248D" w:rsidP="0086248D">
            <w:pPr>
              <w:pStyle w:val="TableCenterText"/>
              <w:cnfStyle w:val="000000010000" w:firstRow="0" w:lastRow="0" w:firstColumn="0" w:lastColumn="0" w:oddVBand="0" w:evenVBand="0" w:oddHBand="0" w:evenHBand="1" w:firstRowFirstColumn="0" w:firstRowLastColumn="0" w:lastRowFirstColumn="0" w:lastRowLastColumn="0"/>
            </w:pPr>
            <w:r w:rsidRPr="00D00F66">
              <w:t>6</w:t>
            </w:r>
          </w:p>
        </w:tc>
        <w:tc>
          <w:tcPr>
            <w:tcW w:w="0" w:type="auto"/>
            <w:tcBorders>
              <w:top w:val="none" w:sz="0" w:space="0" w:color="auto"/>
              <w:left w:val="none" w:sz="0" w:space="0" w:color="auto"/>
              <w:bottom w:val="none" w:sz="0" w:space="0" w:color="auto"/>
              <w:right w:val="none" w:sz="0" w:space="0" w:color="auto"/>
            </w:tcBorders>
          </w:tcPr>
          <w:p w14:paraId="44D55AC1" w14:textId="225D670B" w:rsidR="0086248D" w:rsidRPr="000B7901" w:rsidRDefault="0086248D" w:rsidP="0086248D">
            <w:pPr>
              <w:pStyle w:val="TableCenterText"/>
              <w:cnfStyle w:val="000000010000" w:firstRow="0" w:lastRow="0" w:firstColumn="0" w:lastColumn="0" w:oddVBand="0" w:evenVBand="0" w:oddHBand="0" w:evenHBand="1" w:firstRowFirstColumn="0" w:firstRowLastColumn="0" w:lastRowFirstColumn="0" w:lastRowLastColumn="0"/>
            </w:pPr>
            <w:r w:rsidRPr="00D00F66">
              <w:t>4%</w:t>
            </w:r>
          </w:p>
        </w:tc>
      </w:tr>
    </w:tbl>
    <w:p w14:paraId="3938ED91" w14:textId="6466AE51" w:rsidR="008360C7" w:rsidRDefault="008360C7" w:rsidP="008360C7">
      <w:pPr>
        <w:pStyle w:val="Heading4"/>
      </w:pPr>
      <w:r>
        <w:t>Savings Detail</w:t>
      </w:r>
    </w:p>
    <w:p w14:paraId="4A113204" w14:textId="6D329588" w:rsidR="004B4AD7" w:rsidRDefault="00FF1AE1" w:rsidP="004B4AD7">
      <w:pPr>
        <w:spacing w:before="240" w:after="0"/>
      </w:pPr>
      <w:r>
        <w:fldChar w:fldCharType="begin"/>
      </w:r>
      <w:r>
        <w:instrText xml:space="preserve"> REF _Ref156836201 \h </w:instrText>
      </w:r>
      <w:r>
        <w:fldChar w:fldCharType="separate"/>
      </w:r>
      <w:r w:rsidR="009A0C30">
        <w:t xml:space="preserve">Table </w:t>
      </w:r>
      <w:r w:rsidR="009A0C30">
        <w:rPr>
          <w:noProof/>
        </w:rPr>
        <w:t>71</w:t>
      </w:r>
      <w:r>
        <w:fldChar w:fldCharType="end"/>
      </w:r>
      <w:r w:rsidR="004B4AD7">
        <w:t xml:space="preserve"> </w:t>
      </w:r>
      <w:r w:rsidR="004B4AD7" w:rsidRPr="00B44FC5">
        <w:t xml:space="preserve">presents the ex ante, verified gross, and verified net electric energy savings achieved through </w:t>
      </w:r>
      <w:r w:rsidR="00E12B88">
        <w:t>the</w:t>
      </w:r>
      <w:r w:rsidR="00C0084B">
        <w:t xml:space="preserve"> Midstream HVAC</w:t>
      </w:r>
      <w:r w:rsidR="00E12B88">
        <w:t xml:space="preserve"> </w:t>
      </w:r>
      <w:r w:rsidR="004B4AD7" w:rsidRPr="00B44FC5">
        <w:t>channel in 202</w:t>
      </w:r>
      <w:r w:rsidR="004B4AD7">
        <w:t>3</w:t>
      </w:r>
      <w:r w:rsidR="004B4AD7" w:rsidRPr="00AF12FD">
        <w:t>.</w:t>
      </w:r>
      <w:r w:rsidR="007C2FF4">
        <w:t xml:space="preserve"> </w:t>
      </w:r>
      <w:r w:rsidR="007C2FF4" w:rsidRPr="003F5BB1">
        <w:t xml:space="preserve">The </w:t>
      </w:r>
      <w:r w:rsidR="007C2FF4">
        <w:t xml:space="preserve">channel achieved a gross realization rate of 97% for electric energy savings. Initiative staff </w:t>
      </w:r>
      <w:r w:rsidR="007C2FF4" w:rsidRPr="003F5BB1">
        <w:t xml:space="preserve">continued </w:t>
      </w:r>
      <w:r w:rsidR="007C2FF4">
        <w:t>to incentivize</w:t>
      </w:r>
      <w:r w:rsidR="007C2FF4" w:rsidRPr="003F5BB1">
        <w:t xml:space="preserve"> the same measures as in 2022</w:t>
      </w:r>
      <w:r w:rsidR="007C2FF4">
        <w:t>. A</w:t>
      </w:r>
      <w:r w:rsidR="007C2FF4" w:rsidRPr="003F5BB1">
        <w:t xml:space="preserve">dvanced thermostats </w:t>
      </w:r>
      <w:r w:rsidR="007C2FF4">
        <w:t>accounted for</w:t>
      </w:r>
      <w:r w:rsidR="007C2FF4" w:rsidRPr="003F5BB1">
        <w:t xml:space="preserve"> </w:t>
      </w:r>
      <w:r w:rsidR="007C2FF4">
        <w:t>58%</w:t>
      </w:r>
      <w:r w:rsidR="007C2FF4" w:rsidRPr="003F5BB1">
        <w:t xml:space="preserve"> of the channel’s verified net electric energy savings</w:t>
      </w:r>
      <w:r w:rsidR="007C2FF4">
        <w:t xml:space="preserve">, which was a reduction from </w:t>
      </w:r>
      <w:r w:rsidR="007C2FF4" w:rsidRPr="003F5BB1">
        <w:t>96% in 2022.</w:t>
      </w:r>
      <w:r w:rsidR="0014757F">
        <w:t xml:space="preserve"> The decrease in the share of channel electric energy savings produced by</w:t>
      </w:r>
      <w:r w:rsidR="007C2FF4" w:rsidRPr="003F5BB1">
        <w:t xml:space="preserve"> </w:t>
      </w:r>
      <w:r w:rsidR="0014757F">
        <w:t>a</w:t>
      </w:r>
      <w:r w:rsidR="007C2FF4" w:rsidRPr="003F5BB1">
        <w:t xml:space="preserve">dvanced thermostats is due in part to a </w:t>
      </w:r>
      <w:r w:rsidR="0014757F">
        <w:t xml:space="preserve">70% </w:t>
      </w:r>
      <w:r w:rsidR="007C2FF4" w:rsidRPr="003F5BB1">
        <w:t xml:space="preserve">decrease in measure participation </w:t>
      </w:r>
      <w:r w:rsidR="008E6060">
        <w:t xml:space="preserve">as </w:t>
      </w:r>
      <w:r w:rsidR="0014757F">
        <w:t>compared</w:t>
      </w:r>
      <w:r w:rsidR="008E6060">
        <w:t xml:space="preserve"> to</w:t>
      </w:r>
      <w:r w:rsidR="007C2FF4" w:rsidRPr="003F5BB1">
        <w:t xml:space="preserve"> 2022</w:t>
      </w:r>
      <w:r w:rsidR="0014757F">
        <w:t xml:space="preserve">. In addition, </w:t>
      </w:r>
      <w:r w:rsidR="007C2FF4" w:rsidRPr="003F5BB1">
        <w:t xml:space="preserve">other measures </w:t>
      </w:r>
      <w:r w:rsidR="0014757F">
        <w:t>increased their contribution, including u</w:t>
      </w:r>
      <w:r w:rsidR="007C2FF4" w:rsidRPr="003F5BB1">
        <w:t xml:space="preserve">nitary </w:t>
      </w:r>
      <w:r w:rsidR="00866F35">
        <w:t>air source heat pumps (</w:t>
      </w:r>
      <w:r w:rsidR="007C2FF4" w:rsidRPr="003F5BB1">
        <w:t>ASHPs</w:t>
      </w:r>
      <w:r w:rsidR="00866F35">
        <w:t>)</w:t>
      </w:r>
      <w:r w:rsidR="007C2FF4" w:rsidRPr="003F5BB1">
        <w:t xml:space="preserve"> </w:t>
      </w:r>
      <w:r w:rsidR="0014757F">
        <w:t>which account for</w:t>
      </w:r>
      <w:r w:rsidR="007C2FF4" w:rsidRPr="003F5BB1">
        <w:t xml:space="preserve"> 22% of </w:t>
      </w:r>
      <w:r w:rsidR="0014757F">
        <w:t xml:space="preserve">channel </w:t>
      </w:r>
      <w:r w:rsidR="007C2FF4" w:rsidRPr="003F5BB1">
        <w:t>verified net savings (up from 4%</w:t>
      </w:r>
      <w:r w:rsidR="0014757F">
        <w:t xml:space="preserve"> in 2022</w:t>
      </w:r>
      <w:r w:rsidR="007C2FF4" w:rsidRPr="003F5BB1">
        <w:t xml:space="preserve">), followed by Unitary </w:t>
      </w:r>
      <w:r w:rsidR="008816B8" w:rsidRPr="003F5BB1">
        <w:t>A</w:t>
      </w:r>
      <w:r w:rsidR="008816B8">
        <w:t xml:space="preserve">Cs </w:t>
      </w:r>
      <w:r w:rsidR="0014757F">
        <w:t xml:space="preserve">at </w:t>
      </w:r>
      <w:r w:rsidR="007C2FF4" w:rsidRPr="003F5BB1">
        <w:t>10%</w:t>
      </w:r>
      <w:r w:rsidR="0014757F">
        <w:t xml:space="preserve"> (</w:t>
      </w:r>
      <w:r w:rsidR="007C2FF4" w:rsidRPr="003F5BB1">
        <w:t xml:space="preserve">up from 6%), </w:t>
      </w:r>
      <w:r w:rsidR="0014757F">
        <w:t xml:space="preserve">and </w:t>
      </w:r>
      <w:r w:rsidR="007C2FF4" w:rsidRPr="003F5BB1">
        <w:t xml:space="preserve">heat pump water heaters </w:t>
      </w:r>
      <w:r w:rsidR="0014757F">
        <w:t xml:space="preserve">at 9% </w:t>
      </w:r>
      <w:r w:rsidR="007C2FF4" w:rsidRPr="003F5BB1">
        <w:t>(up from 2%)</w:t>
      </w:r>
      <w:r w:rsidR="0014757F">
        <w:t>. Overall, t</w:t>
      </w:r>
      <w:r w:rsidR="007C2FF4" w:rsidRPr="003F5BB1">
        <w:t xml:space="preserve">he channel </w:t>
      </w:r>
      <w:r w:rsidR="0014757F">
        <w:t>experienced</w:t>
      </w:r>
      <w:r w:rsidR="007C2FF4" w:rsidRPr="003F5BB1">
        <w:t xml:space="preserve"> a 51% decrease in </w:t>
      </w:r>
      <w:r w:rsidR="0014757F">
        <w:t xml:space="preserve">verified net electric energy </w:t>
      </w:r>
      <w:r w:rsidR="007C2FF4" w:rsidRPr="003F5BB1">
        <w:t xml:space="preserve">savings </w:t>
      </w:r>
      <w:r w:rsidR="0014757F">
        <w:t>compared to</w:t>
      </w:r>
      <w:r w:rsidR="007C2FF4" w:rsidRPr="003F5BB1">
        <w:t xml:space="preserve"> 2022.</w:t>
      </w:r>
    </w:p>
    <w:p w14:paraId="10B8A709" w14:textId="3E3BADB9" w:rsidR="004B4AD7" w:rsidRDefault="004B4AD7" w:rsidP="004B4AD7">
      <w:pPr>
        <w:spacing w:before="240"/>
        <w:jc w:val="center"/>
      </w:pPr>
      <w:bookmarkStart w:id="174" w:name="_Ref156836201"/>
      <w:bookmarkStart w:id="175" w:name="_Toc161396141"/>
      <w:r>
        <w:t xml:space="preserve">Table </w:t>
      </w:r>
      <w:r>
        <w:fldChar w:fldCharType="begin"/>
      </w:r>
      <w:r>
        <w:instrText xml:space="preserve"> SEQ Table \* ARABIC </w:instrText>
      </w:r>
      <w:r>
        <w:fldChar w:fldCharType="separate"/>
      </w:r>
      <w:r w:rsidR="009A0C30">
        <w:rPr>
          <w:noProof/>
        </w:rPr>
        <w:t>71</w:t>
      </w:r>
      <w:r>
        <w:rPr>
          <w:noProof/>
        </w:rPr>
        <w:fldChar w:fldCharType="end"/>
      </w:r>
      <w:bookmarkEnd w:id="174"/>
      <w:r>
        <w:t xml:space="preserve">. 2023 </w:t>
      </w:r>
      <w:r w:rsidRPr="004B4AD7">
        <w:t xml:space="preserve">Midstream </w:t>
      </w:r>
      <w:r>
        <w:t>HVAC</w:t>
      </w:r>
      <w:r w:rsidRPr="004B4AD7">
        <w:t xml:space="preserve"> </w:t>
      </w:r>
      <w:r>
        <w:t>Channel Electric Energy Savings by Measure</w:t>
      </w:r>
      <w:bookmarkEnd w:id="175"/>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4B4AD7" w14:paraId="7815098F" w14:textId="77777777" w:rsidTr="008816B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16ECC71C" w14:textId="77777777" w:rsidR="004B4AD7" w:rsidRPr="00625570" w:rsidRDefault="004B4AD7" w:rsidP="00AE18EA">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149F318D" w14:textId="61305011" w:rsidR="004B4AD7" w:rsidRPr="00625570" w:rsidRDefault="004B4AD7" w:rsidP="008816B8">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r w:rsidR="00D84B0A">
              <w:t>M</w:t>
            </w:r>
            <w:r>
              <w:t>Wh)</w:t>
            </w:r>
          </w:p>
        </w:tc>
        <w:tc>
          <w:tcPr>
            <w:tcW w:w="1644" w:type="dxa"/>
            <w:tcBorders>
              <w:left w:val="single" w:sz="4" w:space="0" w:color="4A4D56" w:themeColor="text1"/>
              <w:bottom w:val="single" w:sz="4" w:space="0" w:color="4A4D56" w:themeColor="text1"/>
              <w:right w:val="single" w:sz="4" w:space="0" w:color="4A4D56" w:themeColor="text1"/>
            </w:tcBorders>
          </w:tcPr>
          <w:p w14:paraId="3A3CA06D" w14:textId="77777777" w:rsidR="004B4AD7" w:rsidRPr="00625570" w:rsidRDefault="004B4AD7" w:rsidP="008816B8">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42E343E6" w14:textId="64CDB1D8"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r w:rsidR="00D84B0A">
              <w:t>M</w:t>
            </w:r>
            <w:r>
              <w:t>Wh)</w:t>
            </w:r>
          </w:p>
        </w:tc>
        <w:tc>
          <w:tcPr>
            <w:tcW w:w="1644" w:type="dxa"/>
            <w:tcBorders>
              <w:left w:val="single" w:sz="4" w:space="0" w:color="4A4D56" w:themeColor="text1"/>
              <w:bottom w:val="single" w:sz="4" w:space="0" w:color="4A4D56" w:themeColor="text1"/>
              <w:right w:val="single" w:sz="4" w:space="0" w:color="4A4D56" w:themeColor="text1"/>
            </w:tcBorders>
          </w:tcPr>
          <w:p w14:paraId="23B0A147" w14:textId="77777777"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4A27E8A6" w14:textId="44C30E2D"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r w:rsidR="00D84B0A">
              <w:t>M</w:t>
            </w:r>
            <w:r>
              <w:t>Wh)</w:t>
            </w:r>
          </w:p>
        </w:tc>
      </w:tr>
      <w:tr w:rsidR="003F5BB1" w14:paraId="7E4EA779" w14:textId="77777777" w:rsidTr="008816B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5A1CAA4F" w14:textId="6D2AEDF5" w:rsidR="003F5BB1" w:rsidRPr="00625570" w:rsidRDefault="003F5BB1" w:rsidP="003F5BB1">
            <w:pPr>
              <w:pStyle w:val="TableLeftText"/>
            </w:pPr>
            <w:r w:rsidRPr="003F5BB1">
              <w:t>Advanced Thermostats</w:t>
            </w:r>
          </w:p>
        </w:tc>
        <w:tc>
          <w:tcPr>
            <w:tcW w:w="1644" w:type="dxa"/>
            <w:tcBorders>
              <w:top w:val="single" w:sz="4" w:space="0" w:color="4A4D56" w:themeColor="text1"/>
            </w:tcBorders>
          </w:tcPr>
          <w:p w14:paraId="18BE802E" w14:textId="4A9E35D7" w:rsidR="003F5BB1" w:rsidRPr="00987F21"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490738">
              <w:t>122</w:t>
            </w:r>
          </w:p>
        </w:tc>
        <w:tc>
          <w:tcPr>
            <w:tcW w:w="1644" w:type="dxa"/>
            <w:tcBorders>
              <w:top w:val="single" w:sz="4" w:space="0" w:color="4A4D56" w:themeColor="text1"/>
            </w:tcBorders>
          </w:tcPr>
          <w:p w14:paraId="5F481244" w14:textId="1777D639" w:rsidR="003F5BB1" w:rsidRPr="00987F21"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490738">
              <w:t>100%</w:t>
            </w:r>
          </w:p>
        </w:tc>
        <w:tc>
          <w:tcPr>
            <w:tcW w:w="1644" w:type="dxa"/>
            <w:tcBorders>
              <w:top w:val="single" w:sz="4" w:space="0" w:color="4A4D56" w:themeColor="text1"/>
              <w:right w:val="single" w:sz="4" w:space="0" w:color="4A4D56" w:themeColor="text1"/>
            </w:tcBorders>
          </w:tcPr>
          <w:p w14:paraId="6AF1A553" w14:textId="27DB16D8" w:rsidR="003F5BB1" w:rsidRPr="00987F21"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490738">
              <w:t>121</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3604D33" w14:textId="235D9A4A" w:rsidR="003F5BB1" w:rsidRPr="00987F21"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490738">
              <w:t>0.880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07E74AC" w14:textId="42F8C3EB" w:rsidR="003F5BB1" w:rsidRPr="00987F21"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490738">
              <w:t>107</w:t>
            </w:r>
          </w:p>
        </w:tc>
      </w:tr>
      <w:tr w:rsidR="003F5BB1" w14:paraId="5F4F18B9" w14:textId="77777777" w:rsidTr="008816B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A7BC79E" w14:textId="243EF568" w:rsidR="003F5BB1" w:rsidRPr="00625570" w:rsidRDefault="003F5BB1" w:rsidP="003F5BB1">
            <w:pPr>
              <w:pStyle w:val="TableLeftText"/>
            </w:pPr>
            <w:r w:rsidRPr="00490738">
              <w:t>Unitary ASHP</w:t>
            </w:r>
            <w:r>
              <w:t>s</w:t>
            </w:r>
          </w:p>
        </w:tc>
        <w:tc>
          <w:tcPr>
            <w:tcW w:w="1644" w:type="dxa"/>
          </w:tcPr>
          <w:p w14:paraId="69A5B936" w14:textId="5706008C" w:rsidR="003F5BB1" w:rsidRPr="00987F21" w:rsidRDefault="003F5BB1" w:rsidP="003F5BB1">
            <w:pPr>
              <w:pStyle w:val="TableCenterText"/>
              <w:cnfStyle w:val="000000010000" w:firstRow="0" w:lastRow="0" w:firstColumn="0" w:lastColumn="0" w:oddVBand="0" w:evenVBand="0" w:oddHBand="0" w:evenHBand="1" w:firstRowFirstColumn="0" w:firstRowLastColumn="0" w:lastRowFirstColumn="0" w:lastRowLastColumn="0"/>
            </w:pPr>
            <w:r w:rsidRPr="00490738">
              <w:t>55</w:t>
            </w:r>
          </w:p>
        </w:tc>
        <w:tc>
          <w:tcPr>
            <w:tcW w:w="1644" w:type="dxa"/>
          </w:tcPr>
          <w:p w14:paraId="15BF2B08" w14:textId="4170FCBB" w:rsidR="003F5BB1" w:rsidRPr="00987F21" w:rsidRDefault="003F5BB1" w:rsidP="003F5BB1">
            <w:pPr>
              <w:pStyle w:val="TableCenterText"/>
              <w:cnfStyle w:val="000000010000" w:firstRow="0" w:lastRow="0" w:firstColumn="0" w:lastColumn="0" w:oddVBand="0" w:evenVBand="0" w:oddHBand="0" w:evenHBand="1" w:firstRowFirstColumn="0" w:firstRowLastColumn="0" w:lastRowFirstColumn="0" w:lastRowLastColumn="0"/>
            </w:pPr>
            <w:r w:rsidRPr="00490738">
              <w:t>82%</w:t>
            </w:r>
          </w:p>
        </w:tc>
        <w:tc>
          <w:tcPr>
            <w:tcW w:w="1644" w:type="dxa"/>
            <w:tcBorders>
              <w:right w:val="single" w:sz="4" w:space="0" w:color="4A4D56" w:themeColor="text1"/>
            </w:tcBorders>
          </w:tcPr>
          <w:p w14:paraId="61E28049" w14:textId="56CBC009" w:rsidR="003F5BB1" w:rsidRPr="00987F21" w:rsidRDefault="003F5BB1" w:rsidP="003F5BB1">
            <w:pPr>
              <w:pStyle w:val="TableCenterText"/>
              <w:cnfStyle w:val="000000010000" w:firstRow="0" w:lastRow="0" w:firstColumn="0" w:lastColumn="0" w:oddVBand="0" w:evenVBand="0" w:oddHBand="0" w:evenHBand="1" w:firstRowFirstColumn="0" w:firstRowLastColumn="0" w:lastRowFirstColumn="0" w:lastRowLastColumn="0"/>
            </w:pPr>
            <w:r w:rsidRPr="00490738">
              <w:t>45</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9605B11" w14:textId="5FF22EE8" w:rsidR="003F5BB1" w:rsidRPr="00987F21" w:rsidRDefault="003F5BB1" w:rsidP="003F5BB1">
            <w:pPr>
              <w:pStyle w:val="TableCenterText"/>
              <w:cnfStyle w:val="000000010000" w:firstRow="0" w:lastRow="0" w:firstColumn="0" w:lastColumn="0" w:oddVBand="0" w:evenVBand="0" w:oddHBand="0" w:evenHBand="1" w:firstRowFirstColumn="0" w:firstRowLastColumn="0" w:lastRowFirstColumn="0" w:lastRowLastColumn="0"/>
            </w:pPr>
            <w:r w:rsidRPr="00490738">
              <w:t>0.890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0928042" w14:textId="047186F3" w:rsidR="003F5BB1" w:rsidRPr="00987F21" w:rsidRDefault="003F5BB1" w:rsidP="003F5BB1">
            <w:pPr>
              <w:pStyle w:val="TableCenterText"/>
              <w:cnfStyle w:val="000000010000" w:firstRow="0" w:lastRow="0" w:firstColumn="0" w:lastColumn="0" w:oddVBand="0" w:evenVBand="0" w:oddHBand="0" w:evenHBand="1" w:firstRowFirstColumn="0" w:firstRowLastColumn="0" w:lastRowFirstColumn="0" w:lastRowLastColumn="0"/>
            </w:pPr>
            <w:r w:rsidRPr="00490738">
              <w:t>40</w:t>
            </w:r>
          </w:p>
        </w:tc>
      </w:tr>
      <w:tr w:rsidR="003F5BB1" w14:paraId="4782E422" w14:textId="77777777" w:rsidTr="008816B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8746C9C" w14:textId="643D43BB" w:rsidR="003F5BB1" w:rsidRPr="00625570" w:rsidRDefault="003F5BB1" w:rsidP="003F5BB1">
            <w:pPr>
              <w:pStyle w:val="TableLeftText"/>
            </w:pPr>
            <w:r w:rsidRPr="00490738">
              <w:t>Unitary AC</w:t>
            </w:r>
            <w:r>
              <w:t>s</w:t>
            </w:r>
          </w:p>
        </w:tc>
        <w:tc>
          <w:tcPr>
            <w:tcW w:w="1644" w:type="dxa"/>
          </w:tcPr>
          <w:p w14:paraId="2577A318" w14:textId="0C4009B9" w:rsidR="003F5BB1" w:rsidRPr="00987F21"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490738">
              <w:t>21</w:t>
            </w:r>
          </w:p>
        </w:tc>
        <w:tc>
          <w:tcPr>
            <w:tcW w:w="1644" w:type="dxa"/>
          </w:tcPr>
          <w:p w14:paraId="79B8A476" w14:textId="133DAA19" w:rsidR="003F5BB1" w:rsidRPr="00987F21"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490738">
              <w:t>100%</w:t>
            </w:r>
          </w:p>
        </w:tc>
        <w:tc>
          <w:tcPr>
            <w:tcW w:w="1644" w:type="dxa"/>
            <w:tcBorders>
              <w:right w:val="single" w:sz="4" w:space="0" w:color="4A4D56" w:themeColor="text1"/>
            </w:tcBorders>
          </w:tcPr>
          <w:p w14:paraId="3B8A2D6A" w14:textId="57E03009" w:rsidR="003F5BB1" w:rsidRPr="00987F21"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490738">
              <w:t>21</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EFD20BC" w14:textId="5EFBE6ED" w:rsidR="003F5BB1" w:rsidRPr="00987F21"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490738">
              <w:t>0.890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FDDB559" w14:textId="52B58A5F" w:rsidR="003F5BB1" w:rsidRPr="00987F21"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490738">
              <w:t>19</w:t>
            </w:r>
          </w:p>
        </w:tc>
      </w:tr>
      <w:tr w:rsidR="003F5BB1" w14:paraId="5201860D" w14:textId="77777777" w:rsidTr="008816B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F638E7F" w14:textId="1D5C47DC" w:rsidR="003F5BB1" w:rsidRDefault="003F5BB1" w:rsidP="003F5BB1">
            <w:pPr>
              <w:pStyle w:val="TableLeftText"/>
            </w:pPr>
            <w:r w:rsidRPr="00490738">
              <w:t>Heat Pump Water Heater</w:t>
            </w:r>
            <w:r>
              <w:t>s</w:t>
            </w:r>
          </w:p>
        </w:tc>
        <w:tc>
          <w:tcPr>
            <w:tcW w:w="1644" w:type="dxa"/>
          </w:tcPr>
          <w:p w14:paraId="195E61E0" w14:textId="198A4B63" w:rsidR="003F5BB1" w:rsidRPr="00987F21" w:rsidRDefault="003F5BB1" w:rsidP="003F5BB1">
            <w:pPr>
              <w:pStyle w:val="TableCenterText"/>
              <w:cnfStyle w:val="000000010000" w:firstRow="0" w:lastRow="0" w:firstColumn="0" w:lastColumn="0" w:oddVBand="0" w:evenVBand="0" w:oddHBand="0" w:evenHBand="1" w:firstRowFirstColumn="0" w:firstRowLastColumn="0" w:lastRowFirstColumn="0" w:lastRowLastColumn="0"/>
            </w:pPr>
            <w:r w:rsidRPr="00490738">
              <w:t>15</w:t>
            </w:r>
          </w:p>
        </w:tc>
        <w:tc>
          <w:tcPr>
            <w:tcW w:w="1644" w:type="dxa"/>
          </w:tcPr>
          <w:p w14:paraId="54DD89A4" w14:textId="697AD0FB" w:rsidR="003F5BB1" w:rsidRPr="00987F21" w:rsidRDefault="003F5BB1" w:rsidP="003F5BB1">
            <w:pPr>
              <w:pStyle w:val="TableCenterText"/>
              <w:cnfStyle w:val="000000010000" w:firstRow="0" w:lastRow="0" w:firstColumn="0" w:lastColumn="0" w:oddVBand="0" w:evenVBand="0" w:oddHBand="0" w:evenHBand="1" w:firstRowFirstColumn="0" w:firstRowLastColumn="0" w:lastRowFirstColumn="0" w:lastRowLastColumn="0"/>
            </w:pPr>
            <w:r w:rsidRPr="00490738">
              <w:t>125%</w:t>
            </w:r>
          </w:p>
        </w:tc>
        <w:tc>
          <w:tcPr>
            <w:tcW w:w="1644" w:type="dxa"/>
            <w:tcBorders>
              <w:right w:val="single" w:sz="4" w:space="0" w:color="4A4D56" w:themeColor="text1"/>
            </w:tcBorders>
          </w:tcPr>
          <w:p w14:paraId="51F64C6B" w14:textId="27B019FB" w:rsidR="003F5BB1" w:rsidRPr="00987F21" w:rsidRDefault="003F5BB1" w:rsidP="003F5BB1">
            <w:pPr>
              <w:pStyle w:val="TableCenterText"/>
              <w:cnfStyle w:val="000000010000" w:firstRow="0" w:lastRow="0" w:firstColumn="0" w:lastColumn="0" w:oddVBand="0" w:evenVBand="0" w:oddHBand="0" w:evenHBand="1" w:firstRowFirstColumn="0" w:firstRowLastColumn="0" w:lastRowFirstColumn="0" w:lastRowLastColumn="0"/>
            </w:pPr>
            <w:r w:rsidRPr="00490738">
              <w:t>19</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0DE77AA" w14:textId="29E18222" w:rsidR="003F5BB1" w:rsidRPr="00987F21" w:rsidRDefault="003F5BB1" w:rsidP="003F5BB1">
            <w:pPr>
              <w:pStyle w:val="TableCenterText"/>
              <w:cnfStyle w:val="000000010000" w:firstRow="0" w:lastRow="0" w:firstColumn="0" w:lastColumn="0" w:oddVBand="0" w:evenVBand="0" w:oddHBand="0" w:evenHBand="1" w:firstRowFirstColumn="0" w:firstRowLastColumn="0" w:lastRowFirstColumn="0" w:lastRowLastColumn="0"/>
            </w:pPr>
            <w:r w:rsidRPr="00490738">
              <w:t>0.890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1A1A9F3" w14:textId="4B4A24EC" w:rsidR="003F5BB1" w:rsidRPr="00987F21" w:rsidRDefault="003F5BB1" w:rsidP="003F5BB1">
            <w:pPr>
              <w:pStyle w:val="TableCenterText"/>
              <w:cnfStyle w:val="000000010000" w:firstRow="0" w:lastRow="0" w:firstColumn="0" w:lastColumn="0" w:oddVBand="0" w:evenVBand="0" w:oddHBand="0" w:evenHBand="1" w:firstRowFirstColumn="0" w:firstRowLastColumn="0" w:lastRowFirstColumn="0" w:lastRowLastColumn="0"/>
            </w:pPr>
            <w:r w:rsidRPr="00490738">
              <w:t>17</w:t>
            </w:r>
          </w:p>
        </w:tc>
      </w:tr>
      <w:tr w:rsidR="003F5BB1" w14:paraId="440BA1CD" w14:textId="77777777" w:rsidTr="008816B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376CD2A" w14:textId="6A1C0B67" w:rsidR="003F5BB1" w:rsidRPr="00625570" w:rsidRDefault="003F5BB1" w:rsidP="003F5BB1">
            <w:pPr>
              <w:pStyle w:val="TableLeftText"/>
            </w:pPr>
            <w:r w:rsidRPr="00490738">
              <w:t>Notched V-Belt</w:t>
            </w:r>
            <w:r>
              <w:t>s</w:t>
            </w:r>
          </w:p>
        </w:tc>
        <w:tc>
          <w:tcPr>
            <w:tcW w:w="1644" w:type="dxa"/>
          </w:tcPr>
          <w:p w14:paraId="7FA96B71" w14:textId="5A924CF3" w:rsidR="003F5BB1" w:rsidRPr="00987F21"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490738">
              <w:t>2</w:t>
            </w:r>
          </w:p>
        </w:tc>
        <w:tc>
          <w:tcPr>
            <w:tcW w:w="1644" w:type="dxa"/>
          </w:tcPr>
          <w:p w14:paraId="218BCE2E" w14:textId="23587EE9" w:rsidR="003F5BB1" w:rsidRPr="00987F21"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490738">
              <w:t>35%</w:t>
            </w:r>
          </w:p>
        </w:tc>
        <w:tc>
          <w:tcPr>
            <w:tcW w:w="1644" w:type="dxa"/>
          </w:tcPr>
          <w:p w14:paraId="0B718591" w14:textId="28915A0D" w:rsidR="003F5BB1" w:rsidRPr="00987F21"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490738">
              <w:t>1</w:t>
            </w:r>
          </w:p>
        </w:tc>
        <w:tc>
          <w:tcPr>
            <w:tcW w:w="1644" w:type="dxa"/>
            <w:tcBorders>
              <w:top w:val="single" w:sz="4" w:space="0" w:color="4A4D56" w:themeColor="text1"/>
            </w:tcBorders>
          </w:tcPr>
          <w:p w14:paraId="1D1DD0C3" w14:textId="6DCFD4D9" w:rsidR="003F5BB1" w:rsidRPr="00987F21"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490738">
              <w:t>0.800</w:t>
            </w:r>
          </w:p>
        </w:tc>
        <w:tc>
          <w:tcPr>
            <w:tcW w:w="1645" w:type="dxa"/>
            <w:tcBorders>
              <w:top w:val="single" w:sz="4" w:space="0" w:color="4A4D56" w:themeColor="text1"/>
            </w:tcBorders>
          </w:tcPr>
          <w:p w14:paraId="1BDE8E73" w14:textId="0FAAF428" w:rsidR="003F5BB1" w:rsidRPr="00987F21"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490738">
              <w:t>1</w:t>
            </w:r>
          </w:p>
        </w:tc>
      </w:tr>
      <w:tr w:rsidR="003F5BB1" w14:paraId="3CD58671" w14:textId="77777777" w:rsidTr="00AE18E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D4B0F04" w14:textId="77777777" w:rsidR="003F5BB1" w:rsidRPr="008816B8" w:rsidRDefault="003F5BB1" w:rsidP="003F5BB1">
            <w:pPr>
              <w:pStyle w:val="TableTextLeftMedium"/>
            </w:pPr>
            <w:r w:rsidRPr="008816B8">
              <w:t>Total</w:t>
            </w:r>
          </w:p>
        </w:tc>
        <w:tc>
          <w:tcPr>
            <w:tcW w:w="1644" w:type="dxa"/>
          </w:tcPr>
          <w:p w14:paraId="138BC241" w14:textId="088F5476" w:rsidR="003F5BB1" w:rsidRPr="008816B8" w:rsidRDefault="003F5BB1" w:rsidP="003F5BB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6B8">
              <w:rPr>
                <w:rFonts w:ascii="Franklin Gothic Medium" w:hAnsi="Franklin Gothic Medium"/>
              </w:rPr>
              <w:t>215</w:t>
            </w:r>
          </w:p>
        </w:tc>
        <w:tc>
          <w:tcPr>
            <w:tcW w:w="1644" w:type="dxa"/>
          </w:tcPr>
          <w:p w14:paraId="73A7FB1F" w14:textId="2977CE03" w:rsidR="003F5BB1" w:rsidRPr="008816B8" w:rsidRDefault="003F5BB1" w:rsidP="003F5BB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6B8">
              <w:rPr>
                <w:rFonts w:ascii="Franklin Gothic Medium" w:hAnsi="Franklin Gothic Medium"/>
              </w:rPr>
              <w:t>97%</w:t>
            </w:r>
          </w:p>
        </w:tc>
        <w:tc>
          <w:tcPr>
            <w:tcW w:w="1644" w:type="dxa"/>
          </w:tcPr>
          <w:p w14:paraId="0E59C75B" w14:textId="0A1A1967" w:rsidR="003F5BB1" w:rsidRPr="008816B8" w:rsidRDefault="003F5BB1" w:rsidP="003F5BB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6B8">
              <w:rPr>
                <w:rFonts w:ascii="Franklin Gothic Medium" w:hAnsi="Franklin Gothic Medium"/>
              </w:rPr>
              <w:t>207</w:t>
            </w:r>
          </w:p>
        </w:tc>
        <w:tc>
          <w:tcPr>
            <w:tcW w:w="1644" w:type="dxa"/>
          </w:tcPr>
          <w:p w14:paraId="2541A189" w14:textId="0FE0B7C4" w:rsidR="003F5BB1" w:rsidRPr="008816B8" w:rsidRDefault="003F5BB1" w:rsidP="003F5BB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6B8">
              <w:rPr>
                <w:rFonts w:ascii="Franklin Gothic Medium" w:hAnsi="Franklin Gothic Medium"/>
              </w:rPr>
              <w:t>0.884</w:t>
            </w:r>
          </w:p>
        </w:tc>
        <w:tc>
          <w:tcPr>
            <w:tcW w:w="1645" w:type="dxa"/>
          </w:tcPr>
          <w:p w14:paraId="61DED671" w14:textId="29326A4E" w:rsidR="003F5BB1" w:rsidRPr="008816B8" w:rsidRDefault="003F5BB1" w:rsidP="003F5BB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6B8">
              <w:rPr>
                <w:rFonts w:ascii="Franklin Gothic Medium" w:hAnsi="Franklin Gothic Medium"/>
              </w:rPr>
              <w:t>183</w:t>
            </w:r>
          </w:p>
        </w:tc>
      </w:tr>
    </w:tbl>
    <w:p w14:paraId="66936B46" w14:textId="335C80F5" w:rsidR="004B4AD7" w:rsidRDefault="00FF1AE1" w:rsidP="004B4AD7">
      <w:pPr>
        <w:spacing w:before="240" w:after="0"/>
      </w:pPr>
      <w:r>
        <w:fldChar w:fldCharType="begin"/>
      </w:r>
      <w:r>
        <w:instrText xml:space="preserve"> REF _Ref156836211 \h </w:instrText>
      </w:r>
      <w:r>
        <w:fldChar w:fldCharType="separate"/>
      </w:r>
      <w:r w:rsidR="009A0C30">
        <w:t xml:space="preserve">Table </w:t>
      </w:r>
      <w:r w:rsidR="009A0C30">
        <w:rPr>
          <w:noProof/>
        </w:rPr>
        <w:t>72</w:t>
      </w:r>
      <w:r>
        <w:fldChar w:fldCharType="end"/>
      </w:r>
      <w:r w:rsidR="004B4AD7">
        <w:t xml:space="preserve"> </w:t>
      </w:r>
      <w:r w:rsidR="004B4AD7" w:rsidRPr="00B44FC5">
        <w:t xml:space="preserve">presents the ex ante, verified gross, and verified net electric </w:t>
      </w:r>
      <w:r w:rsidR="004B4AD7">
        <w:t xml:space="preserve">demand </w:t>
      </w:r>
      <w:r w:rsidR="004B4AD7" w:rsidRPr="00B44FC5">
        <w:t xml:space="preserve">savings achieved through the </w:t>
      </w:r>
      <w:r w:rsidR="00E12B88">
        <w:t>M</w:t>
      </w:r>
      <w:r w:rsidR="00BE5B54">
        <w:t xml:space="preserve">idstream </w:t>
      </w:r>
      <w:r w:rsidR="00E12B88">
        <w:t>HVAC</w:t>
      </w:r>
      <w:r w:rsidR="004B4AD7" w:rsidRPr="00B44FC5">
        <w:t xml:space="preserve"> channel in 202</w:t>
      </w:r>
      <w:r w:rsidR="004B4AD7">
        <w:t>3</w:t>
      </w:r>
      <w:r w:rsidR="00A77335" w:rsidRPr="003F5BB1">
        <w:t>.</w:t>
      </w:r>
      <w:r w:rsidR="00A77335" w:rsidRPr="00A77335">
        <w:t xml:space="preserve"> The Midstream </w:t>
      </w:r>
      <w:r w:rsidR="00A77335">
        <w:t>HVAC</w:t>
      </w:r>
      <w:r w:rsidR="00A77335" w:rsidRPr="00A77335">
        <w:t xml:space="preserve"> channel achieved a gross realization rate of </w:t>
      </w:r>
      <w:r w:rsidR="00A77335">
        <w:t>101</w:t>
      </w:r>
      <w:r w:rsidR="00A77335" w:rsidRPr="00A77335">
        <w:t xml:space="preserve">% for electric demand savings. Overall, the channel saw </w:t>
      </w:r>
      <w:r w:rsidR="009B4CCB">
        <w:t>a reduction</w:t>
      </w:r>
      <w:r w:rsidR="00A77335" w:rsidRPr="00A77335">
        <w:t xml:space="preserve"> in verified net demand savings of </w:t>
      </w:r>
      <w:r w:rsidR="009B4CCB">
        <w:t>54</w:t>
      </w:r>
      <w:r w:rsidR="00A77335" w:rsidRPr="00A77335">
        <w:t xml:space="preserve">% </w:t>
      </w:r>
      <w:r w:rsidR="009B4CCB">
        <w:t>compared to</w:t>
      </w:r>
      <w:r w:rsidR="00A77335" w:rsidRPr="00A77335">
        <w:t xml:space="preserve"> 2022</w:t>
      </w:r>
      <w:r w:rsidR="009B4CCB">
        <w:t>.</w:t>
      </w:r>
    </w:p>
    <w:p w14:paraId="40874E8C" w14:textId="14ED788D" w:rsidR="004B4AD7" w:rsidRDefault="004B4AD7" w:rsidP="004B4AD7">
      <w:pPr>
        <w:spacing w:before="240"/>
        <w:jc w:val="center"/>
      </w:pPr>
      <w:bookmarkStart w:id="176" w:name="_Ref156836211"/>
      <w:bookmarkStart w:id="177" w:name="_Toc161396142"/>
      <w:r>
        <w:t xml:space="preserve">Table </w:t>
      </w:r>
      <w:r>
        <w:fldChar w:fldCharType="begin"/>
      </w:r>
      <w:r>
        <w:instrText xml:space="preserve"> SEQ Table \* ARABIC </w:instrText>
      </w:r>
      <w:r>
        <w:fldChar w:fldCharType="separate"/>
      </w:r>
      <w:r w:rsidR="009A0C30">
        <w:rPr>
          <w:noProof/>
        </w:rPr>
        <w:t>72</w:t>
      </w:r>
      <w:r>
        <w:rPr>
          <w:noProof/>
        </w:rPr>
        <w:fldChar w:fldCharType="end"/>
      </w:r>
      <w:bookmarkEnd w:id="176"/>
      <w:r>
        <w:t>. 2023 Midstream HVAC Channel Electric Demand Savings by Measure</w:t>
      </w:r>
      <w:bookmarkEnd w:id="177"/>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4B4AD7" w14:paraId="0E2386F9" w14:textId="77777777" w:rsidTr="008816B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21DD1CD7" w14:textId="77777777" w:rsidR="004B4AD7" w:rsidRPr="00625570" w:rsidRDefault="004B4AD7" w:rsidP="00AE18EA">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3AA81EA0" w14:textId="4ADF31DE"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r w:rsidR="00D84B0A">
              <w:t>M</w:t>
            </w:r>
            <w:r>
              <w:t>W)</w:t>
            </w:r>
          </w:p>
        </w:tc>
        <w:tc>
          <w:tcPr>
            <w:tcW w:w="1644" w:type="dxa"/>
            <w:tcBorders>
              <w:left w:val="single" w:sz="4" w:space="0" w:color="4A4D56" w:themeColor="text1"/>
              <w:bottom w:val="single" w:sz="4" w:space="0" w:color="4A4D56" w:themeColor="text1"/>
              <w:right w:val="single" w:sz="4" w:space="0" w:color="4A4D56" w:themeColor="text1"/>
            </w:tcBorders>
          </w:tcPr>
          <w:p w14:paraId="5EABB4A4" w14:textId="77777777"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7C3DF395" w14:textId="7296ADE4"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r w:rsidR="00D84B0A">
              <w:t>M</w:t>
            </w:r>
            <w:r>
              <w:t>W)</w:t>
            </w:r>
          </w:p>
        </w:tc>
        <w:tc>
          <w:tcPr>
            <w:tcW w:w="1644" w:type="dxa"/>
            <w:tcBorders>
              <w:left w:val="single" w:sz="4" w:space="0" w:color="4A4D56" w:themeColor="text1"/>
              <w:bottom w:val="single" w:sz="4" w:space="0" w:color="4A4D56" w:themeColor="text1"/>
              <w:right w:val="single" w:sz="4" w:space="0" w:color="4A4D56" w:themeColor="text1"/>
            </w:tcBorders>
          </w:tcPr>
          <w:p w14:paraId="6FB68C91" w14:textId="77777777"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493B972D" w14:textId="41AE1A47"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r w:rsidR="00D84B0A">
              <w:t>M</w:t>
            </w:r>
            <w:r>
              <w:t>W)</w:t>
            </w:r>
          </w:p>
        </w:tc>
      </w:tr>
      <w:tr w:rsidR="003F5BB1" w14:paraId="238EC40B" w14:textId="77777777" w:rsidTr="008816B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03FDA7F9" w14:textId="0A52E1B8" w:rsidR="003F5BB1" w:rsidRPr="00625570" w:rsidRDefault="003F5BB1" w:rsidP="003F5BB1">
            <w:pPr>
              <w:pStyle w:val="TableLeftText"/>
            </w:pPr>
            <w:r w:rsidRPr="003F5BB1">
              <w:t>Advanced Thermostats</w:t>
            </w:r>
          </w:p>
        </w:tc>
        <w:tc>
          <w:tcPr>
            <w:tcW w:w="1644" w:type="dxa"/>
            <w:tcBorders>
              <w:top w:val="single" w:sz="4" w:space="0" w:color="4A4D56" w:themeColor="text1"/>
            </w:tcBorders>
          </w:tcPr>
          <w:p w14:paraId="3521A0B3" w14:textId="2AB76559" w:rsidR="003F5BB1" w:rsidRPr="00625570"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56777C">
              <w:t>0.04</w:t>
            </w:r>
          </w:p>
        </w:tc>
        <w:tc>
          <w:tcPr>
            <w:tcW w:w="1644" w:type="dxa"/>
            <w:tcBorders>
              <w:top w:val="single" w:sz="4" w:space="0" w:color="4A4D56" w:themeColor="text1"/>
            </w:tcBorders>
          </w:tcPr>
          <w:p w14:paraId="661EB111" w14:textId="1CF93831" w:rsidR="003F5BB1" w:rsidRPr="00625570"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56777C">
              <w:t>100%</w:t>
            </w:r>
          </w:p>
        </w:tc>
        <w:tc>
          <w:tcPr>
            <w:tcW w:w="1644" w:type="dxa"/>
            <w:tcBorders>
              <w:top w:val="single" w:sz="4" w:space="0" w:color="4A4D56" w:themeColor="text1"/>
              <w:right w:val="single" w:sz="4" w:space="0" w:color="4A4D56" w:themeColor="text1"/>
            </w:tcBorders>
          </w:tcPr>
          <w:p w14:paraId="427BC24D" w14:textId="71C703CC" w:rsidR="003F5BB1" w:rsidRPr="00625570"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56777C">
              <w:t>0.04</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0D9D7BF" w14:textId="6FDDA192" w:rsidR="003F5BB1" w:rsidRPr="00625570"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56777C">
              <w:t>0.880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03670B5" w14:textId="3511646A" w:rsidR="003F5BB1" w:rsidRPr="00625570"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56777C">
              <w:t>0.03</w:t>
            </w:r>
          </w:p>
        </w:tc>
      </w:tr>
      <w:tr w:rsidR="003F5BB1" w14:paraId="6F9A5099" w14:textId="77777777" w:rsidTr="008816B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703B03D" w14:textId="558075AF" w:rsidR="003F5BB1" w:rsidRPr="00625570" w:rsidRDefault="003F5BB1" w:rsidP="003F5BB1">
            <w:pPr>
              <w:pStyle w:val="TableLeftText"/>
            </w:pPr>
            <w:r w:rsidRPr="00490738">
              <w:t>Unitary ASHP</w:t>
            </w:r>
            <w:r>
              <w:t>s</w:t>
            </w:r>
          </w:p>
        </w:tc>
        <w:tc>
          <w:tcPr>
            <w:tcW w:w="1644" w:type="dxa"/>
          </w:tcPr>
          <w:p w14:paraId="238CF0A0" w14:textId="5339372C" w:rsidR="003F5BB1" w:rsidRPr="00625570" w:rsidRDefault="003F5BB1" w:rsidP="003F5BB1">
            <w:pPr>
              <w:pStyle w:val="TableCenterText"/>
              <w:cnfStyle w:val="000000010000" w:firstRow="0" w:lastRow="0" w:firstColumn="0" w:lastColumn="0" w:oddVBand="0" w:evenVBand="0" w:oddHBand="0" w:evenHBand="1" w:firstRowFirstColumn="0" w:firstRowLastColumn="0" w:lastRowFirstColumn="0" w:lastRowLastColumn="0"/>
            </w:pPr>
            <w:r w:rsidRPr="0056777C">
              <w:t>0.01</w:t>
            </w:r>
          </w:p>
        </w:tc>
        <w:tc>
          <w:tcPr>
            <w:tcW w:w="1644" w:type="dxa"/>
          </w:tcPr>
          <w:p w14:paraId="70F7E325" w14:textId="71D77457" w:rsidR="003F5BB1" w:rsidRPr="00625570" w:rsidRDefault="003F5BB1" w:rsidP="003F5BB1">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56777C">
              <w:t>100%</w:t>
            </w:r>
          </w:p>
        </w:tc>
        <w:tc>
          <w:tcPr>
            <w:tcW w:w="1644" w:type="dxa"/>
            <w:tcBorders>
              <w:right w:val="single" w:sz="4" w:space="0" w:color="4A4D56" w:themeColor="text1"/>
            </w:tcBorders>
          </w:tcPr>
          <w:p w14:paraId="70D1E50B" w14:textId="4DBFC739" w:rsidR="003F5BB1" w:rsidRPr="00625570" w:rsidRDefault="003F5BB1" w:rsidP="003F5BB1">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56777C">
              <w:t>0.01</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F4CD8B3" w14:textId="3C28BDE8" w:rsidR="003F5BB1" w:rsidRPr="00625570" w:rsidRDefault="003F5BB1" w:rsidP="003F5BB1">
            <w:pPr>
              <w:pStyle w:val="TableCenterText"/>
              <w:cnfStyle w:val="000000010000" w:firstRow="0" w:lastRow="0" w:firstColumn="0" w:lastColumn="0" w:oddVBand="0" w:evenVBand="0" w:oddHBand="0" w:evenHBand="1" w:firstRowFirstColumn="0" w:firstRowLastColumn="0" w:lastRowFirstColumn="0" w:lastRowLastColumn="0"/>
            </w:pPr>
            <w:r w:rsidRPr="0056777C">
              <w:t>0.890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2220EB1" w14:textId="5FAD7E0D" w:rsidR="003F5BB1" w:rsidRPr="00625570" w:rsidRDefault="003F5BB1" w:rsidP="003F5BB1">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56777C">
              <w:t>0.01</w:t>
            </w:r>
          </w:p>
        </w:tc>
      </w:tr>
      <w:tr w:rsidR="003F5BB1" w14:paraId="6F05CC29" w14:textId="77777777" w:rsidTr="008816B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E12F58C" w14:textId="0C0C4DC4" w:rsidR="003F5BB1" w:rsidRPr="00625570" w:rsidRDefault="003F5BB1" w:rsidP="003F5BB1">
            <w:pPr>
              <w:pStyle w:val="TableLeftText"/>
            </w:pPr>
            <w:r w:rsidRPr="00490738">
              <w:lastRenderedPageBreak/>
              <w:t>Unitary AC</w:t>
            </w:r>
            <w:r>
              <w:t>s</w:t>
            </w:r>
          </w:p>
        </w:tc>
        <w:tc>
          <w:tcPr>
            <w:tcW w:w="1644" w:type="dxa"/>
          </w:tcPr>
          <w:p w14:paraId="0862BEED" w14:textId="5D6F544A" w:rsidR="003F5BB1" w:rsidRPr="00625570"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56777C">
              <w:t>0.01</w:t>
            </w:r>
          </w:p>
        </w:tc>
        <w:tc>
          <w:tcPr>
            <w:tcW w:w="1644" w:type="dxa"/>
          </w:tcPr>
          <w:p w14:paraId="4F432D03" w14:textId="3D996455" w:rsidR="003F5BB1" w:rsidRPr="00625570"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56777C">
              <w:t>100%</w:t>
            </w:r>
          </w:p>
        </w:tc>
        <w:tc>
          <w:tcPr>
            <w:tcW w:w="1644" w:type="dxa"/>
            <w:tcBorders>
              <w:right w:val="single" w:sz="4" w:space="0" w:color="4A4D56" w:themeColor="text1"/>
            </w:tcBorders>
          </w:tcPr>
          <w:p w14:paraId="5F22BEA7" w14:textId="75F31DEC" w:rsidR="003F5BB1" w:rsidRPr="00625570"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56777C">
              <w:t>0.01</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2F90274" w14:textId="6196DC7E" w:rsidR="003F5BB1" w:rsidRPr="00625570"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56777C">
              <w:t>0.890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5E00AA9" w14:textId="50B91348" w:rsidR="003F5BB1" w:rsidRPr="00625570"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56777C">
              <w:t>0.01</w:t>
            </w:r>
          </w:p>
        </w:tc>
      </w:tr>
      <w:tr w:rsidR="003F5BB1" w14:paraId="2AE2014F" w14:textId="77777777" w:rsidTr="008816B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D546B0A" w14:textId="4F10023D" w:rsidR="003F5BB1" w:rsidRDefault="003F5BB1" w:rsidP="003F5BB1">
            <w:pPr>
              <w:pStyle w:val="TableLeftText"/>
            </w:pPr>
            <w:r w:rsidRPr="00490738">
              <w:t>Heat Pump Water Heater</w:t>
            </w:r>
            <w:r>
              <w:t>s</w:t>
            </w:r>
          </w:p>
        </w:tc>
        <w:tc>
          <w:tcPr>
            <w:tcW w:w="1644" w:type="dxa"/>
          </w:tcPr>
          <w:p w14:paraId="6A9B450F" w14:textId="67259855" w:rsidR="003F5BB1" w:rsidRDefault="003F5BB1" w:rsidP="003F5BB1">
            <w:pPr>
              <w:pStyle w:val="TableCenterText"/>
              <w:cnfStyle w:val="000000010000" w:firstRow="0" w:lastRow="0" w:firstColumn="0" w:lastColumn="0" w:oddVBand="0" w:evenVBand="0" w:oddHBand="0" w:evenHBand="1" w:firstRowFirstColumn="0" w:firstRowLastColumn="0" w:lastRowFirstColumn="0" w:lastRowLastColumn="0"/>
            </w:pPr>
            <w:r>
              <w:t>&lt;</w:t>
            </w:r>
            <w:r w:rsidRPr="0056777C">
              <w:t>0.0</w:t>
            </w:r>
            <w:r>
              <w:t>1</w:t>
            </w:r>
          </w:p>
        </w:tc>
        <w:tc>
          <w:tcPr>
            <w:tcW w:w="1644" w:type="dxa"/>
          </w:tcPr>
          <w:p w14:paraId="61B535E7" w14:textId="2851D34A" w:rsidR="003F5BB1" w:rsidRPr="00987F21" w:rsidRDefault="003F5BB1" w:rsidP="003F5BB1">
            <w:pPr>
              <w:pStyle w:val="TableCenterText"/>
              <w:cnfStyle w:val="000000010000" w:firstRow="0" w:lastRow="0" w:firstColumn="0" w:lastColumn="0" w:oddVBand="0" w:evenVBand="0" w:oddHBand="0" w:evenHBand="1" w:firstRowFirstColumn="0" w:firstRowLastColumn="0" w:lastRowFirstColumn="0" w:lastRowLastColumn="0"/>
            </w:pPr>
            <w:r w:rsidRPr="0056777C">
              <w:t>125%</w:t>
            </w:r>
          </w:p>
        </w:tc>
        <w:tc>
          <w:tcPr>
            <w:tcW w:w="1644" w:type="dxa"/>
            <w:tcBorders>
              <w:right w:val="single" w:sz="4" w:space="0" w:color="4A4D56" w:themeColor="text1"/>
            </w:tcBorders>
          </w:tcPr>
          <w:p w14:paraId="7FE1B681" w14:textId="662392A0" w:rsidR="003F5BB1" w:rsidRDefault="003F5BB1" w:rsidP="003F5BB1">
            <w:pPr>
              <w:pStyle w:val="TableCenterText"/>
              <w:cnfStyle w:val="000000010000" w:firstRow="0" w:lastRow="0" w:firstColumn="0" w:lastColumn="0" w:oddVBand="0" w:evenVBand="0" w:oddHBand="0" w:evenHBand="1" w:firstRowFirstColumn="0" w:firstRowLastColumn="0" w:lastRowFirstColumn="0" w:lastRowLastColumn="0"/>
            </w:pPr>
            <w:r>
              <w:t>&lt;</w:t>
            </w:r>
            <w:r w:rsidRPr="0056777C">
              <w:t>0.0</w:t>
            </w:r>
            <w:r>
              <w:t>1</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1238008" w14:textId="7DBCEEAB" w:rsidR="003F5BB1" w:rsidRPr="00987F21" w:rsidRDefault="003F5BB1" w:rsidP="003F5BB1">
            <w:pPr>
              <w:pStyle w:val="TableCenterText"/>
              <w:cnfStyle w:val="000000010000" w:firstRow="0" w:lastRow="0" w:firstColumn="0" w:lastColumn="0" w:oddVBand="0" w:evenVBand="0" w:oddHBand="0" w:evenHBand="1" w:firstRowFirstColumn="0" w:firstRowLastColumn="0" w:lastRowFirstColumn="0" w:lastRowLastColumn="0"/>
            </w:pPr>
            <w:r w:rsidRPr="0056777C">
              <w:t>0.890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9F36E7A" w14:textId="541D2190" w:rsidR="003F5BB1" w:rsidRDefault="003F5BB1" w:rsidP="003F5BB1">
            <w:pPr>
              <w:pStyle w:val="TableCenterText"/>
              <w:cnfStyle w:val="000000010000" w:firstRow="0" w:lastRow="0" w:firstColumn="0" w:lastColumn="0" w:oddVBand="0" w:evenVBand="0" w:oddHBand="0" w:evenHBand="1" w:firstRowFirstColumn="0" w:firstRowLastColumn="0" w:lastRowFirstColumn="0" w:lastRowLastColumn="0"/>
            </w:pPr>
            <w:r>
              <w:t>&lt;</w:t>
            </w:r>
            <w:r w:rsidRPr="0056777C">
              <w:t>0.0</w:t>
            </w:r>
            <w:r>
              <w:t>1</w:t>
            </w:r>
          </w:p>
        </w:tc>
      </w:tr>
      <w:tr w:rsidR="003F5BB1" w14:paraId="3D414276" w14:textId="77777777" w:rsidTr="008816B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C7627C5" w14:textId="18371045" w:rsidR="003F5BB1" w:rsidRPr="00625570" w:rsidRDefault="003F5BB1" w:rsidP="003F5BB1">
            <w:pPr>
              <w:pStyle w:val="TableLeftText"/>
            </w:pPr>
            <w:r w:rsidRPr="00490738">
              <w:t>Notched V-Belt</w:t>
            </w:r>
            <w:r>
              <w:t>s</w:t>
            </w:r>
          </w:p>
        </w:tc>
        <w:tc>
          <w:tcPr>
            <w:tcW w:w="1644" w:type="dxa"/>
          </w:tcPr>
          <w:p w14:paraId="6BE0998A" w14:textId="3E584683" w:rsidR="003F5BB1" w:rsidRPr="00625570"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t>&lt;</w:t>
            </w:r>
            <w:r w:rsidRPr="0056777C">
              <w:t>0.0</w:t>
            </w:r>
            <w:r>
              <w:t>1</w:t>
            </w:r>
          </w:p>
        </w:tc>
        <w:tc>
          <w:tcPr>
            <w:tcW w:w="1644" w:type="dxa"/>
          </w:tcPr>
          <w:p w14:paraId="226F2F55" w14:textId="21796F04" w:rsidR="003F5BB1" w:rsidRPr="00625570"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56777C">
              <w:t>35%</w:t>
            </w:r>
          </w:p>
        </w:tc>
        <w:tc>
          <w:tcPr>
            <w:tcW w:w="1644" w:type="dxa"/>
          </w:tcPr>
          <w:p w14:paraId="1E778E72" w14:textId="287B806E" w:rsidR="003F5BB1" w:rsidRPr="00625570"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t>&lt;</w:t>
            </w:r>
            <w:r w:rsidRPr="0056777C">
              <w:t>0.0</w:t>
            </w:r>
            <w:r>
              <w:t>1</w:t>
            </w:r>
          </w:p>
        </w:tc>
        <w:tc>
          <w:tcPr>
            <w:tcW w:w="1644" w:type="dxa"/>
            <w:tcBorders>
              <w:top w:val="single" w:sz="4" w:space="0" w:color="4A4D56" w:themeColor="text1"/>
            </w:tcBorders>
          </w:tcPr>
          <w:p w14:paraId="6BA07896" w14:textId="40852939" w:rsidR="003F5BB1" w:rsidRPr="00625570"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56777C">
              <w:t>0.800</w:t>
            </w:r>
          </w:p>
        </w:tc>
        <w:tc>
          <w:tcPr>
            <w:tcW w:w="1645" w:type="dxa"/>
            <w:tcBorders>
              <w:top w:val="single" w:sz="4" w:space="0" w:color="4A4D56" w:themeColor="text1"/>
            </w:tcBorders>
          </w:tcPr>
          <w:p w14:paraId="063F1625" w14:textId="2AFC2F47" w:rsidR="003F5BB1" w:rsidRPr="00625570"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t>&lt;</w:t>
            </w:r>
            <w:r w:rsidRPr="0056777C">
              <w:t>0.0</w:t>
            </w:r>
            <w:r>
              <w:t>1</w:t>
            </w:r>
          </w:p>
        </w:tc>
      </w:tr>
      <w:tr w:rsidR="003F5BB1" w14:paraId="0B8FAA94" w14:textId="77777777" w:rsidTr="00AE18E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B9F8B7A" w14:textId="77777777" w:rsidR="003F5BB1" w:rsidRPr="008816B8" w:rsidRDefault="003F5BB1" w:rsidP="003F5BB1">
            <w:pPr>
              <w:pStyle w:val="TableTextLeftMedium"/>
            </w:pPr>
            <w:r w:rsidRPr="008816B8">
              <w:t>Total</w:t>
            </w:r>
          </w:p>
        </w:tc>
        <w:tc>
          <w:tcPr>
            <w:tcW w:w="1644" w:type="dxa"/>
          </w:tcPr>
          <w:p w14:paraId="02B67C4C" w14:textId="2F4EA27D" w:rsidR="003F5BB1" w:rsidRPr="008816B8" w:rsidRDefault="003F5BB1" w:rsidP="003F5BB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6B8">
              <w:rPr>
                <w:rFonts w:ascii="Franklin Gothic Medium" w:hAnsi="Franklin Gothic Medium"/>
              </w:rPr>
              <w:t>0.05</w:t>
            </w:r>
          </w:p>
        </w:tc>
        <w:tc>
          <w:tcPr>
            <w:tcW w:w="1644" w:type="dxa"/>
          </w:tcPr>
          <w:p w14:paraId="2DCB3332" w14:textId="0A1FF9F2" w:rsidR="003F5BB1" w:rsidRPr="008816B8" w:rsidRDefault="003F5BB1" w:rsidP="003F5BB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6B8">
              <w:rPr>
                <w:rFonts w:ascii="Franklin Gothic Medium" w:hAnsi="Franklin Gothic Medium"/>
              </w:rPr>
              <w:t>101%</w:t>
            </w:r>
          </w:p>
        </w:tc>
        <w:tc>
          <w:tcPr>
            <w:tcW w:w="1644" w:type="dxa"/>
          </w:tcPr>
          <w:p w14:paraId="6777D8DC" w14:textId="3D9EDB0E" w:rsidR="003F5BB1" w:rsidRPr="008816B8" w:rsidRDefault="003F5BB1" w:rsidP="003F5BB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6B8">
              <w:rPr>
                <w:rFonts w:ascii="Franklin Gothic Medium" w:hAnsi="Franklin Gothic Medium"/>
              </w:rPr>
              <w:t>0.06</w:t>
            </w:r>
          </w:p>
        </w:tc>
        <w:tc>
          <w:tcPr>
            <w:tcW w:w="1644" w:type="dxa"/>
          </w:tcPr>
          <w:p w14:paraId="7BC75CA4" w14:textId="7A34EA80" w:rsidR="003F5BB1" w:rsidRPr="008816B8" w:rsidRDefault="002A07CB" w:rsidP="003F5BB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6B8">
              <w:rPr>
                <w:rFonts w:ascii="Franklin Gothic Medium" w:hAnsi="Franklin Gothic Medium"/>
              </w:rPr>
              <w:t>0.883</w:t>
            </w:r>
          </w:p>
        </w:tc>
        <w:tc>
          <w:tcPr>
            <w:tcW w:w="1645" w:type="dxa"/>
          </w:tcPr>
          <w:p w14:paraId="2A39EEEC" w14:textId="11BE8DFF" w:rsidR="003F5BB1" w:rsidRPr="008816B8" w:rsidRDefault="002A07CB" w:rsidP="003F5BB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highlight w:val="yellow"/>
              </w:rPr>
            </w:pPr>
            <w:r w:rsidRPr="008816B8">
              <w:rPr>
                <w:rFonts w:ascii="Franklin Gothic Medium" w:hAnsi="Franklin Gothic Medium"/>
              </w:rPr>
              <w:t>0.05</w:t>
            </w:r>
          </w:p>
        </w:tc>
      </w:tr>
    </w:tbl>
    <w:p w14:paraId="218FB740" w14:textId="5CDF1C3A" w:rsidR="004B4AD7" w:rsidRDefault="00FF1AE1" w:rsidP="004B4AD7">
      <w:pPr>
        <w:spacing w:before="240" w:after="0"/>
      </w:pPr>
      <w:r>
        <w:fldChar w:fldCharType="begin"/>
      </w:r>
      <w:r>
        <w:instrText xml:space="preserve"> REF _Ref156836219 \h </w:instrText>
      </w:r>
      <w:r>
        <w:fldChar w:fldCharType="separate"/>
      </w:r>
      <w:r w:rsidR="009A0C30">
        <w:t xml:space="preserve">Table </w:t>
      </w:r>
      <w:r w:rsidR="009A0C30">
        <w:rPr>
          <w:noProof/>
        </w:rPr>
        <w:t>73</w:t>
      </w:r>
      <w:r>
        <w:fldChar w:fldCharType="end"/>
      </w:r>
      <w:r w:rsidR="004B4AD7">
        <w:t xml:space="preserve"> </w:t>
      </w:r>
      <w:r w:rsidR="004B4AD7" w:rsidRPr="00B44FC5">
        <w:t xml:space="preserve">presents the ex ante, verified gross, and verified net </w:t>
      </w:r>
      <w:r w:rsidR="004B4AD7">
        <w:t>gas savings</w:t>
      </w:r>
      <w:r w:rsidR="004B4AD7" w:rsidRPr="00B44FC5">
        <w:t xml:space="preserve"> achieved through the </w:t>
      </w:r>
      <w:r w:rsidR="00E12B88">
        <w:t>M</w:t>
      </w:r>
      <w:r w:rsidR="00BE5B54">
        <w:t xml:space="preserve">idstream </w:t>
      </w:r>
      <w:r w:rsidR="00E12B88">
        <w:t>HVAC</w:t>
      </w:r>
      <w:r w:rsidR="004B4AD7" w:rsidRPr="00B44FC5">
        <w:t xml:space="preserve"> channel in 202</w:t>
      </w:r>
      <w:r w:rsidR="004B4AD7">
        <w:t>3</w:t>
      </w:r>
      <w:r w:rsidR="004B4AD7" w:rsidRPr="00AF12FD">
        <w:t>.</w:t>
      </w:r>
      <w:r w:rsidR="00DA09C8" w:rsidRPr="00DA09C8">
        <w:t xml:space="preserve"> </w:t>
      </w:r>
      <w:r w:rsidR="00DA09C8">
        <w:t>The channel achieved a realization rate of 100% for gas savings. Overall, the channel produced 63% fewer verified</w:t>
      </w:r>
      <w:r w:rsidR="00DA09C8" w:rsidRPr="00DA09C8">
        <w:t xml:space="preserve"> net </w:t>
      </w:r>
      <w:r w:rsidR="00DA09C8">
        <w:t xml:space="preserve">gas </w:t>
      </w:r>
      <w:r w:rsidR="00DA09C8" w:rsidRPr="00DA09C8">
        <w:t xml:space="preserve">savings </w:t>
      </w:r>
      <w:r w:rsidR="00DA09C8">
        <w:t>compared to 2022</w:t>
      </w:r>
      <w:r w:rsidR="004C1B58">
        <w:t>.</w:t>
      </w:r>
    </w:p>
    <w:p w14:paraId="2175D0AB" w14:textId="2FADEF32" w:rsidR="004B4AD7" w:rsidRDefault="004B4AD7" w:rsidP="008816B8">
      <w:pPr>
        <w:keepNext/>
        <w:keepLines/>
        <w:spacing w:before="240"/>
        <w:jc w:val="center"/>
      </w:pPr>
      <w:bookmarkStart w:id="178" w:name="_Ref156836219"/>
      <w:bookmarkStart w:id="179" w:name="_Toc161396143"/>
      <w:r>
        <w:t xml:space="preserve">Table </w:t>
      </w:r>
      <w:r>
        <w:fldChar w:fldCharType="begin"/>
      </w:r>
      <w:r>
        <w:instrText xml:space="preserve"> SEQ Table \* ARABIC </w:instrText>
      </w:r>
      <w:r>
        <w:fldChar w:fldCharType="separate"/>
      </w:r>
      <w:r w:rsidR="009A0C30">
        <w:rPr>
          <w:noProof/>
        </w:rPr>
        <w:t>73</w:t>
      </w:r>
      <w:r>
        <w:rPr>
          <w:noProof/>
        </w:rPr>
        <w:fldChar w:fldCharType="end"/>
      </w:r>
      <w:bookmarkEnd w:id="178"/>
      <w:r>
        <w:t>. 2023 Midstream HVAC Channel Gas Savings by Measure</w:t>
      </w:r>
      <w:bookmarkEnd w:id="179"/>
    </w:p>
    <w:tbl>
      <w:tblPr>
        <w:tblStyle w:val="ODCBasic-1"/>
        <w:tblW w:w="11057" w:type="dxa"/>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4B4AD7" w14:paraId="668E6A6F" w14:textId="77777777" w:rsidTr="00AE18E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3FD2EF5C" w14:textId="77777777" w:rsidR="004B4AD7" w:rsidRPr="00625570" w:rsidRDefault="004B4AD7" w:rsidP="00AE18EA">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1A3581F4" w14:textId="77777777"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t>Ex Ante Gross Savings (Therms)</w:t>
            </w:r>
          </w:p>
        </w:tc>
        <w:tc>
          <w:tcPr>
            <w:tcW w:w="1644" w:type="dxa"/>
            <w:tcBorders>
              <w:left w:val="single" w:sz="4" w:space="0" w:color="4A4D56" w:themeColor="text1"/>
              <w:bottom w:val="single" w:sz="4" w:space="0" w:color="4A4D56" w:themeColor="text1"/>
              <w:right w:val="single" w:sz="4" w:space="0" w:color="4A4D56" w:themeColor="text1"/>
            </w:tcBorders>
          </w:tcPr>
          <w:p w14:paraId="11C725D7" w14:textId="77777777"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2003656D" w14:textId="77777777"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t>Verified Gross Savings (Therms)</w:t>
            </w:r>
          </w:p>
        </w:tc>
        <w:tc>
          <w:tcPr>
            <w:tcW w:w="1644" w:type="dxa"/>
            <w:tcBorders>
              <w:left w:val="single" w:sz="4" w:space="0" w:color="4A4D56" w:themeColor="text1"/>
              <w:bottom w:val="single" w:sz="4" w:space="0" w:color="4A4D56" w:themeColor="text1"/>
              <w:right w:val="single" w:sz="4" w:space="0" w:color="4A4D56" w:themeColor="text1"/>
            </w:tcBorders>
          </w:tcPr>
          <w:p w14:paraId="3D56C28A" w14:textId="77777777"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44720DF6" w14:textId="77777777"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t>Verified Net Savings (Therms)</w:t>
            </w:r>
          </w:p>
        </w:tc>
      </w:tr>
      <w:tr w:rsidR="003F5BB1" w14:paraId="764C40BB" w14:textId="77777777" w:rsidTr="00AE18E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00961CE3" w14:textId="19EAA9C2" w:rsidR="003F5BB1" w:rsidRPr="00625570" w:rsidRDefault="003F5BB1" w:rsidP="003F5BB1">
            <w:pPr>
              <w:pStyle w:val="TableLeftText"/>
            </w:pPr>
            <w:r w:rsidRPr="003F5BB1">
              <w:t>Advanced Thermostats</w:t>
            </w:r>
          </w:p>
        </w:tc>
        <w:tc>
          <w:tcPr>
            <w:tcW w:w="1644" w:type="dxa"/>
            <w:tcBorders>
              <w:top w:val="single" w:sz="4" w:space="0" w:color="4A4D56" w:themeColor="text1"/>
            </w:tcBorders>
          </w:tcPr>
          <w:p w14:paraId="19DEEDE9" w14:textId="2BEF2FA2" w:rsidR="003F5BB1" w:rsidRPr="00625570"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0A65D0">
              <w:t>13,658</w:t>
            </w:r>
          </w:p>
        </w:tc>
        <w:tc>
          <w:tcPr>
            <w:tcW w:w="1644" w:type="dxa"/>
            <w:tcBorders>
              <w:top w:val="single" w:sz="4" w:space="0" w:color="4A4D56" w:themeColor="text1"/>
            </w:tcBorders>
          </w:tcPr>
          <w:p w14:paraId="1859B507" w14:textId="1DE335FF" w:rsidR="003F5BB1" w:rsidRPr="00625570"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0A65D0">
              <w:t>100%</w:t>
            </w:r>
          </w:p>
        </w:tc>
        <w:tc>
          <w:tcPr>
            <w:tcW w:w="1644" w:type="dxa"/>
            <w:tcBorders>
              <w:top w:val="single" w:sz="4" w:space="0" w:color="4A4D56" w:themeColor="text1"/>
            </w:tcBorders>
          </w:tcPr>
          <w:p w14:paraId="4482810E" w14:textId="4C72C1F7" w:rsidR="003F5BB1" w:rsidRPr="00625570"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0A65D0">
              <w:t>13,658</w:t>
            </w:r>
          </w:p>
        </w:tc>
        <w:tc>
          <w:tcPr>
            <w:tcW w:w="1644" w:type="dxa"/>
            <w:tcBorders>
              <w:top w:val="single" w:sz="4" w:space="0" w:color="4A4D56" w:themeColor="text1"/>
            </w:tcBorders>
          </w:tcPr>
          <w:p w14:paraId="5D9DDE6C" w14:textId="207C4686" w:rsidR="003F5BB1" w:rsidRPr="00625570"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0A65D0">
              <w:t>0.880</w:t>
            </w:r>
          </w:p>
        </w:tc>
        <w:tc>
          <w:tcPr>
            <w:tcW w:w="1645" w:type="dxa"/>
            <w:tcBorders>
              <w:top w:val="single" w:sz="4" w:space="0" w:color="4A4D56" w:themeColor="text1"/>
            </w:tcBorders>
          </w:tcPr>
          <w:p w14:paraId="0C6ABFC9" w14:textId="51C0CD9D" w:rsidR="003F5BB1" w:rsidRPr="00625570" w:rsidRDefault="003F5BB1" w:rsidP="003F5BB1">
            <w:pPr>
              <w:pStyle w:val="TableCenterText"/>
              <w:cnfStyle w:val="000000100000" w:firstRow="0" w:lastRow="0" w:firstColumn="0" w:lastColumn="0" w:oddVBand="0" w:evenVBand="0" w:oddHBand="1" w:evenHBand="0" w:firstRowFirstColumn="0" w:firstRowLastColumn="0" w:lastRowFirstColumn="0" w:lastRowLastColumn="0"/>
            </w:pPr>
            <w:r w:rsidRPr="000A65D0">
              <w:t>12,019</w:t>
            </w:r>
          </w:p>
        </w:tc>
      </w:tr>
      <w:tr w:rsidR="003F5BB1" w14:paraId="092F8492" w14:textId="77777777" w:rsidTr="00AE18E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497A129" w14:textId="77777777" w:rsidR="003F5BB1" w:rsidRPr="008816B8" w:rsidRDefault="003F5BB1" w:rsidP="003F5BB1">
            <w:pPr>
              <w:pStyle w:val="TableTextLeftMedium"/>
            </w:pPr>
            <w:r w:rsidRPr="008816B8">
              <w:t>Total</w:t>
            </w:r>
          </w:p>
        </w:tc>
        <w:tc>
          <w:tcPr>
            <w:tcW w:w="1644" w:type="dxa"/>
          </w:tcPr>
          <w:p w14:paraId="780E9176" w14:textId="27B51270" w:rsidR="003F5BB1" w:rsidRPr="008816B8" w:rsidRDefault="002A07CB" w:rsidP="003F5BB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6B8">
              <w:rPr>
                <w:rFonts w:ascii="Franklin Gothic Medium" w:hAnsi="Franklin Gothic Medium"/>
              </w:rPr>
              <w:t>13,658</w:t>
            </w:r>
          </w:p>
        </w:tc>
        <w:tc>
          <w:tcPr>
            <w:tcW w:w="1644" w:type="dxa"/>
          </w:tcPr>
          <w:p w14:paraId="61EF478A" w14:textId="0652A6ED" w:rsidR="003F5BB1" w:rsidRPr="008816B8" w:rsidRDefault="002A07CB" w:rsidP="003F5BB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6B8">
              <w:rPr>
                <w:rFonts w:ascii="Franklin Gothic Medium" w:hAnsi="Franklin Gothic Medium"/>
              </w:rPr>
              <w:t>100%</w:t>
            </w:r>
          </w:p>
        </w:tc>
        <w:tc>
          <w:tcPr>
            <w:tcW w:w="1644" w:type="dxa"/>
          </w:tcPr>
          <w:p w14:paraId="339853B9" w14:textId="5331F5C9" w:rsidR="003F5BB1" w:rsidRPr="008816B8" w:rsidRDefault="002A07CB" w:rsidP="003F5BB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6B8">
              <w:rPr>
                <w:rFonts w:ascii="Franklin Gothic Medium" w:hAnsi="Franklin Gothic Medium"/>
              </w:rPr>
              <w:t>13,658</w:t>
            </w:r>
          </w:p>
        </w:tc>
        <w:tc>
          <w:tcPr>
            <w:tcW w:w="1644" w:type="dxa"/>
          </w:tcPr>
          <w:p w14:paraId="75D0AAD5" w14:textId="1A072199" w:rsidR="003F5BB1" w:rsidRPr="008816B8" w:rsidRDefault="002A07CB" w:rsidP="003F5BB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6B8">
              <w:rPr>
                <w:rFonts w:ascii="Franklin Gothic Medium" w:hAnsi="Franklin Gothic Medium"/>
              </w:rPr>
              <w:t>0.880</w:t>
            </w:r>
          </w:p>
        </w:tc>
        <w:tc>
          <w:tcPr>
            <w:tcW w:w="1645" w:type="dxa"/>
          </w:tcPr>
          <w:p w14:paraId="6136AA48" w14:textId="280F8833" w:rsidR="003F5BB1" w:rsidRPr="008816B8" w:rsidRDefault="002A07CB" w:rsidP="003F5BB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highlight w:val="yellow"/>
              </w:rPr>
            </w:pPr>
            <w:r w:rsidRPr="008816B8">
              <w:rPr>
                <w:rFonts w:ascii="Franklin Gothic Medium" w:hAnsi="Franklin Gothic Medium"/>
              </w:rPr>
              <w:t>12,019</w:t>
            </w:r>
          </w:p>
        </w:tc>
      </w:tr>
    </w:tbl>
    <w:p w14:paraId="7EFD848A" w14:textId="77777777" w:rsidR="004B4AD7" w:rsidRDefault="004B4AD7" w:rsidP="004B4AD7">
      <w:pPr>
        <w:spacing w:before="100" w:beforeAutospacing="1"/>
      </w:pPr>
      <w:r>
        <w:t>We discuss major discrepancies between ex ante claims and the verified analysis below.</w:t>
      </w:r>
    </w:p>
    <w:p w14:paraId="5FB6AD78" w14:textId="77777777" w:rsidR="002A07CB" w:rsidRDefault="002A07CB" w:rsidP="002A07CB">
      <w:pPr>
        <w:pStyle w:val="ListBullet"/>
      </w:pPr>
      <w:r w:rsidRPr="002A07CB">
        <w:rPr>
          <w:b/>
          <w:bCs/>
        </w:rPr>
        <w:t>Unitary ASHPs (25% of ex ante energy savings and 18% of demand savings):</w:t>
      </w:r>
      <w:r>
        <w:t xml:space="preserve"> The gross realization rates for Unitary ASHPs are 82% for electric energy and 100% for demand savings.</w:t>
      </w:r>
    </w:p>
    <w:p w14:paraId="7E29B0C1" w14:textId="3598D048" w:rsidR="002A07CB" w:rsidRDefault="002A07CB" w:rsidP="002A07CB">
      <w:pPr>
        <w:pStyle w:val="ListBullet2"/>
      </w:pPr>
      <w:r>
        <w:t xml:space="preserve">The evaluation team found that the implementation team applied the cooling capacity in calculating the heat load in the ex ante electric energy savings calculations. The evaluation team applied the heating capacity from the program tracking data to calculate the heat load, in accordance with the IL-TRM </w:t>
      </w:r>
      <w:r w:rsidR="008816B8">
        <w:t>V11.0,</w:t>
      </w:r>
      <w:r>
        <w:t xml:space="preserve"> resulting in lower </w:t>
      </w:r>
      <w:r w:rsidR="008816B8">
        <w:t>verified electric</w:t>
      </w:r>
      <w:r>
        <w:t xml:space="preserve"> energy savings. </w:t>
      </w:r>
    </w:p>
    <w:p w14:paraId="206EC5FD" w14:textId="77777777" w:rsidR="002A07CB" w:rsidRDefault="002A07CB" w:rsidP="002A07CB">
      <w:pPr>
        <w:pStyle w:val="ListBullet2"/>
      </w:pPr>
      <w:r>
        <w:t>The implementation team applied an HSPF climate adjustment factor of 0.81 in ex ante calculations regardless of the installation location of the equipment. The IL-TRM V11.0 stipulates that the HSPF climate adjustment factor specific to the site's climate zone should be applied when the installation location is known. The evaluation team applied the appropriate adjustment factors in the verified calculations, resulting in slightly higher verified electric energy savings.</w:t>
      </w:r>
    </w:p>
    <w:p w14:paraId="54AE47B6" w14:textId="77777777" w:rsidR="002A07CB" w:rsidRDefault="002A07CB" w:rsidP="002A07CB">
      <w:pPr>
        <w:pStyle w:val="ListBullet"/>
      </w:pPr>
      <w:r w:rsidRPr="002A07CB">
        <w:rPr>
          <w:b/>
          <w:bCs/>
        </w:rPr>
        <w:t>Heat Pump Water Heaters (7% of ex ante energy savings and 4% of demand savings):</w:t>
      </w:r>
      <w:r>
        <w:t xml:space="preserve"> The gross realization rates for Heat Pump Water Heaters are 125% for energy and 125% for demand savings.</w:t>
      </w:r>
    </w:p>
    <w:p w14:paraId="3D01F1ED" w14:textId="61249B27" w:rsidR="002A07CB" w:rsidRDefault="002A07CB" w:rsidP="002A07CB">
      <w:pPr>
        <w:pStyle w:val="ListBullet2"/>
      </w:pPr>
      <w:r>
        <w:t xml:space="preserve">The implementation team assumed that all installations occurred at businesses where an ASHP is the primary HVAC system, resulting in the use of a heating coefficient of performance (COP) of 1.92. This assumption results in negative electric heating impacts due to the output of cool air from the HPWH into a conditioned space. The IL-TRM does not stipulate an assumed heating system for this measure. The evaluation team assumed that all installations occurred at businesses with a natural gas furnace as the primary heating system, due to the prevalence of natural gas furnaces throughout the service territory. This assumption resulted in the replacement of electric heating penalties with gas heating penalties in the verified analysis, increasing verified electric energy and demand savings. This is the primary driver of the measure’s realization rates. </w:t>
      </w:r>
    </w:p>
    <w:p w14:paraId="0EAADEA7" w14:textId="77777777" w:rsidR="002A07CB" w:rsidRDefault="002A07CB" w:rsidP="002A07CB">
      <w:pPr>
        <w:pStyle w:val="ListBullet2"/>
      </w:pPr>
      <w:r>
        <w:t>The evaluation team found a misapplication of the IL-TRM V11.0 algorithm in the ex ante calculations. The implementation team subtracted both waste heat cooling and waste heat heating impacts. The correct formula subtracts the waste heat heating impacts and adds the waste heat cooling impacts. The evaluation team applied the TRM formulas correctly in the verified savings calculations applies. The combination of both discrepancies results in an increase in verified electric energy savings and generation of a negative gas heating penalty.</w:t>
      </w:r>
    </w:p>
    <w:p w14:paraId="4C2C6012" w14:textId="0E09B406" w:rsidR="002A07CB" w:rsidRDefault="002A07CB" w:rsidP="002A07CB">
      <w:pPr>
        <w:pStyle w:val="ListBullet"/>
      </w:pPr>
      <w:r w:rsidRPr="002A07CB">
        <w:rPr>
          <w:b/>
          <w:bCs/>
        </w:rPr>
        <w:lastRenderedPageBreak/>
        <w:t>Notched V-Belts (1% of ex ante energy savings and 1% of demand savings):</w:t>
      </w:r>
      <w:r>
        <w:t xml:space="preserve"> The gross realization rates for notched </w:t>
      </w:r>
      <w:r w:rsidR="008816B8">
        <w:t>V</w:t>
      </w:r>
      <w:r>
        <w:t>-belts are 35% for energy and 35% for demand savings.</w:t>
      </w:r>
    </w:p>
    <w:p w14:paraId="5D6E5D3E" w14:textId="77777777" w:rsidR="002A07CB" w:rsidRDefault="002A07CB" w:rsidP="002A07CB">
      <w:pPr>
        <w:pStyle w:val="ListBullet2"/>
      </w:pPr>
      <w:r>
        <w:t>The implementation team assumed that each notched v-belt controls a 3 horsepower (hp) motor, and correctly applied the default motor efficiency from the IL-TRM V11.0.  The evaluation team cannot confirm the hp controlled by each notched v-belt and therefore assumed a conservative 1-hp motor with default efficiency from the IL-TRM V11.0. This resulted in lower verified electric energy and demand savings.</w:t>
      </w:r>
    </w:p>
    <w:p w14:paraId="1B7FE9D7" w14:textId="6E54B1AD" w:rsidR="00C368C9" w:rsidRDefault="00C368C9" w:rsidP="00C368C9">
      <w:pPr>
        <w:pStyle w:val="Heading3"/>
      </w:pPr>
      <w:r>
        <w:t>Food Service Channel</w:t>
      </w:r>
    </w:p>
    <w:p w14:paraId="39B327F8" w14:textId="2F824A56" w:rsidR="006C2947" w:rsidRPr="006C2947" w:rsidRDefault="006C2947" w:rsidP="006C2947">
      <w:r w:rsidRPr="006C2947">
        <w:t xml:space="preserve">The following sections present the impact evaluation results for the </w:t>
      </w:r>
      <w:r w:rsidR="008816B8" w:rsidRPr="006C2947">
        <w:t>202</w:t>
      </w:r>
      <w:r w:rsidR="008816B8">
        <w:t>3</w:t>
      </w:r>
      <w:r w:rsidR="008816B8" w:rsidRPr="006C2947">
        <w:t xml:space="preserve"> </w:t>
      </w:r>
      <w:r w:rsidRPr="006C2947">
        <w:t xml:space="preserve">Midstream Food Service channel. Additional details on the impact analysis methodology are provided in </w:t>
      </w:r>
      <w:r w:rsidR="00B571E5">
        <w:fldChar w:fldCharType="begin"/>
      </w:r>
      <w:r w:rsidR="00B571E5">
        <w:instrText xml:space="preserve"> REF _Ref154067827 \n \h </w:instrText>
      </w:r>
      <w:r w:rsidR="00B571E5">
        <w:fldChar w:fldCharType="separate"/>
      </w:r>
      <w:r w:rsidR="009A0C30">
        <w:t>Appendix A</w:t>
      </w:r>
      <w:r w:rsidR="00B571E5">
        <w:fldChar w:fldCharType="end"/>
      </w:r>
      <w:r w:rsidRPr="006C2947">
        <w:t>.</w:t>
      </w:r>
    </w:p>
    <w:p w14:paraId="153A92FB" w14:textId="77777777" w:rsidR="00C368C9" w:rsidRDefault="00C368C9" w:rsidP="00C368C9">
      <w:pPr>
        <w:pStyle w:val="Heading4"/>
      </w:pPr>
      <w:r>
        <w:t>Channel Description</w:t>
      </w:r>
    </w:p>
    <w:p w14:paraId="1295AD25" w14:textId="0B4D6451" w:rsidR="00B125C8" w:rsidRDefault="00FC5438" w:rsidP="009A2B58">
      <w:r w:rsidRPr="008A035C">
        <w:t>The Food Service channel</w:t>
      </w:r>
      <w:r>
        <w:t xml:space="preserve"> is a statewide </w:t>
      </w:r>
      <w:r w:rsidR="00B125C8">
        <w:t>offering</w:t>
      </w:r>
      <w:r>
        <w:t xml:space="preserve"> that was</w:t>
      </w:r>
      <w:r w:rsidRPr="008A035C">
        <w:t xml:space="preserve"> launched in 2022 as a pilot and rolled out as a full channel in 2023. </w:t>
      </w:r>
      <w:r>
        <w:t xml:space="preserve">The Midstream Food Service channel provides incentives to participating food service equipment distributors to reduce the final sale price of equipment for end-customers and to encourage distributors to promote higher efficiency equipment. By providing incentives to distributors, channel staff aim to increase the adoption of high-efficiency food service equipment without requiring customers to submit a rebate application. </w:t>
      </w:r>
      <w:r w:rsidRPr="00200C26">
        <w:t xml:space="preserve">Distributors are permitted to keep </w:t>
      </w:r>
      <w:r>
        <w:t>a portion of equipment incentives</w:t>
      </w:r>
      <w:r w:rsidRPr="00200C26">
        <w:t xml:space="preserve"> to support their internal data tracking and incentive submission processes</w:t>
      </w:r>
      <w:r>
        <w:t>,</w:t>
      </w:r>
      <w:r w:rsidRPr="00200C26">
        <w:t xml:space="preserve"> as well as their marketing, education, and outreach efforts.</w:t>
      </w:r>
      <w:r w:rsidR="009A2B58">
        <w:t xml:space="preserve"> </w:t>
      </w:r>
      <w:r w:rsidR="009A2B58" w:rsidRPr="008A035C">
        <w:t xml:space="preserve">The channel targets both national and local food service equipment suppliers to </w:t>
      </w:r>
      <w:r w:rsidR="009A2B58">
        <w:t>participate in the channel. T</w:t>
      </w:r>
      <w:r w:rsidR="009A2B58" w:rsidRPr="009A2B58">
        <w:t>he intent is that the incentive</w:t>
      </w:r>
      <w:r w:rsidR="00B125C8">
        <w:t xml:space="preserve">s are </w:t>
      </w:r>
      <w:r w:rsidR="009A2B58" w:rsidRPr="009A2B58">
        <w:t>passed through as savings to the end-customer through a lower purchase price</w:t>
      </w:r>
      <w:r w:rsidR="009A2B58">
        <w:t>, either directly from the participating distributor, or through</w:t>
      </w:r>
      <w:r w:rsidR="009A2B58" w:rsidRPr="009A2B58">
        <w:t xml:space="preserve"> </w:t>
      </w:r>
      <w:r w:rsidR="009A2B58">
        <w:t>a</w:t>
      </w:r>
      <w:r w:rsidR="009A2B58" w:rsidRPr="009A2B58">
        <w:t xml:space="preserve"> contractor.  </w:t>
      </w:r>
    </w:p>
    <w:p w14:paraId="0B858561" w14:textId="600A9F7F" w:rsidR="009A2B58" w:rsidRDefault="00B125C8" w:rsidP="009A2B58">
      <w:r w:rsidRPr="009A2B58">
        <w:t xml:space="preserve">Frontier Energy transitioned into the role as the prime implementer </w:t>
      </w:r>
      <w:r>
        <w:t xml:space="preserve">in 2023, </w:t>
      </w:r>
      <w:r w:rsidRPr="009A2B58">
        <w:t>after previously implementing the channel under subcontract to another firm in 2022. Frontier Energy sets the incentive levels</w:t>
      </w:r>
      <w:r>
        <w:t xml:space="preserve"> for the channel</w:t>
      </w:r>
      <w:r w:rsidRPr="009A2B58">
        <w:t xml:space="preserve">, </w:t>
      </w:r>
      <w:r>
        <w:t xml:space="preserve">establishes </w:t>
      </w:r>
      <w:r w:rsidRPr="009A2B58">
        <w:t>eligibility criteria, and pays out the incentives to distributors</w:t>
      </w:r>
      <w:r>
        <w:t>. They coordinate with Leidos to share transaction data used to estimate</w:t>
      </w:r>
      <w:r w:rsidRPr="009A2B58">
        <w:t xml:space="preserve"> savings</w:t>
      </w:r>
      <w:r>
        <w:t xml:space="preserve"> and track AIC-specific channel activity</w:t>
      </w:r>
      <w:r w:rsidRPr="009A2B58">
        <w:t>.</w:t>
      </w:r>
    </w:p>
    <w:p w14:paraId="3FAE420F" w14:textId="77777777" w:rsidR="009A2B58" w:rsidRDefault="009A2B58" w:rsidP="009A2B58">
      <w:r w:rsidRPr="00105EAF">
        <w:t>Overall, the implementation team set a goal of achieving 56</w:t>
      </w:r>
      <w:r>
        <w:t>1</w:t>
      </w:r>
      <w:r w:rsidRPr="00105EAF">
        <w:t xml:space="preserve"> MWh and </w:t>
      </w:r>
      <w:r>
        <w:t>94,034</w:t>
      </w:r>
      <w:r w:rsidRPr="00105EAF">
        <w:t xml:space="preserve"> therms of savings through the </w:t>
      </w:r>
      <w:r>
        <w:t>Food Service</w:t>
      </w:r>
      <w:r w:rsidRPr="00105EAF">
        <w:t xml:space="preserve"> channel</w:t>
      </w:r>
      <w:r w:rsidRPr="00F93151">
        <w:t xml:space="preserve"> </w:t>
      </w:r>
      <w:r>
        <w:t>in 2023</w:t>
      </w:r>
      <w:r w:rsidRPr="00105EAF">
        <w:t>.</w:t>
      </w:r>
    </w:p>
    <w:p w14:paraId="4E864F5D" w14:textId="77777777" w:rsidR="00C368C9" w:rsidRDefault="00C368C9" w:rsidP="00C368C9">
      <w:pPr>
        <w:pStyle w:val="Heading4"/>
      </w:pPr>
      <w:r>
        <w:t>Participation Summary</w:t>
      </w:r>
    </w:p>
    <w:p w14:paraId="3E9FA959" w14:textId="78DE6644" w:rsidR="00AD3D05" w:rsidRDefault="00AD3D05" w:rsidP="004942E2">
      <w:r>
        <w:fldChar w:fldCharType="begin"/>
      </w:r>
      <w:r>
        <w:instrText xml:space="preserve"> REF _Ref160474548 \h </w:instrText>
      </w:r>
      <w:r>
        <w:fldChar w:fldCharType="separate"/>
      </w:r>
      <w:r w:rsidR="009A0C30">
        <w:t xml:space="preserve">Table </w:t>
      </w:r>
      <w:r w:rsidR="009A0C30">
        <w:rPr>
          <w:noProof/>
        </w:rPr>
        <w:t>74</w:t>
      </w:r>
      <w:r>
        <w:fldChar w:fldCharType="end"/>
      </w:r>
      <w:r>
        <w:t xml:space="preserve"> </w:t>
      </w:r>
      <w:r w:rsidRPr="00AD3D05">
        <w:t xml:space="preserve">presents a summary of participation in the Midstream </w:t>
      </w:r>
      <w:r>
        <w:t xml:space="preserve">Food </w:t>
      </w:r>
      <w:r w:rsidR="008816B8">
        <w:t>Service</w:t>
      </w:r>
      <w:r>
        <w:t xml:space="preserve"> </w:t>
      </w:r>
      <w:r w:rsidRPr="00AD3D05">
        <w:t xml:space="preserve">channel in 2023. We present these data separated by public and private sectors to provide context as to the primary drivers of participation. AIC customers purchased </w:t>
      </w:r>
      <w:r>
        <w:t>233</w:t>
      </w:r>
      <w:r w:rsidRPr="00AD3D05">
        <w:t xml:space="preserve"> units of efficient </w:t>
      </w:r>
      <w:r>
        <w:t>food service equipment</w:t>
      </w:r>
      <w:r w:rsidRPr="00AD3D05">
        <w:t xml:space="preserve"> through the channel. Solid and Glass Door Refrigerators &amp; Freezers dominated channel activity, accounting for </w:t>
      </w:r>
      <w:r>
        <w:t>52</w:t>
      </w:r>
      <w:r w:rsidRPr="00AD3D05">
        <w:t>% of all incentivized measures.</w:t>
      </w:r>
    </w:p>
    <w:p w14:paraId="7D7E578A" w14:textId="29B7AD48" w:rsidR="004942E2" w:rsidRDefault="004942E2" w:rsidP="00013234">
      <w:pPr>
        <w:pStyle w:val="Caption"/>
      </w:pPr>
      <w:bookmarkStart w:id="180" w:name="_Ref160474548"/>
      <w:bookmarkStart w:id="181" w:name="_Toc161396144"/>
      <w:r>
        <w:t xml:space="preserve">Table </w:t>
      </w:r>
      <w:r>
        <w:fldChar w:fldCharType="begin"/>
      </w:r>
      <w:r>
        <w:instrText xml:space="preserve"> SEQ Table \* ARABIC </w:instrText>
      </w:r>
      <w:r>
        <w:fldChar w:fldCharType="separate"/>
      </w:r>
      <w:r w:rsidR="009A0C30">
        <w:rPr>
          <w:noProof/>
        </w:rPr>
        <w:t>74</w:t>
      </w:r>
      <w:r>
        <w:rPr>
          <w:noProof/>
        </w:rPr>
        <w:fldChar w:fldCharType="end"/>
      </w:r>
      <w:bookmarkEnd w:id="180"/>
      <w:r>
        <w:t>.</w:t>
      </w:r>
      <w:r w:rsidR="008002B4" w:rsidRPr="008002B4">
        <w:t xml:space="preserve"> 2023 Midstream </w:t>
      </w:r>
      <w:r w:rsidR="008002B4">
        <w:t>Food Service</w:t>
      </w:r>
      <w:r w:rsidR="008002B4" w:rsidRPr="008002B4">
        <w:t xml:space="preserve"> Channel Participation Summary by Measure</w:t>
      </w:r>
      <w:bookmarkEnd w:id="181"/>
    </w:p>
    <w:tbl>
      <w:tblPr>
        <w:tblStyle w:val="ODCBasic-1"/>
        <w:tblW w:w="5000" w:type="pct"/>
        <w:tblBorders>
          <w:top w:val="single" w:sz="4" w:space="0" w:color="4A4D56"/>
          <w:left w:val="single" w:sz="4" w:space="0" w:color="4A4D56"/>
          <w:bottom w:val="single" w:sz="4" w:space="0" w:color="4A4D56"/>
          <w:right w:val="single" w:sz="4" w:space="0" w:color="4A4D56"/>
          <w:insideH w:val="single" w:sz="4" w:space="0" w:color="4A4D56"/>
          <w:insideV w:val="single" w:sz="4" w:space="0" w:color="4A4D56"/>
        </w:tblBorders>
        <w:tblCellMar>
          <w:top w:w="0" w:type="dxa"/>
          <w:bottom w:w="14" w:type="dxa"/>
        </w:tblCellMar>
        <w:tblLook w:val="04A0" w:firstRow="1" w:lastRow="0" w:firstColumn="1" w:lastColumn="0" w:noHBand="0" w:noVBand="1"/>
      </w:tblPr>
      <w:tblGrid>
        <w:gridCol w:w="4134"/>
        <w:gridCol w:w="1478"/>
        <w:gridCol w:w="1800"/>
        <w:gridCol w:w="1691"/>
        <w:gridCol w:w="1993"/>
      </w:tblGrid>
      <w:tr w:rsidR="009C556A" w14:paraId="487C5607" w14:textId="77777777" w:rsidTr="008816B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863" w:type="pct"/>
            <w:tcBorders>
              <w:top w:val="none" w:sz="0" w:space="0" w:color="auto"/>
              <w:left w:val="none" w:sz="0" w:space="0" w:color="auto"/>
              <w:bottom w:val="single" w:sz="4" w:space="0" w:color="4A4D56"/>
              <w:right w:val="none" w:sz="0" w:space="0" w:color="auto"/>
            </w:tcBorders>
          </w:tcPr>
          <w:p w14:paraId="72F13686" w14:textId="77777777" w:rsidR="009C556A" w:rsidRPr="00625570" w:rsidRDefault="009C556A" w:rsidP="00F33506">
            <w:pPr>
              <w:pStyle w:val="TableHeadingLeft"/>
              <w:rPr>
                <w:sz w:val="18"/>
              </w:rPr>
            </w:pPr>
            <w:r>
              <w:t>Column</w:t>
            </w:r>
          </w:p>
        </w:tc>
        <w:tc>
          <w:tcPr>
            <w:tcW w:w="666" w:type="pct"/>
            <w:tcBorders>
              <w:bottom w:val="single" w:sz="4" w:space="0" w:color="4A4D56"/>
            </w:tcBorders>
          </w:tcPr>
          <w:p w14:paraId="2AC5BA60" w14:textId="1938CCB1" w:rsidR="009C556A" w:rsidRPr="00625570" w:rsidRDefault="009C556A" w:rsidP="00F33506">
            <w:pPr>
              <w:pStyle w:val="TableHeadingCentered"/>
              <w:cnfStyle w:val="100000000000" w:firstRow="1" w:lastRow="0" w:firstColumn="0" w:lastColumn="0" w:oddVBand="0" w:evenVBand="0" w:oddHBand="0" w:evenHBand="0" w:firstRowFirstColumn="0" w:firstRowLastColumn="0" w:lastRowFirstColumn="0" w:lastRowLastColumn="0"/>
            </w:pPr>
            <w:r>
              <w:t>Measure Quantity</w:t>
            </w:r>
          </w:p>
        </w:tc>
        <w:tc>
          <w:tcPr>
            <w:tcW w:w="811" w:type="pct"/>
            <w:tcBorders>
              <w:bottom w:val="single" w:sz="4" w:space="0" w:color="4A4D56"/>
            </w:tcBorders>
          </w:tcPr>
          <w:p w14:paraId="7E8BCCEA" w14:textId="165DF408" w:rsidR="009C556A" w:rsidRPr="00625570" w:rsidRDefault="009C556A" w:rsidP="00F33506">
            <w:pPr>
              <w:pStyle w:val="TableHeadingCentered"/>
              <w:cnfStyle w:val="100000000000" w:firstRow="1" w:lastRow="0" w:firstColumn="0" w:lastColumn="0" w:oddVBand="0" w:evenVBand="0" w:oddHBand="0" w:evenHBand="0" w:firstRowFirstColumn="0" w:firstRowLastColumn="0" w:lastRowFirstColumn="0" w:lastRowLastColumn="0"/>
            </w:pPr>
            <w:r>
              <w:t>Ex Ante Gross MWh</w:t>
            </w:r>
          </w:p>
        </w:tc>
        <w:tc>
          <w:tcPr>
            <w:tcW w:w="762" w:type="pct"/>
            <w:tcBorders>
              <w:bottom w:val="single" w:sz="4" w:space="0" w:color="4A4D56"/>
            </w:tcBorders>
          </w:tcPr>
          <w:p w14:paraId="54411741" w14:textId="6FD434FF" w:rsidR="009C556A" w:rsidRPr="00625570" w:rsidRDefault="009C556A" w:rsidP="00F33506">
            <w:pPr>
              <w:pStyle w:val="TableHeadingCentered"/>
              <w:cnfStyle w:val="100000000000" w:firstRow="1" w:lastRow="0" w:firstColumn="0" w:lastColumn="0" w:oddVBand="0" w:evenVBand="0" w:oddHBand="0" w:evenHBand="0" w:firstRowFirstColumn="0" w:firstRowLastColumn="0" w:lastRowFirstColumn="0" w:lastRowLastColumn="0"/>
            </w:pPr>
            <w:r>
              <w:t>Ex Ante Gross MW</w:t>
            </w:r>
          </w:p>
        </w:tc>
        <w:tc>
          <w:tcPr>
            <w:tcW w:w="898" w:type="pct"/>
            <w:tcBorders>
              <w:bottom w:val="single" w:sz="4" w:space="0" w:color="4A4D56"/>
            </w:tcBorders>
          </w:tcPr>
          <w:p w14:paraId="60260854" w14:textId="421A5E20" w:rsidR="009C556A" w:rsidRPr="00625570" w:rsidRDefault="009C556A" w:rsidP="00F33506">
            <w:pPr>
              <w:pStyle w:val="TableHeadingCentered"/>
              <w:cnfStyle w:val="100000000000" w:firstRow="1" w:lastRow="0" w:firstColumn="0" w:lastColumn="0" w:oddVBand="0" w:evenVBand="0" w:oddHBand="0" w:evenHBand="0" w:firstRowFirstColumn="0" w:firstRowLastColumn="0" w:lastRowFirstColumn="0" w:lastRowLastColumn="0"/>
            </w:pPr>
            <w:r>
              <w:t>Ex Ante Gross Therms</w:t>
            </w:r>
          </w:p>
        </w:tc>
      </w:tr>
      <w:tr w:rsidR="009C556A" w14:paraId="254BD223" w14:textId="77777777" w:rsidTr="008816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63" w:type="pct"/>
            <w:tcBorders>
              <w:top w:val="none" w:sz="0" w:space="0" w:color="auto"/>
              <w:left w:val="none" w:sz="0" w:space="0" w:color="auto"/>
              <w:bottom w:val="none" w:sz="0" w:space="0" w:color="auto"/>
              <w:right w:val="nil"/>
            </w:tcBorders>
            <w:shd w:val="clear" w:color="auto" w:fill="1FA9E1" w:themeFill="accent3"/>
          </w:tcPr>
          <w:p w14:paraId="64FD1312" w14:textId="361A7758" w:rsidR="009C556A" w:rsidRPr="007F113D" w:rsidRDefault="009C556A" w:rsidP="00301170">
            <w:pPr>
              <w:pStyle w:val="TableHeadingCentered"/>
              <w:jc w:val="left"/>
            </w:pPr>
            <w:r>
              <w:t>Private Sector</w:t>
            </w:r>
          </w:p>
        </w:tc>
        <w:tc>
          <w:tcPr>
            <w:tcW w:w="666" w:type="pct"/>
            <w:tcBorders>
              <w:top w:val="none" w:sz="0" w:space="0" w:color="auto"/>
              <w:left w:val="nil"/>
              <w:bottom w:val="none" w:sz="0" w:space="0" w:color="auto"/>
              <w:right w:val="nil"/>
            </w:tcBorders>
            <w:shd w:val="clear" w:color="auto" w:fill="1FA9E1" w:themeFill="accent3"/>
          </w:tcPr>
          <w:p w14:paraId="5BD19325" w14:textId="77777777" w:rsidR="009C556A" w:rsidRPr="007F113D" w:rsidRDefault="009C556A" w:rsidP="00D92675">
            <w:pPr>
              <w:pStyle w:val="TableHeadingCentered"/>
              <w:cnfStyle w:val="000000100000" w:firstRow="0" w:lastRow="0" w:firstColumn="0" w:lastColumn="0" w:oddVBand="0" w:evenVBand="0" w:oddHBand="1" w:evenHBand="0" w:firstRowFirstColumn="0" w:firstRowLastColumn="0" w:lastRowFirstColumn="0" w:lastRowLastColumn="0"/>
            </w:pPr>
          </w:p>
        </w:tc>
        <w:tc>
          <w:tcPr>
            <w:tcW w:w="811" w:type="pct"/>
            <w:tcBorders>
              <w:top w:val="none" w:sz="0" w:space="0" w:color="auto"/>
              <w:left w:val="nil"/>
              <w:bottom w:val="none" w:sz="0" w:space="0" w:color="auto"/>
              <w:right w:val="nil"/>
            </w:tcBorders>
            <w:shd w:val="clear" w:color="auto" w:fill="1FA9E1" w:themeFill="accent3"/>
          </w:tcPr>
          <w:p w14:paraId="1206EB14" w14:textId="77777777" w:rsidR="009C556A" w:rsidRPr="007F113D" w:rsidRDefault="009C556A" w:rsidP="00D92675">
            <w:pPr>
              <w:pStyle w:val="TableHeadingCentered"/>
              <w:cnfStyle w:val="000000100000" w:firstRow="0" w:lastRow="0" w:firstColumn="0" w:lastColumn="0" w:oddVBand="0" w:evenVBand="0" w:oddHBand="1" w:evenHBand="0" w:firstRowFirstColumn="0" w:firstRowLastColumn="0" w:lastRowFirstColumn="0" w:lastRowLastColumn="0"/>
            </w:pPr>
          </w:p>
        </w:tc>
        <w:tc>
          <w:tcPr>
            <w:tcW w:w="762" w:type="pct"/>
            <w:tcBorders>
              <w:top w:val="none" w:sz="0" w:space="0" w:color="auto"/>
              <w:left w:val="nil"/>
              <w:bottom w:val="none" w:sz="0" w:space="0" w:color="auto"/>
              <w:right w:val="nil"/>
            </w:tcBorders>
            <w:shd w:val="clear" w:color="auto" w:fill="1FA9E1" w:themeFill="accent3"/>
          </w:tcPr>
          <w:p w14:paraId="2E7522AD" w14:textId="77777777" w:rsidR="009C556A" w:rsidRPr="007F113D" w:rsidRDefault="009C556A" w:rsidP="00D92675">
            <w:pPr>
              <w:pStyle w:val="TableHeadingCentered"/>
              <w:cnfStyle w:val="000000100000" w:firstRow="0" w:lastRow="0" w:firstColumn="0" w:lastColumn="0" w:oddVBand="0" w:evenVBand="0" w:oddHBand="1" w:evenHBand="0" w:firstRowFirstColumn="0" w:firstRowLastColumn="0" w:lastRowFirstColumn="0" w:lastRowLastColumn="0"/>
            </w:pPr>
          </w:p>
        </w:tc>
        <w:tc>
          <w:tcPr>
            <w:tcW w:w="898" w:type="pct"/>
            <w:tcBorders>
              <w:top w:val="none" w:sz="0" w:space="0" w:color="auto"/>
              <w:left w:val="nil"/>
              <w:bottom w:val="none" w:sz="0" w:space="0" w:color="auto"/>
              <w:right w:val="none" w:sz="0" w:space="0" w:color="auto"/>
            </w:tcBorders>
            <w:shd w:val="clear" w:color="auto" w:fill="1FA9E1" w:themeFill="accent3"/>
          </w:tcPr>
          <w:p w14:paraId="5EC01A77" w14:textId="77777777" w:rsidR="009C556A" w:rsidRPr="007F113D" w:rsidRDefault="009C556A" w:rsidP="00D92675">
            <w:pPr>
              <w:pStyle w:val="TableHeadingCentered"/>
              <w:cnfStyle w:val="000000100000" w:firstRow="0" w:lastRow="0" w:firstColumn="0" w:lastColumn="0" w:oddVBand="0" w:evenVBand="0" w:oddHBand="1" w:evenHBand="0" w:firstRowFirstColumn="0" w:firstRowLastColumn="0" w:lastRowFirstColumn="0" w:lastRowLastColumn="0"/>
            </w:pPr>
          </w:p>
        </w:tc>
      </w:tr>
      <w:tr w:rsidR="009C556A" w14:paraId="00A37F29" w14:textId="77777777" w:rsidTr="008816B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63" w:type="pct"/>
            <w:tcBorders>
              <w:top w:val="none" w:sz="0" w:space="0" w:color="auto"/>
              <w:left w:val="none" w:sz="0" w:space="0" w:color="auto"/>
              <w:bottom w:val="none" w:sz="0" w:space="0" w:color="auto"/>
              <w:right w:val="none" w:sz="0" w:space="0" w:color="auto"/>
            </w:tcBorders>
          </w:tcPr>
          <w:p w14:paraId="68C95E35" w14:textId="06A1C083" w:rsidR="009C556A" w:rsidRDefault="009C556A" w:rsidP="009C556A">
            <w:pPr>
              <w:pStyle w:val="TableLeftText"/>
            </w:pPr>
            <w:r>
              <w:t>Steam Cookers</w:t>
            </w:r>
          </w:p>
        </w:tc>
        <w:tc>
          <w:tcPr>
            <w:tcW w:w="666" w:type="pct"/>
            <w:tcBorders>
              <w:top w:val="none" w:sz="0" w:space="0" w:color="auto"/>
              <w:left w:val="none" w:sz="0" w:space="0" w:color="auto"/>
              <w:bottom w:val="none" w:sz="0" w:space="0" w:color="auto"/>
              <w:right w:val="none" w:sz="0" w:space="0" w:color="auto"/>
            </w:tcBorders>
          </w:tcPr>
          <w:p w14:paraId="102FFAC3" w14:textId="4D9B1C02" w:rsidR="009C556A" w:rsidRPr="00625570" w:rsidRDefault="009C556A" w:rsidP="008816B8">
            <w:pPr>
              <w:pStyle w:val="TableRightText"/>
              <w:cnfStyle w:val="000000010000" w:firstRow="0" w:lastRow="0" w:firstColumn="0" w:lastColumn="0" w:oddVBand="0" w:evenVBand="0" w:oddHBand="0" w:evenHBand="1" w:firstRowFirstColumn="0" w:firstRowLastColumn="0" w:lastRowFirstColumn="0" w:lastRowLastColumn="0"/>
            </w:pPr>
            <w:r>
              <w:t>7</w:t>
            </w:r>
          </w:p>
        </w:tc>
        <w:tc>
          <w:tcPr>
            <w:tcW w:w="811" w:type="pct"/>
            <w:tcBorders>
              <w:top w:val="none" w:sz="0" w:space="0" w:color="auto"/>
              <w:left w:val="none" w:sz="0" w:space="0" w:color="auto"/>
              <w:bottom w:val="none" w:sz="0" w:space="0" w:color="auto"/>
              <w:right w:val="none" w:sz="0" w:space="0" w:color="auto"/>
            </w:tcBorders>
          </w:tcPr>
          <w:p w14:paraId="1BB3C6B6" w14:textId="3A2A6907" w:rsidR="009C556A" w:rsidRPr="00625570" w:rsidRDefault="009C556A" w:rsidP="008816B8">
            <w:pPr>
              <w:pStyle w:val="TableRightText"/>
              <w:cnfStyle w:val="000000010000" w:firstRow="0" w:lastRow="0" w:firstColumn="0" w:lastColumn="0" w:oddVBand="0" w:evenVBand="0" w:oddHBand="0" w:evenHBand="1" w:firstRowFirstColumn="0" w:firstRowLastColumn="0" w:lastRowFirstColumn="0" w:lastRowLastColumn="0"/>
            </w:pPr>
            <w:r>
              <w:t>202</w:t>
            </w:r>
          </w:p>
        </w:tc>
        <w:tc>
          <w:tcPr>
            <w:tcW w:w="762" w:type="pct"/>
            <w:tcBorders>
              <w:top w:val="none" w:sz="0" w:space="0" w:color="auto"/>
              <w:left w:val="none" w:sz="0" w:space="0" w:color="auto"/>
              <w:bottom w:val="none" w:sz="0" w:space="0" w:color="auto"/>
              <w:right w:val="none" w:sz="0" w:space="0" w:color="auto"/>
            </w:tcBorders>
          </w:tcPr>
          <w:p w14:paraId="5ADAEC9D" w14:textId="50AD6551" w:rsidR="009C556A" w:rsidRPr="00625570" w:rsidRDefault="009C556A" w:rsidP="008816B8">
            <w:pPr>
              <w:pStyle w:val="TableRightText"/>
              <w:cnfStyle w:val="000000010000" w:firstRow="0" w:lastRow="0" w:firstColumn="0" w:lastColumn="0" w:oddVBand="0" w:evenVBand="0" w:oddHBand="0" w:evenHBand="1" w:firstRowFirstColumn="0" w:firstRowLastColumn="0" w:lastRowFirstColumn="0" w:lastRowLastColumn="0"/>
            </w:pPr>
            <w:r>
              <w:t>0.04</w:t>
            </w:r>
          </w:p>
        </w:tc>
        <w:tc>
          <w:tcPr>
            <w:tcW w:w="898" w:type="pct"/>
            <w:tcBorders>
              <w:top w:val="none" w:sz="0" w:space="0" w:color="auto"/>
              <w:left w:val="none" w:sz="0" w:space="0" w:color="auto"/>
              <w:bottom w:val="none" w:sz="0" w:space="0" w:color="auto"/>
              <w:right w:val="none" w:sz="0" w:space="0" w:color="auto"/>
            </w:tcBorders>
          </w:tcPr>
          <w:p w14:paraId="1BB41B3A" w14:textId="6073CC9B" w:rsidR="009C556A" w:rsidRPr="00625570" w:rsidRDefault="009C556A" w:rsidP="008816B8">
            <w:pPr>
              <w:pStyle w:val="TableRightText"/>
              <w:cnfStyle w:val="000000010000" w:firstRow="0" w:lastRow="0" w:firstColumn="0" w:lastColumn="0" w:oddVBand="0" w:evenVBand="0" w:oddHBand="0" w:evenHBand="1" w:firstRowFirstColumn="0" w:firstRowLastColumn="0" w:lastRowFirstColumn="0" w:lastRowLastColumn="0"/>
            </w:pPr>
            <w:r>
              <w:t>3,008</w:t>
            </w:r>
          </w:p>
        </w:tc>
      </w:tr>
      <w:tr w:rsidR="009C556A" w14:paraId="5062FEBB" w14:textId="77777777" w:rsidTr="008816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63" w:type="pct"/>
            <w:tcBorders>
              <w:top w:val="none" w:sz="0" w:space="0" w:color="auto"/>
              <w:left w:val="none" w:sz="0" w:space="0" w:color="auto"/>
              <w:bottom w:val="none" w:sz="0" w:space="0" w:color="auto"/>
              <w:right w:val="none" w:sz="0" w:space="0" w:color="auto"/>
            </w:tcBorders>
          </w:tcPr>
          <w:p w14:paraId="1B51E784" w14:textId="0663064F" w:rsidR="009C556A" w:rsidRDefault="009C556A" w:rsidP="009C556A">
            <w:pPr>
              <w:pStyle w:val="TableLeftText"/>
            </w:pPr>
            <w:r>
              <w:t>Broilers</w:t>
            </w:r>
          </w:p>
        </w:tc>
        <w:tc>
          <w:tcPr>
            <w:tcW w:w="666" w:type="pct"/>
            <w:tcBorders>
              <w:top w:val="none" w:sz="0" w:space="0" w:color="auto"/>
              <w:left w:val="none" w:sz="0" w:space="0" w:color="auto"/>
              <w:bottom w:val="none" w:sz="0" w:space="0" w:color="auto"/>
              <w:right w:val="none" w:sz="0" w:space="0" w:color="auto"/>
            </w:tcBorders>
          </w:tcPr>
          <w:p w14:paraId="302B7F75" w14:textId="3FE64561" w:rsidR="009C556A" w:rsidRPr="00625570" w:rsidRDefault="009C556A" w:rsidP="008816B8">
            <w:pPr>
              <w:pStyle w:val="TableRightText"/>
              <w:cnfStyle w:val="000000100000" w:firstRow="0" w:lastRow="0" w:firstColumn="0" w:lastColumn="0" w:oddVBand="0" w:evenVBand="0" w:oddHBand="1" w:evenHBand="0" w:firstRowFirstColumn="0" w:firstRowLastColumn="0" w:lastRowFirstColumn="0" w:lastRowLastColumn="0"/>
            </w:pPr>
            <w:r>
              <w:t>5</w:t>
            </w:r>
          </w:p>
        </w:tc>
        <w:tc>
          <w:tcPr>
            <w:tcW w:w="811" w:type="pct"/>
            <w:tcBorders>
              <w:top w:val="none" w:sz="0" w:space="0" w:color="auto"/>
              <w:left w:val="none" w:sz="0" w:space="0" w:color="auto"/>
              <w:bottom w:val="none" w:sz="0" w:space="0" w:color="auto"/>
              <w:right w:val="none" w:sz="0" w:space="0" w:color="auto"/>
            </w:tcBorders>
          </w:tcPr>
          <w:p w14:paraId="0FC57BF1" w14:textId="2E0D0272" w:rsidR="009C556A" w:rsidRPr="00625570" w:rsidRDefault="009C556A" w:rsidP="008816B8">
            <w:pPr>
              <w:pStyle w:val="TableRightText"/>
              <w:cnfStyle w:val="000000100000" w:firstRow="0" w:lastRow="0" w:firstColumn="0" w:lastColumn="0" w:oddVBand="0" w:evenVBand="0" w:oddHBand="1" w:evenHBand="0" w:firstRowFirstColumn="0" w:firstRowLastColumn="0" w:lastRowFirstColumn="0" w:lastRowLastColumn="0"/>
            </w:pPr>
            <w:r>
              <w:t>96</w:t>
            </w:r>
          </w:p>
        </w:tc>
        <w:tc>
          <w:tcPr>
            <w:tcW w:w="762" w:type="pct"/>
            <w:tcBorders>
              <w:top w:val="none" w:sz="0" w:space="0" w:color="auto"/>
              <w:left w:val="none" w:sz="0" w:space="0" w:color="auto"/>
              <w:bottom w:val="none" w:sz="0" w:space="0" w:color="auto"/>
              <w:right w:val="none" w:sz="0" w:space="0" w:color="auto"/>
            </w:tcBorders>
          </w:tcPr>
          <w:p w14:paraId="263092DF" w14:textId="24FBFAC6" w:rsidR="009C556A" w:rsidRPr="00625570" w:rsidRDefault="009C556A" w:rsidP="008816B8">
            <w:pPr>
              <w:pStyle w:val="TableRightText"/>
              <w:cnfStyle w:val="000000100000" w:firstRow="0" w:lastRow="0" w:firstColumn="0" w:lastColumn="0" w:oddVBand="0" w:evenVBand="0" w:oddHBand="1" w:evenHBand="0" w:firstRowFirstColumn="0" w:firstRowLastColumn="0" w:lastRowFirstColumn="0" w:lastRowLastColumn="0"/>
            </w:pPr>
            <w:r>
              <w:t>0.02</w:t>
            </w:r>
          </w:p>
        </w:tc>
        <w:tc>
          <w:tcPr>
            <w:tcW w:w="898" w:type="pct"/>
            <w:tcBorders>
              <w:top w:val="none" w:sz="0" w:space="0" w:color="auto"/>
              <w:left w:val="none" w:sz="0" w:space="0" w:color="auto"/>
              <w:bottom w:val="none" w:sz="0" w:space="0" w:color="auto"/>
              <w:right w:val="none" w:sz="0" w:space="0" w:color="auto"/>
            </w:tcBorders>
          </w:tcPr>
          <w:p w14:paraId="307F4DB1" w14:textId="60599706" w:rsidR="009C556A" w:rsidRPr="00625570" w:rsidRDefault="009C556A" w:rsidP="008816B8">
            <w:pPr>
              <w:pStyle w:val="TableRightText"/>
              <w:cnfStyle w:val="000000100000" w:firstRow="0" w:lastRow="0" w:firstColumn="0" w:lastColumn="0" w:oddVBand="0" w:evenVBand="0" w:oddHBand="1" w:evenHBand="0" w:firstRowFirstColumn="0" w:firstRowLastColumn="0" w:lastRowFirstColumn="0" w:lastRowLastColumn="0"/>
            </w:pPr>
            <w:r>
              <w:t>15</w:t>
            </w:r>
          </w:p>
        </w:tc>
      </w:tr>
      <w:tr w:rsidR="009C556A" w14:paraId="282CEC14" w14:textId="77777777" w:rsidTr="008816B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63" w:type="pct"/>
            <w:tcBorders>
              <w:top w:val="none" w:sz="0" w:space="0" w:color="auto"/>
              <w:left w:val="none" w:sz="0" w:space="0" w:color="auto"/>
              <w:bottom w:val="none" w:sz="0" w:space="0" w:color="auto"/>
              <w:right w:val="none" w:sz="0" w:space="0" w:color="auto"/>
            </w:tcBorders>
          </w:tcPr>
          <w:p w14:paraId="43595570" w14:textId="1FF5B854" w:rsidR="009C556A" w:rsidRDefault="009C556A" w:rsidP="009C556A">
            <w:pPr>
              <w:pStyle w:val="TableLeftText"/>
            </w:pPr>
            <w:r>
              <w:t>Fryers</w:t>
            </w:r>
          </w:p>
        </w:tc>
        <w:tc>
          <w:tcPr>
            <w:tcW w:w="666" w:type="pct"/>
            <w:tcBorders>
              <w:top w:val="none" w:sz="0" w:space="0" w:color="auto"/>
              <w:left w:val="none" w:sz="0" w:space="0" w:color="auto"/>
              <w:bottom w:val="none" w:sz="0" w:space="0" w:color="auto"/>
              <w:right w:val="none" w:sz="0" w:space="0" w:color="auto"/>
            </w:tcBorders>
          </w:tcPr>
          <w:p w14:paraId="552F785C" w14:textId="6D2B22D0" w:rsidR="009C556A" w:rsidRPr="00625570" w:rsidRDefault="009C556A" w:rsidP="008816B8">
            <w:pPr>
              <w:pStyle w:val="TableRightText"/>
              <w:cnfStyle w:val="000000010000" w:firstRow="0" w:lastRow="0" w:firstColumn="0" w:lastColumn="0" w:oddVBand="0" w:evenVBand="0" w:oddHBand="0" w:evenHBand="1" w:firstRowFirstColumn="0" w:firstRowLastColumn="0" w:lastRowFirstColumn="0" w:lastRowLastColumn="0"/>
            </w:pPr>
            <w:r>
              <w:t>51</w:t>
            </w:r>
          </w:p>
        </w:tc>
        <w:tc>
          <w:tcPr>
            <w:tcW w:w="811" w:type="pct"/>
            <w:tcBorders>
              <w:top w:val="none" w:sz="0" w:space="0" w:color="auto"/>
              <w:left w:val="none" w:sz="0" w:space="0" w:color="auto"/>
              <w:bottom w:val="none" w:sz="0" w:space="0" w:color="auto"/>
              <w:right w:val="none" w:sz="0" w:space="0" w:color="auto"/>
            </w:tcBorders>
          </w:tcPr>
          <w:p w14:paraId="192956FD" w14:textId="751C871F" w:rsidR="009C556A" w:rsidRPr="00625570" w:rsidRDefault="009C556A" w:rsidP="008816B8">
            <w:pPr>
              <w:pStyle w:val="TableRightText"/>
              <w:cnfStyle w:val="000000010000" w:firstRow="0" w:lastRow="0" w:firstColumn="0" w:lastColumn="0" w:oddVBand="0" w:evenVBand="0" w:oddHBand="0" w:evenHBand="1" w:firstRowFirstColumn="0" w:firstRowLastColumn="0" w:lastRowFirstColumn="0" w:lastRowLastColumn="0"/>
            </w:pPr>
            <w:r>
              <w:t>52</w:t>
            </w:r>
          </w:p>
        </w:tc>
        <w:tc>
          <w:tcPr>
            <w:tcW w:w="762" w:type="pct"/>
            <w:tcBorders>
              <w:top w:val="none" w:sz="0" w:space="0" w:color="auto"/>
              <w:left w:val="none" w:sz="0" w:space="0" w:color="auto"/>
              <w:bottom w:val="none" w:sz="0" w:space="0" w:color="auto"/>
              <w:right w:val="none" w:sz="0" w:space="0" w:color="auto"/>
            </w:tcBorders>
          </w:tcPr>
          <w:p w14:paraId="61FADB29" w14:textId="7B041F3E" w:rsidR="009C556A" w:rsidRPr="00625570" w:rsidRDefault="002862DF" w:rsidP="008816B8">
            <w:pPr>
              <w:pStyle w:val="TableRightText"/>
              <w:cnfStyle w:val="000000010000" w:firstRow="0" w:lastRow="0" w:firstColumn="0" w:lastColumn="0" w:oddVBand="0" w:evenVBand="0" w:oddHBand="0" w:evenHBand="1" w:firstRowFirstColumn="0" w:firstRowLastColumn="0" w:lastRowFirstColumn="0" w:lastRowLastColumn="0"/>
            </w:pPr>
            <w:r>
              <w:t>&lt;</w:t>
            </w:r>
            <w:r w:rsidR="009C556A">
              <w:t>0.</w:t>
            </w:r>
            <w:r>
              <w:t>01</w:t>
            </w:r>
          </w:p>
        </w:tc>
        <w:tc>
          <w:tcPr>
            <w:tcW w:w="898" w:type="pct"/>
            <w:tcBorders>
              <w:top w:val="none" w:sz="0" w:space="0" w:color="auto"/>
              <w:left w:val="none" w:sz="0" w:space="0" w:color="auto"/>
              <w:bottom w:val="none" w:sz="0" w:space="0" w:color="auto"/>
              <w:right w:val="none" w:sz="0" w:space="0" w:color="auto"/>
            </w:tcBorders>
          </w:tcPr>
          <w:p w14:paraId="6FB69706" w14:textId="6AA5F259" w:rsidR="009C556A" w:rsidRPr="00625570" w:rsidRDefault="009C556A" w:rsidP="008816B8">
            <w:pPr>
              <w:pStyle w:val="TableRightText"/>
              <w:cnfStyle w:val="000000010000" w:firstRow="0" w:lastRow="0" w:firstColumn="0" w:lastColumn="0" w:oddVBand="0" w:evenVBand="0" w:oddHBand="0" w:evenHBand="1" w:firstRowFirstColumn="0" w:firstRowLastColumn="0" w:lastRowFirstColumn="0" w:lastRowLastColumn="0"/>
            </w:pPr>
            <w:r>
              <w:t>21,248</w:t>
            </w:r>
          </w:p>
        </w:tc>
      </w:tr>
      <w:tr w:rsidR="002862DF" w14:paraId="00FDDE8B" w14:textId="77777777" w:rsidTr="00952E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left w:val="none" w:sz="0" w:space="0" w:color="auto"/>
              <w:bottom w:val="none" w:sz="0" w:space="0" w:color="auto"/>
              <w:right w:val="none" w:sz="0" w:space="0" w:color="auto"/>
            </w:tcBorders>
          </w:tcPr>
          <w:p w14:paraId="02A6EF44" w14:textId="1FAD3C3A" w:rsidR="002862DF" w:rsidRDefault="002862DF" w:rsidP="002862DF">
            <w:pPr>
              <w:pStyle w:val="TableLeftText"/>
            </w:pPr>
            <w:r>
              <w:t>Solid and Glass Door Refrigerators &amp; Freezers</w:t>
            </w:r>
          </w:p>
        </w:tc>
        <w:tc>
          <w:tcPr>
            <w:tcW w:w="0" w:type="pct"/>
            <w:tcBorders>
              <w:top w:val="none" w:sz="0" w:space="0" w:color="auto"/>
              <w:left w:val="none" w:sz="0" w:space="0" w:color="auto"/>
              <w:bottom w:val="none" w:sz="0" w:space="0" w:color="auto"/>
              <w:right w:val="none" w:sz="0" w:space="0" w:color="auto"/>
            </w:tcBorders>
          </w:tcPr>
          <w:p w14:paraId="5935C33E" w14:textId="28C50C74" w:rsidR="002862DF" w:rsidRPr="00625570" w:rsidRDefault="002862DF" w:rsidP="002862DF">
            <w:pPr>
              <w:pStyle w:val="TableRightText"/>
              <w:cnfStyle w:val="000000100000" w:firstRow="0" w:lastRow="0" w:firstColumn="0" w:lastColumn="0" w:oddVBand="0" w:evenVBand="0" w:oddHBand="1" w:evenHBand="0" w:firstRowFirstColumn="0" w:firstRowLastColumn="0" w:lastRowFirstColumn="0" w:lastRowLastColumn="0"/>
            </w:pPr>
            <w:r>
              <w:t>100</w:t>
            </w:r>
          </w:p>
        </w:tc>
        <w:tc>
          <w:tcPr>
            <w:tcW w:w="0" w:type="pct"/>
            <w:tcBorders>
              <w:top w:val="none" w:sz="0" w:space="0" w:color="auto"/>
              <w:left w:val="none" w:sz="0" w:space="0" w:color="auto"/>
              <w:bottom w:val="none" w:sz="0" w:space="0" w:color="auto"/>
              <w:right w:val="none" w:sz="0" w:space="0" w:color="auto"/>
            </w:tcBorders>
          </w:tcPr>
          <w:p w14:paraId="7E8FFC8F" w14:textId="61405857" w:rsidR="002862DF" w:rsidRPr="00625570" w:rsidRDefault="002862DF" w:rsidP="002862DF">
            <w:pPr>
              <w:pStyle w:val="TableRightText"/>
              <w:cnfStyle w:val="000000100000" w:firstRow="0" w:lastRow="0" w:firstColumn="0" w:lastColumn="0" w:oddVBand="0" w:evenVBand="0" w:oddHBand="1" w:evenHBand="0" w:firstRowFirstColumn="0" w:firstRowLastColumn="0" w:lastRowFirstColumn="0" w:lastRowLastColumn="0"/>
            </w:pPr>
            <w:r>
              <w:t>38</w:t>
            </w:r>
          </w:p>
        </w:tc>
        <w:tc>
          <w:tcPr>
            <w:tcW w:w="0" w:type="pct"/>
            <w:tcBorders>
              <w:top w:val="none" w:sz="0" w:space="0" w:color="auto"/>
              <w:left w:val="none" w:sz="0" w:space="0" w:color="auto"/>
              <w:bottom w:val="none" w:sz="0" w:space="0" w:color="auto"/>
              <w:right w:val="none" w:sz="0" w:space="0" w:color="auto"/>
            </w:tcBorders>
            <w:vAlign w:val="top"/>
          </w:tcPr>
          <w:p w14:paraId="74D90563" w14:textId="682F95BE" w:rsidR="002862DF" w:rsidRPr="00625570" w:rsidRDefault="002862DF" w:rsidP="002862DF">
            <w:pPr>
              <w:pStyle w:val="TableRightText"/>
              <w:cnfStyle w:val="000000100000" w:firstRow="0" w:lastRow="0" w:firstColumn="0" w:lastColumn="0" w:oddVBand="0" w:evenVBand="0" w:oddHBand="1" w:evenHBand="0" w:firstRowFirstColumn="0" w:firstRowLastColumn="0" w:lastRowFirstColumn="0" w:lastRowLastColumn="0"/>
            </w:pPr>
            <w:r w:rsidRPr="00451F2F">
              <w:t>&lt;0.01</w:t>
            </w:r>
          </w:p>
        </w:tc>
        <w:tc>
          <w:tcPr>
            <w:tcW w:w="0" w:type="pct"/>
            <w:tcBorders>
              <w:top w:val="none" w:sz="0" w:space="0" w:color="auto"/>
              <w:left w:val="none" w:sz="0" w:space="0" w:color="auto"/>
              <w:bottom w:val="none" w:sz="0" w:space="0" w:color="auto"/>
              <w:right w:val="none" w:sz="0" w:space="0" w:color="auto"/>
            </w:tcBorders>
          </w:tcPr>
          <w:p w14:paraId="44B0A884" w14:textId="5040B6DB" w:rsidR="002862DF" w:rsidRPr="00625570" w:rsidRDefault="002862DF" w:rsidP="002862DF">
            <w:pPr>
              <w:pStyle w:val="TableRightText"/>
              <w:cnfStyle w:val="000000100000" w:firstRow="0" w:lastRow="0" w:firstColumn="0" w:lastColumn="0" w:oddVBand="0" w:evenVBand="0" w:oddHBand="1" w:evenHBand="0" w:firstRowFirstColumn="0" w:firstRowLastColumn="0" w:lastRowFirstColumn="0" w:lastRowLastColumn="0"/>
            </w:pPr>
            <w:r>
              <w:t>0</w:t>
            </w:r>
          </w:p>
        </w:tc>
      </w:tr>
      <w:tr w:rsidR="002862DF" w14:paraId="04A83BEE" w14:textId="77777777" w:rsidTr="00952E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left w:val="none" w:sz="0" w:space="0" w:color="auto"/>
              <w:bottom w:val="none" w:sz="0" w:space="0" w:color="auto"/>
              <w:right w:val="none" w:sz="0" w:space="0" w:color="auto"/>
            </w:tcBorders>
          </w:tcPr>
          <w:p w14:paraId="05B35964" w14:textId="30AD27C3" w:rsidR="002862DF" w:rsidRDefault="002862DF" w:rsidP="002862DF">
            <w:pPr>
              <w:pStyle w:val="TableLeftText"/>
            </w:pPr>
            <w:r>
              <w:lastRenderedPageBreak/>
              <w:t>Dishwashers</w:t>
            </w:r>
          </w:p>
        </w:tc>
        <w:tc>
          <w:tcPr>
            <w:tcW w:w="0" w:type="pct"/>
            <w:tcBorders>
              <w:top w:val="none" w:sz="0" w:space="0" w:color="auto"/>
              <w:left w:val="none" w:sz="0" w:space="0" w:color="auto"/>
              <w:bottom w:val="none" w:sz="0" w:space="0" w:color="auto"/>
              <w:right w:val="none" w:sz="0" w:space="0" w:color="auto"/>
            </w:tcBorders>
          </w:tcPr>
          <w:p w14:paraId="4C78F49E" w14:textId="539E729B" w:rsidR="002862DF" w:rsidRPr="00625570" w:rsidRDefault="002862DF" w:rsidP="002862DF">
            <w:pPr>
              <w:pStyle w:val="TableRightText"/>
              <w:cnfStyle w:val="000000010000" w:firstRow="0" w:lastRow="0" w:firstColumn="0" w:lastColumn="0" w:oddVBand="0" w:evenVBand="0" w:oddHBand="0" w:evenHBand="1" w:firstRowFirstColumn="0" w:firstRowLastColumn="0" w:lastRowFirstColumn="0" w:lastRowLastColumn="0"/>
            </w:pPr>
            <w:r>
              <w:t>2</w:t>
            </w:r>
          </w:p>
        </w:tc>
        <w:tc>
          <w:tcPr>
            <w:tcW w:w="0" w:type="pct"/>
            <w:tcBorders>
              <w:top w:val="none" w:sz="0" w:space="0" w:color="auto"/>
              <w:left w:val="none" w:sz="0" w:space="0" w:color="auto"/>
              <w:bottom w:val="none" w:sz="0" w:space="0" w:color="auto"/>
              <w:right w:val="none" w:sz="0" w:space="0" w:color="auto"/>
            </w:tcBorders>
          </w:tcPr>
          <w:p w14:paraId="574D4071" w14:textId="05941CFE" w:rsidR="002862DF" w:rsidRPr="00625570" w:rsidRDefault="002862DF" w:rsidP="002862DF">
            <w:pPr>
              <w:pStyle w:val="TableRightText"/>
              <w:cnfStyle w:val="000000010000" w:firstRow="0" w:lastRow="0" w:firstColumn="0" w:lastColumn="0" w:oddVBand="0" w:evenVBand="0" w:oddHBand="0" w:evenHBand="1" w:firstRowFirstColumn="0" w:firstRowLastColumn="0" w:lastRowFirstColumn="0" w:lastRowLastColumn="0"/>
            </w:pPr>
            <w:r>
              <w:t>19</w:t>
            </w:r>
          </w:p>
        </w:tc>
        <w:tc>
          <w:tcPr>
            <w:tcW w:w="0" w:type="pct"/>
            <w:tcBorders>
              <w:top w:val="none" w:sz="0" w:space="0" w:color="auto"/>
              <w:left w:val="none" w:sz="0" w:space="0" w:color="auto"/>
              <w:bottom w:val="none" w:sz="0" w:space="0" w:color="auto"/>
              <w:right w:val="none" w:sz="0" w:space="0" w:color="auto"/>
            </w:tcBorders>
            <w:vAlign w:val="top"/>
          </w:tcPr>
          <w:p w14:paraId="49AE103C" w14:textId="04907C8F" w:rsidR="002862DF" w:rsidRPr="00625570" w:rsidRDefault="002862DF" w:rsidP="002862DF">
            <w:pPr>
              <w:pStyle w:val="TableRightText"/>
              <w:cnfStyle w:val="000000010000" w:firstRow="0" w:lastRow="0" w:firstColumn="0" w:lastColumn="0" w:oddVBand="0" w:evenVBand="0" w:oddHBand="0" w:evenHBand="1" w:firstRowFirstColumn="0" w:firstRowLastColumn="0" w:lastRowFirstColumn="0" w:lastRowLastColumn="0"/>
            </w:pPr>
            <w:r w:rsidRPr="00451F2F">
              <w:t>&lt;0.01</w:t>
            </w:r>
          </w:p>
        </w:tc>
        <w:tc>
          <w:tcPr>
            <w:tcW w:w="0" w:type="pct"/>
            <w:tcBorders>
              <w:top w:val="none" w:sz="0" w:space="0" w:color="auto"/>
              <w:left w:val="none" w:sz="0" w:space="0" w:color="auto"/>
              <w:bottom w:val="none" w:sz="0" w:space="0" w:color="auto"/>
              <w:right w:val="none" w:sz="0" w:space="0" w:color="auto"/>
            </w:tcBorders>
          </w:tcPr>
          <w:p w14:paraId="35B197D4" w14:textId="57391B9F" w:rsidR="002862DF" w:rsidRPr="00625570" w:rsidRDefault="002862DF" w:rsidP="002862DF">
            <w:pPr>
              <w:pStyle w:val="TableRightText"/>
              <w:cnfStyle w:val="000000010000" w:firstRow="0" w:lastRow="0" w:firstColumn="0" w:lastColumn="0" w:oddVBand="0" w:evenVBand="0" w:oddHBand="0" w:evenHBand="1" w:firstRowFirstColumn="0" w:firstRowLastColumn="0" w:lastRowFirstColumn="0" w:lastRowLastColumn="0"/>
            </w:pPr>
            <w:r>
              <w:t>294</w:t>
            </w:r>
          </w:p>
        </w:tc>
      </w:tr>
      <w:tr w:rsidR="002862DF" w14:paraId="4027026C" w14:textId="77777777" w:rsidTr="00952E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left w:val="none" w:sz="0" w:space="0" w:color="auto"/>
              <w:bottom w:val="none" w:sz="0" w:space="0" w:color="auto"/>
              <w:right w:val="none" w:sz="0" w:space="0" w:color="auto"/>
            </w:tcBorders>
          </w:tcPr>
          <w:p w14:paraId="2E6858E6" w14:textId="5D8C9CE2" w:rsidR="002862DF" w:rsidRDefault="002862DF" w:rsidP="002862DF">
            <w:pPr>
              <w:pStyle w:val="TableLeftText"/>
            </w:pPr>
            <w:r>
              <w:t>Deck Ovens</w:t>
            </w:r>
          </w:p>
        </w:tc>
        <w:tc>
          <w:tcPr>
            <w:tcW w:w="0" w:type="pct"/>
            <w:tcBorders>
              <w:top w:val="none" w:sz="0" w:space="0" w:color="auto"/>
              <w:left w:val="none" w:sz="0" w:space="0" w:color="auto"/>
              <w:bottom w:val="none" w:sz="0" w:space="0" w:color="auto"/>
              <w:right w:val="none" w:sz="0" w:space="0" w:color="auto"/>
            </w:tcBorders>
          </w:tcPr>
          <w:p w14:paraId="74273F0D" w14:textId="356C64C0" w:rsidR="002862DF" w:rsidRPr="00625570" w:rsidRDefault="002862DF" w:rsidP="002862DF">
            <w:pPr>
              <w:pStyle w:val="TableRightText"/>
              <w:cnfStyle w:val="000000100000" w:firstRow="0" w:lastRow="0" w:firstColumn="0" w:lastColumn="0" w:oddVBand="0" w:evenVBand="0" w:oddHBand="1" w:evenHBand="0" w:firstRowFirstColumn="0" w:firstRowLastColumn="0" w:lastRowFirstColumn="0" w:lastRowLastColumn="0"/>
            </w:pPr>
            <w:r>
              <w:t>1</w:t>
            </w:r>
          </w:p>
        </w:tc>
        <w:tc>
          <w:tcPr>
            <w:tcW w:w="0" w:type="pct"/>
            <w:tcBorders>
              <w:top w:val="none" w:sz="0" w:space="0" w:color="auto"/>
              <w:left w:val="none" w:sz="0" w:space="0" w:color="auto"/>
              <w:bottom w:val="none" w:sz="0" w:space="0" w:color="auto"/>
              <w:right w:val="none" w:sz="0" w:space="0" w:color="auto"/>
            </w:tcBorders>
          </w:tcPr>
          <w:p w14:paraId="20AACB36" w14:textId="3B3234DF" w:rsidR="002862DF" w:rsidRPr="00625570" w:rsidRDefault="002862DF" w:rsidP="002862DF">
            <w:pPr>
              <w:pStyle w:val="TableRightText"/>
              <w:cnfStyle w:val="000000100000" w:firstRow="0" w:lastRow="0" w:firstColumn="0" w:lastColumn="0" w:oddVBand="0" w:evenVBand="0" w:oddHBand="1" w:evenHBand="0" w:firstRowFirstColumn="0" w:firstRowLastColumn="0" w:lastRowFirstColumn="0" w:lastRowLastColumn="0"/>
            </w:pPr>
            <w:r>
              <w:t>15</w:t>
            </w:r>
          </w:p>
        </w:tc>
        <w:tc>
          <w:tcPr>
            <w:tcW w:w="0" w:type="pct"/>
            <w:tcBorders>
              <w:top w:val="none" w:sz="0" w:space="0" w:color="auto"/>
              <w:left w:val="none" w:sz="0" w:space="0" w:color="auto"/>
              <w:bottom w:val="none" w:sz="0" w:space="0" w:color="auto"/>
              <w:right w:val="none" w:sz="0" w:space="0" w:color="auto"/>
            </w:tcBorders>
            <w:vAlign w:val="top"/>
          </w:tcPr>
          <w:p w14:paraId="5342A943" w14:textId="360727F5" w:rsidR="002862DF" w:rsidRPr="00625570" w:rsidRDefault="002862DF" w:rsidP="002862DF">
            <w:pPr>
              <w:pStyle w:val="TableRightText"/>
              <w:cnfStyle w:val="000000100000" w:firstRow="0" w:lastRow="0" w:firstColumn="0" w:lastColumn="0" w:oddVBand="0" w:evenVBand="0" w:oddHBand="1" w:evenHBand="0" w:firstRowFirstColumn="0" w:firstRowLastColumn="0" w:lastRowFirstColumn="0" w:lastRowLastColumn="0"/>
            </w:pPr>
            <w:r w:rsidRPr="00451F2F">
              <w:t>&lt;0.01</w:t>
            </w:r>
          </w:p>
        </w:tc>
        <w:tc>
          <w:tcPr>
            <w:tcW w:w="0" w:type="pct"/>
            <w:tcBorders>
              <w:top w:val="none" w:sz="0" w:space="0" w:color="auto"/>
              <w:left w:val="none" w:sz="0" w:space="0" w:color="auto"/>
              <w:bottom w:val="none" w:sz="0" w:space="0" w:color="auto"/>
              <w:right w:val="none" w:sz="0" w:space="0" w:color="auto"/>
            </w:tcBorders>
          </w:tcPr>
          <w:p w14:paraId="3F645697" w14:textId="4EF0C46E" w:rsidR="002862DF" w:rsidRPr="00625570" w:rsidRDefault="002862DF" w:rsidP="002862DF">
            <w:pPr>
              <w:pStyle w:val="TableRightText"/>
              <w:cnfStyle w:val="000000100000" w:firstRow="0" w:lastRow="0" w:firstColumn="0" w:lastColumn="0" w:oddVBand="0" w:evenVBand="0" w:oddHBand="1" w:evenHBand="0" w:firstRowFirstColumn="0" w:firstRowLastColumn="0" w:lastRowFirstColumn="0" w:lastRowLastColumn="0"/>
            </w:pPr>
            <w:r>
              <w:t>0</w:t>
            </w:r>
          </w:p>
        </w:tc>
      </w:tr>
      <w:tr w:rsidR="002862DF" w14:paraId="0823A535" w14:textId="77777777" w:rsidTr="00952E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left w:val="none" w:sz="0" w:space="0" w:color="auto"/>
              <w:bottom w:val="none" w:sz="0" w:space="0" w:color="auto"/>
              <w:right w:val="none" w:sz="0" w:space="0" w:color="auto"/>
            </w:tcBorders>
          </w:tcPr>
          <w:p w14:paraId="18FE7AA2" w14:textId="28B60B58" w:rsidR="002862DF" w:rsidRDefault="002862DF" w:rsidP="002862DF">
            <w:pPr>
              <w:pStyle w:val="TableLeftText"/>
            </w:pPr>
            <w:r>
              <w:t>Combination Ovens</w:t>
            </w:r>
          </w:p>
        </w:tc>
        <w:tc>
          <w:tcPr>
            <w:tcW w:w="0" w:type="pct"/>
            <w:tcBorders>
              <w:top w:val="none" w:sz="0" w:space="0" w:color="auto"/>
              <w:left w:val="none" w:sz="0" w:space="0" w:color="auto"/>
              <w:bottom w:val="none" w:sz="0" w:space="0" w:color="auto"/>
              <w:right w:val="none" w:sz="0" w:space="0" w:color="auto"/>
            </w:tcBorders>
          </w:tcPr>
          <w:p w14:paraId="75B36008" w14:textId="46D91306" w:rsidR="002862DF" w:rsidRPr="00625570" w:rsidRDefault="002862DF" w:rsidP="002862DF">
            <w:pPr>
              <w:pStyle w:val="TableRightText"/>
              <w:cnfStyle w:val="000000010000" w:firstRow="0" w:lastRow="0" w:firstColumn="0" w:lastColumn="0" w:oddVBand="0" w:evenVBand="0" w:oddHBand="0" w:evenHBand="1" w:firstRowFirstColumn="0" w:firstRowLastColumn="0" w:lastRowFirstColumn="0" w:lastRowLastColumn="0"/>
            </w:pPr>
            <w:r>
              <w:t>1</w:t>
            </w:r>
          </w:p>
        </w:tc>
        <w:tc>
          <w:tcPr>
            <w:tcW w:w="0" w:type="pct"/>
            <w:tcBorders>
              <w:top w:val="none" w:sz="0" w:space="0" w:color="auto"/>
              <w:left w:val="none" w:sz="0" w:space="0" w:color="auto"/>
              <w:bottom w:val="none" w:sz="0" w:space="0" w:color="auto"/>
              <w:right w:val="none" w:sz="0" w:space="0" w:color="auto"/>
            </w:tcBorders>
          </w:tcPr>
          <w:p w14:paraId="7D78022C" w14:textId="0B39AE86" w:rsidR="002862DF" w:rsidRPr="00625570" w:rsidRDefault="002862DF" w:rsidP="002862DF">
            <w:pPr>
              <w:pStyle w:val="TableRightText"/>
              <w:cnfStyle w:val="000000010000" w:firstRow="0" w:lastRow="0" w:firstColumn="0" w:lastColumn="0" w:oddVBand="0" w:evenVBand="0" w:oddHBand="0" w:evenHBand="1" w:firstRowFirstColumn="0" w:firstRowLastColumn="0" w:lastRowFirstColumn="0" w:lastRowLastColumn="0"/>
            </w:pPr>
            <w:r>
              <w:t>14</w:t>
            </w:r>
          </w:p>
        </w:tc>
        <w:tc>
          <w:tcPr>
            <w:tcW w:w="0" w:type="pct"/>
            <w:tcBorders>
              <w:top w:val="none" w:sz="0" w:space="0" w:color="auto"/>
              <w:left w:val="none" w:sz="0" w:space="0" w:color="auto"/>
              <w:bottom w:val="none" w:sz="0" w:space="0" w:color="auto"/>
              <w:right w:val="none" w:sz="0" w:space="0" w:color="auto"/>
            </w:tcBorders>
            <w:vAlign w:val="top"/>
          </w:tcPr>
          <w:p w14:paraId="7FF84825" w14:textId="4B94A9B6" w:rsidR="002862DF" w:rsidRPr="00625570" w:rsidRDefault="002862DF" w:rsidP="002862DF">
            <w:pPr>
              <w:pStyle w:val="TableRightText"/>
              <w:cnfStyle w:val="000000010000" w:firstRow="0" w:lastRow="0" w:firstColumn="0" w:lastColumn="0" w:oddVBand="0" w:evenVBand="0" w:oddHBand="0" w:evenHBand="1" w:firstRowFirstColumn="0" w:firstRowLastColumn="0" w:lastRowFirstColumn="0" w:lastRowLastColumn="0"/>
            </w:pPr>
            <w:r w:rsidRPr="00451F2F">
              <w:t>&lt;0.01</w:t>
            </w:r>
          </w:p>
        </w:tc>
        <w:tc>
          <w:tcPr>
            <w:tcW w:w="0" w:type="pct"/>
            <w:tcBorders>
              <w:top w:val="none" w:sz="0" w:space="0" w:color="auto"/>
              <w:left w:val="none" w:sz="0" w:space="0" w:color="auto"/>
              <w:bottom w:val="none" w:sz="0" w:space="0" w:color="auto"/>
              <w:right w:val="none" w:sz="0" w:space="0" w:color="auto"/>
            </w:tcBorders>
          </w:tcPr>
          <w:p w14:paraId="72F49E83" w14:textId="7F477A87" w:rsidR="002862DF" w:rsidRPr="00625570" w:rsidRDefault="002862DF" w:rsidP="002862DF">
            <w:pPr>
              <w:pStyle w:val="TableRightText"/>
              <w:cnfStyle w:val="000000010000" w:firstRow="0" w:lastRow="0" w:firstColumn="0" w:lastColumn="0" w:oddVBand="0" w:evenVBand="0" w:oddHBand="0" w:evenHBand="1" w:firstRowFirstColumn="0" w:firstRowLastColumn="0" w:lastRowFirstColumn="0" w:lastRowLastColumn="0"/>
            </w:pPr>
            <w:r>
              <w:t>0</w:t>
            </w:r>
          </w:p>
        </w:tc>
      </w:tr>
      <w:tr w:rsidR="002862DF" w14:paraId="54A0A277" w14:textId="77777777" w:rsidTr="00952E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left w:val="none" w:sz="0" w:space="0" w:color="auto"/>
              <w:bottom w:val="none" w:sz="0" w:space="0" w:color="auto"/>
              <w:right w:val="none" w:sz="0" w:space="0" w:color="auto"/>
            </w:tcBorders>
          </w:tcPr>
          <w:p w14:paraId="0B5EF364" w14:textId="49AA6373" w:rsidR="002862DF" w:rsidRDefault="002862DF" w:rsidP="002862DF">
            <w:pPr>
              <w:pStyle w:val="TableLeftText"/>
            </w:pPr>
            <w:r>
              <w:t>Ice Makers</w:t>
            </w:r>
          </w:p>
        </w:tc>
        <w:tc>
          <w:tcPr>
            <w:tcW w:w="0" w:type="pct"/>
            <w:tcBorders>
              <w:top w:val="none" w:sz="0" w:space="0" w:color="auto"/>
              <w:left w:val="none" w:sz="0" w:space="0" w:color="auto"/>
              <w:bottom w:val="none" w:sz="0" w:space="0" w:color="auto"/>
              <w:right w:val="none" w:sz="0" w:space="0" w:color="auto"/>
            </w:tcBorders>
          </w:tcPr>
          <w:p w14:paraId="54ABF634" w14:textId="1C021F54" w:rsidR="002862DF" w:rsidRPr="00625570" w:rsidRDefault="002862DF" w:rsidP="002862DF">
            <w:pPr>
              <w:pStyle w:val="TableRightText"/>
              <w:cnfStyle w:val="000000100000" w:firstRow="0" w:lastRow="0" w:firstColumn="0" w:lastColumn="0" w:oddVBand="0" w:evenVBand="0" w:oddHBand="1" w:evenHBand="0" w:firstRowFirstColumn="0" w:firstRowLastColumn="0" w:lastRowFirstColumn="0" w:lastRowLastColumn="0"/>
            </w:pPr>
            <w:r>
              <w:t>22</w:t>
            </w:r>
          </w:p>
        </w:tc>
        <w:tc>
          <w:tcPr>
            <w:tcW w:w="0" w:type="pct"/>
            <w:tcBorders>
              <w:top w:val="none" w:sz="0" w:space="0" w:color="auto"/>
              <w:left w:val="none" w:sz="0" w:space="0" w:color="auto"/>
              <w:bottom w:val="none" w:sz="0" w:space="0" w:color="auto"/>
              <w:right w:val="none" w:sz="0" w:space="0" w:color="auto"/>
            </w:tcBorders>
          </w:tcPr>
          <w:p w14:paraId="64110F8A" w14:textId="687D07A0" w:rsidR="002862DF" w:rsidRPr="00625570" w:rsidRDefault="002862DF" w:rsidP="002862DF">
            <w:pPr>
              <w:pStyle w:val="TableRightText"/>
              <w:cnfStyle w:val="000000100000" w:firstRow="0" w:lastRow="0" w:firstColumn="0" w:lastColumn="0" w:oddVBand="0" w:evenVBand="0" w:oddHBand="1" w:evenHBand="0" w:firstRowFirstColumn="0" w:firstRowLastColumn="0" w:lastRowFirstColumn="0" w:lastRowLastColumn="0"/>
            </w:pPr>
            <w:r>
              <w:t>11</w:t>
            </w:r>
          </w:p>
        </w:tc>
        <w:tc>
          <w:tcPr>
            <w:tcW w:w="0" w:type="pct"/>
            <w:tcBorders>
              <w:top w:val="none" w:sz="0" w:space="0" w:color="auto"/>
              <w:left w:val="none" w:sz="0" w:space="0" w:color="auto"/>
              <w:bottom w:val="none" w:sz="0" w:space="0" w:color="auto"/>
              <w:right w:val="none" w:sz="0" w:space="0" w:color="auto"/>
            </w:tcBorders>
            <w:vAlign w:val="top"/>
          </w:tcPr>
          <w:p w14:paraId="7D8E1B7D" w14:textId="213F7E71" w:rsidR="002862DF" w:rsidRPr="00625570" w:rsidRDefault="002862DF" w:rsidP="002862DF">
            <w:pPr>
              <w:pStyle w:val="TableRightText"/>
              <w:cnfStyle w:val="000000100000" w:firstRow="0" w:lastRow="0" w:firstColumn="0" w:lastColumn="0" w:oddVBand="0" w:evenVBand="0" w:oddHBand="1" w:evenHBand="0" w:firstRowFirstColumn="0" w:firstRowLastColumn="0" w:lastRowFirstColumn="0" w:lastRowLastColumn="0"/>
            </w:pPr>
            <w:r w:rsidRPr="00451F2F">
              <w:t>&lt;0.01</w:t>
            </w:r>
          </w:p>
        </w:tc>
        <w:tc>
          <w:tcPr>
            <w:tcW w:w="0" w:type="pct"/>
            <w:tcBorders>
              <w:top w:val="none" w:sz="0" w:space="0" w:color="auto"/>
              <w:left w:val="none" w:sz="0" w:space="0" w:color="auto"/>
              <w:bottom w:val="none" w:sz="0" w:space="0" w:color="auto"/>
              <w:right w:val="none" w:sz="0" w:space="0" w:color="auto"/>
            </w:tcBorders>
          </w:tcPr>
          <w:p w14:paraId="4FC17C00" w14:textId="26EAC8DC" w:rsidR="002862DF" w:rsidRPr="00625570" w:rsidRDefault="002862DF" w:rsidP="002862DF">
            <w:pPr>
              <w:pStyle w:val="TableRightText"/>
              <w:cnfStyle w:val="000000100000" w:firstRow="0" w:lastRow="0" w:firstColumn="0" w:lastColumn="0" w:oddVBand="0" w:evenVBand="0" w:oddHBand="1" w:evenHBand="0" w:firstRowFirstColumn="0" w:firstRowLastColumn="0" w:lastRowFirstColumn="0" w:lastRowLastColumn="0"/>
            </w:pPr>
            <w:r>
              <w:t>0</w:t>
            </w:r>
          </w:p>
        </w:tc>
      </w:tr>
      <w:tr w:rsidR="002862DF" w14:paraId="74A7BDF5" w14:textId="77777777" w:rsidTr="00952E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left w:val="none" w:sz="0" w:space="0" w:color="auto"/>
              <w:bottom w:val="none" w:sz="0" w:space="0" w:color="auto"/>
              <w:right w:val="none" w:sz="0" w:space="0" w:color="auto"/>
            </w:tcBorders>
          </w:tcPr>
          <w:p w14:paraId="53138E45" w14:textId="766B7552" w:rsidR="002862DF" w:rsidRDefault="002862DF" w:rsidP="002862DF">
            <w:pPr>
              <w:pStyle w:val="TableLeftText"/>
            </w:pPr>
            <w:r>
              <w:t>Griddles</w:t>
            </w:r>
          </w:p>
        </w:tc>
        <w:tc>
          <w:tcPr>
            <w:tcW w:w="0" w:type="pct"/>
            <w:tcBorders>
              <w:top w:val="none" w:sz="0" w:space="0" w:color="auto"/>
              <w:left w:val="none" w:sz="0" w:space="0" w:color="auto"/>
              <w:bottom w:val="none" w:sz="0" w:space="0" w:color="auto"/>
              <w:right w:val="none" w:sz="0" w:space="0" w:color="auto"/>
            </w:tcBorders>
          </w:tcPr>
          <w:p w14:paraId="3045C94E" w14:textId="620DD3F2" w:rsidR="002862DF" w:rsidRPr="00625570" w:rsidRDefault="002862DF" w:rsidP="002862DF">
            <w:pPr>
              <w:pStyle w:val="TableRightText"/>
              <w:cnfStyle w:val="000000010000" w:firstRow="0" w:lastRow="0" w:firstColumn="0" w:lastColumn="0" w:oddVBand="0" w:evenVBand="0" w:oddHBand="0" w:evenHBand="1" w:firstRowFirstColumn="0" w:firstRowLastColumn="0" w:lastRowFirstColumn="0" w:lastRowLastColumn="0"/>
            </w:pPr>
            <w:r>
              <w:t>1</w:t>
            </w:r>
          </w:p>
        </w:tc>
        <w:tc>
          <w:tcPr>
            <w:tcW w:w="0" w:type="pct"/>
            <w:tcBorders>
              <w:top w:val="none" w:sz="0" w:space="0" w:color="auto"/>
              <w:left w:val="none" w:sz="0" w:space="0" w:color="auto"/>
              <w:bottom w:val="none" w:sz="0" w:space="0" w:color="auto"/>
              <w:right w:val="none" w:sz="0" w:space="0" w:color="auto"/>
            </w:tcBorders>
          </w:tcPr>
          <w:p w14:paraId="00487FD2" w14:textId="64B7745F" w:rsidR="002862DF" w:rsidRPr="00625570" w:rsidRDefault="002862DF" w:rsidP="002862DF">
            <w:pPr>
              <w:pStyle w:val="TableRightText"/>
              <w:cnfStyle w:val="000000010000" w:firstRow="0" w:lastRow="0" w:firstColumn="0" w:lastColumn="0" w:oddVBand="0" w:evenVBand="0" w:oddHBand="0" w:evenHBand="1" w:firstRowFirstColumn="0" w:firstRowLastColumn="0" w:lastRowFirstColumn="0" w:lastRowLastColumn="0"/>
            </w:pPr>
            <w:r>
              <w:t>3</w:t>
            </w:r>
          </w:p>
        </w:tc>
        <w:tc>
          <w:tcPr>
            <w:tcW w:w="0" w:type="pct"/>
            <w:tcBorders>
              <w:top w:val="none" w:sz="0" w:space="0" w:color="auto"/>
              <w:left w:val="none" w:sz="0" w:space="0" w:color="auto"/>
              <w:bottom w:val="none" w:sz="0" w:space="0" w:color="auto"/>
              <w:right w:val="none" w:sz="0" w:space="0" w:color="auto"/>
            </w:tcBorders>
            <w:vAlign w:val="top"/>
          </w:tcPr>
          <w:p w14:paraId="785C3D87" w14:textId="1BE267EE" w:rsidR="002862DF" w:rsidRPr="00625570" w:rsidRDefault="002862DF" w:rsidP="002862DF">
            <w:pPr>
              <w:pStyle w:val="TableRightText"/>
              <w:cnfStyle w:val="000000010000" w:firstRow="0" w:lastRow="0" w:firstColumn="0" w:lastColumn="0" w:oddVBand="0" w:evenVBand="0" w:oddHBand="0" w:evenHBand="1" w:firstRowFirstColumn="0" w:firstRowLastColumn="0" w:lastRowFirstColumn="0" w:lastRowLastColumn="0"/>
            </w:pPr>
            <w:r w:rsidRPr="00451F2F">
              <w:t>&lt;0.01</w:t>
            </w:r>
          </w:p>
        </w:tc>
        <w:tc>
          <w:tcPr>
            <w:tcW w:w="0" w:type="pct"/>
            <w:tcBorders>
              <w:top w:val="none" w:sz="0" w:space="0" w:color="auto"/>
              <w:left w:val="none" w:sz="0" w:space="0" w:color="auto"/>
              <w:bottom w:val="none" w:sz="0" w:space="0" w:color="auto"/>
              <w:right w:val="none" w:sz="0" w:space="0" w:color="auto"/>
            </w:tcBorders>
          </w:tcPr>
          <w:p w14:paraId="05B164A0" w14:textId="1BA89D8E" w:rsidR="002862DF" w:rsidRPr="00625570" w:rsidRDefault="002862DF" w:rsidP="002862DF">
            <w:pPr>
              <w:pStyle w:val="TableRightText"/>
              <w:cnfStyle w:val="000000010000" w:firstRow="0" w:lastRow="0" w:firstColumn="0" w:lastColumn="0" w:oddVBand="0" w:evenVBand="0" w:oddHBand="0" w:evenHBand="1" w:firstRowFirstColumn="0" w:firstRowLastColumn="0" w:lastRowFirstColumn="0" w:lastRowLastColumn="0"/>
            </w:pPr>
            <w:r>
              <w:t>0</w:t>
            </w:r>
          </w:p>
        </w:tc>
      </w:tr>
      <w:tr w:rsidR="002862DF" w14:paraId="40624614" w14:textId="77777777" w:rsidTr="00952E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left w:val="none" w:sz="0" w:space="0" w:color="auto"/>
              <w:bottom w:val="none" w:sz="0" w:space="0" w:color="auto"/>
              <w:right w:val="none" w:sz="0" w:space="0" w:color="auto"/>
            </w:tcBorders>
          </w:tcPr>
          <w:p w14:paraId="254DD336" w14:textId="1380C839" w:rsidR="002862DF" w:rsidRDefault="002862DF" w:rsidP="002862DF">
            <w:pPr>
              <w:pStyle w:val="TableLeftText"/>
            </w:pPr>
            <w:r>
              <w:t>Convection Ovens</w:t>
            </w:r>
          </w:p>
        </w:tc>
        <w:tc>
          <w:tcPr>
            <w:tcW w:w="0" w:type="pct"/>
            <w:tcBorders>
              <w:top w:val="none" w:sz="0" w:space="0" w:color="auto"/>
              <w:left w:val="none" w:sz="0" w:space="0" w:color="auto"/>
              <w:bottom w:val="none" w:sz="0" w:space="0" w:color="auto"/>
              <w:right w:val="none" w:sz="0" w:space="0" w:color="auto"/>
            </w:tcBorders>
          </w:tcPr>
          <w:p w14:paraId="35AC8307" w14:textId="59265DC6" w:rsidR="002862DF" w:rsidRPr="00625570" w:rsidRDefault="002862DF" w:rsidP="002862DF">
            <w:pPr>
              <w:pStyle w:val="TableRightText"/>
              <w:cnfStyle w:val="000000100000" w:firstRow="0" w:lastRow="0" w:firstColumn="0" w:lastColumn="0" w:oddVBand="0" w:evenVBand="0" w:oddHBand="1" w:evenHBand="0" w:firstRowFirstColumn="0" w:firstRowLastColumn="0" w:lastRowFirstColumn="0" w:lastRowLastColumn="0"/>
            </w:pPr>
            <w:r>
              <w:t>4</w:t>
            </w:r>
          </w:p>
        </w:tc>
        <w:tc>
          <w:tcPr>
            <w:tcW w:w="0" w:type="pct"/>
            <w:tcBorders>
              <w:top w:val="none" w:sz="0" w:space="0" w:color="auto"/>
              <w:left w:val="none" w:sz="0" w:space="0" w:color="auto"/>
              <w:bottom w:val="none" w:sz="0" w:space="0" w:color="auto"/>
              <w:right w:val="none" w:sz="0" w:space="0" w:color="auto"/>
            </w:tcBorders>
          </w:tcPr>
          <w:p w14:paraId="362B772A" w14:textId="01980569" w:rsidR="002862DF" w:rsidRPr="00625570" w:rsidRDefault="002862DF" w:rsidP="002862DF">
            <w:pPr>
              <w:pStyle w:val="TableRightText"/>
              <w:cnfStyle w:val="000000100000" w:firstRow="0" w:lastRow="0" w:firstColumn="0" w:lastColumn="0" w:oddVBand="0" w:evenVBand="0" w:oddHBand="1" w:evenHBand="0" w:firstRowFirstColumn="0" w:firstRowLastColumn="0" w:lastRowFirstColumn="0" w:lastRowLastColumn="0"/>
            </w:pPr>
            <w:r>
              <w:t>2</w:t>
            </w:r>
          </w:p>
        </w:tc>
        <w:tc>
          <w:tcPr>
            <w:tcW w:w="0" w:type="pct"/>
            <w:tcBorders>
              <w:top w:val="none" w:sz="0" w:space="0" w:color="auto"/>
              <w:left w:val="none" w:sz="0" w:space="0" w:color="auto"/>
              <w:bottom w:val="none" w:sz="0" w:space="0" w:color="auto"/>
              <w:right w:val="none" w:sz="0" w:space="0" w:color="auto"/>
            </w:tcBorders>
            <w:vAlign w:val="top"/>
          </w:tcPr>
          <w:p w14:paraId="3C875502" w14:textId="57B9D5C0" w:rsidR="002862DF" w:rsidRPr="00625570" w:rsidRDefault="002862DF" w:rsidP="002862DF">
            <w:pPr>
              <w:pStyle w:val="TableRightText"/>
              <w:cnfStyle w:val="000000100000" w:firstRow="0" w:lastRow="0" w:firstColumn="0" w:lastColumn="0" w:oddVBand="0" w:evenVBand="0" w:oddHBand="1" w:evenHBand="0" w:firstRowFirstColumn="0" w:firstRowLastColumn="0" w:lastRowFirstColumn="0" w:lastRowLastColumn="0"/>
            </w:pPr>
            <w:r w:rsidRPr="00451F2F">
              <w:t>&lt;0.01</w:t>
            </w:r>
          </w:p>
        </w:tc>
        <w:tc>
          <w:tcPr>
            <w:tcW w:w="0" w:type="pct"/>
            <w:tcBorders>
              <w:top w:val="none" w:sz="0" w:space="0" w:color="auto"/>
              <w:left w:val="none" w:sz="0" w:space="0" w:color="auto"/>
              <w:bottom w:val="none" w:sz="0" w:space="0" w:color="auto"/>
              <w:right w:val="none" w:sz="0" w:space="0" w:color="auto"/>
            </w:tcBorders>
          </w:tcPr>
          <w:p w14:paraId="2ED503E5" w14:textId="7CEBD8C7" w:rsidR="002862DF" w:rsidRPr="00625570" w:rsidRDefault="002862DF" w:rsidP="002862DF">
            <w:pPr>
              <w:pStyle w:val="TableRightText"/>
              <w:cnfStyle w:val="000000100000" w:firstRow="0" w:lastRow="0" w:firstColumn="0" w:lastColumn="0" w:oddVBand="0" w:evenVBand="0" w:oddHBand="1" w:evenHBand="0" w:firstRowFirstColumn="0" w:firstRowLastColumn="0" w:lastRowFirstColumn="0" w:lastRowLastColumn="0"/>
            </w:pPr>
            <w:r>
              <w:t>917</w:t>
            </w:r>
          </w:p>
        </w:tc>
      </w:tr>
      <w:tr w:rsidR="009C556A" w14:paraId="49A83558" w14:textId="77777777" w:rsidTr="008816B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63" w:type="pct"/>
            <w:tcBorders>
              <w:top w:val="none" w:sz="0" w:space="0" w:color="auto"/>
              <w:left w:val="none" w:sz="0" w:space="0" w:color="auto"/>
              <w:bottom w:val="single" w:sz="4" w:space="0" w:color="4A4D56"/>
              <w:right w:val="none" w:sz="0" w:space="0" w:color="auto"/>
            </w:tcBorders>
          </w:tcPr>
          <w:p w14:paraId="2BCA0BB9" w14:textId="57F9A4FA" w:rsidR="009C556A" w:rsidRPr="009C556A" w:rsidRDefault="009C556A" w:rsidP="009C556A">
            <w:pPr>
              <w:pStyle w:val="TableLeftText"/>
              <w:rPr>
                <w:i/>
                <w:iCs/>
              </w:rPr>
            </w:pPr>
            <w:r w:rsidRPr="009C556A">
              <w:rPr>
                <w:i/>
                <w:iCs/>
              </w:rPr>
              <w:t xml:space="preserve">Private Sector Subtotal </w:t>
            </w:r>
          </w:p>
        </w:tc>
        <w:tc>
          <w:tcPr>
            <w:tcW w:w="666" w:type="pct"/>
            <w:tcBorders>
              <w:top w:val="none" w:sz="0" w:space="0" w:color="auto"/>
              <w:left w:val="none" w:sz="0" w:space="0" w:color="auto"/>
              <w:bottom w:val="single" w:sz="4" w:space="0" w:color="4A4D56"/>
              <w:right w:val="none" w:sz="0" w:space="0" w:color="auto"/>
            </w:tcBorders>
          </w:tcPr>
          <w:p w14:paraId="01307175" w14:textId="2F456A0E" w:rsidR="009C556A" w:rsidRPr="009C556A" w:rsidRDefault="009C556A" w:rsidP="008816B8">
            <w:pPr>
              <w:pStyle w:val="TableRightText"/>
              <w:cnfStyle w:val="000000010000" w:firstRow="0" w:lastRow="0" w:firstColumn="0" w:lastColumn="0" w:oddVBand="0" w:evenVBand="0" w:oddHBand="0" w:evenHBand="1" w:firstRowFirstColumn="0" w:firstRowLastColumn="0" w:lastRowFirstColumn="0" w:lastRowLastColumn="0"/>
              <w:rPr>
                <w:i/>
                <w:iCs/>
              </w:rPr>
            </w:pPr>
            <w:r w:rsidRPr="009C556A">
              <w:rPr>
                <w:i/>
                <w:iCs/>
              </w:rPr>
              <w:t>194</w:t>
            </w:r>
          </w:p>
        </w:tc>
        <w:tc>
          <w:tcPr>
            <w:tcW w:w="811" w:type="pct"/>
            <w:tcBorders>
              <w:top w:val="none" w:sz="0" w:space="0" w:color="auto"/>
              <w:left w:val="none" w:sz="0" w:space="0" w:color="auto"/>
              <w:bottom w:val="single" w:sz="4" w:space="0" w:color="4A4D56"/>
              <w:right w:val="none" w:sz="0" w:space="0" w:color="auto"/>
            </w:tcBorders>
          </w:tcPr>
          <w:p w14:paraId="3A7D404A" w14:textId="1AA875A2" w:rsidR="009C556A" w:rsidRPr="009C556A" w:rsidRDefault="009C556A" w:rsidP="008816B8">
            <w:pPr>
              <w:pStyle w:val="TableRightText"/>
              <w:cnfStyle w:val="000000010000" w:firstRow="0" w:lastRow="0" w:firstColumn="0" w:lastColumn="0" w:oddVBand="0" w:evenVBand="0" w:oddHBand="0" w:evenHBand="1" w:firstRowFirstColumn="0" w:firstRowLastColumn="0" w:lastRowFirstColumn="0" w:lastRowLastColumn="0"/>
              <w:rPr>
                <w:i/>
                <w:iCs/>
              </w:rPr>
            </w:pPr>
            <w:r w:rsidRPr="009C556A">
              <w:rPr>
                <w:i/>
                <w:iCs/>
              </w:rPr>
              <w:t>452</w:t>
            </w:r>
          </w:p>
        </w:tc>
        <w:tc>
          <w:tcPr>
            <w:tcW w:w="762" w:type="pct"/>
            <w:tcBorders>
              <w:top w:val="none" w:sz="0" w:space="0" w:color="auto"/>
              <w:left w:val="none" w:sz="0" w:space="0" w:color="auto"/>
              <w:bottom w:val="single" w:sz="4" w:space="0" w:color="4A4D56"/>
              <w:right w:val="none" w:sz="0" w:space="0" w:color="auto"/>
            </w:tcBorders>
          </w:tcPr>
          <w:p w14:paraId="721825DB" w14:textId="0F73B2B9" w:rsidR="009C556A" w:rsidRPr="009C556A" w:rsidRDefault="009C556A" w:rsidP="008816B8">
            <w:pPr>
              <w:pStyle w:val="TableRightText"/>
              <w:cnfStyle w:val="000000010000" w:firstRow="0" w:lastRow="0" w:firstColumn="0" w:lastColumn="0" w:oddVBand="0" w:evenVBand="0" w:oddHBand="0" w:evenHBand="1" w:firstRowFirstColumn="0" w:firstRowLastColumn="0" w:lastRowFirstColumn="0" w:lastRowLastColumn="0"/>
              <w:rPr>
                <w:i/>
                <w:iCs/>
              </w:rPr>
            </w:pPr>
            <w:r w:rsidRPr="009C556A">
              <w:rPr>
                <w:i/>
                <w:iCs/>
              </w:rPr>
              <w:t>0.07</w:t>
            </w:r>
          </w:p>
        </w:tc>
        <w:tc>
          <w:tcPr>
            <w:tcW w:w="898" w:type="pct"/>
            <w:tcBorders>
              <w:top w:val="none" w:sz="0" w:space="0" w:color="auto"/>
              <w:left w:val="none" w:sz="0" w:space="0" w:color="auto"/>
              <w:bottom w:val="single" w:sz="4" w:space="0" w:color="4A4D56"/>
              <w:right w:val="none" w:sz="0" w:space="0" w:color="auto"/>
            </w:tcBorders>
          </w:tcPr>
          <w:p w14:paraId="23713919" w14:textId="515E9D6C" w:rsidR="009C556A" w:rsidRPr="009C556A" w:rsidRDefault="009C556A" w:rsidP="008816B8">
            <w:pPr>
              <w:pStyle w:val="TableRightText"/>
              <w:cnfStyle w:val="000000010000" w:firstRow="0" w:lastRow="0" w:firstColumn="0" w:lastColumn="0" w:oddVBand="0" w:evenVBand="0" w:oddHBand="0" w:evenHBand="1" w:firstRowFirstColumn="0" w:firstRowLastColumn="0" w:lastRowFirstColumn="0" w:lastRowLastColumn="0"/>
              <w:rPr>
                <w:i/>
                <w:iCs/>
              </w:rPr>
            </w:pPr>
            <w:r w:rsidRPr="009C556A">
              <w:rPr>
                <w:i/>
                <w:iCs/>
              </w:rPr>
              <w:t>25,481</w:t>
            </w:r>
          </w:p>
        </w:tc>
      </w:tr>
      <w:tr w:rsidR="009C556A" w14:paraId="564DCB1E" w14:textId="77777777" w:rsidTr="008816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63" w:type="pct"/>
            <w:tcBorders>
              <w:top w:val="none" w:sz="0" w:space="0" w:color="auto"/>
              <w:left w:val="none" w:sz="0" w:space="0" w:color="auto"/>
              <w:bottom w:val="none" w:sz="0" w:space="0" w:color="auto"/>
              <w:right w:val="nil"/>
            </w:tcBorders>
            <w:shd w:val="clear" w:color="auto" w:fill="1FA9E1" w:themeFill="accent3"/>
          </w:tcPr>
          <w:p w14:paraId="25C8B841" w14:textId="27038875" w:rsidR="009C556A" w:rsidRDefault="009C556A" w:rsidP="009C556A">
            <w:pPr>
              <w:pStyle w:val="TableHeadingCentered"/>
              <w:jc w:val="left"/>
            </w:pPr>
            <w:r>
              <w:t>Public Sector</w:t>
            </w:r>
          </w:p>
        </w:tc>
        <w:tc>
          <w:tcPr>
            <w:tcW w:w="666" w:type="pct"/>
            <w:tcBorders>
              <w:top w:val="none" w:sz="0" w:space="0" w:color="auto"/>
              <w:left w:val="nil"/>
              <w:bottom w:val="none" w:sz="0" w:space="0" w:color="auto"/>
              <w:right w:val="nil"/>
            </w:tcBorders>
            <w:shd w:val="clear" w:color="auto" w:fill="1FA9E1" w:themeFill="accent3"/>
          </w:tcPr>
          <w:p w14:paraId="205166FD" w14:textId="77777777" w:rsidR="009C556A" w:rsidRPr="00625570" w:rsidRDefault="009C556A" w:rsidP="008816B8">
            <w:pPr>
              <w:pStyle w:val="TableRightText"/>
              <w:cnfStyle w:val="000000100000" w:firstRow="0" w:lastRow="0" w:firstColumn="0" w:lastColumn="0" w:oddVBand="0" w:evenVBand="0" w:oddHBand="1" w:evenHBand="0" w:firstRowFirstColumn="0" w:firstRowLastColumn="0" w:lastRowFirstColumn="0" w:lastRowLastColumn="0"/>
            </w:pPr>
          </w:p>
        </w:tc>
        <w:tc>
          <w:tcPr>
            <w:tcW w:w="811" w:type="pct"/>
            <w:tcBorders>
              <w:top w:val="none" w:sz="0" w:space="0" w:color="auto"/>
              <w:left w:val="nil"/>
              <w:bottom w:val="none" w:sz="0" w:space="0" w:color="auto"/>
              <w:right w:val="nil"/>
            </w:tcBorders>
            <w:shd w:val="clear" w:color="auto" w:fill="1FA9E1" w:themeFill="accent3"/>
          </w:tcPr>
          <w:p w14:paraId="6DE8B56C" w14:textId="77777777" w:rsidR="009C556A" w:rsidRPr="00625570" w:rsidRDefault="009C556A" w:rsidP="008816B8">
            <w:pPr>
              <w:pStyle w:val="TableRightText"/>
              <w:cnfStyle w:val="000000100000" w:firstRow="0" w:lastRow="0" w:firstColumn="0" w:lastColumn="0" w:oddVBand="0" w:evenVBand="0" w:oddHBand="1" w:evenHBand="0" w:firstRowFirstColumn="0" w:firstRowLastColumn="0" w:lastRowFirstColumn="0" w:lastRowLastColumn="0"/>
            </w:pPr>
          </w:p>
        </w:tc>
        <w:tc>
          <w:tcPr>
            <w:tcW w:w="762" w:type="pct"/>
            <w:tcBorders>
              <w:top w:val="none" w:sz="0" w:space="0" w:color="auto"/>
              <w:left w:val="nil"/>
              <w:bottom w:val="none" w:sz="0" w:space="0" w:color="auto"/>
              <w:right w:val="nil"/>
            </w:tcBorders>
            <w:shd w:val="clear" w:color="auto" w:fill="1FA9E1" w:themeFill="accent3"/>
          </w:tcPr>
          <w:p w14:paraId="1384F54F" w14:textId="77777777" w:rsidR="009C556A" w:rsidRPr="00625570" w:rsidRDefault="009C556A" w:rsidP="008816B8">
            <w:pPr>
              <w:pStyle w:val="TableRightText"/>
              <w:cnfStyle w:val="000000100000" w:firstRow="0" w:lastRow="0" w:firstColumn="0" w:lastColumn="0" w:oddVBand="0" w:evenVBand="0" w:oddHBand="1" w:evenHBand="0" w:firstRowFirstColumn="0" w:firstRowLastColumn="0" w:lastRowFirstColumn="0" w:lastRowLastColumn="0"/>
            </w:pPr>
          </w:p>
        </w:tc>
        <w:tc>
          <w:tcPr>
            <w:tcW w:w="898" w:type="pct"/>
            <w:tcBorders>
              <w:top w:val="none" w:sz="0" w:space="0" w:color="auto"/>
              <w:left w:val="nil"/>
              <w:bottom w:val="none" w:sz="0" w:space="0" w:color="auto"/>
              <w:right w:val="none" w:sz="0" w:space="0" w:color="auto"/>
            </w:tcBorders>
            <w:shd w:val="clear" w:color="auto" w:fill="1FA9E1" w:themeFill="accent3"/>
          </w:tcPr>
          <w:p w14:paraId="6EC3A1F3" w14:textId="77777777" w:rsidR="009C556A" w:rsidRPr="00625570" w:rsidRDefault="009C556A" w:rsidP="008816B8">
            <w:pPr>
              <w:pStyle w:val="TableRightText"/>
              <w:cnfStyle w:val="000000100000" w:firstRow="0" w:lastRow="0" w:firstColumn="0" w:lastColumn="0" w:oddVBand="0" w:evenVBand="0" w:oddHBand="1" w:evenHBand="0" w:firstRowFirstColumn="0" w:firstRowLastColumn="0" w:lastRowFirstColumn="0" w:lastRowLastColumn="0"/>
            </w:pPr>
          </w:p>
        </w:tc>
      </w:tr>
      <w:tr w:rsidR="009C556A" w14:paraId="1908BA75" w14:textId="77777777" w:rsidTr="008816B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63" w:type="pct"/>
            <w:tcBorders>
              <w:top w:val="none" w:sz="0" w:space="0" w:color="auto"/>
              <w:left w:val="none" w:sz="0" w:space="0" w:color="auto"/>
              <w:bottom w:val="none" w:sz="0" w:space="0" w:color="auto"/>
              <w:right w:val="none" w:sz="0" w:space="0" w:color="auto"/>
            </w:tcBorders>
          </w:tcPr>
          <w:p w14:paraId="11A3A5E8" w14:textId="352BE617" w:rsidR="009C556A" w:rsidRDefault="009C556A" w:rsidP="009C556A">
            <w:pPr>
              <w:pStyle w:val="TableLeftText"/>
            </w:pPr>
            <w:r>
              <w:t>Steam Cookers</w:t>
            </w:r>
          </w:p>
        </w:tc>
        <w:tc>
          <w:tcPr>
            <w:tcW w:w="666" w:type="pct"/>
            <w:tcBorders>
              <w:top w:val="none" w:sz="0" w:space="0" w:color="auto"/>
              <w:left w:val="none" w:sz="0" w:space="0" w:color="auto"/>
              <w:bottom w:val="none" w:sz="0" w:space="0" w:color="auto"/>
              <w:right w:val="none" w:sz="0" w:space="0" w:color="auto"/>
            </w:tcBorders>
          </w:tcPr>
          <w:p w14:paraId="4E205DAB" w14:textId="49125995" w:rsidR="009C556A" w:rsidRPr="00625570" w:rsidRDefault="009C556A" w:rsidP="008816B8">
            <w:pPr>
              <w:pStyle w:val="TableRightText"/>
              <w:cnfStyle w:val="000000010000" w:firstRow="0" w:lastRow="0" w:firstColumn="0" w:lastColumn="0" w:oddVBand="0" w:evenVBand="0" w:oddHBand="0" w:evenHBand="1" w:firstRowFirstColumn="0" w:firstRowLastColumn="0" w:lastRowFirstColumn="0" w:lastRowLastColumn="0"/>
            </w:pPr>
            <w:r>
              <w:t>9</w:t>
            </w:r>
          </w:p>
        </w:tc>
        <w:tc>
          <w:tcPr>
            <w:tcW w:w="811" w:type="pct"/>
            <w:tcBorders>
              <w:top w:val="none" w:sz="0" w:space="0" w:color="auto"/>
              <w:left w:val="none" w:sz="0" w:space="0" w:color="auto"/>
              <w:bottom w:val="none" w:sz="0" w:space="0" w:color="auto"/>
              <w:right w:val="none" w:sz="0" w:space="0" w:color="auto"/>
            </w:tcBorders>
          </w:tcPr>
          <w:p w14:paraId="4AB63F4A" w14:textId="0298EC33" w:rsidR="009C556A" w:rsidRPr="00625570" w:rsidRDefault="009C556A" w:rsidP="008816B8">
            <w:pPr>
              <w:pStyle w:val="TableRightText"/>
              <w:cnfStyle w:val="000000010000" w:firstRow="0" w:lastRow="0" w:firstColumn="0" w:lastColumn="0" w:oddVBand="0" w:evenVBand="0" w:oddHBand="0" w:evenHBand="1" w:firstRowFirstColumn="0" w:firstRowLastColumn="0" w:lastRowFirstColumn="0" w:lastRowLastColumn="0"/>
            </w:pPr>
            <w:r>
              <w:t>116</w:t>
            </w:r>
          </w:p>
        </w:tc>
        <w:tc>
          <w:tcPr>
            <w:tcW w:w="762" w:type="pct"/>
            <w:tcBorders>
              <w:top w:val="none" w:sz="0" w:space="0" w:color="auto"/>
              <w:left w:val="none" w:sz="0" w:space="0" w:color="auto"/>
              <w:bottom w:val="none" w:sz="0" w:space="0" w:color="auto"/>
              <w:right w:val="none" w:sz="0" w:space="0" w:color="auto"/>
            </w:tcBorders>
          </w:tcPr>
          <w:p w14:paraId="4CA6CF60" w14:textId="7B07B973" w:rsidR="009C556A" w:rsidRPr="00625570" w:rsidRDefault="009C556A" w:rsidP="008816B8">
            <w:pPr>
              <w:pStyle w:val="TableRightText"/>
              <w:cnfStyle w:val="000000010000" w:firstRow="0" w:lastRow="0" w:firstColumn="0" w:lastColumn="0" w:oddVBand="0" w:evenVBand="0" w:oddHBand="0" w:evenHBand="1" w:firstRowFirstColumn="0" w:firstRowLastColumn="0" w:lastRowFirstColumn="0" w:lastRowLastColumn="0"/>
            </w:pPr>
            <w:r>
              <w:t>0.02</w:t>
            </w:r>
          </w:p>
        </w:tc>
        <w:tc>
          <w:tcPr>
            <w:tcW w:w="898" w:type="pct"/>
            <w:tcBorders>
              <w:top w:val="none" w:sz="0" w:space="0" w:color="auto"/>
              <w:left w:val="none" w:sz="0" w:space="0" w:color="auto"/>
              <w:bottom w:val="none" w:sz="0" w:space="0" w:color="auto"/>
              <w:right w:val="none" w:sz="0" w:space="0" w:color="auto"/>
            </w:tcBorders>
          </w:tcPr>
          <w:p w14:paraId="366E7961" w14:textId="425C23F9" w:rsidR="009C556A" w:rsidRPr="00625570" w:rsidRDefault="009C556A" w:rsidP="008816B8">
            <w:pPr>
              <w:pStyle w:val="TableRightText"/>
              <w:cnfStyle w:val="000000010000" w:firstRow="0" w:lastRow="0" w:firstColumn="0" w:lastColumn="0" w:oddVBand="0" w:evenVBand="0" w:oddHBand="0" w:evenHBand="1" w:firstRowFirstColumn="0" w:firstRowLastColumn="0" w:lastRowFirstColumn="0" w:lastRowLastColumn="0"/>
            </w:pPr>
            <w:r>
              <w:t>9,023</w:t>
            </w:r>
          </w:p>
        </w:tc>
      </w:tr>
      <w:tr w:rsidR="002862DF" w14:paraId="1632F804" w14:textId="77777777" w:rsidTr="00952E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left w:val="none" w:sz="0" w:space="0" w:color="auto"/>
              <w:bottom w:val="none" w:sz="0" w:space="0" w:color="auto"/>
              <w:right w:val="none" w:sz="0" w:space="0" w:color="auto"/>
            </w:tcBorders>
          </w:tcPr>
          <w:p w14:paraId="4BD6D39E" w14:textId="7026DED6" w:rsidR="002862DF" w:rsidRDefault="002862DF" w:rsidP="002862DF">
            <w:pPr>
              <w:pStyle w:val="TableLeftText"/>
            </w:pPr>
            <w:r>
              <w:t>Dishwashers</w:t>
            </w:r>
          </w:p>
        </w:tc>
        <w:tc>
          <w:tcPr>
            <w:tcW w:w="0" w:type="pct"/>
            <w:tcBorders>
              <w:top w:val="none" w:sz="0" w:space="0" w:color="auto"/>
              <w:left w:val="none" w:sz="0" w:space="0" w:color="auto"/>
              <w:bottom w:val="none" w:sz="0" w:space="0" w:color="auto"/>
              <w:right w:val="none" w:sz="0" w:space="0" w:color="auto"/>
            </w:tcBorders>
          </w:tcPr>
          <w:p w14:paraId="0B81233A" w14:textId="2AB37E2E" w:rsidR="002862DF" w:rsidRPr="00625570" w:rsidRDefault="002862DF" w:rsidP="002862DF">
            <w:pPr>
              <w:pStyle w:val="TableRightText"/>
              <w:cnfStyle w:val="000000100000" w:firstRow="0" w:lastRow="0" w:firstColumn="0" w:lastColumn="0" w:oddVBand="0" w:evenVBand="0" w:oddHBand="1" w:evenHBand="0" w:firstRowFirstColumn="0" w:firstRowLastColumn="0" w:lastRowFirstColumn="0" w:lastRowLastColumn="0"/>
            </w:pPr>
            <w:r>
              <w:t>2</w:t>
            </w:r>
          </w:p>
        </w:tc>
        <w:tc>
          <w:tcPr>
            <w:tcW w:w="0" w:type="pct"/>
            <w:tcBorders>
              <w:top w:val="none" w:sz="0" w:space="0" w:color="auto"/>
              <w:left w:val="none" w:sz="0" w:space="0" w:color="auto"/>
              <w:bottom w:val="none" w:sz="0" w:space="0" w:color="auto"/>
              <w:right w:val="none" w:sz="0" w:space="0" w:color="auto"/>
            </w:tcBorders>
          </w:tcPr>
          <w:p w14:paraId="74311ED7" w14:textId="6BB82F6D" w:rsidR="002862DF" w:rsidRPr="00625570" w:rsidRDefault="002862DF" w:rsidP="002862DF">
            <w:pPr>
              <w:pStyle w:val="TableRightText"/>
              <w:cnfStyle w:val="000000100000" w:firstRow="0" w:lastRow="0" w:firstColumn="0" w:lastColumn="0" w:oddVBand="0" w:evenVBand="0" w:oddHBand="1" w:evenHBand="0" w:firstRowFirstColumn="0" w:firstRowLastColumn="0" w:lastRowFirstColumn="0" w:lastRowLastColumn="0"/>
            </w:pPr>
            <w:r>
              <w:t>16</w:t>
            </w:r>
          </w:p>
        </w:tc>
        <w:tc>
          <w:tcPr>
            <w:tcW w:w="0" w:type="pct"/>
            <w:tcBorders>
              <w:top w:val="none" w:sz="0" w:space="0" w:color="auto"/>
              <w:left w:val="none" w:sz="0" w:space="0" w:color="auto"/>
              <w:bottom w:val="none" w:sz="0" w:space="0" w:color="auto"/>
              <w:right w:val="none" w:sz="0" w:space="0" w:color="auto"/>
            </w:tcBorders>
            <w:vAlign w:val="top"/>
          </w:tcPr>
          <w:p w14:paraId="1B7915D8" w14:textId="0F49FABF" w:rsidR="002862DF" w:rsidRPr="00625570" w:rsidRDefault="002862DF" w:rsidP="002862DF">
            <w:pPr>
              <w:pStyle w:val="TableRightText"/>
              <w:cnfStyle w:val="000000100000" w:firstRow="0" w:lastRow="0" w:firstColumn="0" w:lastColumn="0" w:oddVBand="0" w:evenVBand="0" w:oddHBand="1" w:evenHBand="0" w:firstRowFirstColumn="0" w:firstRowLastColumn="0" w:lastRowFirstColumn="0" w:lastRowLastColumn="0"/>
            </w:pPr>
            <w:r w:rsidRPr="00F7525F">
              <w:t>&lt;0.01</w:t>
            </w:r>
          </w:p>
        </w:tc>
        <w:tc>
          <w:tcPr>
            <w:tcW w:w="0" w:type="pct"/>
            <w:tcBorders>
              <w:top w:val="none" w:sz="0" w:space="0" w:color="auto"/>
              <w:left w:val="none" w:sz="0" w:space="0" w:color="auto"/>
              <w:bottom w:val="none" w:sz="0" w:space="0" w:color="auto"/>
              <w:right w:val="none" w:sz="0" w:space="0" w:color="auto"/>
            </w:tcBorders>
          </w:tcPr>
          <w:p w14:paraId="0F47BD23" w14:textId="7B3961C0" w:rsidR="002862DF" w:rsidRPr="00625570" w:rsidRDefault="002862DF" w:rsidP="002862DF">
            <w:pPr>
              <w:pStyle w:val="TableRightText"/>
              <w:cnfStyle w:val="000000100000" w:firstRow="0" w:lastRow="0" w:firstColumn="0" w:lastColumn="0" w:oddVBand="0" w:evenVBand="0" w:oddHBand="1" w:evenHBand="0" w:firstRowFirstColumn="0" w:firstRowLastColumn="0" w:lastRowFirstColumn="0" w:lastRowLastColumn="0"/>
            </w:pPr>
            <w:r>
              <w:t>45</w:t>
            </w:r>
          </w:p>
        </w:tc>
      </w:tr>
      <w:tr w:rsidR="002862DF" w14:paraId="1941F7A8" w14:textId="77777777" w:rsidTr="00952E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left w:val="none" w:sz="0" w:space="0" w:color="auto"/>
              <w:bottom w:val="none" w:sz="0" w:space="0" w:color="auto"/>
              <w:right w:val="none" w:sz="0" w:space="0" w:color="auto"/>
            </w:tcBorders>
          </w:tcPr>
          <w:p w14:paraId="20CD0E81" w14:textId="0617D9A4" w:rsidR="002862DF" w:rsidRDefault="002862DF" w:rsidP="002862DF">
            <w:pPr>
              <w:pStyle w:val="TableLeftText"/>
            </w:pPr>
            <w:r>
              <w:t>Solid and Glass Door Refrigerators &amp; Freezers</w:t>
            </w:r>
          </w:p>
        </w:tc>
        <w:tc>
          <w:tcPr>
            <w:tcW w:w="0" w:type="pct"/>
            <w:tcBorders>
              <w:top w:val="none" w:sz="0" w:space="0" w:color="auto"/>
              <w:left w:val="none" w:sz="0" w:space="0" w:color="auto"/>
              <w:bottom w:val="none" w:sz="0" w:space="0" w:color="auto"/>
              <w:right w:val="none" w:sz="0" w:space="0" w:color="auto"/>
            </w:tcBorders>
          </w:tcPr>
          <w:p w14:paraId="75B23B69" w14:textId="2A31A659" w:rsidR="002862DF" w:rsidRPr="00625570" w:rsidRDefault="002862DF" w:rsidP="002862DF">
            <w:pPr>
              <w:pStyle w:val="TableRightText"/>
              <w:cnfStyle w:val="000000010000" w:firstRow="0" w:lastRow="0" w:firstColumn="0" w:lastColumn="0" w:oddVBand="0" w:evenVBand="0" w:oddHBand="0" w:evenHBand="1" w:firstRowFirstColumn="0" w:firstRowLastColumn="0" w:lastRowFirstColumn="0" w:lastRowLastColumn="0"/>
            </w:pPr>
            <w:r>
              <w:t>21</w:t>
            </w:r>
          </w:p>
        </w:tc>
        <w:tc>
          <w:tcPr>
            <w:tcW w:w="0" w:type="pct"/>
            <w:tcBorders>
              <w:top w:val="none" w:sz="0" w:space="0" w:color="auto"/>
              <w:left w:val="none" w:sz="0" w:space="0" w:color="auto"/>
              <w:bottom w:val="none" w:sz="0" w:space="0" w:color="auto"/>
              <w:right w:val="none" w:sz="0" w:space="0" w:color="auto"/>
            </w:tcBorders>
          </w:tcPr>
          <w:p w14:paraId="519E0F19" w14:textId="792650D1" w:rsidR="002862DF" w:rsidRPr="00625570" w:rsidRDefault="002862DF" w:rsidP="002862DF">
            <w:pPr>
              <w:pStyle w:val="TableRightText"/>
              <w:cnfStyle w:val="000000010000" w:firstRow="0" w:lastRow="0" w:firstColumn="0" w:lastColumn="0" w:oddVBand="0" w:evenVBand="0" w:oddHBand="0" w:evenHBand="1" w:firstRowFirstColumn="0" w:firstRowLastColumn="0" w:lastRowFirstColumn="0" w:lastRowLastColumn="0"/>
            </w:pPr>
            <w:r>
              <w:t>4</w:t>
            </w:r>
          </w:p>
        </w:tc>
        <w:tc>
          <w:tcPr>
            <w:tcW w:w="0" w:type="pct"/>
            <w:tcBorders>
              <w:top w:val="none" w:sz="0" w:space="0" w:color="auto"/>
              <w:left w:val="none" w:sz="0" w:space="0" w:color="auto"/>
              <w:bottom w:val="none" w:sz="0" w:space="0" w:color="auto"/>
              <w:right w:val="none" w:sz="0" w:space="0" w:color="auto"/>
            </w:tcBorders>
            <w:vAlign w:val="top"/>
          </w:tcPr>
          <w:p w14:paraId="37B617E9" w14:textId="24253C9E" w:rsidR="002862DF" w:rsidRPr="00625570" w:rsidRDefault="002862DF" w:rsidP="002862DF">
            <w:pPr>
              <w:pStyle w:val="TableRightText"/>
              <w:cnfStyle w:val="000000010000" w:firstRow="0" w:lastRow="0" w:firstColumn="0" w:lastColumn="0" w:oddVBand="0" w:evenVBand="0" w:oddHBand="0" w:evenHBand="1" w:firstRowFirstColumn="0" w:firstRowLastColumn="0" w:lastRowFirstColumn="0" w:lastRowLastColumn="0"/>
            </w:pPr>
            <w:r w:rsidRPr="00F7525F">
              <w:t>&lt;0.01</w:t>
            </w:r>
          </w:p>
        </w:tc>
        <w:tc>
          <w:tcPr>
            <w:tcW w:w="0" w:type="pct"/>
            <w:tcBorders>
              <w:top w:val="none" w:sz="0" w:space="0" w:color="auto"/>
              <w:left w:val="none" w:sz="0" w:space="0" w:color="auto"/>
              <w:bottom w:val="none" w:sz="0" w:space="0" w:color="auto"/>
              <w:right w:val="none" w:sz="0" w:space="0" w:color="auto"/>
            </w:tcBorders>
          </w:tcPr>
          <w:p w14:paraId="5FC019B6" w14:textId="4203B995" w:rsidR="002862DF" w:rsidRPr="00625570" w:rsidRDefault="002862DF" w:rsidP="002862DF">
            <w:pPr>
              <w:pStyle w:val="TableRightText"/>
              <w:cnfStyle w:val="000000010000" w:firstRow="0" w:lastRow="0" w:firstColumn="0" w:lastColumn="0" w:oddVBand="0" w:evenVBand="0" w:oddHBand="0" w:evenHBand="1" w:firstRowFirstColumn="0" w:firstRowLastColumn="0" w:lastRowFirstColumn="0" w:lastRowLastColumn="0"/>
            </w:pPr>
            <w:r>
              <w:t>0</w:t>
            </w:r>
          </w:p>
        </w:tc>
      </w:tr>
      <w:tr w:rsidR="002862DF" w14:paraId="111A14DE" w14:textId="77777777" w:rsidTr="00952E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left w:val="none" w:sz="0" w:space="0" w:color="auto"/>
              <w:bottom w:val="none" w:sz="0" w:space="0" w:color="auto"/>
              <w:right w:val="none" w:sz="0" w:space="0" w:color="auto"/>
            </w:tcBorders>
          </w:tcPr>
          <w:p w14:paraId="54BAC0AA" w14:textId="25F167AB" w:rsidR="002862DF" w:rsidRDefault="002862DF" w:rsidP="002862DF">
            <w:pPr>
              <w:pStyle w:val="TableLeftText"/>
            </w:pPr>
            <w:r>
              <w:t>Ice Makers</w:t>
            </w:r>
          </w:p>
        </w:tc>
        <w:tc>
          <w:tcPr>
            <w:tcW w:w="0" w:type="pct"/>
            <w:tcBorders>
              <w:top w:val="none" w:sz="0" w:space="0" w:color="auto"/>
              <w:left w:val="none" w:sz="0" w:space="0" w:color="auto"/>
              <w:bottom w:val="none" w:sz="0" w:space="0" w:color="auto"/>
              <w:right w:val="none" w:sz="0" w:space="0" w:color="auto"/>
            </w:tcBorders>
          </w:tcPr>
          <w:p w14:paraId="1B7E29DA" w14:textId="49B006B5" w:rsidR="002862DF" w:rsidRPr="00625570" w:rsidRDefault="002862DF" w:rsidP="002862DF">
            <w:pPr>
              <w:pStyle w:val="TableRightText"/>
              <w:cnfStyle w:val="000000100000" w:firstRow="0" w:lastRow="0" w:firstColumn="0" w:lastColumn="0" w:oddVBand="0" w:evenVBand="0" w:oddHBand="1" w:evenHBand="0" w:firstRowFirstColumn="0" w:firstRowLastColumn="0" w:lastRowFirstColumn="0" w:lastRowLastColumn="0"/>
            </w:pPr>
            <w:r>
              <w:t>2</w:t>
            </w:r>
          </w:p>
        </w:tc>
        <w:tc>
          <w:tcPr>
            <w:tcW w:w="0" w:type="pct"/>
            <w:tcBorders>
              <w:top w:val="none" w:sz="0" w:space="0" w:color="auto"/>
              <w:left w:val="none" w:sz="0" w:space="0" w:color="auto"/>
              <w:bottom w:val="none" w:sz="0" w:space="0" w:color="auto"/>
              <w:right w:val="none" w:sz="0" w:space="0" w:color="auto"/>
            </w:tcBorders>
          </w:tcPr>
          <w:p w14:paraId="52185FD8" w14:textId="319ADFE2" w:rsidR="002862DF" w:rsidRPr="00625570" w:rsidRDefault="002862DF" w:rsidP="002862DF">
            <w:pPr>
              <w:pStyle w:val="TableRightText"/>
              <w:cnfStyle w:val="000000100000" w:firstRow="0" w:lastRow="0" w:firstColumn="0" w:lastColumn="0" w:oddVBand="0" w:evenVBand="0" w:oddHBand="1" w:evenHBand="0" w:firstRowFirstColumn="0" w:firstRowLastColumn="0" w:lastRowFirstColumn="0" w:lastRowLastColumn="0"/>
            </w:pPr>
            <w:r>
              <w:t>1</w:t>
            </w:r>
          </w:p>
        </w:tc>
        <w:tc>
          <w:tcPr>
            <w:tcW w:w="0" w:type="pct"/>
            <w:tcBorders>
              <w:top w:val="none" w:sz="0" w:space="0" w:color="auto"/>
              <w:left w:val="none" w:sz="0" w:space="0" w:color="auto"/>
              <w:bottom w:val="none" w:sz="0" w:space="0" w:color="auto"/>
              <w:right w:val="none" w:sz="0" w:space="0" w:color="auto"/>
            </w:tcBorders>
            <w:vAlign w:val="top"/>
          </w:tcPr>
          <w:p w14:paraId="0C21BE88" w14:textId="43933AF6" w:rsidR="002862DF" w:rsidRPr="00625570" w:rsidRDefault="002862DF" w:rsidP="002862DF">
            <w:pPr>
              <w:pStyle w:val="TableRightText"/>
              <w:cnfStyle w:val="000000100000" w:firstRow="0" w:lastRow="0" w:firstColumn="0" w:lastColumn="0" w:oddVBand="0" w:evenVBand="0" w:oddHBand="1" w:evenHBand="0" w:firstRowFirstColumn="0" w:firstRowLastColumn="0" w:lastRowFirstColumn="0" w:lastRowLastColumn="0"/>
            </w:pPr>
            <w:r w:rsidRPr="00F7525F">
              <w:t>&lt;0.01</w:t>
            </w:r>
          </w:p>
        </w:tc>
        <w:tc>
          <w:tcPr>
            <w:tcW w:w="0" w:type="pct"/>
            <w:tcBorders>
              <w:top w:val="none" w:sz="0" w:space="0" w:color="auto"/>
              <w:left w:val="none" w:sz="0" w:space="0" w:color="auto"/>
              <w:bottom w:val="none" w:sz="0" w:space="0" w:color="auto"/>
              <w:right w:val="none" w:sz="0" w:space="0" w:color="auto"/>
            </w:tcBorders>
          </w:tcPr>
          <w:p w14:paraId="059731D0" w14:textId="52A4D50A" w:rsidR="002862DF" w:rsidRPr="00625570" w:rsidRDefault="002862DF" w:rsidP="002862DF">
            <w:pPr>
              <w:pStyle w:val="TableRightText"/>
              <w:cnfStyle w:val="000000100000" w:firstRow="0" w:lastRow="0" w:firstColumn="0" w:lastColumn="0" w:oddVBand="0" w:evenVBand="0" w:oddHBand="1" w:evenHBand="0" w:firstRowFirstColumn="0" w:firstRowLastColumn="0" w:lastRowFirstColumn="0" w:lastRowLastColumn="0"/>
            </w:pPr>
            <w:r>
              <w:t>0</w:t>
            </w:r>
          </w:p>
        </w:tc>
      </w:tr>
      <w:tr w:rsidR="002862DF" w14:paraId="3645F89B" w14:textId="77777777" w:rsidTr="00952E7E">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left w:val="none" w:sz="0" w:space="0" w:color="auto"/>
              <w:bottom w:val="none" w:sz="0" w:space="0" w:color="auto"/>
              <w:right w:val="none" w:sz="0" w:space="0" w:color="auto"/>
            </w:tcBorders>
          </w:tcPr>
          <w:p w14:paraId="40B5FA5E" w14:textId="1E3FB9D2" w:rsidR="002862DF" w:rsidRDefault="002862DF" w:rsidP="002862DF">
            <w:pPr>
              <w:pStyle w:val="TableLeftText"/>
            </w:pPr>
            <w:r>
              <w:t>Convection Ovens</w:t>
            </w:r>
          </w:p>
        </w:tc>
        <w:tc>
          <w:tcPr>
            <w:tcW w:w="0" w:type="pct"/>
            <w:tcBorders>
              <w:top w:val="none" w:sz="0" w:space="0" w:color="auto"/>
              <w:left w:val="none" w:sz="0" w:space="0" w:color="auto"/>
              <w:bottom w:val="none" w:sz="0" w:space="0" w:color="auto"/>
              <w:right w:val="none" w:sz="0" w:space="0" w:color="auto"/>
            </w:tcBorders>
          </w:tcPr>
          <w:p w14:paraId="2052B746" w14:textId="115CB871" w:rsidR="002862DF" w:rsidRPr="00625570" w:rsidRDefault="002862DF" w:rsidP="002862DF">
            <w:pPr>
              <w:pStyle w:val="TableRightText"/>
              <w:cnfStyle w:val="000000010000" w:firstRow="0" w:lastRow="0" w:firstColumn="0" w:lastColumn="0" w:oddVBand="0" w:evenVBand="0" w:oddHBand="0" w:evenHBand="1" w:firstRowFirstColumn="0" w:firstRowLastColumn="0" w:lastRowFirstColumn="0" w:lastRowLastColumn="0"/>
            </w:pPr>
            <w:r>
              <w:t>1</w:t>
            </w:r>
          </w:p>
        </w:tc>
        <w:tc>
          <w:tcPr>
            <w:tcW w:w="0" w:type="pct"/>
            <w:tcBorders>
              <w:top w:val="none" w:sz="0" w:space="0" w:color="auto"/>
              <w:left w:val="none" w:sz="0" w:space="0" w:color="auto"/>
              <w:bottom w:val="none" w:sz="0" w:space="0" w:color="auto"/>
              <w:right w:val="none" w:sz="0" w:space="0" w:color="auto"/>
            </w:tcBorders>
          </w:tcPr>
          <w:p w14:paraId="204DCB14" w14:textId="38C35CA5" w:rsidR="002862DF" w:rsidRPr="00625570" w:rsidRDefault="002862DF" w:rsidP="002862DF">
            <w:pPr>
              <w:pStyle w:val="TableRightText"/>
              <w:cnfStyle w:val="000000010000" w:firstRow="0" w:lastRow="0" w:firstColumn="0" w:lastColumn="0" w:oddVBand="0" w:evenVBand="0" w:oddHBand="0" w:evenHBand="1" w:firstRowFirstColumn="0" w:firstRowLastColumn="0" w:lastRowFirstColumn="0" w:lastRowLastColumn="0"/>
            </w:pPr>
            <w:r>
              <w:t>0</w:t>
            </w:r>
          </w:p>
        </w:tc>
        <w:tc>
          <w:tcPr>
            <w:tcW w:w="0" w:type="pct"/>
            <w:tcBorders>
              <w:top w:val="none" w:sz="0" w:space="0" w:color="auto"/>
              <w:left w:val="none" w:sz="0" w:space="0" w:color="auto"/>
              <w:bottom w:val="none" w:sz="0" w:space="0" w:color="auto"/>
              <w:right w:val="none" w:sz="0" w:space="0" w:color="auto"/>
            </w:tcBorders>
            <w:vAlign w:val="top"/>
          </w:tcPr>
          <w:p w14:paraId="63747F27" w14:textId="0249C6BD" w:rsidR="002862DF" w:rsidRPr="00625570" w:rsidRDefault="002862DF" w:rsidP="002862DF">
            <w:pPr>
              <w:pStyle w:val="TableRightText"/>
              <w:cnfStyle w:val="000000010000" w:firstRow="0" w:lastRow="0" w:firstColumn="0" w:lastColumn="0" w:oddVBand="0" w:evenVBand="0" w:oddHBand="0" w:evenHBand="1" w:firstRowFirstColumn="0" w:firstRowLastColumn="0" w:lastRowFirstColumn="0" w:lastRowLastColumn="0"/>
            </w:pPr>
            <w:r w:rsidRPr="00F7525F">
              <w:t>&lt;0.01</w:t>
            </w:r>
          </w:p>
        </w:tc>
        <w:tc>
          <w:tcPr>
            <w:tcW w:w="0" w:type="pct"/>
            <w:tcBorders>
              <w:top w:val="none" w:sz="0" w:space="0" w:color="auto"/>
              <w:left w:val="none" w:sz="0" w:space="0" w:color="auto"/>
              <w:bottom w:val="none" w:sz="0" w:space="0" w:color="auto"/>
              <w:right w:val="none" w:sz="0" w:space="0" w:color="auto"/>
            </w:tcBorders>
          </w:tcPr>
          <w:p w14:paraId="073EE08D" w14:textId="1FDAB691" w:rsidR="002862DF" w:rsidRPr="00625570" w:rsidRDefault="002862DF" w:rsidP="002862DF">
            <w:pPr>
              <w:pStyle w:val="TableRightText"/>
              <w:cnfStyle w:val="000000010000" w:firstRow="0" w:lastRow="0" w:firstColumn="0" w:lastColumn="0" w:oddVBand="0" w:evenVBand="0" w:oddHBand="0" w:evenHBand="1" w:firstRowFirstColumn="0" w:firstRowLastColumn="0" w:lastRowFirstColumn="0" w:lastRowLastColumn="0"/>
            </w:pPr>
            <w:r>
              <w:t>367</w:t>
            </w:r>
          </w:p>
        </w:tc>
      </w:tr>
      <w:tr w:rsidR="002862DF" w14:paraId="23AC10CE" w14:textId="77777777" w:rsidTr="00952E7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pct"/>
            <w:tcBorders>
              <w:top w:val="none" w:sz="0" w:space="0" w:color="auto"/>
              <w:left w:val="none" w:sz="0" w:space="0" w:color="auto"/>
              <w:bottom w:val="none" w:sz="0" w:space="0" w:color="auto"/>
              <w:right w:val="none" w:sz="0" w:space="0" w:color="auto"/>
            </w:tcBorders>
          </w:tcPr>
          <w:p w14:paraId="157D7C15" w14:textId="0DC86D5B" w:rsidR="002862DF" w:rsidRDefault="002862DF" w:rsidP="002862DF">
            <w:pPr>
              <w:pStyle w:val="TableLeftText"/>
            </w:pPr>
            <w:r>
              <w:t>Fryers</w:t>
            </w:r>
          </w:p>
        </w:tc>
        <w:tc>
          <w:tcPr>
            <w:tcW w:w="0" w:type="pct"/>
            <w:tcBorders>
              <w:top w:val="none" w:sz="0" w:space="0" w:color="auto"/>
              <w:left w:val="none" w:sz="0" w:space="0" w:color="auto"/>
              <w:bottom w:val="none" w:sz="0" w:space="0" w:color="auto"/>
              <w:right w:val="none" w:sz="0" w:space="0" w:color="auto"/>
            </w:tcBorders>
          </w:tcPr>
          <w:p w14:paraId="0A0DFA17" w14:textId="58D71C24" w:rsidR="002862DF" w:rsidRPr="00625570" w:rsidRDefault="002862DF" w:rsidP="002862DF">
            <w:pPr>
              <w:pStyle w:val="TableRightText"/>
              <w:cnfStyle w:val="000000100000" w:firstRow="0" w:lastRow="0" w:firstColumn="0" w:lastColumn="0" w:oddVBand="0" w:evenVBand="0" w:oddHBand="1" w:evenHBand="0" w:firstRowFirstColumn="0" w:firstRowLastColumn="0" w:lastRowFirstColumn="0" w:lastRowLastColumn="0"/>
            </w:pPr>
            <w:r>
              <w:t>4</w:t>
            </w:r>
          </w:p>
        </w:tc>
        <w:tc>
          <w:tcPr>
            <w:tcW w:w="0" w:type="pct"/>
            <w:tcBorders>
              <w:top w:val="none" w:sz="0" w:space="0" w:color="auto"/>
              <w:left w:val="none" w:sz="0" w:space="0" w:color="auto"/>
              <w:bottom w:val="none" w:sz="0" w:space="0" w:color="auto"/>
              <w:right w:val="none" w:sz="0" w:space="0" w:color="auto"/>
            </w:tcBorders>
          </w:tcPr>
          <w:p w14:paraId="553FEA45" w14:textId="1A30EF92" w:rsidR="002862DF" w:rsidRPr="00625570" w:rsidRDefault="002862DF" w:rsidP="002862DF">
            <w:pPr>
              <w:pStyle w:val="TableRightText"/>
              <w:cnfStyle w:val="000000100000" w:firstRow="0" w:lastRow="0" w:firstColumn="0" w:lastColumn="0" w:oddVBand="0" w:evenVBand="0" w:oddHBand="1" w:evenHBand="0" w:firstRowFirstColumn="0" w:firstRowLastColumn="0" w:lastRowFirstColumn="0" w:lastRowLastColumn="0"/>
            </w:pPr>
            <w:r>
              <w:t>0</w:t>
            </w:r>
          </w:p>
        </w:tc>
        <w:tc>
          <w:tcPr>
            <w:tcW w:w="0" w:type="pct"/>
            <w:tcBorders>
              <w:top w:val="none" w:sz="0" w:space="0" w:color="auto"/>
              <w:left w:val="none" w:sz="0" w:space="0" w:color="auto"/>
              <w:bottom w:val="none" w:sz="0" w:space="0" w:color="auto"/>
              <w:right w:val="none" w:sz="0" w:space="0" w:color="auto"/>
            </w:tcBorders>
            <w:vAlign w:val="top"/>
          </w:tcPr>
          <w:p w14:paraId="100B2F76" w14:textId="6359EC31" w:rsidR="002862DF" w:rsidRPr="00625570" w:rsidRDefault="002862DF" w:rsidP="002862DF">
            <w:pPr>
              <w:pStyle w:val="TableRightText"/>
              <w:cnfStyle w:val="000000100000" w:firstRow="0" w:lastRow="0" w:firstColumn="0" w:lastColumn="0" w:oddVBand="0" w:evenVBand="0" w:oddHBand="1" w:evenHBand="0" w:firstRowFirstColumn="0" w:firstRowLastColumn="0" w:lastRowFirstColumn="0" w:lastRowLastColumn="0"/>
            </w:pPr>
            <w:r w:rsidRPr="00F7525F">
              <w:t>&lt;0.01</w:t>
            </w:r>
          </w:p>
        </w:tc>
        <w:tc>
          <w:tcPr>
            <w:tcW w:w="0" w:type="pct"/>
            <w:tcBorders>
              <w:top w:val="none" w:sz="0" w:space="0" w:color="auto"/>
              <w:left w:val="none" w:sz="0" w:space="0" w:color="auto"/>
              <w:bottom w:val="none" w:sz="0" w:space="0" w:color="auto"/>
              <w:right w:val="none" w:sz="0" w:space="0" w:color="auto"/>
            </w:tcBorders>
          </w:tcPr>
          <w:p w14:paraId="182885E8" w14:textId="5BF55ED6" w:rsidR="002862DF" w:rsidRPr="00625570" w:rsidRDefault="002862DF" w:rsidP="002862DF">
            <w:pPr>
              <w:pStyle w:val="TableRightText"/>
              <w:cnfStyle w:val="000000100000" w:firstRow="0" w:lastRow="0" w:firstColumn="0" w:lastColumn="0" w:oddVBand="0" w:evenVBand="0" w:oddHBand="1" w:evenHBand="0" w:firstRowFirstColumn="0" w:firstRowLastColumn="0" w:lastRowFirstColumn="0" w:lastRowLastColumn="0"/>
            </w:pPr>
            <w:r>
              <w:t>1,774</w:t>
            </w:r>
          </w:p>
        </w:tc>
      </w:tr>
      <w:tr w:rsidR="009C556A" w14:paraId="34F7744E" w14:textId="77777777" w:rsidTr="008816B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63" w:type="pct"/>
            <w:tcBorders>
              <w:top w:val="none" w:sz="0" w:space="0" w:color="auto"/>
              <w:left w:val="none" w:sz="0" w:space="0" w:color="auto"/>
              <w:bottom w:val="none" w:sz="0" w:space="0" w:color="auto"/>
              <w:right w:val="none" w:sz="0" w:space="0" w:color="auto"/>
            </w:tcBorders>
          </w:tcPr>
          <w:p w14:paraId="00D33AB8" w14:textId="5155259B" w:rsidR="009C556A" w:rsidRPr="00625570" w:rsidRDefault="009C556A" w:rsidP="009C556A">
            <w:pPr>
              <w:pStyle w:val="TableLeftText"/>
            </w:pPr>
            <w:r>
              <w:rPr>
                <w:i/>
                <w:iCs/>
              </w:rPr>
              <w:t>Public</w:t>
            </w:r>
            <w:r w:rsidRPr="009C556A">
              <w:rPr>
                <w:i/>
                <w:iCs/>
              </w:rPr>
              <w:t xml:space="preserve"> Sector Subtotal </w:t>
            </w:r>
          </w:p>
        </w:tc>
        <w:tc>
          <w:tcPr>
            <w:tcW w:w="666" w:type="pct"/>
            <w:tcBorders>
              <w:top w:val="none" w:sz="0" w:space="0" w:color="auto"/>
              <w:left w:val="none" w:sz="0" w:space="0" w:color="auto"/>
              <w:bottom w:val="none" w:sz="0" w:space="0" w:color="auto"/>
              <w:right w:val="none" w:sz="0" w:space="0" w:color="auto"/>
            </w:tcBorders>
          </w:tcPr>
          <w:p w14:paraId="42805A7E" w14:textId="241DD360" w:rsidR="009C556A" w:rsidRPr="009C556A" w:rsidRDefault="009C556A" w:rsidP="008816B8">
            <w:pPr>
              <w:pStyle w:val="TableRightText"/>
              <w:cnfStyle w:val="000000010000" w:firstRow="0" w:lastRow="0" w:firstColumn="0" w:lastColumn="0" w:oddVBand="0" w:evenVBand="0" w:oddHBand="0" w:evenHBand="1" w:firstRowFirstColumn="0" w:firstRowLastColumn="0" w:lastRowFirstColumn="0" w:lastRowLastColumn="0"/>
              <w:rPr>
                <w:i/>
                <w:iCs/>
              </w:rPr>
            </w:pPr>
            <w:r w:rsidRPr="009C556A">
              <w:rPr>
                <w:i/>
                <w:iCs/>
              </w:rPr>
              <w:t>39</w:t>
            </w:r>
          </w:p>
        </w:tc>
        <w:tc>
          <w:tcPr>
            <w:tcW w:w="811" w:type="pct"/>
            <w:tcBorders>
              <w:top w:val="none" w:sz="0" w:space="0" w:color="auto"/>
              <w:left w:val="none" w:sz="0" w:space="0" w:color="auto"/>
              <w:bottom w:val="none" w:sz="0" w:space="0" w:color="auto"/>
              <w:right w:val="none" w:sz="0" w:space="0" w:color="auto"/>
            </w:tcBorders>
          </w:tcPr>
          <w:p w14:paraId="511C6FB6" w14:textId="4B7FFCA7" w:rsidR="009C556A" w:rsidRPr="009C556A" w:rsidRDefault="009C556A" w:rsidP="008816B8">
            <w:pPr>
              <w:pStyle w:val="TableRightText"/>
              <w:cnfStyle w:val="000000010000" w:firstRow="0" w:lastRow="0" w:firstColumn="0" w:lastColumn="0" w:oddVBand="0" w:evenVBand="0" w:oddHBand="0" w:evenHBand="1" w:firstRowFirstColumn="0" w:firstRowLastColumn="0" w:lastRowFirstColumn="0" w:lastRowLastColumn="0"/>
              <w:rPr>
                <w:i/>
                <w:iCs/>
              </w:rPr>
            </w:pPr>
            <w:r w:rsidRPr="009C556A">
              <w:rPr>
                <w:i/>
                <w:iCs/>
              </w:rPr>
              <w:t>138</w:t>
            </w:r>
          </w:p>
        </w:tc>
        <w:tc>
          <w:tcPr>
            <w:tcW w:w="762" w:type="pct"/>
            <w:tcBorders>
              <w:top w:val="none" w:sz="0" w:space="0" w:color="auto"/>
              <w:left w:val="none" w:sz="0" w:space="0" w:color="auto"/>
              <w:bottom w:val="none" w:sz="0" w:space="0" w:color="auto"/>
              <w:right w:val="none" w:sz="0" w:space="0" w:color="auto"/>
            </w:tcBorders>
          </w:tcPr>
          <w:p w14:paraId="4AF6798D" w14:textId="60ED7A6A" w:rsidR="009C556A" w:rsidRPr="009C556A" w:rsidRDefault="009C556A" w:rsidP="008816B8">
            <w:pPr>
              <w:pStyle w:val="TableRightText"/>
              <w:cnfStyle w:val="000000010000" w:firstRow="0" w:lastRow="0" w:firstColumn="0" w:lastColumn="0" w:oddVBand="0" w:evenVBand="0" w:oddHBand="0" w:evenHBand="1" w:firstRowFirstColumn="0" w:firstRowLastColumn="0" w:lastRowFirstColumn="0" w:lastRowLastColumn="0"/>
              <w:rPr>
                <w:i/>
                <w:iCs/>
              </w:rPr>
            </w:pPr>
            <w:r w:rsidRPr="009C556A">
              <w:rPr>
                <w:i/>
                <w:iCs/>
              </w:rPr>
              <w:t>0.02</w:t>
            </w:r>
          </w:p>
        </w:tc>
        <w:tc>
          <w:tcPr>
            <w:tcW w:w="898" w:type="pct"/>
            <w:tcBorders>
              <w:top w:val="none" w:sz="0" w:space="0" w:color="auto"/>
              <w:left w:val="none" w:sz="0" w:space="0" w:color="auto"/>
              <w:bottom w:val="none" w:sz="0" w:space="0" w:color="auto"/>
              <w:right w:val="none" w:sz="0" w:space="0" w:color="auto"/>
            </w:tcBorders>
          </w:tcPr>
          <w:p w14:paraId="6CA1E74B" w14:textId="2BBA00DA" w:rsidR="009C556A" w:rsidRPr="009C556A" w:rsidRDefault="009C556A" w:rsidP="008816B8">
            <w:pPr>
              <w:pStyle w:val="TableRightText"/>
              <w:cnfStyle w:val="000000010000" w:firstRow="0" w:lastRow="0" w:firstColumn="0" w:lastColumn="0" w:oddVBand="0" w:evenVBand="0" w:oddHBand="0" w:evenHBand="1" w:firstRowFirstColumn="0" w:firstRowLastColumn="0" w:lastRowFirstColumn="0" w:lastRowLastColumn="0"/>
              <w:rPr>
                <w:i/>
                <w:iCs/>
              </w:rPr>
            </w:pPr>
            <w:r w:rsidRPr="009C556A">
              <w:rPr>
                <w:i/>
                <w:iCs/>
              </w:rPr>
              <w:t>11,209</w:t>
            </w:r>
          </w:p>
        </w:tc>
      </w:tr>
      <w:tr w:rsidR="009C556A" w14:paraId="3777BE16" w14:textId="77777777" w:rsidTr="008816B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63" w:type="pct"/>
            <w:tcBorders>
              <w:top w:val="none" w:sz="0" w:space="0" w:color="auto"/>
              <w:left w:val="none" w:sz="0" w:space="0" w:color="auto"/>
              <w:bottom w:val="none" w:sz="0" w:space="0" w:color="auto"/>
              <w:right w:val="none" w:sz="0" w:space="0" w:color="auto"/>
            </w:tcBorders>
          </w:tcPr>
          <w:p w14:paraId="1435A410" w14:textId="6D1BD425" w:rsidR="009C556A" w:rsidRPr="00740987" w:rsidRDefault="009C556A" w:rsidP="009C556A">
            <w:pPr>
              <w:pStyle w:val="TableLeftText"/>
              <w:rPr>
                <w:rFonts w:asciiTheme="majorHAnsi" w:hAnsiTheme="majorHAnsi"/>
              </w:rPr>
            </w:pPr>
            <w:r w:rsidRPr="00740987">
              <w:rPr>
                <w:rFonts w:asciiTheme="majorHAnsi" w:hAnsiTheme="majorHAnsi"/>
              </w:rPr>
              <w:t>Total</w:t>
            </w:r>
          </w:p>
        </w:tc>
        <w:tc>
          <w:tcPr>
            <w:tcW w:w="666" w:type="pct"/>
            <w:tcBorders>
              <w:top w:val="none" w:sz="0" w:space="0" w:color="auto"/>
              <w:left w:val="none" w:sz="0" w:space="0" w:color="auto"/>
              <w:bottom w:val="none" w:sz="0" w:space="0" w:color="auto"/>
              <w:right w:val="none" w:sz="0" w:space="0" w:color="auto"/>
            </w:tcBorders>
          </w:tcPr>
          <w:p w14:paraId="68E3B77A" w14:textId="5FA526E0" w:rsidR="009C556A" w:rsidRPr="009C556A" w:rsidRDefault="009C556A" w:rsidP="008816B8">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9C556A">
              <w:rPr>
                <w:rFonts w:asciiTheme="majorHAnsi" w:hAnsiTheme="majorHAnsi"/>
              </w:rPr>
              <w:t>233</w:t>
            </w:r>
          </w:p>
        </w:tc>
        <w:tc>
          <w:tcPr>
            <w:tcW w:w="811" w:type="pct"/>
            <w:tcBorders>
              <w:top w:val="none" w:sz="0" w:space="0" w:color="auto"/>
              <w:left w:val="none" w:sz="0" w:space="0" w:color="auto"/>
              <w:bottom w:val="none" w:sz="0" w:space="0" w:color="auto"/>
              <w:right w:val="none" w:sz="0" w:space="0" w:color="auto"/>
            </w:tcBorders>
          </w:tcPr>
          <w:p w14:paraId="0302AFF8" w14:textId="424CD975" w:rsidR="009C556A" w:rsidRPr="009C556A" w:rsidRDefault="009C556A" w:rsidP="008816B8">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9C556A">
              <w:rPr>
                <w:rFonts w:asciiTheme="majorHAnsi" w:hAnsiTheme="majorHAnsi"/>
              </w:rPr>
              <w:t>590</w:t>
            </w:r>
          </w:p>
        </w:tc>
        <w:tc>
          <w:tcPr>
            <w:tcW w:w="762" w:type="pct"/>
            <w:tcBorders>
              <w:top w:val="none" w:sz="0" w:space="0" w:color="auto"/>
              <w:left w:val="none" w:sz="0" w:space="0" w:color="auto"/>
              <w:bottom w:val="none" w:sz="0" w:space="0" w:color="auto"/>
              <w:right w:val="none" w:sz="0" w:space="0" w:color="auto"/>
            </w:tcBorders>
          </w:tcPr>
          <w:p w14:paraId="19257F1C" w14:textId="29DBF566" w:rsidR="009C556A" w:rsidRPr="009C556A" w:rsidRDefault="009C556A" w:rsidP="008816B8">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9C556A">
              <w:rPr>
                <w:rFonts w:asciiTheme="majorHAnsi" w:hAnsiTheme="majorHAnsi"/>
              </w:rPr>
              <w:t>0.09</w:t>
            </w:r>
          </w:p>
        </w:tc>
        <w:tc>
          <w:tcPr>
            <w:tcW w:w="898" w:type="pct"/>
            <w:tcBorders>
              <w:top w:val="none" w:sz="0" w:space="0" w:color="auto"/>
              <w:left w:val="none" w:sz="0" w:space="0" w:color="auto"/>
              <w:bottom w:val="none" w:sz="0" w:space="0" w:color="auto"/>
              <w:right w:val="none" w:sz="0" w:space="0" w:color="auto"/>
            </w:tcBorders>
          </w:tcPr>
          <w:p w14:paraId="4E8A09A0" w14:textId="2DDF9BAD" w:rsidR="009C556A" w:rsidRPr="009C556A" w:rsidRDefault="009C556A" w:rsidP="008816B8">
            <w:pPr>
              <w:pStyle w:val="TableRightText"/>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9C556A">
              <w:rPr>
                <w:rFonts w:asciiTheme="majorHAnsi" w:hAnsiTheme="majorHAnsi"/>
              </w:rPr>
              <w:t>36,690</w:t>
            </w:r>
          </w:p>
        </w:tc>
      </w:tr>
    </w:tbl>
    <w:p w14:paraId="119F7D01" w14:textId="77777777" w:rsidR="00C368C9" w:rsidRDefault="00C368C9" w:rsidP="00C368C9">
      <w:pPr>
        <w:pStyle w:val="Heading4"/>
      </w:pPr>
      <w:r>
        <w:t>Savings Detail</w:t>
      </w:r>
    </w:p>
    <w:p w14:paraId="6A451B8E" w14:textId="4F86ED65" w:rsidR="004B4AD7" w:rsidRDefault="00FF1AE1" w:rsidP="004B4AD7">
      <w:pPr>
        <w:spacing w:before="240" w:after="0"/>
      </w:pPr>
      <w:r>
        <w:fldChar w:fldCharType="begin"/>
      </w:r>
      <w:r>
        <w:instrText xml:space="preserve"> REF _Ref156836230 \h </w:instrText>
      </w:r>
      <w:r>
        <w:fldChar w:fldCharType="separate"/>
      </w:r>
      <w:r w:rsidR="009A0C30">
        <w:t xml:space="preserve">Table </w:t>
      </w:r>
      <w:r w:rsidR="009A0C30">
        <w:rPr>
          <w:noProof/>
        </w:rPr>
        <w:t>75</w:t>
      </w:r>
      <w:r>
        <w:fldChar w:fldCharType="end"/>
      </w:r>
      <w:r w:rsidR="004B4AD7">
        <w:t xml:space="preserve"> </w:t>
      </w:r>
      <w:r w:rsidR="004B4AD7" w:rsidRPr="00B44FC5">
        <w:t xml:space="preserve">presents the ex ante, verified gross, and verified net electric energy savings achieved through the </w:t>
      </w:r>
      <w:r w:rsidR="004B4AD7">
        <w:t>Midstream</w:t>
      </w:r>
      <w:r w:rsidR="004B4AD7" w:rsidRPr="00B44FC5">
        <w:t xml:space="preserve"> </w:t>
      </w:r>
      <w:r w:rsidR="00E12B88">
        <w:t>Food Service</w:t>
      </w:r>
      <w:r w:rsidR="004B4AD7" w:rsidRPr="00B44FC5">
        <w:t xml:space="preserve"> channel in 202</w:t>
      </w:r>
      <w:r w:rsidR="004B4AD7">
        <w:t>3</w:t>
      </w:r>
      <w:r w:rsidR="004B4AD7" w:rsidRPr="00AF12FD">
        <w:t>.</w:t>
      </w:r>
      <w:r w:rsidR="007427C2">
        <w:t xml:space="preserve"> </w:t>
      </w:r>
      <w:r w:rsidR="0064313D">
        <w:t xml:space="preserve">Initiative staff added </w:t>
      </w:r>
      <w:r w:rsidR="0064313D" w:rsidRPr="0064313D">
        <w:t>ENERGY</w:t>
      </w:r>
      <w:r w:rsidR="008816B8">
        <w:t xml:space="preserve"> </w:t>
      </w:r>
      <w:r w:rsidR="0064313D" w:rsidRPr="0064313D">
        <w:t>STAR broilers, ENERGY</w:t>
      </w:r>
      <w:r w:rsidR="008816B8">
        <w:t xml:space="preserve"> </w:t>
      </w:r>
      <w:r w:rsidR="0064313D" w:rsidRPr="0064313D">
        <w:t>STAR fryers, ENERGY</w:t>
      </w:r>
      <w:r w:rsidR="008816B8">
        <w:t xml:space="preserve"> </w:t>
      </w:r>
      <w:r w:rsidR="0064313D" w:rsidRPr="0064313D">
        <w:t>STAR griddles and deck ovens</w:t>
      </w:r>
      <w:r w:rsidR="0064313D">
        <w:t xml:space="preserve"> to the suite of measure offerings </w:t>
      </w:r>
      <w:r w:rsidR="0064313D" w:rsidRPr="0064313D">
        <w:t>and the</w:t>
      </w:r>
      <w:r w:rsidR="008816B8">
        <w:t>y</w:t>
      </w:r>
      <w:r w:rsidR="0064313D" w:rsidRPr="0064313D">
        <w:t xml:space="preserve"> remov</w:t>
      </w:r>
      <w:r w:rsidR="0064313D">
        <w:t>ed</w:t>
      </w:r>
      <w:r w:rsidR="0064313D" w:rsidRPr="0064313D">
        <w:t xml:space="preserve"> hot food holding cabinets.</w:t>
      </w:r>
      <w:r w:rsidR="0064313D">
        <w:t xml:space="preserve"> </w:t>
      </w:r>
      <w:r w:rsidR="007427C2">
        <w:t>The channel achieved a realization rate of 101% for electric energy savings.</w:t>
      </w:r>
      <w:r w:rsidR="007427C2" w:rsidRPr="007427C2">
        <w:t xml:space="preserve"> </w:t>
      </w:r>
      <w:r w:rsidR="0064313D">
        <w:t>Channel energy savings were primarily driven by s</w:t>
      </w:r>
      <w:r w:rsidR="0064313D" w:rsidRPr="0064313D">
        <w:t xml:space="preserve">team </w:t>
      </w:r>
      <w:r w:rsidR="0064313D">
        <w:t>c</w:t>
      </w:r>
      <w:r w:rsidR="0064313D" w:rsidRPr="0064313D">
        <w:t>ookers</w:t>
      </w:r>
      <w:r w:rsidR="0064313D">
        <w:t xml:space="preserve"> which accounted for 54% of channel verified net electric energy savings, down from 61% in 2022. </w:t>
      </w:r>
      <w:r w:rsidR="007427C2" w:rsidRPr="007427C2">
        <w:t xml:space="preserve">Overall, the channel experienced a </w:t>
      </w:r>
      <w:r w:rsidR="007427C2">
        <w:t>9</w:t>
      </w:r>
      <w:r w:rsidR="007427C2" w:rsidRPr="007427C2">
        <w:t xml:space="preserve">% </w:t>
      </w:r>
      <w:r w:rsidR="007427C2">
        <w:t>in</w:t>
      </w:r>
      <w:r w:rsidR="007427C2" w:rsidRPr="007427C2">
        <w:t>crease in verified net electric energy savings compared to 2022, primarily due</w:t>
      </w:r>
      <w:r w:rsidR="0064313D">
        <w:t xml:space="preserve"> to the addition of broilers which accounted for 16% of channel savings and an increase in the number of incentivized</w:t>
      </w:r>
      <w:r w:rsidR="007427C2" w:rsidRPr="002A07CB">
        <w:t xml:space="preserve"> refrigerators and freezers </w:t>
      </w:r>
      <w:r w:rsidR="0064313D">
        <w:t xml:space="preserve">which accounted for </w:t>
      </w:r>
      <w:r w:rsidR="007427C2" w:rsidRPr="002A07CB">
        <w:t>9%</w:t>
      </w:r>
      <w:r w:rsidR="0064313D">
        <w:t xml:space="preserve"> of savings, up</w:t>
      </w:r>
      <w:r w:rsidR="007427C2" w:rsidRPr="002A07CB">
        <w:t xml:space="preserve"> from 2%</w:t>
      </w:r>
      <w:r w:rsidR="0064313D">
        <w:t xml:space="preserve"> in 2022. </w:t>
      </w:r>
    </w:p>
    <w:p w14:paraId="783F03FA" w14:textId="2C2FFAC0" w:rsidR="004B4AD7" w:rsidRDefault="004B4AD7" w:rsidP="004B4AD7">
      <w:pPr>
        <w:spacing w:before="240"/>
        <w:jc w:val="center"/>
      </w:pPr>
      <w:bookmarkStart w:id="182" w:name="_Ref156836230"/>
      <w:bookmarkStart w:id="183" w:name="_Toc161396145"/>
      <w:r>
        <w:t xml:space="preserve">Table </w:t>
      </w:r>
      <w:r>
        <w:fldChar w:fldCharType="begin"/>
      </w:r>
      <w:r>
        <w:instrText xml:space="preserve"> SEQ Table \* ARABIC </w:instrText>
      </w:r>
      <w:r>
        <w:fldChar w:fldCharType="separate"/>
      </w:r>
      <w:r w:rsidR="009A0C30">
        <w:rPr>
          <w:noProof/>
        </w:rPr>
        <w:t>75</w:t>
      </w:r>
      <w:r>
        <w:rPr>
          <w:noProof/>
        </w:rPr>
        <w:fldChar w:fldCharType="end"/>
      </w:r>
      <w:bookmarkEnd w:id="182"/>
      <w:r>
        <w:t>. 2023 Midstream Food Service Channel Electric Energy Savings by Measure</w:t>
      </w:r>
      <w:bookmarkEnd w:id="183"/>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4B4AD7" w14:paraId="0C738314" w14:textId="77777777" w:rsidTr="008816B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24889584" w14:textId="77777777" w:rsidR="004B4AD7" w:rsidRPr="00625570" w:rsidRDefault="004B4AD7" w:rsidP="00AE18EA">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26DCC0FF" w14:textId="70B284ED" w:rsidR="004B4AD7" w:rsidRPr="00625570" w:rsidRDefault="004B4AD7" w:rsidP="00AE18EA">
            <w:pPr>
              <w:pStyle w:val="TableHeadingCentered"/>
              <w:jc w:val="right"/>
              <w:cnfStyle w:val="100000000000" w:firstRow="1" w:lastRow="0" w:firstColumn="0" w:lastColumn="0" w:oddVBand="0" w:evenVBand="0" w:oddHBand="0" w:evenHBand="0" w:firstRowFirstColumn="0" w:firstRowLastColumn="0" w:lastRowFirstColumn="0" w:lastRowLastColumn="0"/>
            </w:pPr>
            <w:r>
              <w:t>Ex Ante Gross Savings (</w:t>
            </w:r>
            <w:r w:rsidR="00D84B0A">
              <w:t>M</w:t>
            </w:r>
            <w:r>
              <w:t>Wh)</w:t>
            </w:r>
          </w:p>
        </w:tc>
        <w:tc>
          <w:tcPr>
            <w:tcW w:w="1644" w:type="dxa"/>
            <w:tcBorders>
              <w:left w:val="single" w:sz="4" w:space="0" w:color="4A4D56" w:themeColor="text1"/>
              <w:bottom w:val="single" w:sz="4" w:space="0" w:color="4A4D56" w:themeColor="text1"/>
              <w:right w:val="single" w:sz="4" w:space="0" w:color="4A4D56" w:themeColor="text1"/>
            </w:tcBorders>
          </w:tcPr>
          <w:p w14:paraId="7DE4BA85" w14:textId="77777777"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4AD46FE2" w14:textId="701C741A"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r w:rsidR="00D84B0A">
              <w:t>M</w:t>
            </w:r>
            <w:r>
              <w:t>Wh)</w:t>
            </w:r>
          </w:p>
        </w:tc>
        <w:tc>
          <w:tcPr>
            <w:tcW w:w="1644" w:type="dxa"/>
            <w:tcBorders>
              <w:left w:val="single" w:sz="4" w:space="0" w:color="4A4D56" w:themeColor="text1"/>
              <w:bottom w:val="single" w:sz="4" w:space="0" w:color="4A4D56" w:themeColor="text1"/>
              <w:right w:val="single" w:sz="4" w:space="0" w:color="4A4D56" w:themeColor="text1"/>
            </w:tcBorders>
          </w:tcPr>
          <w:p w14:paraId="52D51CC6" w14:textId="77777777"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54BDB271" w14:textId="05FA1A5D"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r w:rsidR="00D84B0A">
              <w:t>M</w:t>
            </w:r>
            <w:r>
              <w:t>Wh)</w:t>
            </w:r>
          </w:p>
        </w:tc>
      </w:tr>
      <w:tr w:rsidR="002A07CB" w14:paraId="395D4764" w14:textId="77777777" w:rsidTr="008816B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46784A91" w14:textId="5857471E" w:rsidR="002A07CB" w:rsidRPr="00625570" w:rsidRDefault="002A07CB" w:rsidP="002A07CB">
            <w:pPr>
              <w:pStyle w:val="TableLeftText"/>
            </w:pPr>
            <w:r w:rsidRPr="002A07CB">
              <w:t>Steam Cookers</w:t>
            </w:r>
          </w:p>
        </w:tc>
        <w:tc>
          <w:tcPr>
            <w:tcW w:w="1644" w:type="dxa"/>
            <w:tcBorders>
              <w:top w:val="single" w:sz="4" w:space="0" w:color="4A4D56" w:themeColor="text1"/>
            </w:tcBorders>
          </w:tcPr>
          <w:p w14:paraId="0FD16E47" w14:textId="237C5615" w:rsidR="002A07CB" w:rsidRPr="00987F21"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319</w:t>
            </w:r>
          </w:p>
        </w:tc>
        <w:tc>
          <w:tcPr>
            <w:tcW w:w="1644" w:type="dxa"/>
            <w:tcBorders>
              <w:top w:val="single" w:sz="4" w:space="0" w:color="4A4D56" w:themeColor="text1"/>
            </w:tcBorders>
          </w:tcPr>
          <w:p w14:paraId="708045D9" w14:textId="1F763255" w:rsidR="002A07CB" w:rsidRPr="00987F21"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100%</w:t>
            </w:r>
          </w:p>
        </w:tc>
        <w:tc>
          <w:tcPr>
            <w:tcW w:w="1644" w:type="dxa"/>
            <w:tcBorders>
              <w:top w:val="single" w:sz="4" w:space="0" w:color="4A4D56" w:themeColor="text1"/>
              <w:right w:val="single" w:sz="4" w:space="0" w:color="4A4D56" w:themeColor="text1"/>
            </w:tcBorders>
          </w:tcPr>
          <w:p w14:paraId="04048E8C" w14:textId="006A12D2" w:rsidR="002A07CB" w:rsidRPr="00987F21"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319</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DDD35F3" w14:textId="15F9969C" w:rsidR="002A07CB" w:rsidRPr="00987F21"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0.800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A6B81BE" w14:textId="3FAE16E0" w:rsidR="002A07CB" w:rsidRPr="00987F21"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255</w:t>
            </w:r>
          </w:p>
        </w:tc>
      </w:tr>
      <w:tr w:rsidR="002A07CB" w14:paraId="3BAD07CC" w14:textId="77777777" w:rsidTr="008816B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A889A59" w14:textId="798F5B6F" w:rsidR="002A07CB" w:rsidRPr="00625570" w:rsidRDefault="002A07CB" w:rsidP="002A07CB">
            <w:pPr>
              <w:pStyle w:val="TableLeftText"/>
            </w:pPr>
            <w:r>
              <w:t>Broilers</w:t>
            </w:r>
          </w:p>
        </w:tc>
        <w:tc>
          <w:tcPr>
            <w:tcW w:w="1644" w:type="dxa"/>
          </w:tcPr>
          <w:p w14:paraId="75962C0F" w14:textId="4B8DF983"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96</w:t>
            </w:r>
          </w:p>
        </w:tc>
        <w:tc>
          <w:tcPr>
            <w:tcW w:w="1644" w:type="dxa"/>
          </w:tcPr>
          <w:p w14:paraId="1D253296" w14:textId="3031F7E3"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100%</w:t>
            </w:r>
          </w:p>
        </w:tc>
        <w:tc>
          <w:tcPr>
            <w:tcW w:w="1644" w:type="dxa"/>
            <w:tcBorders>
              <w:right w:val="single" w:sz="4" w:space="0" w:color="4A4D56" w:themeColor="text1"/>
            </w:tcBorders>
          </w:tcPr>
          <w:p w14:paraId="37127724" w14:textId="727B4496"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95</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A7160F7" w14:textId="56ED44D5"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0.800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AA1C91C" w14:textId="48A798E9"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76</w:t>
            </w:r>
          </w:p>
        </w:tc>
      </w:tr>
      <w:tr w:rsidR="002A07CB" w14:paraId="209C18DA" w14:textId="77777777" w:rsidTr="008816B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810E1AA" w14:textId="07411EB5" w:rsidR="002A07CB" w:rsidRPr="00625570" w:rsidRDefault="002A07CB" w:rsidP="002A07CB">
            <w:pPr>
              <w:pStyle w:val="TableLeftText"/>
            </w:pPr>
            <w:r>
              <w:t>Fryers</w:t>
            </w:r>
          </w:p>
        </w:tc>
        <w:tc>
          <w:tcPr>
            <w:tcW w:w="1644" w:type="dxa"/>
          </w:tcPr>
          <w:p w14:paraId="3AAE3EAE" w14:textId="41153615" w:rsidR="002A07CB" w:rsidRPr="00987F21"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52</w:t>
            </w:r>
          </w:p>
        </w:tc>
        <w:tc>
          <w:tcPr>
            <w:tcW w:w="1644" w:type="dxa"/>
          </w:tcPr>
          <w:p w14:paraId="49A75FDE" w14:textId="5B0BE4C0" w:rsidR="002A07CB" w:rsidRPr="00987F21"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100%</w:t>
            </w:r>
          </w:p>
        </w:tc>
        <w:tc>
          <w:tcPr>
            <w:tcW w:w="1644" w:type="dxa"/>
            <w:tcBorders>
              <w:right w:val="single" w:sz="4" w:space="0" w:color="4A4D56" w:themeColor="text1"/>
            </w:tcBorders>
          </w:tcPr>
          <w:p w14:paraId="3515AC81" w14:textId="06A2F83D" w:rsidR="002A07CB" w:rsidRPr="00987F21"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52</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B879713" w14:textId="3E8C9794" w:rsidR="002A07CB" w:rsidRPr="00987F21"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0.800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BBB6EF2" w14:textId="392178DD" w:rsidR="002A07CB" w:rsidRPr="00987F21"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42</w:t>
            </w:r>
          </w:p>
        </w:tc>
      </w:tr>
      <w:tr w:rsidR="002A07CB" w14:paraId="6A804A02" w14:textId="77777777" w:rsidTr="008816B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F721BFE" w14:textId="0A98AD6D" w:rsidR="002A07CB" w:rsidRPr="00625570" w:rsidRDefault="002A07CB" w:rsidP="002A07CB">
            <w:pPr>
              <w:pStyle w:val="TableLeftText"/>
            </w:pPr>
            <w:r>
              <w:t>Refrigerators and Freezers</w:t>
            </w:r>
          </w:p>
        </w:tc>
        <w:tc>
          <w:tcPr>
            <w:tcW w:w="1644" w:type="dxa"/>
          </w:tcPr>
          <w:p w14:paraId="77A8ACF9" w14:textId="64910306"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42</w:t>
            </w:r>
          </w:p>
        </w:tc>
        <w:tc>
          <w:tcPr>
            <w:tcW w:w="1644" w:type="dxa"/>
          </w:tcPr>
          <w:p w14:paraId="1D00B429" w14:textId="3BD26A29"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119%</w:t>
            </w:r>
          </w:p>
        </w:tc>
        <w:tc>
          <w:tcPr>
            <w:tcW w:w="1644" w:type="dxa"/>
            <w:tcBorders>
              <w:right w:val="single" w:sz="4" w:space="0" w:color="4A4D56" w:themeColor="text1"/>
            </w:tcBorders>
          </w:tcPr>
          <w:p w14:paraId="3F0C4B5B" w14:textId="298AFA59"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51</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5B3C051" w14:textId="154A64F4"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0.800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BE5D098" w14:textId="0BA7846F"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40</w:t>
            </w:r>
          </w:p>
        </w:tc>
      </w:tr>
      <w:tr w:rsidR="002A07CB" w14:paraId="26C532DD" w14:textId="77777777" w:rsidTr="008816B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A40B16E" w14:textId="1E41E719" w:rsidR="002A07CB" w:rsidRDefault="002A07CB" w:rsidP="002A07CB">
            <w:pPr>
              <w:pStyle w:val="TableLeftText"/>
            </w:pPr>
            <w:r>
              <w:t>Dishwashers</w:t>
            </w:r>
          </w:p>
        </w:tc>
        <w:tc>
          <w:tcPr>
            <w:tcW w:w="1644" w:type="dxa"/>
          </w:tcPr>
          <w:p w14:paraId="4EE3A5F2" w14:textId="34905EEE" w:rsidR="002A07CB" w:rsidRPr="00987F21"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35</w:t>
            </w:r>
          </w:p>
        </w:tc>
        <w:tc>
          <w:tcPr>
            <w:tcW w:w="1644" w:type="dxa"/>
          </w:tcPr>
          <w:p w14:paraId="0E621EB7" w14:textId="2196AAAD" w:rsidR="002A07CB" w:rsidRPr="00987F21"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100%</w:t>
            </w:r>
          </w:p>
        </w:tc>
        <w:tc>
          <w:tcPr>
            <w:tcW w:w="1644" w:type="dxa"/>
            <w:tcBorders>
              <w:right w:val="single" w:sz="4" w:space="0" w:color="4A4D56" w:themeColor="text1"/>
            </w:tcBorders>
          </w:tcPr>
          <w:p w14:paraId="6541183D" w14:textId="2C1E7D00" w:rsidR="002A07CB" w:rsidRPr="00987F21"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35</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D4BBA20" w14:textId="28AE2DC9" w:rsidR="002A07CB" w:rsidRPr="00987F21"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0.800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D30088F" w14:textId="3D1F481E" w:rsidR="002A07CB" w:rsidRPr="00987F21"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28</w:t>
            </w:r>
          </w:p>
        </w:tc>
      </w:tr>
      <w:tr w:rsidR="002A07CB" w14:paraId="33A3AF6F" w14:textId="77777777" w:rsidTr="008816B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63D04C0" w14:textId="614B5BE8" w:rsidR="002A07CB" w:rsidRDefault="002A07CB" w:rsidP="002A07CB">
            <w:pPr>
              <w:pStyle w:val="TableLeftText"/>
            </w:pPr>
            <w:r>
              <w:t>Deck Ovens</w:t>
            </w:r>
          </w:p>
        </w:tc>
        <w:tc>
          <w:tcPr>
            <w:tcW w:w="1644" w:type="dxa"/>
          </w:tcPr>
          <w:p w14:paraId="1DEC29FF" w14:textId="741E8767"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15</w:t>
            </w:r>
          </w:p>
        </w:tc>
        <w:tc>
          <w:tcPr>
            <w:tcW w:w="1644" w:type="dxa"/>
          </w:tcPr>
          <w:p w14:paraId="0813D303" w14:textId="523D78D2"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100%</w:t>
            </w:r>
          </w:p>
        </w:tc>
        <w:tc>
          <w:tcPr>
            <w:tcW w:w="1644" w:type="dxa"/>
            <w:tcBorders>
              <w:right w:val="single" w:sz="4" w:space="0" w:color="4A4D56" w:themeColor="text1"/>
            </w:tcBorders>
          </w:tcPr>
          <w:p w14:paraId="7B92D67B" w14:textId="1B50FA9D"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15</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B3B15F5" w14:textId="0CAB2936"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0.800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4C639C9" w14:textId="1D58BDBB"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12</w:t>
            </w:r>
          </w:p>
        </w:tc>
      </w:tr>
      <w:tr w:rsidR="002A07CB" w14:paraId="6B5063B5" w14:textId="77777777" w:rsidTr="008816B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98DFFE1" w14:textId="2311CB78" w:rsidR="002A07CB" w:rsidRDefault="002A07CB" w:rsidP="002A07CB">
            <w:pPr>
              <w:pStyle w:val="TableLeftText"/>
            </w:pPr>
            <w:r>
              <w:t>Combination Ovens</w:t>
            </w:r>
          </w:p>
        </w:tc>
        <w:tc>
          <w:tcPr>
            <w:tcW w:w="1644" w:type="dxa"/>
          </w:tcPr>
          <w:p w14:paraId="479E2A50" w14:textId="707382DA" w:rsidR="002A07CB" w:rsidRPr="00987F21"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14</w:t>
            </w:r>
          </w:p>
        </w:tc>
        <w:tc>
          <w:tcPr>
            <w:tcW w:w="1644" w:type="dxa"/>
          </w:tcPr>
          <w:p w14:paraId="19CA1528" w14:textId="1A6FCFD2" w:rsidR="002A07CB" w:rsidRPr="00987F21"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62%</w:t>
            </w:r>
          </w:p>
        </w:tc>
        <w:tc>
          <w:tcPr>
            <w:tcW w:w="1644" w:type="dxa"/>
            <w:tcBorders>
              <w:right w:val="single" w:sz="4" w:space="0" w:color="4A4D56" w:themeColor="text1"/>
            </w:tcBorders>
          </w:tcPr>
          <w:p w14:paraId="789A6E0E" w14:textId="4E84710C" w:rsidR="002A07CB" w:rsidRPr="00987F21"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9</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77CF6B6" w14:textId="49F1B752" w:rsidR="002A07CB" w:rsidRPr="00987F21"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0.800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011860C" w14:textId="59129616" w:rsidR="002A07CB" w:rsidRPr="00987F21"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7</w:t>
            </w:r>
          </w:p>
        </w:tc>
      </w:tr>
      <w:tr w:rsidR="002A07CB" w14:paraId="4C3D7E66" w14:textId="77777777" w:rsidTr="008816B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29B1E156" w14:textId="7CB77B8E" w:rsidR="002A07CB" w:rsidRDefault="002A07CB" w:rsidP="002A07CB">
            <w:pPr>
              <w:pStyle w:val="TableLeftText"/>
            </w:pPr>
            <w:r>
              <w:t>Ice Machines</w:t>
            </w:r>
          </w:p>
        </w:tc>
        <w:tc>
          <w:tcPr>
            <w:tcW w:w="1644" w:type="dxa"/>
          </w:tcPr>
          <w:p w14:paraId="281E66E7" w14:textId="3914A6E7"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12</w:t>
            </w:r>
          </w:p>
        </w:tc>
        <w:tc>
          <w:tcPr>
            <w:tcW w:w="1644" w:type="dxa"/>
          </w:tcPr>
          <w:p w14:paraId="315E6A69" w14:textId="6853CEBF"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112%</w:t>
            </w:r>
          </w:p>
        </w:tc>
        <w:tc>
          <w:tcPr>
            <w:tcW w:w="1644" w:type="dxa"/>
            <w:tcBorders>
              <w:right w:val="single" w:sz="4" w:space="0" w:color="4A4D56" w:themeColor="text1"/>
            </w:tcBorders>
          </w:tcPr>
          <w:p w14:paraId="0E25045B" w14:textId="722F65A0"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14</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D24D21A" w14:textId="1F5AAF13"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0.800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89D0E61" w14:textId="74FB40CB"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11</w:t>
            </w:r>
          </w:p>
        </w:tc>
      </w:tr>
      <w:tr w:rsidR="002A07CB" w14:paraId="7F40F13C" w14:textId="77777777" w:rsidTr="008816B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E26DCC1" w14:textId="260BE2EF" w:rsidR="002A07CB" w:rsidRDefault="002A07CB" w:rsidP="002A07CB">
            <w:pPr>
              <w:pStyle w:val="TableLeftText"/>
            </w:pPr>
            <w:r>
              <w:t>Griddles</w:t>
            </w:r>
          </w:p>
        </w:tc>
        <w:tc>
          <w:tcPr>
            <w:tcW w:w="1644" w:type="dxa"/>
          </w:tcPr>
          <w:p w14:paraId="63EFBFD0" w14:textId="65F1A43B" w:rsidR="002A07CB" w:rsidRPr="00987F21"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3</w:t>
            </w:r>
          </w:p>
        </w:tc>
        <w:tc>
          <w:tcPr>
            <w:tcW w:w="1644" w:type="dxa"/>
          </w:tcPr>
          <w:p w14:paraId="7F9E7762" w14:textId="02364846" w:rsidR="002A07CB" w:rsidRPr="00987F21"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102%</w:t>
            </w:r>
          </w:p>
        </w:tc>
        <w:tc>
          <w:tcPr>
            <w:tcW w:w="1644" w:type="dxa"/>
            <w:tcBorders>
              <w:right w:val="single" w:sz="4" w:space="0" w:color="4A4D56" w:themeColor="text1"/>
            </w:tcBorders>
          </w:tcPr>
          <w:p w14:paraId="7D56EF39" w14:textId="777F5AED" w:rsidR="002A07CB" w:rsidRPr="00987F21"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3</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B244B08" w14:textId="6BD02A76" w:rsidR="002A07CB" w:rsidRPr="00987F21"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0.800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A5F25FC" w14:textId="2BF9E515" w:rsidR="002A07CB" w:rsidRPr="00987F21"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2</w:t>
            </w:r>
          </w:p>
        </w:tc>
      </w:tr>
      <w:tr w:rsidR="002A07CB" w14:paraId="2A6C3FB8" w14:textId="77777777" w:rsidTr="008816B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9738FF1" w14:textId="310DB77A" w:rsidR="002A07CB" w:rsidRDefault="002A07CB" w:rsidP="002A07CB">
            <w:pPr>
              <w:pStyle w:val="TableLeftText"/>
            </w:pPr>
            <w:r>
              <w:t>Convection Ovens</w:t>
            </w:r>
          </w:p>
        </w:tc>
        <w:tc>
          <w:tcPr>
            <w:tcW w:w="1644" w:type="dxa"/>
          </w:tcPr>
          <w:p w14:paraId="61660836" w14:textId="2CD625FB"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2</w:t>
            </w:r>
          </w:p>
        </w:tc>
        <w:tc>
          <w:tcPr>
            <w:tcW w:w="1644" w:type="dxa"/>
          </w:tcPr>
          <w:p w14:paraId="2255DC9B" w14:textId="2E7BCF5F"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98%</w:t>
            </w:r>
          </w:p>
        </w:tc>
        <w:tc>
          <w:tcPr>
            <w:tcW w:w="1644" w:type="dxa"/>
            <w:tcBorders>
              <w:right w:val="single" w:sz="4" w:space="0" w:color="4A4D56" w:themeColor="text1"/>
            </w:tcBorders>
          </w:tcPr>
          <w:p w14:paraId="52FCE9BE" w14:textId="5ECF4A66"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2</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BA00A25" w14:textId="5166118E"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0.800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5B20B67" w14:textId="53BC6102"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2</w:t>
            </w:r>
          </w:p>
        </w:tc>
      </w:tr>
      <w:tr w:rsidR="002A07CB" w14:paraId="290E7E20" w14:textId="77777777" w:rsidTr="008816B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6A4130E" w14:textId="77777777" w:rsidR="002A07CB" w:rsidRPr="008816B8" w:rsidRDefault="002A07CB" w:rsidP="002A07CB">
            <w:pPr>
              <w:pStyle w:val="TableTextLeftMedium"/>
            </w:pPr>
            <w:r w:rsidRPr="008816B8">
              <w:t>Total</w:t>
            </w:r>
          </w:p>
        </w:tc>
        <w:tc>
          <w:tcPr>
            <w:tcW w:w="1644" w:type="dxa"/>
          </w:tcPr>
          <w:p w14:paraId="6F7BE23D" w14:textId="32F6B766" w:rsidR="002A07CB" w:rsidRPr="008816B8" w:rsidRDefault="002A07CB" w:rsidP="002A07C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6B8">
              <w:rPr>
                <w:rFonts w:ascii="Franklin Gothic Medium" w:hAnsi="Franklin Gothic Medium"/>
              </w:rPr>
              <w:t>590</w:t>
            </w:r>
          </w:p>
        </w:tc>
        <w:tc>
          <w:tcPr>
            <w:tcW w:w="1644" w:type="dxa"/>
          </w:tcPr>
          <w:p w14:paraId="7EA33C69" w14:textId="53691C96" w:rsidR="002A07CB" w:rsidRPr="008816B8" w:rsidRDefault="002A07CB" w:rsidP="002A07C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6B8">
              <w:rPr>
                <w:rFonts w:ascii="Franklin Gothic Medium" w:hAnsi="Franklin Gothic Medium"/>
              </w:rPr>
              <w:t>101%</w:t>
            </w:r>
          </w:p>
        </w:tc>
        <w:tc>
          <w:tcPr>
            <w:tcW w:w="1644" w:type="dxa"/>
            <w:tcBorders>
              <w:right w:val="single" w:sz="4" w:space="0" w:color="4A4D56" w:themeColor="text1"/>
            </w:tcBorders>
          </w:tcPr>
          <w:p w14:paraId="57518AE5" w14:textId="36077283" w:rsidR="002A07CB" w:rsidRPr="008816B8" w:rsidRDefault="002A07CB" w:rsidP="002A07C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6B8">
              <w:rPr>
                <w:rFonts w:ascii="Franklin Gothic Medium" w:hAnsi="Franklin Gothic Medium"/>
              </w:rPr>
              <w:t>594</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E4A4BAE" w14:textId="20607539" w:rsidR="002A07CB" w:rsidRPr="008816B8" w:rsidRDefault="002A07CB" w:rsidP="002A07C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6B8">
              <w:rPr>
                <w:rFonts w:ascii="Franklin Gothic Medium" w:hAnsi="Franklin Gothic Medium"/>
              </w:rPr>
              <w:t>0.800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3463FE8" w14:textId="7164A91A" w:rsidR="002A07CB" w:rsidRPr="008816B8" w:rsidRDefault="002A07CB" w:rsidP="002A07C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6B8">
              <w:rPr>
                <w:rFonts w:ascii="Franklin Gothic Medium" w:hAnsi="Franklin Gothic Medium"/>
              </w:rPr>
              <w:t>475</w:t>
            </w:r>
          </w:p>
        </w:tc>
      </w:tr>
    </w:tbl>
    <w:p w14:paraId="049FF6CF" w14:textId="6A1DC019" w:rsidR="007427C2" w:rsidRDefault="00FF1AE1" w:rsidP="0064313D">
      <w:pPr>
        <w:spacing w:before="240" w:after="0"/>
      </w:pPr>
      <w:r>
        <w:lastRenderedPageBreak/>
        <w:fldChar w:fldCharType="begin"/>
      </w:r>
      <w:r>
        <w:instrText xml:space="preserve"> REF _Ref156836236 \h </w:instrText>
      </w:r>
      <w:r>
        <w:fldChar w:fldCharType="separate"/>
      </w:r>
      <w:r w:rsidR="009A0C30">
        <w:t xml:space="preserve">Table </w:t>
      </w:r>
      <w:r w:rsidR="009A0C30">
        <w:rPr>
          <w:noProof/>
        </w:rPr>
        <w:t>76</w:t>
      </w:r>
      <w:r>
        <w:fldChar w:fldCharType="end"/>
      </w:r>
      <w:r w:rsidR="004B4AD7">
        <w:t xml:space="preserve"> </w:t>
      </w:r>
      <w:r w:rsidR="004B4AD7" w:rsidRPr="00B44FC5">
        <w:t xml:space="preserve">presents the ex ante, verified gross, and verified net electric </w:t>
      </w:r>
      <w:r w:rsidR="004B4AD7">
        <w:t xml:space="preserve">demand </w:t>
      </w:r>
      <w:r w:rsidR="004B4AD7" w:rsidRPr="00B44FC5">
        <w:t xml:space="preserve">savings achieved through the </w:t>
      </w:r>
      <w:r w:rsidR="00E12B88">
        <w:t>Midstream Food Service</w:t>
      </w:r>
      <w:r w:rsidR="004B4AD7" w:rsidRPr="00B44FC5">
        <w:t xml:space="preserve"> channel in 202</w:t>
      </w:r>
      <w:r w:rsidR="004B4AD7">
        <w:t>3</w:t>
      </w:r>
      <w:r w:rsidR="004B4AD7" w:rsidRPr="00AF12FD">
        <w:t>.</w:t>
      </w:r>
      <w:r w:rsidR="007427C2">
        <w:t xml:space="preserve"> The channel achieved a realization rate of 102% for electric demand savings.</w:t>
      </w:r>
      <w:r w:rsidR="007427C2" w:rsidRPr="007427C2">
        <w:t xml:space="preserve"> </w:t>
      </w:r>
      <w:r w:rsidR="0064313D">
        <w:t xml:space="preserve">Steam cookers also drove channel demand savings, accounting for 63% of total savings; down from 78% in 2022. </w:t>
      </w:r>
      <w:r w:rsidR="007427C2" w:rsidRPr="007427C2">
        <w:t xml:space="preserve">Overall, the channel experienced a </w:t>
      </w:r>
      <w:r w:rsidR="007427C2">
        <w:t>24</w:t>
      </w:r>
      <w:r w:rsidR="007427C2" w:rsidRPr="007427C2">
        <w:t xml:space="preserve">% increase in verified net electric </w:t>
      </w:r>
      <w:r w:rsidR="007427C2">
        <w:t>demand</w:t>
      </w:r>
      <w:r w:rsidR="007427C2" w:rsidRPr="007427C2">
        <w:t xml:space="preserve"> savings compared to 2022</w:t>
      </w:r>
      <w:r w:rsidR="0064313D">
        <w:t>.</w:t>
      </w:r>
    </w:p>
    <w:p w14:paraId="7DAC4595" w14:textId="07CC6EB1" w:rsidR="004B4AD7" w:rsidRDefault="004B4AD7" w:rsidP="004B4AD7">
      <w:pPr>
        <w:spacing w:before="240"/>
        <w:jc w:val="center"/>
      </w:pPr>
      <w:bookmarkStart w:id="184" w:name="_Ref156836236"/>
      <w:bookmarkStart w:id="185" w:name="_Toc161396146"/>
      <w:r>
        <w:t xml:space="preserve">Table </w:t>
      </w:r>
      <w:r>
        <w:fldChar w:fldCharType="begin"/>
      </w:r>
      <w:r>
        <w:instrText xml:space="preserve"> SEQ Table \* ARABIC </w:instrText>
      </w:r>
      <w:r>
        <w:fldChar w:fldCharType="separate"/>
      </w:r>
      <w:r w:rsidR="009A0C30">
        <w:rPr>
          <w:noProof/>
        </w:rPr>
        <w:t>76</w:t>
      </w:r>
      <w:r>
        <w:rPr>
          <w:noProof/>
        </w:rPr>
        <w:fldChar w:fldCharType="end"/>
      </w:r>
      <w:bookmarkEnd w:id="184"/>
      <w:r>
        <w:t>. 2023 Midstream Food Service Channel Electric Demand Savings by Measure</w:t>
      </w:r>
      <w:bookmarkEnd w:id="185"/>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4B4AD7" w14:paraId="071AD5E0" w14:textId="77777777" w:rsidTr="008816B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54F67118" w14:textId="77777777" w:rsidR="004B4AD7" w:rsidRPr="00625570" w:rsidRDefault="004B4AD7" w:rsidP="00AE18EA">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0D5D8B40" w14:textId="24BD1A8E"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t>Ex Ante Gross Savings (</w:t>
            </w:r>
            <w:r w:rsidR="00D84B0A">
              <w:t>M</w:t>
            </w:r>
            <w:r>
              <w:t>W)</w:t>
            </w:r>
          </w:p>
        </w:tc>
        <w:tc>
          <w:tcPr>
            <w:tcW w:w="1644" w:type="dxa"/>
            <w:tcBorders>
              <w:left w:val="single" w:sz="4" w:space="0" w:color="4A4D56" w:themeColor="text1"/>
              <w:bottom w:val="single" w:sz="4" w:space="0" w:color="4A4D56" w:themeColor="text1"/>
              <w:right w:val="single" w:sz="4" w:space="0" w:color="4A4D56" w:themeColor="text1"/>
            </w:tcBorders>
          </w:tcPr>
          <w:p w14:paraId="58B3CE72" w14:textId="77777777"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0503CE19" w14:textId="61C6F1C2"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t>Verified Gross Savings (</w:t>
            </w:r>
            <w:r w:rsidR="00D84B0A">
              <w:t>M</w:t>
            </w:r>
            <w:r>
              <w:t>W)</w:t>
            </w:r>
          </w:p>
        </w:tc>
        <w:tc>
          <w:tcPr>
            <w:tcW w:w="1644" w:type="dxa"/>
            <w:tcBorders>
              <w:left w:val="single" w:sz="4" w:space="0" w:color="4A4D56" w:themeColor="text1"/>
              <w:bottom w:val="single" w:sz="4" w:space="0" w:color="4A4D56" w:themeColor="text1"/>
              <w:right w:val="single" w:sz="4" w:space="0" w:color="4A4D56" w:themeColor="text1"/>
            </w:tcBorders>
          </w:tcPr>
          <w:p w14:paraId="7E065105" w14:textId="77777777"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535F3902" w14:textId="2B97CF42"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t>Verified Net Savings (</w:t>
            </w:r>
            <w:r w:rsidR="00D84B0A">
              <w:t>M</w:t>
            </w:r>
            <w:r>
              <w:t>W)</w:t>
            </w:r>
          </w:p>
        </w:tc>
      </w:tr>
      <w:tr w:rsidR="002A07CB" w14:paraId="71BE9924" w14:textId="77777777" w:rsidTr="008816B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2B8BA52E" w14:textId="2965890D" w:rsidR="002A07CB" w:rsidRPr="00625570" w:rsidRDefault="002A07CB" w:rsidP="002A07CB">
            <w:pPr>
              <w:pStyle w:val="TableLeftText"/>
            </w:pPr>
            <w:r w:rsidRPr="002A07CB">
              <w:t>Steam Cookers</w:t>
            </w:r>
          </w:p>
        </w:tc>
        <w:tc>
          <w:tcPr>
            <w:tcW w:w="1644" w:type="dxa"/>
            <w:tcBorders>
              <w:top w:val="single" w:sz="4" w:space="0" w:color="4A4D56" w:themeColor="text1"/>
            </w:tcBorders>
          </w:tcPr>
          <w:p w14:paraId="274C8F08" w14:textId="2832C7C9" w:rsidR="002A07CB" w:rsidRPr="00625570"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rsidRPr="005B46C9">
              <w:t>0.06</w:t>
            </w:r>
          </w:p>
        </w:tc>
        <w:tc>
          <w:tcPr>
            <w:tcW w:w="1644" w:type="dxa"/>
            <w:tcBorders>
              <w:top w:val="single" w:sz="4" w:space="0" w:color="4A4D56" w:themeColor="text1"/>
              <w:right w:val="single" w:sz="4" w:space="0" w:color="4A4D56" w:themeColor="text1"/>
            </w:tcBorders>
          </w:tcPr>
          <w:p w14:paraId="3F17FE06" w14:textId="5BD6F4F8" w:rsidR="002A07CB" w:rsidRPr="00625570"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rsidRPr="005B46C9">
              <w:t>100</w:t>
            </w:r>
            <w:r>
              <w:t>%</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678F709" w14:textId="458E8CC7" w:rsidR="002A07CB" w:rsidRPr="00625570"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rsidRPr="005B46C9">
              <w:t>0.06</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9A9D95B" w14:textId="1C4B7E92" w:rsidR="002A07CB" w:rsidRPr="00625570"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rsidRPr="005B46C9">
              <w:t>0.800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4043DAB" w14:textId="104D1099" w:rsidR="002A07CB" w:rsidRPr="00625570"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rsidRPr="005B46C9">
              <w:t>0.05</w:t>
            </w:r>
          </w:p>
        </w:tc>
      </w:tr>
      <w:tr w:rsidR="002A07CB" w14:paraId="433E3B91" w14:textId="77777777" w:rsidTr="008816B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805F9FB" w14:textId="579DE79B" w:rsidR="002A07CB" w:rsidRPr="00625570" w:rsidRDefault="002A07CB" w:rsidP="002A07CB">
            <w:pPr>
              <w:pStyle w:val="TableLeftText"/>
            </w:pPr>
            <w:r>
              <w:t>Broilers</w:t>
            </w:r>
          </w:p>
        </w:tc>
        <w:tc>
          <w:tcPr>
            <w:tcW w:w="1644" w:type="dxa"/>
          </w:tcPr>
          <w:p w14:paraId="5853EE6B" w14:textId="654E9A8E" w:rsidR="002A07CB" w:rsidRPr="00625570"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rsidRPr="005B46C9">
              <w:t>0.02</w:t>
            </w:r>
          </w:p>
        </w:tc>
        <w:tc>
          <w:tcPr>
            <w:tcW w:w="1644" w:type="dxa"/>
            <w:tcBorders>
              <w:right w:val="single" w:sz="4" w:space="0" w:color="4A4D56" w:themeColor="text1"/>
            </w:tcBorders>
          </w:tcPr>
          <w:p w14:paraId="26EE6FB7" w14:textId="02673087" w:rsidR="002A07CB" w:rsidRPr="00625570" w:rsidRDefault="002A07CB" w:rsidP="002A07CB">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5B46C9">
              <w:t>100</w:t>
            </w:r>
            <w:r>
              <w:t>%</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4408817" w14:textId="3C7DD35E" w:rsidR="002A07CB" w:rsidRPr="00625570" w:rsidRDefault="002A07CB" w:rsidP="002A07CB">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5B46C9">
              <w:t>0.02</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AB18E34" w14:textId="44B691B1" w:rsidR="002A07CB" w:rsidRPr="00625570"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rsidRPr="005B46C9">
              <w:t>0.800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8A95567" w14:textId="3E85F2E9" w:rsidR="002A07CB" w:rsidRPr="00625570" w:rsidRDefault="002A07CB" w:rsidP="002A07CB">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5B46C9">
              <w:t>0.01</w:t>
            </w:r>
          </w:p>
        </w:tc>
      </w:tr>
      <w:tr w:rsidR="002A07CB" w14:paraId="7B390C0E" w14:textId="77777777" w:rsidTr="008816B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457FF9C6" w14:textId="09018E1C" w:rsidR="002A07CB" w:rsidRPr="00625570" w:rsidRDefault="002A07CB" w:rsidP="002A07CB">
            <w:pPr>
              <w:pStyle w:val="TableLeftText"/>
            </w:pPr>
            <w:r>
              <w:t>Fryers</w:t>
            </w:r>
          </w:p>
        </w:tc>
        <w:tc>
          <w:tcPr>
            <w:tcW w:w="1644" w:type="dxa"/>
          </w:tcPr>
          <w:p w14:paraId="599E0170" w14:textId="1B977A86" w:rsidR="002A07CB" w:rsidRPr="00625570"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&lt;0.01</w:t>
            </w:r>
          </w:p>
        </w:tc>
        <w:tc>
          <w:tcPr>
            <w:tcW w:w="1644" w:type="dxa"/>
            <w:tcBorders>
              <w:right w:val="single" w:sz="4" w:space="0" w:color="4A4D56" w:themeColor="text1"/>
            </w:tcBorders>
          </w:tcPr>
          <w:p w14:paraId="1DA9FDBB" w14:textId="599AD778" w:rsidR="002A07CB" w:rsidRPr="00625570"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rsidRPr="005B46C9">
              <w:t>100</w:t>
            </w:r>
            <w:r>
              <w:t>%</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D77B2D2" w14:textId="1DA6FF37" w:rsidR="002A07CB" w:rsidRPr="00625570"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&lt;0.01</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413EB7F" w14:textId="60F53D45" w:rsidR="002A07CB" w:rsidRPr="00625570"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rsidRPr="005B46C9">
              <w:t>0.800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B3E2C5E" w14:textId="16ADBB4F" w:rsidR="002A07CB" w:rsidRPr="00625570"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&lt;0.01</w:t>
            </w:r>
          </w:p>
        </w:tc>
      </w:tr>
      <w:tr w:rsidR="002A07CB" w14:paraId="1F88DD8B" w14:textId="77777777" w:rsidTr="008816B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690633B" w14:textId="1E356B62" w:rsidR="002A07CB" w:rsidRPr="00625570" w:rsidRDefault="002A07CB" w:rsidP="002A07CB">
            <w:pPr>
              <w:pStyle w:val="TableLeftText"/>
            </w:pPr>
            <w:r>
              <w:t>Refrigerators and Freezers</w:t>
            </w:r>
          </w:p>
        </w:tc>
        <w:tc>
          <w:tcPr>
            <w:tcW w:w="1644" w:type="dxa"/>
          </w:tcPr>
          <w:p w14:paraId="7C3BA8DE" w14:textId="2DE225AB" w:rsidR="002A07CB" w:rsidRPr="00625570"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&lt;0.01</w:t>
            </w:r>
          </w:p>
        </w:tc>
        <w:tc>
          <w:tcPr>
            <w:tcW w:w="1644" w:type="dxa"/>
            <w:tcBorders>
              <w:right w:val="single" w:sz="4" w:space="0" w:color="4A4D56" w:themeColor="text1"/>
            </w:tcBorders>
          </w:tcPr>
          <w:p w14:paraId="17CA5612" w14:textId="42473077" w:rsidR="002A07CB" w:rsidRPr="00625570"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rsidRPr="005B46C9">
              <w:t>119</w:t>
            </w:r>
            <w:r>
              <w:t>%</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854A91C" w14:textId="6C0AE121" w:rsidR="002A07CB" w:rsidRPr="00625570"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&lt;0.01</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2E87654" w14:textId="55D3A07B" w:rsidR="002A07CB" w:rsidRPr="00625570"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rsidRPr="005B46C9">
              <w:t>0.800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B106894" w14:textId="1C4E1925" w:rsidR="002A07CB" w:rsidRPr="00625570"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&lt;0.01</w:t>
            </w:r>
          </w:p>
        </w:tc>
      </w:tr>
      <w:tr w:rsidR="002A07CB" w14:paraId="0A17DFA2" w14:textId="77777777" w:rsidTr="008816B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39497FB" w14:textId="026543F4" w:rsidR="002A07CB" w:rsidRDefault="002A07CB" w:rsidP="002A07CB">
            <w:pPr>
              <w:pStyle w:val="TableLeftText"/>
            </w:pPr>
            <w:r>
              <w:t>Dishwashers</w:t>
            </w:r>
          </w:p>
        </w:tc>
        <w:tc>
          <w:tcPr>
            <w:tcW w:w="1644" w:type="dxa"/>
          </w:tcPr>
          <w:p w14:paraId="76972450" w14:textId="7B276226" w:rsidR="002A07CB"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&lt;0.01</w:t>
            </w:r>
          </w:p>
        </w:tc>
        <w:tc>
          <w:tcPr>
            <w:tcW w:w="1644" w:type="dxa"/>
            <w:tcBorders>
              <w:right w:val="single" w:sz="4" w:space="0" w:color="4A4D56" w:themeColor="text1"/>
            </w:tcBorders>
          </w:tcPr>
          <w:p w14:paraId="1F5910BE" w14:textId="30ED5779" w:rsidR="002A07CB" w:rsidRPr="00987F21"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rsidRPr="005B46C9">
              <w:t>100</w:t>
            </w:r>
            <w:r>
              <w:t>%</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6E41048" w14:textId="1C41869D" w:rsidR="002A07CB"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&lt;0.01</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6516A07" w14:textId="18D5FDB8" w:rsidR="002A07CB" w:rsidRPr="00987F21"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rsidRPr="005B46C9">
              <w:t>0.800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C5D8082" w14:textId="647336A9" w:rsidR="002A07CB"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&lt;0.01</w:t>
            </w:r>
          </w:p>
        </w:tc>
      </w:tr>
      <w:tr w:rsidR="002A07CB" w14:paraId="21C724F6" w14:textId="77777777" w:rsidTr="008816B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0EB0C9D" w14:textId="01ECA7B5" w:rsidR="002A07CB" w:rsidRDefault="002A07CB" w:rsidP="002A07CB">
            <w:pPr>
              <w:pStyle w:val="TableLeftText"/>
            </w:pPr>
            <w:r>
              <w:t>Deck Ovens</w:t>
            </w:r>
          </w:p>
        </w:tc>
        <w:tc>
          <w:tcPr>
            <w:tcW w:w="1644" w:type="dxa"/>
          </w:tcPr>
          <w:p w14:paraId="644FB6CE" w14:textId="3304E1CA" w:rsidR="002A07CB"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&lt;0.01</w:t>
            </w:r>
          </w:p>
        </w:tc>
        <w:tc>
          <w:tcPr>
            <w:tcW w:w="1644" w:type="dxa"/>
            <w:tcBorders>
              <w:right w:val="single" w:sz="4" w:space="0" w:color="4A4D56" w:themeColor="text1"/>
            </w:tcBorders>
          </w:tcPr>
          <w:p w14:paraId="6124D985" w14:textId="5D56C78A"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rsidRPr="005B46C9">
              <w:t>100</w:t>
            </w:r>
            <w:r>
              <w:t>%</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DB9B79B" w14:textId="6531EC12" w:rsidR="002A07CB"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&lt;0.01</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8C58B8D" w14:textId="473A60CE"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rsidRPr="005B46C9">
              <w:t>0.800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D877CB0" w14:textId="25A098C0" w:rsidR="002A07CB"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&lt;0.01</w:t>
            </w:r>
          </w:p>
        </w:tc>
      </w:tr>
      <w:tr w:rsidR="002A07CB" w14:paraId="7A204AC7" w14:textId="77777777" w:rsidTr="008816B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FE1AD9B" w14:textId="6EEA89D8" w:rsidR="002A07CB" w:rsidRDefault="002A07CB" w:rsidP="002A07CB">
            <w:pPr>
              <w:pStyle w:val="TableLeftText"/>
            </w:pPr>
            <w:r>
              <w:t>Combination Ovens</w:t>
            </w:r>
          </w:p>
        </w:tc>
        <w:tc>
          <w:tcPr>
            <w:tcW w:w="1644" w:type="dxa"/>
          </w:tcPr>
          <w:p w14:paraId="3FCE1503" w14:textId="1D10D665" w:rsidR="002A07CB"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&lt;0.01</w:t>
            </w:r>
          </w:p>
        </w:tc>
        <w:tc>
          <w:tcPr>
            <w:tcW w:w="1644" w:type="dxa"/>
            <w:tcBorders>
              <w:right w:val="single" w:sz="4" w:space="0" w:color="4A4D56" w:themeColor="text1"/>
            </w:tcBorders>
          </w:tcPr>
          <w:p w14:paraId="6008D7C0" w14:textId="29FD8F99" w:rsidR="002A07CB" w:rsidRPr="00987F21"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rsidRPr="005B46C9">
              <w:t>1346</w:t>
            </w:r>
            <w:r>
              <w:t>%</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E49BB6A" w14:textId="7F7AAF2E" w:rsidR="002A07CB"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&lt;0.01</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DA7A31A" w14:textId="209F664F" w:rsidR="002A07CB" w:rsidRPr="00987F21"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rsidRPr="005B46C9">
              <w:t>0.800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329153B" w14:textId="1E249C13" w:rsidR="002A07CB"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&lt;0.01</w:t>
            </w:r>
          </w:p>
        </w:tc>
      </w:tr>
      <w:tr w:rsidR="002A07CB" w14:paraId="432B749E" w14:textId="77777777" w:rsidTr="008816B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FA780A6" w14:textId="36B7120F" w:rsidR="002A07CB" w:rsidRDefault="002A07CB" w:rsidP="002A07CB">
            <w:pPr>
              <w:pStyle w:val="TableLeftText"/>
            </w:pPr>
            <w:r>
              <w:t>Ice Machines</w:t>
            </w:r>
          </w:p>
        </w:tc>
        <w:tc>
          <w:tcPr>
            <w:tcW w:w="1644" w:type="dxa"/>
          </w:tcPr>
          <w:p w14:paraId="07FF4EFA" w14:textId="7D84414B" w:rsidR="002A07CB"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&lt;0.01</w:t>
            </w:r>
          </w:p>
        </w:tc>
        <w:tc>
          <w:tcPr>
            <w:tcW w:w="1644" w:type="dxa"/>
            <w:tcBorders>
              <w:right w:val="single" w:sz="4" w:space="0" w:color="4A4D56" w:themeColor="text1"/>
            </w:tcBorders>
          </w:tcPr>
          <w:p w14:paraId="68858B3C" w14:textId="55C9C385"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rsidRPr="005B46C9">
              <w:t>112</w:t>
            </w:r>
            <w:r>
              <w:t>%</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63B6266" w14:textId="385EA719" w:rsidR="002A07CB"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&lt;0.01</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F3AC896" w14:textId="223D457F"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rsidRPr="005B46C9">
              <w:t>0.800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D2DDAB0" w14:textId="239FE3B1" w:rsidR="002A07CB"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&lt;0.01</w:t>
            </w:r>
          </w:p>
        </w:tc>
      </w:tr>
      <w:tr w:rsidR="002A07CB" w14:paraId="251D1105" w14:textId="77777777" w:rsidTr="008816B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525B3B4" w14:textId="283C9FB2" w:rsidR="002A07CB" w:rsidRDefault="002A07CB" w:rsidP="002A07CB">
            <w:pPr>
              <w:pStyle w:val="TableLeftText"/>
            </w:pPr>
            <w:r>
              <w:t>Griddles</w:t>
            </w:r>
          </w:p>
        </w:tc>
        <w:tc>
          <w:tcPr>
            <w:tcW w:w="1644" w:type="dxa"/>
          </w:tcPr>
          <w:p w14:paraId="426BE638" w14:textId="47EECCE0" w:rsidR="002A07CB"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&lt;0.01</w:t>
            </w:r>
          </w:p>
        </w:tc>
        <w:tc>
          <w:tcPr>
            <w:tcW w:w="1644" w:type="dxa"/>
            <w:tcBorders>
              <w:right w:val="single" w:sz="4" w:space="0" w:color="4A4D56" w:themeColor="text1"/>
            </w:tcBorders>
          </w:tcPr>
          <w:p w14:paraId="406BC67D" w14:textId="2F368378" w:rsidR="002A07CB" w:rsidRPr="00987F21"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rsidRPr="005B46C9">
              <w:t>102</w:t>
            </w:r>
            <w:r>
              <w:t>%</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1AA8294" w14:textId="595E611E" w:rsidR="002A07CB"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&lt;0.01</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5602117" w14:textId="14C0A387" w:rsidR="002A07CB" w:rsidRPr="00987F21"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rsidRPr="005B46C9">
              <w:t>0.800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3E2211C" w14:textId="3D4E2D89" w:rsidR="002A07CB"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&lt;0.01</w:t>
            </w:r>
          </w:p>
        </w:tc>
      </w:tr>
      <w:tr w:rsidR="002A07CB" w14:paraId="4FA0409F" w14:textId="77777777" w:rsidTr="008816B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722BFE9" w14:textId="38C725C3" w:rsidR="002A07CB" w:rsidRDefault="002A07CB" w:rsidP="002A07CB">
            <w:pPr>
              <w:pStyle w:val="TableLeftText"/>
            </w:pPr>
            <w:r>
              <w:t>Convection Ovens</w:t>
            </w:r>
          </w:p>
        </w:tc>
        <w:tc>
          <w:tcPr>
            <w:tcW w:w="1644" w:type="dxa"/>
          </w:tcPr>
          <w:p w14:paraId="3B293858" w14:textId="7B35C326" w:rsidR="002A07CB"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&lt;0.01</w:t>
            </w:r>
          </w:p>
        </w:tc>
        <w:tc>
          <w:tcPr>
            <w:tcW w:w="1644" w:type="dxa"/>
            <w:tcBorders>
              <w:right w:val="single" w:sz="4" w:space="0" w:color="4A4D56" w:themeColor="text1"/>
            </w:tcBorders>
          </w:tcPr>
          <w:p w14:paraId="3763549F" w14:textId="588C7599"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rsidRPr="005B46C9">
              <w:t>99</w:t>
            </w:r>
            <w:r>
              <w:t>%</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8B22AA1" w14:textId="1F8864E5" w:rsidR="002A07CB"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&lt;0.01</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61A5EA4" w14:textId="4E9377C3"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rsidRPr="005B46C9">
              <w:t>0.800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CADB909" w14:textId="0A665420" w:rsidR="002A07CB"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&lt;0.01</w:t>
            </w:r>
          </w:p>
        </w:tc>
      </w:tr>
      <w:tr w:rsidR="002A07CB" w14:paraId="521DADD1" w14:textId="77777777" w:rsidTr="008816B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0A7E6ED" w14:textId="77777777" w:rsidR="002A07CB" w:rsidRPr="008816B8" w:rsidRDefault="002A07CB" w:rsidP="002A07CB">
            <w:pPr>
              <w:pStyle w:val="TableTextLeftMedium"/>
            </w:pPr>
            <w:r w:rsidRPr="008816B8">
              <w:t>Total</w:t>
            </w:r>
          </w:p>
        </w:tc>
        <w:tc>
          <w:tcPr>
            <w:tcW w:w="1644" w:type="dxa"/>
          </w:tcPr>
          <w:p w14:paraId="2452EC3D" w14:textId="6BC1E0C9" w:rsidR="002A07CB" w:rsidRPr="008816B8" w:rsidRDefault="002A07CB" w:rsidP="002A07C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6B8">
              <w:rPr>
                <w:rFonts w:ascii="Franklin Gothic Medium" w:hAnsi="Franklin Gothic Medium"/>
              </w:rPr>
              <w:t>0.09</w:t>
            </w:r>
          </w:p>
        </w:tc>
        <w:tc>
          <w:tcPr>
            <w:tcW w:w="1644" w:type="dxa"/>
            <w:tcBorders>
              <w:right w:val="single" w:sz="4" w:space="0" w:color="4A4D56" w:themeColor="text1"/>
            </w:tcBorders>
          </w:tcPr>
          <w:p w14:paraId="1C3DA758" w14:textId="625B083E" w:rsidR="002A07CB" w:rsidRPr="008816B8" w:rsidRDefault="002A07CB" w:rsidP="002A07C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6B8">
              <w:rPr>
                <w:rFonts w:ascii="Franklin Gothic Medium" w:hAnsi="Franklin Gothic Medium"/>
              </w:rPr>
              <w:t>102%</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449A3E1" w14:textId="26A8EEEF" w:rsidR="002A07CB" w:rsidRPr="008816B8" w:rsidRDefault="002A07CB" w:rsidP="002A07C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6B8">
              <w:rPr>
                <w:rFonts w:ascii="Franklin Gothic Medium" w:hAnsi="Franklin Gothic Medium"/>
              </w:rPr>
              <w:t>0.09</w:t>
            </w:r>
          </w:p>
        </w:tc>
        <w:tc>
          <w:tcPr>
            <w:tcW w:w="1644"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820981A" w14:textId="3C5F6B69" w:rsidR="002A07CB" w:rsidRPr="008816B8" w:rsidRDefault="002A07CB" w:rsidP="002A07C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6B8">
              <w:rPr>
                <w:rFonts w:ascii="Franklin Gothic Medium" w:hAnsi="Franklin Gothic Medium"/>
              </w:rPr>
              <w:t>0.800</w:t>
            </w:r>
          </w:p>
        </w:tc>
        <w:tc>
          <w:tcPr>
            <w:tcW w:w="1645"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577DB1D" w14:textId="29843333" w:rsidR="002A07CB" w:rsidRPr="008816B8" w:rsidRDefault="002A07CB" w:rsidP="002A07C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highlight w:val="yellow"/>
              </w:rPr>
            </w:pPr>
            <w:r w:rsidRPr="008816B8">
              <w:rPr>
                <w:rFonts w:ascii="Franklin Gothic Medium" w:hAnsi="Franklin Gothic Medium"/>
              </w:rPr>
              <w:t>0.07</w:t>
            </w:r>
          </w:p>
        </w:tc>
      </w:tr>
    </w:tbl>
    <w:p w14:paraId="57A2134D" w14:textId="04224714" w:rsidR="004B4AD7" w:rsidRDefault="00FF1AE1" w:rsidP="004B4AD7">
      <w:pPr>
        <w:spacing w:before="240" w:after="0"/>
      </w:pPr>
      <w:r>
        <w:fldChar w:fldCharType="begin"/>
      </w:r>
      <w:r>
        <w:instrText xml:space="preserve"> REF _Ref156836243 \h </w:instrText>
      </w:r>
      <w:r>
        <w:fldChar w:fldCharType="separate"/>
      </w:r>
      <w:r w:rsidR="009A0C30">
        <w:t xml:space="preserve">Table </w:t>
      </w:r>
      <w:r w:rsidR="009A0C30">
        <w:rPr>
          <w:noProof/>
        </w:rPr>
        <w:t>77</w:t>
      </w:r>
      <w:r>
        <w:fldChar w:fldCharType="end"/>
      </w:r>
      <w:r w:rsidR="004B4AD7">
        <w:t xml:space="preserve"> </w:t>
      </w:r>
      <w:r w:rsidR="004B4AD7" w:rsidRPr="00B44FC5">
        <w:t xml:space="preserve">presents the ex ante, verified gross, and verified net </w:t>
      </w:r>
      <w:r w:rsidR="004B4AD7">
        <w:t>gas savings</w:t>
      </w:r>
      <w:r w:rsidR="004B4AD7" w:rsidRPr="00B44FC5">
        <w:t xml:space="preserve"> achieved through the </w:t>
      </w:r>
      <w:r w:rsidR="00E12B88">
        <w:t>Midstream Food Service</w:t>
      </w:r>
      <w:r w:rsidR="004B4AD7" w:rsidRPr="00B44FC5">
        <w:t xml:space="preserve"> channel in 202</w:t>
      </w:r>
      <w:r w:rsidR="004B4AD7">
        <w:t>3</w:t>
      </w:r>
      <w:r w:rsidR="004B4AD7" w:rsidRPr="00AF12FD">
        <w:t>.</w:t>
      </w:r>
      <w:r w:rsidR="007427C2">
        <w:t xml:space="preserve"> The channel achieved a realization rate of 100% for gas savings.</w:t>
      </w:r>
      <w:r w:rsidR="007427C2" w:rsidRPr="007427C2">
        <w:t xml:space="preserve"> Overall, the channel experienced a </w:t>
      </w:r>
      <w:r w:rsidR="007427C2">
        <w:t>154</w:t>
      </w:r>
      <w:r w:rsidR="007427C2" w:rsidRPr="007427C2">
        <w:t>% increase in verified net electric energy savings compared to 2022</w:t>
      </w:r>
      <w:r w:rsidR="004C1B58">
        <w:t>.</w:t>
      </w:r>
    </w:p>
    <w:p w14:paraId="7FCB4BC8" w14:textId="66FF55CB" w:rsidR="004B4AD7" w:rsidRDefault="004B4AD7" w:rsidP="004B4AD7">
      <w:pPr>
        <w:spacing w:before="240"/>
        <w:jc w:val="center"/>
      </w:pPr>
      <w:bookmarkStart w:id="186" w:name="_Ref156836243"/>
      <w:bookmarkStart w:id="187" w:name="_Toc161396147"/>
      <w:r>
        <w:t xml:space="preserve">Table </w:t>
      </w:r>
      <w:r>
        <w:fldChar w:fldCharType="begin"/>
      </w:r>
      <w:r>
        <w:instrText xml:space="preserve"> SEQ Table \* ARABIC </w:instrText>
      </w:r>
      <w:r>
        <w:fldChar w:fldCharType="separate"/>
      </w:r>
      <w:r w:rsidR="009A0C30">
        <w:rPr>
          <w:noProof/>
        </w:rPr>
        <w:t>77</w:t>
      </w:r>
      <w:r>
        <w:rPr>
          <w:noProof/>
        </w:rPr>
        <w:fldChar w:fldCharType="end"/>
      </w:r>
      <w:bookmarkEnd w:id="186"/>
      <w:r>
        <w:t>. 2023 Midstream Food Service Channel Gas Savings by Measure</w:t>
      </w:r>
      <w:bookmarkEnd w:id="187"/>
    </w:p>
    <w:tbl>
      <w:tblPr>
        <w:tblStyle w:val="ODCBasic-1"/>
        <w:tblW w:w="11057" w:type="dxa"/>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4B4AD7" w14:paraId="61E58B60" w14:textId="77777777" w:rsidTr="00AE18E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35273D8E" w14:textId="77777777" w:rsidR="004B4AD7" w:rsidRPr="00625570" w:rsidRDefault="004B4AD7" w:rsidP="00AE18EA">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3D713AD7" w14:textId="77777777"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t>Ex Ante Gross Savings (Therms)</w:t>
            </w:r>
          </w:p>
        </w:tc>
        <w:tc>
          <w:tcPr>
            <w:tcW w:w="1644" w:type="dxa"/>
            <w:tcBorders>
              <w:left w:val="single" w:sz="4" w:space="0" w:color="4A4D56" w:themeColor="text1"/>
              <w:bottom w:val="single" w:sz="4" w:space="0" w:color="4A4D56" w:themeColor="text1"/>
              <w:right w:val="single" w:sz="4" w:space="0" w:color="4A4D56" w:themeColor="text1"/>
            </w:tcBorders>
          </w:tcPr>
          <w:p w14:paraId="3BEB242B" w14:textId="77777777"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46D76C33" w14:textId="77777777"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t>Verified Gross Savings (Therms)</w:t>
            </w:r>
          </w:p>
        </w:tc>
        <w:tc>
          <w:tcPr>
            <w:tcW w:w="1644" w:type="dxa"/>
            <w:tcBorders>
              <w:left w:val="single" w:sz="4" w:space="0" w:color="4A4D56" w:themeColor="text1"/>
              <w:bottom w:val="single" w:sz="4" w:space="0" w:color="4A4D56" w:themeColor="text1"/>
              <w:right w:val="single" w:sz="4" w:space="0" w:color="4A4D56" w:themeColor="text1"/>
            </w:tcBorders>
          </w:tcPr>
          <w:p w14:paraId="515EAD8E" w14:textId="77777777"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3834EFF0" w14:textId="77777777" w:rsidR="004B4AD7" w:rsidRPr="00625570" w:rsidRDefault="004B4AD7" w:rsidP="00AE18EA">
            <w:pPr>
              <w:pStyle w:val="TableHeadingCentered"/>
              <w:cnfStyle w:val="100000000000" w:firstRow="1" w:lastRow="0" w:firstColumn="0" w:lastColumn="0" w:oddVBand="0" w:evenVBand="0" w:oddHBand="0" w:evenHBand="0" w:firstRowFirstColumn="0" w:firstRowLastColumn="0" w:lastRowFirstColumn="0" w:lastRowLastColumn="0"/>
            </w:pPr>
            <w:r>
              <w:t>Verified Net Savings (Therms)</w:t>
            </w:r>
          </w:p>
        </w:tc>
      </w:tr>
      <w:tr w:rsidR="002A07CB" w14:paraId="474C630F" w14:textId="77777777" w:rsidTr="005330B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3E20BCC3" w14:textId="55D22E86" w:rsidR="002A07CB" w:rsidRPr="00625570" w:rsidRDefault="002A07CB" w:rsidP="002A07CB">
            <w:pPr>
              <w:pStyle w:val="TableLeftText"/>
            </w:pPr>
            <w:r w:rsidRPr="002A07CB">
              <w:t>Steam Cookers</w:t>
            </w:r>
          </w:p>
        </w:tc>
        <w:tc>
          <w:tcPr>
            <w:tcW w:w="1644" w:type="dxa"/>
            <w:tcBorders>
              <w:top w:val="none" w:sz="0" w:space="0" w:color="auto"/>
            </w:tcBorders>
          </w:tcPr>
          <w:p w14:paraId="08F66B58" w14:textId="09B0FF96" w:rsidR="002A07CB" w:rsidRPr="00625570"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rsidRPr="005B46C9">
              <w:t>12,031</w:t>
            </w:r>
          </w:p>
        </w:tc>
        <w:tc>
          <w:tcPr>
            <w:tcW w:w="1644" w:type="dxa"/>
            <w:tcBorders>
              <w:top w:val="none" w:sz="0" w:space="0" w:color="auto"/>
            </w:tcBorders>
          </w:tcPr>
          <w:p w14:paraId="7080D506" w14:textId="39FC3F18" w:rsidR="002A07CB" w:rsidRPr="00625570"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rsidRPr="005B46C9">
              <w:t>100%</w:t>
            </w:r>
          </w:p>
        </w:tc>
        <w:tc>
          <w:tcPr>
            <w:tcW w:w="1644" w:type="dxa"/>
            <w:tcBorders>
              <w:top w:val="none" w:sz="0" w:space="0" w:color="auto"/>
            </w:tcBorders>
          </w:tcPr>
          <w:p w14:paraId="19794104" w14:textId="207EC451" w:rsidR="002A07CB" w:rsidRPr="00625570"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12,031</w:t>
            </w:r>
          </w:p>
        </w:tc>
        <w:tc>
          <w:tcPr>
            <w:tcW w:w="1644" w:type="dxa"/>
            <w:tcBorders>
              <w:top w:val="none" w:sz="0" w:space="0" w:color="auto"/>
            </w:tcBorders>
          </w:tcPr>
          <w:p w14:paraId="5BBFF76A" w14:textId="7CDE276D" w:rsidR="002A07CB" w:rsidRPr="00625570"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0.800</w:t>
            </w:r>
          </w:p>
        </w:tc>
        <w:tc>
          <w:tcPr>
            <w:tcW w:w="1645" w:type="dxa"/>
            <w:tcBorders>
              <w:top w:val="none" w:sz="0" w:space="0" w:color="auto"/>
              <w:bottom w:val="single" w:sz="4" w:space="0" w:color="416DCB" w:themeColor="accent1" w:themeTint="99"/>
            </w:tcBorders>
          </w:tcPr>
          <w:p w14:paraId="6E8389DA" w14:textId="757B0C49" w:rsidR="002A07CB" w:rsidRPr="00625570"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9,625</w:t>
            </w:r>
          </w:p>
        </w:tc>
      </w:tr>
      <w:tr w:rsidR="002A07CB" w14:paraId="23D22C1E" w14:textId="77777777" w:rsidTr="00AE18E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88121D2" w14:textId="22690BF9" w:rsidR="002A07CB" w:rsidRPr="00625570" w:rsidRDefault="002A07CB" w:rsidP="002A07CB">
            <w:pPr>
              <w:pStyle w:val="TableLeftText"/>
            </w:pPr>
            <w:r>
              <w:t>Broilers</w:t>
            </w:r>
          </w:p>
        </w:tc>
        <w:tc>
          <w:tcPr>
            <w:tcW w:w="1644" w:type="dxa"/>
          </w:tcPr>
          <w:p w14:paraId="6CFB5A4A" w14:textId="09522E33" w:rsidR="002A07CB" w:rsidRPr="00625570"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15</w:t>
            </w:r>
          </w:p>
        </w:tc>
        <w:tc>
          <w:tcPr>
            <w:tcW w:w="1644" w:type="dxa"/>
          </w:tcPr>
          <w:p w14:paraId="01C3C365" w14:textId="470E21C0" w:rsidR="002A07CB" w:rsidRPr="00625570" w:rsidRDefault="002A07CB" w:rsidP="002A07CB">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5B46C9">
              <w:t>100%</w:t>
            </w:r>
          </w:p>
        </w:tc>
        <w:tc>
          <w:tcPr>
            <w:tcW w:w="1644" w:type="dxa"/>
          </w:tcPr>
          <w:p w14:paraId="4E2BAC91" w14:textId="7D120CE1" w:rsidR="002A07CB" w:rsidRPr="00625570" w:rsidRDefault="002A07CB" w:rsidP="002A07CB">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t>15</w:t>
            </w:r>
          </w:p>
        </w:tc>
        <w:tc>
          <w:tcPr>
            <w:tcW w:w="1644" w:type="dxa"/>
          </w:tcPr>
          <w:p w14:paraId="7C881D54" w14:textId="63D97C31" w:rsidR="002A07CB" w:rsidRPr="00625570"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0.800</w:t>
            </w:r>
          </w:p>
        </w:tc>
        <w:tc>
          <w:tcPr>
            <w:tcW w:w="1645" w:type="dxa"/>
            <w:tcBorders>
              <w:bottom w:val="single" w:sz="4" w:space="0" w:color="416DCB" w:themeColor="accent1" w:themeTint="99"/>
            </w:tcBorders>
          </w:tcPr>
          <w:p w14:paraId="0CDA0A84" w14:textId="6C20A1F6" w:rsidR="002A07CB" w:rsidRPr="00625570" w:rsidRDefault="002A07CB" w:rsidP="002A07CB">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t>12</w:t>
            </w:r>
          </w:p>
        </w:tc>
      </w:tr>
      <w:tr w:rsidR="002A07CB" w14:paraId="6E41EE5B" w14:textId="77777777" w:rsidTr="005330B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0F33D49" w14:textId="34AA7FD8" w:rsidR="002A07CB" w:rsidRPr="00625570" w:rsidRDefault="002A07CB" w:rsidP="002A07CB">
            <w:pPr>
              <w:pStyle w:val="TableLeftText"/>
            </w:pPr>
            <w:r>
              <w:t>Fryers</w:t>
            </w:r>
          </w:p>
        </w:tc>
        <w:tc>
          <w:tcPr>
            <w:tcW w:w="1644" w:type="dxa"/>
          </w:tcPr>
          <w:p w14:paraId="1E82F0D0" w14:textId="7D4A5310" w:rsidR="002A07CB" w:rsidRPr="00625570"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rsidRPr="005B46C9">
              <w:t>23,022</w:t>
            </w:r>
          </w:p>
        </w:tc>
        <w:tc>
          <w:tcPr>
            <w:tcW w:w="1644" w:type="dxa"/>
          </w:tcPr>
          <w:p w14:paraId="205D267E" w14:textId="63EA4A18" w:rsidR="002A07CB" w:rsidRPr="00625570"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rsidRPr="005B46C9">
              <w:t>100%</w:t>
            </w:r>
          </w:p>
        </w:tc>
        <w:tc>
          <w:tcPr>
            <w:tcW w:w="1644" w:type="dxa"/>
          </w:tcPr>
          <w:p w14:paraId="309A7BD4" w14:textId="03AED757" w:rsidR="002A07CB" w:rsidRPr="00625570"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23,022</w:t>
            </w:r>
          </w:p>
        </w:tc>
        <w:tc>
          <w:tcPr>
            <w:tcW w:w="1644" w:type="dxa"/>
          </w:tcPr>
          <w:p w14:paraId="318D3581" w14:textId="263A5DA8" w:rsidR="002A07CB" w:rsidRPr="00625570"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0.800</w:t>
            </w:r>
          </w:p>
        </w:tc>
        <w:tc>
          <w:tcPr>
            <w:tcW w:w="1645" w:type="dxa"/>
            <w:tcBorders>
              <w:top w:val="none" w:sz="0" w:space="0" w:color="auto"/>
              <w:bottom w:val="single" w:sz="4" w:space="0" w:color="416DCB" w:themeColor="accent1" w:themeTint="99"/>
            </w:tcBorders>
          </w:tcPr>
          <w:p w14:paraId="114A6644" w14:textId="19DD1582" w:rsidR="002A07CB" w:rsidRPr="00625570"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18,418</w:t>
            </w:r>
          </w:p>
        </w:tc>
      </w:tr>
      <w:tr w:rsidR="002A07CB" w14:paraId="5476552C" w14:textId="77777777" w:rsidTr="005330B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723F82A" w14:textId="0BF74C40" w:rsidR="002A07CB" w:rsidRDefault="002A07CB" w:rsidP="002A07CB">
            <w:pPr>
              <w:pStyle w:val="TableLeftText"/>
            </w:pPr>
            <w:r>
              <w:t>Dishwashers</w:t>
            </w:r>
          </w:p>
        </w:tc>
        <w:tc>
          <w:tcPr>
            <w:tcW w:w="1644" w:type="dxa"/>
          </w:tcPr>
          <w:p w14:paraId="19F446B1" w14:textId="518EC8E2"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rsidRPr="005B46C9">
              <w:t>339</w:t>
            </w:r>
          </w:p>
        </w:tc>
        <w:tc>
          <w:tcPr>
            <w:tcW w:w="1644" w:type="dxa"/>
          </w:tcPr>
          <w:p w14:paraId="4B48A933" w14:textId="6DBD69D4"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rsidRPr="005B46C9">
              <w:t>100%</w:t>
            </w:r>
          </w:p>
        </w:tc>
        <w:tc>
          <w:tcPr>
            <w:tcW w:w="1644" w:type="dxa"/>
          </w:tcPr>
          <w:p w14:paraId="3D8FEC82" w14:textId="1691E128"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339</w:t>
            </w:r>
          </w:p>
        </w:tc>
        <w:tc>
          <w:tcPr>
            <w:tcW w:w="1644" w:type="dxa"/>
          </w:tcPr>
          <w:p w14:paraId="55710F0B" w14:textId="757767D0"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0.800</w:t>
            </w:r>
          </w:p>
        </w:tc>
        <w:tc>
          <w:tcPr>
            <w:tcW w:w="1645" w:type="dxa"/>
            <w:tcBorders>
              <w:top w:val="none" w:sz="0" w:space="0" w:color="auto"/>
              <w:bottom w:val="single" w:sz="4" w:space="0" w:color="416DCB" w:themeColor="accent1" w:themeTint="99"/>
            </w:tcBorders>
          </w:tcPr>
          <w:p w14:paraId="6D5AEE56" w14:textId="00D67DD1" w:rsidR="002A07CB" w:rsidRPr="00987F21" w:rsidRDefault="002A07CB" w:rsidP="002A07CB">
            <w:pPr>
              <w:pStyle w:val="TableCenterText"/>
              <w:cnfStyle w:val="000000010000" w:firstRow="0" w:lastRow="0" w:firstColumn="0" w:lastColumn="0" w:oddVBand="0" w:evenVBand="0" w:oddHBand="0" w:evenHBand="1" w:firstRowFirstColumn="0" w:firstRowLastColumn="0" w:lastRowFirstColumn="0" w:lastRowLastColumn="0"/>
            </w:pPr>
            <w:r>
              <w:t>271</w:t>
            </w:r>
          </w:p>
        </w:tc>
      </w:tr>
      <w:tr w:rsidR="002A07CB" w14:paraId="0EFFC440" w14:textId="77777777" w:rsidTr="005330B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26206FA" w14:textId="6F1C6CE0" w:rsidR="002A07CB" w:rsidRPr="00625570" w:rsidRDefault="002A07CB" w:rsidP="002A07CB">
            <w:pPr>
              <w:pStyle w:val="TableLeftText"/>
            </w:pPr>
            <w:r>
              <w:t>Convection Ovens</w:t>
            </w:r>
          </w:p>
        </w:tc>
        <w:tc>
          <w:tcPr>
            <w:tcW w:w="1644" w:type="dxa"/>
          </w:tcPr>
          <w:p w14:paraId="35B290A5" w14:textId="4A49A2EA" w:rsidR="002A07CB" w:rsidRPr="00625570"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rsidRPr="005B46C9">
              <w:t>1,283</w:t>
            </w:r>
          </w:p>
        </w:tc>
        <w:tc>
          <w:tcPr>
            <w:tcW w:w="1644" w:type="dxa"/>
          </w:tcPr>
          <w:p w14:paraId="1E63CC1B" w14:textId="29C68775" w:rsidR="002A07CB" w:rsidRPr="00625570"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rsidRPr="005B46C9">
              <w:t>100%</w:t>
            </w:r>
          </w:p>
        </w:tc>
        <w:tc>
          <w:tcPr>
            <w:tcW w:w="1644" w:type="dxa"/>
          </w:tcPr>
          <w:p w14:paraId="7599EA31" w14:textId="0E8582CB" w:rsidR="002A07CB" w:rsidRPr="00625570"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1,290</w:t>
            </w:r>
          </w:p>
        </w:tc>
        <w:tc>
          <w:tcPr>
            <w:tcW w:w="1644" w:type="dxa"/>
          </w:tcPr>
          <w:p w14:paraId="2CBA5775" w14:textId="54BF618B" w:rsidR="002A07CB" w:rsidRPr="00625570"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0.800</w:t>
            </w:r>
          </w:p>
        </w:tc>
        <w:tc>
          <w:tcPr>
            <w:tcW w:w="1645" w:type="dxa"/>
            <w:tcBorders>
              <w:bottom w:val="single" w:sz="4" w:space="0" w:color="416DCB" w:themeColor="accent1" w:themeTint="99"/>
            </w:tcBorders>
          </w:tcPr>
          <w:p w14:paraId="03B9EE83" w14:textId="2C6E585E" w:rsidR="002A07CB" w:rsidRPr="00625570" w:rsidRDefault="002A07CB" w:rsidP="002A07CB">
            <w:pPr>
              <w:pStyle w:val="TableCenterText"/>
              <w:cnfStyle w:val="000000100000" w:firstRow="0" w:lastRow="0" w:firstColumn="0" w:lastColumn="0" w:oddVBand="0" w:evenVBand="0" w:oddHBand="1" w:evenHBand="0" w:firstRowFirstColumn="0" w:firstRowLastColumn="0" w:lastRowFirstColumn="0" w:lastRowLastColumn="0"/>
            </w:pPr>
            <w:r>
              <w:t>1,032</w:t>
            </w:r>
          </w:p>
        </w:tc>
      </w:tr>
      <w:tr w:rsidR="002A07CB" w14:paraId="17867CAC" w14:textId="77777777" w:rsidTr="00AE18E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0518889F" w14:textId="77777777" w:rsidR="002A07CB" w:rsidRPr="008816B8" w:rsidRDefault="002A07CB" w:rsidP="002A07CB">
            <w:pPr>
              <w:pStyle w:val="TableTextLeftMedium"/>
            </w:pPr>
            <w:r w:rsidRPr="008816B8">
              <w:t>Total</w:t>
            </w:r>
          </w:p>
        </w:tc>
        <w:tc>
          <w:tcPr>
            <w:tcW w:w="1644" w:type="dxa"/>
          </w:tcPr>
          <w:p w14:paraId="193DE62D" w14:textId="22934831" w:rsidR="002A07CB" w:rsidRPr="008816B8" w:rsidRDefault="002A07CB" w:rsidP="002A07C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6B8">
              <w:rPr>
                <w:rFonts w:ascii="Franklin Gothic Medium" w:hAnsi="Franklin Gothic Medium"/>
              </w:rPr>
              <w:t>36,690</w:t>
            </w:r>
          </w:p>
        </w:tc>
        <w:tc>
          <w:tcPr>
            <w:tcW w:w="1644" w:type="dxa"/>
          </w:tcPr>
          <w:p w14:paraId="76B3F87A" w14:textId="71420AAC" w:rsidR="002A07CB" w:rsidRPr="008816B8" w:rsidRDefault="002A07CB" w:rsidP="002A07C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6B8">
              <w:rPr>
                <w:rFonts w:ascii="Franklin Gothic Medium" w:hAnsi="Franklin Gothic Medium"/>
              </w:rPr>
              <w:t>100%</w:t>
            </w:r>
          </w:p>
        </w:tc>
        <w:tc>
          <w:tcPr>
            <w:tcW w:w="1644" w:type="dxa"/>
          </w:tcPr>
          <w:p w14:paraId="71505FFF" w14:textId="07BE00F9" w:rsidR="002A07CB" w:rsidRPr="008816B8" w:rsidRDefault="002A07CB" w:rsidP="002A07C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6B8">
              <w:rPr>
                <w:rFonts w:ascii="Franklin Gothic Medium" w:hAnsi="Franklin Gothic Medium"/>
              </w:rPr>
              <w:t>36,696</w:t>
            </w:r>
          </w:p>
        </w:tc>
        <w:tc>
          <w:tcPr>
            <w:tcW w:w="1644" w:type="dxa"/>
          </w:tcPr>
          <w:p w14:paraId="337FA742" w14:textId="4348FFDA" w:rsidR="002A07CB" w:rsidRPr="008816B8" w:rsidRDefault="002A07CB" w:rsidP="002A07C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6B8">
              <w:rPr>
                <w:rFonts w:ascii="Franklin Gothic Medium" w:hAnsi="Franklin Gothic Medium"/>
              </w:rPr>
              <w:t>0.800</w:t>
            </w:r>
          </w:p>
        </w:tc>
        <w:tc>
          <w:tcPr>
            <w:tcW w:w="1645" w:type="dxa"/>
          </w:tcPr>
          <w:p w14:paraId="43405EED" w14:textId="428D4C3F" w:rsidR="002A07CB" w:rsidRPr="008816B8" w:rsidRDefault="002A07CB" w:rsidP="002A07C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highlight w:val="yellow"/>
              </w:rPr>
            </w:pPr>
            <w:r w:rsidRPr="008816B8">
              <w:rPr>
                <w:rFonts w:ascii="Franklin Gothic Medium" w:hAnsi="Franklin Gothic Medium"/>
              </w:rPr>
              <w:t>29,357</w:t>
            </w:r>
          </w:p>
        </w:tc>
      </w:tr>
    </w:tbl>
    <w:p w14:paraId="1D698C68" w14:textId="77777777" w:rsidR="004B4AD7" w:rsidRDefault="004B4AD7" w:rsidP="004B4AD7">
      <w:pPr>
        <w:spacing w:before="100" w:beforeAutospacing="1"/>
      </w:pPr>
      <w:r>
        <w:t>We discuss major discrepancies between ex ante claims and the verified analysis below.</w:t>
      </w:r>
    </w:p>
    <w:p w14:paraId="698F9726" w14:textId="17FE4930" w:rsidR="002A07CB" w:rsidRDefault="002A07CB" w:rsidP="002A07CB">
      <w:pPr>
        <w:pStyle w:val="ListBullet"/>
      </w:pPr>
      <w:r w:rsidRPr="002A07CB">
        <w:rPr>
          <w:b/>
          <w:bCs/>
        </w:rPr>
        <w:t>Refrigerators and Freezers (7% of ex ante energy savings and 5% of demand savings):</w:t>
      </w:r>
      <w:r>
        <w:t xml:space="preserve"> The gross realization rate for refrigerators and freezers is 119% for both electric energy and demand savings.</w:t>
      </w:r>
    </w:p>
    <w:p w14:paraId="44A682D1" w14:textId="1A00463E" w:rsidR="002A07CB" w:rsidRDefault="002A07CB" w:rsidP="002A07CB">
      <w:pPr>
        <w:pStyle w:val="ListBullet2"/>
      </w:pPr>
      <w:r>
        <w:t>For all records, the evaluation team used conservative values within the volume ranges included in the Initiative tracking data (e.g., 15-30 ft</w:t>
      </w:r>
      <w:r w:rsidRPr="008816B8">
        <w:rPr>
          <w:vertAlign w:val="superscript"/>
        </w:rPr>
        <w:t>3</w:t>
      </w:r>
      <w:r>
        <w:t>) to support verified savings calculations. The evaluation team used the mid-point of each range, with the exception of the “&gt;50 ft</w:t>
      </w:r>
      <w:r w:rsidRPr="008816B8">
        <w:rPr>
          <w:vertAlign w:val="superscript"/>
        </w:rPr>
        <w:t>3</w:t>
      </w:r>
      <w:r>
        <w:t>” range for which we applied a value of 50 ft</w:t>
      </w:r>
      <w:r w:rsidRPr="008816B8">
        <w:rPr>
          <w:vertAlign w:val="superscript"/>
        </w:rPr>
        <w:t>3</w:t>
      </w:r>
      <w:r>
        <w:t>. This resulted in an overall increase in verified electric energy and demand savings.</w:t>
      </w:r>
    </w:p>
    <w:p w14:paraId="42F568FD" w14:textId="77777777" w:rsidR="002A07CB" w:rsidRDefault="002A07CB" w:rsidP="002A07CB">
      <w:pPr>
        <w:pStyle w:val="ListBullet"/>
      </w:pPr>
      <w:r w:rsidRPr="002A07CB">
        <w:rPr>
          <w:b/>
          <w:bCs/>
        </w:rPr>
        <w:t>Combination Ovens (2% of ex ante energy and &lt;1% of demand savings):</w:t>
      </w:r>
      <w:r>
        <w:t xml:space="preserve"> The gross realization rates for combination ovens are 62% for electric energy and 1346% for demand savings.</w:t>
      </w:r>
    </w:p>
    <w:p w14:paraId="5BC97C50" w14:textId="4B65D0DC" w:rsidR="002A07CB" w:rsidRDefault="002A07CB" w:rsidP="002A07CB">
      <w:pPr>
        <w:pStyle w:val="ListBullet2"/>
      </w:pPr>
      <w:r>
        <w:lastRenderedPageBreak/>
        <w:t>The implementation team appears to have applied assumptions associated with combination ovens with pan capacities between 15 and 30 ft</w:t>
      </w:r>
      <w:r w:rsidRPr="008816B8">
        <w:rPr>
          <w:vertAlign w:val="superscript"/>
        </w:rPr>
        <w:t>3</w:t>
      </w:r>
      <w:r>
        <w:t xml:space="preserve"> in the ex ante calculations. The evaluation team applied the assumptions associated with combination ovens with pan capacities of less than 15 pans, consistent with the information provide</w:t>
      </w:r>
      <w:r w:rsidR="008816B8">
        <w:t>d</w:t>
      </w:r>
      <w:r>
        <w:t xml:space="preserve"> in the Initiative tracking data. This resulted in lower verified electric energy and demand savings.</w:t>
      </w:r>
    </w:p>
    <w:p w14:paraId="5BB2F110" w14:textId="11652141" w:rsidR="002A07CB" w:rsidRDefault="002A07CB" w:rsidP="002A07CB">
      <w:pPr>
        <w:pStyle w:val="ListBullet2"/>
      </w:pPr>
      <w:r>
        <w:t xml:space="preserve">The implementation appears to have </w:t>
      </w:r>
      <w:r w:rsidR="008816B8">
        <w:t>applied a</w:t>
      </w:r>
      <w:r>
        <w:t xml:space="preserve"> CF value that is much smaller than what the evaluation team applied. The evaluation team applied </w:t>
      </w:r>
      <w:r w:rsidR="00F86B1E">
        <w:t>the CF for unknown locations</w:t>
      </w:r>
      <w:r>
        <w:t xml:space="preserve"> de</w:t>
      </w:r>
      <w:r w:rsidR="00F86B1E">
        <w:t>fined</w:t>
      </w:r>
      <w:r>
        <w:t xml:space="preserve"> </w:t>
      </w:r>
      <w:r w:rsidR="00F86B1E">
        <w:t xml:space="preserve">in </w:t>
      </w:r>
      <w:r>
        <w:t xml:space="preserve">the IL-TRM V11.0. This resulted in a large increase in </w:t>
      </w:r>
      <w:r w:rsidR="008816B8">
        <w:t>verified demand</w:t>
      </w:r>
      <w:r>
        <w:t xml:space="preserve"> savings.</w:t>
      </w:r>
    </w:p>
    <w:p w14:paraId="7AD6D125" w14:textId="77777777" w:rsidR="002A07CB" w:rsidRDefault="002A07CB" w:rsidP="002A07CB">
      <w:pPr>
        <w:pStyle w:val="ListBullet"/>
      </w:pPr>
      <w:r w:rsidRPr="002A07CB">
        <w:rPr>
          <w:b/>
          <w:bCs/>
        </w:rPr>
        <w:t>Ice machines (2% of ex ante energy savings and 3% of demand savings):</w:t>
      </w:r>
      <w:r>
        <w:t xml:space="preserve"> The gross realization rate for ice machines is 112% for both electric energy and demand.</w:t>
      </w:r>
    </w:p>
    <w:p w14:paraId="1E226C95" w14:textId="63DF5F46" w:rsidR="002A07CB" w:rsidRDefault="002A07CB" w:rsidP="002A07CB">
      <w:pPr>
        <w:pStyle w:val="ListBullet2"/>
      </w:pPr>
      <w:r>
        <w:t xml:space="preserve">The implementation team does not appear to use the correct deemed savings algorithm for ice machines based on system type and harvest rate range based on available data. The evaluation team used the harvest rate provided in the project documentation along with the system type from the </w:t>
      </w:r>
      <w:r w:rsidR="008816B8">
        <w:t>initiative tracking</w:t>
      </w:r>
      <w:r>
        <w:t xml:space="preserve"> data to determine savings. This resulted in increased verified savings for the measure. </w:t>
      </w:r>
    </w:p>
    <w:p w14:paraId="52B12E2B" w14:textId="77777777" w:rsidR="000B6DB2" w:rsidRDefault="000B6DB2" w:rsidP="000B6DB2"/>
    <w:p w14:paraId="39A52062" w14:textId="77777777" w:rsidR="000B6DB2" w:rsidRDefault="000B6DB2" w:rsidP="000B6DB2"/>
    <w:p w14:paraId="16222112" w14:textId="77777777" w:rsidR="000B6DB2" w:rsidRDefault="000B6DB2" w:rsidP="000B6DB2"/>
    <w:p w14:paraId="24B8E43D" w14:textId="77777777" w:rsidR="000B6DB2" w:rsidRDefault="000B6DB2" w:rsidP="000B6DB2">
      <w:pPr>
        <w:sectPr w:rsidR="000B6DB2" w:rsidSect="008B774D">
          <w:headerReference w:type="default" r:id="rId57"/>
          <w:footerReference w:type="default" r:id="rId58"/>
          <w:pgSz w:w="12240" w:h="15840" w:code="1"/>
          <w:pgMar w:top="567" w:right="567" w:bottom="567" w:left="567" w:header="567" w:footer="340" w:gutter="0"/>
          <w:cols w:space="708"/>
          <w:docGrid w:linePitch="360"/>
        </w:sectPr>
      </w:pPr>
    </w:p>
    <w:p w14:paraId="57FE9443" w14:textId="77777777" w:rsidR="008360C7" w:rsidRDefault="008360C7" w:rsidP="008360C7">
      <w:pPr>
        <w:pStyle w:val="Heading3"/>
      </w:pPr>
      <w:r>
        <w:lastRenderedPageBreak/>
        <w:t>Cumulative Persisting Annual Savings</w:t>
      </w:r>
    </w:p>
    <w:p w14:paraId="6FD11ADA" w14:textId="241711C9" w:rsidR="00FC3C9B" w:rsidRDefault="00FC3C9B" w:rsidP="00FC3C9B">
      <w:r>
        <w:fldChar w:fldCharType="begin"/>
      </w:r>
      <w:r>
        <w:instrText xml:space="preserve"> REF _Ref156831271 \h </w:instrText>
      </w:r>
      <w:r>
        <w:fldChar w:fldCharType="separate"/>
      </w:r>
      <w:r w:rsidR="009A0C30">
        <w:t xml:space="preserve">Table </w:t>
      </w:r>
      <w:r w:rsidR="009A0C30">
        <w:rPr>
          <w:noProof/>
        </w:rPr>
        <w:t>78</w:t>
      </w:r>
      <w:r>
        <w:fldChar w:fldCharType="end"/>
      </w:r>
      <w:r>
        <w:t xml:space="preserve"> </w:t>
      </w:r>
      <w:r w:rsidRPr="002F4DFC">
        <w:t xml:space="preserve">through </w:t>
      </w:r>
      <w:r>
        <w:fldChar w:fldCharType="begin"/>
      </w:r>
      <w:r>
        <w:instrText xml:space="preserve"> REF _Ref156831272 \h </w:instrText>
      </w:r>
      <w:r>
        <w:fldChar w:fldCharType="separate"/>
      </w:r>
      <w:r w:rsidR="009A0C30">
        <w:t xml:space="preserve">Table </w:t>
      </w:r>
      <w:r w:rsidR="009A0C30">
        <w:rPr>
          <w:noProof/>
        </w:rPr>
        <w:t>81</w:t>
      </w:r>
      <w:r>
        <w:fldChar w:fldCharType="end"/>
      </w:r>
      <w:r>
        <w:t xml:space="preserve"> </w:t>
      </w:r>
      <w:r w:rsidRPr="002F4DFC">
        <w:t xml:space="preserve">present CPAS and WAML for the 2023 </w:t>
      </w:r>
      <w:r w:rsidR="002E1AFB">
        <w:t>Midstream</w:t>
      </w:r>
      <w:r w:rsidRPr="002F4DFC">
        <w:t xml:space="preserve"> Initiative by channel. The tables also include a summary of the measure-specific and total verified gross savings for the Initiative and respective channels, as well as CPAS in each year from 2023-2026.</w:t>
      </w:r>
      <w:r>
        <w:rPr>
          <w:rStyle w:val="FootnoteReference"/>
        </w:rPr>
        <w:footnoteReference w:id="29"/>
      </w:r>
      <w:r w:rsidRPr="002F4DFC">
        <w:t xml:space="preserve"> The WAML for the </w:t>
      </w:r>
      <w:r w:rsidR="002E1AFB">
        <w:t>Midstream</w:t>
      </w:r>
      <w:r w:rsidRPr="002F4DFC">
        <w:t xml:space="preserve"> Initiative is </w:t>
      </w:r>
      <w:r w:rsidR="002A07CB">
        <w:t>14.6</w:t>
      </w:r>
      <w:r w:rsidRPr="002F4DFC">
        <w:t xml:space="preserve"> years and the WAML for the </w:t>
      </w:r>
      <w:r w:rsidR="002E1AFB">
        <w:t>Lighting, HVAC,</w:t>
      </w:r>
      <w:r>
        <w:t xml:space="preserve"> and </w:t>
      </w:r>
      <w:r w:rsidR="002E1AFB">
        <w:t>Food Service</w:t>
      </w:r>
      <w:r w:rsidRPr="002F4DFC">
        <w:t xml:space="preserve"> channels are </w:t>
      </w:r>
      <w:r w:rsidR="003141A1">
        <w:t>14.6</w:t>
      </w:r>
      <w:r w:rsidRPr="002F4DFC">
        <w:t xml:space="preserve"> years</w:t>
      </w:r>
      <w:r w:rsidR="002E1AFB">
        <w:t xml:space="preserve">, </w:t>
      </w:r>
      <w:r w:rsidR="003141A1">
        <w:t>12.8</w:t>
      </w:r>
      <w:r w:rsidR="002E1AFB">
        <w:t xml:space="preserve"> years,</w:t>
      </w:r>
      <w:r>
        <w:t xml:space="preserve"> </w:t>
      </w:r>
      <w:r w:rsidRPr="002F4DFC">
        <w:t xml:space="preserve">and </w:t>
      </w:r>
      <w:r w:rsidR="003141A1">
        <w:t>12.1</w:t>
      </w:r>
      <w:r w:rsidRPr="002F4DFC">
        <w:t xml:space="preserve"> years, respectively. </w:t>
      </w:r>
    </w:p>
    <w:p w14:paraId="440005A5" w14:textId="2C772C25" w:rsidR="00FC3C9B" w:rsidRDefault="00FC3C9B" w:rsidP="00013234">
      <w:pPr>
        <w:pStyle w:val="Caption"/>
      </w:pPr>
      <w:bookmarkStart w:id="188" w:name="_Ref156831271"/>
      <w:bookmarkStart w:id="189" w:name="_Toc161396148"/>
      <w:r>
        <w:t xml:space="preserve">Table </w:t>
      </w:r>
      <w:r>
        <w:fldChar w:fldCharType="begin"/>
      </w:r>
      <w:r>
        <w:instrText xml:space="preserve"> SEQ Table \* ARABIC </w:instrText>
      </w:r>
      <w:r>
        <w:fldChar w:fldCharType="separate"/>
      </w:r>
      <w:r w:rsidR="009A0C30">
        <w:rPr>
          <w:noProof/>
        </w:rPr>
        <w:t>78</w:t>
      </w:r>
      <w:r>
        <w:fldChar w:fldCharType="end"/>
      </w:r>
      <w:bookmarkEnd w:id="188"/>
      <w:r>
        <w:t xml:space="preserve">. </w:t>
      </w:r>
      <w:r w:rsidRPr="002F4DFC">
        <w:t>202</w:t>
      </w:r>
      <w:r>
        <w:t>3</w:t>
      </w:r>
      <w:r w:rsidRPr="002F4DFC">
        <w:t xml:space="preserve"> </w:t>
      </w:r>
      <w:r>
        <w:t>Midstream</w:t>
      </w:r>
      <w:r w:rsidRPr="002F4DFC">
        <w:t xml:space="preserve"> Initiative CPAS and WAML</w:t>
      </w:r>
      <w:bookmarkEnd w:id="189"/>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FC3C9B" w14:paraId="03C85055" w14:textId="77777777" w:rsidTr="00AE18EA">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4FE56CDF" w14:textId="310092EF" w:rsidR="00FC3C9B" w:rsidRPr="00625570" w:rsidRDefault="0000793F" w:rsidP="00AE18EA">
            <w:pPr>
              <w:pStyle w:val="TableHeadingLeft"/>
            </w:pPr>
            <w:r>
              <w:t>Channel</w:t>
            </w:r>
          </w:p>
        </w:tc>
        <w:tc>
          <w:tcPr>
            <w:tcW w:w="900" w:type="dxa"/>
            <w:vMerge w:val="restart"/>
            <w:tcBorders>
              <w:left w:val="single" w:sz="4" w:space="0" w:color="4A4D56" w:themeColor="text1"/>
              <w:right w:val="single" w:sz="4" w:space="0" w:color="4A4D56" w:themeColor="text1"/>
            </w:tcBorders>
          </w:tcPr>
          <w:p w14:paraId="2F8E905D" w14:textId="77777777" w:rsidR="00FC3C9B" w:rsidRPr="00625570" w:rsidRDefault="00FC3C9B" w:rsidP="00AE18EA">
            <w:pPr>
              <w:pStyle w:val="TableHeadingCentered"/>
              <w:cnfStyle w:val="100000000000" w:firstRow="1" w:lastRow="0" w:firstColumn="0" w:lastColumn="0" w:oddVBand="0" w:evenVBand="0" w:oddHBand="0" w:evenHBand="0" w:firstRowFirstColumn="0" w:firstRowLastColumn="0" w:lastRowFirstColumn="0" w:lastRowLastColumn="0"/>
            </w:pPr>
            <w:r>
              <w:t>WAML</w:t>
            </w:r>
          </w:p>
        </w:tc>
        <w:tc>
          <w:tcPr>
            <w:tcW w:w="1980" w:type="dxa"/>
            <w:vMerge w:val="restart"/>
            <w:tcBorders>
              <w:left w:val="single" w:sz="4" w:space="0" w:color="4A4D56" w:themeColor="text1"/>
              <w:right w:val="single" w:sz="4" w:space="0" w:color="4A4D56" w:themeColor="text1"/>
            </w:tcBorders>
          </w:tcPr>
          <w:p w14:paraId="0B45021A" w14:textId="77777777" w:rsidR="00FC3C9B" w:rsidRPr="00625570" w:rsidRDefault="00FC3C9B" w:rsidP="00AE18EA">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716E4967" w14:textId="77777777" w:rsidR="00FC3C9B" w:rsidRPr="00625570" w:rsidRDefault="00FC3C9B" w:rsidP="00AE18EA">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2F02E9D5" w14:textId="77777777" w:rsidR="00FC3C9B" w:rsidRDefault="00FC3C9B" w:rsidP="00AE18EA">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1DD15C22" w14:textId="77777777" w:rsidR="00FC3C9B" w:rsidRPr="00625570" w:rsidRDefault="00FC3C9B" w:rsidP="00AE18EA">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FC3C9B" w14:paraId="4D6D4BF5" w14:textId="77777777" w:rsidTr="00AE18EA">
        <w:trPr>
          <w:cnfStyle w:val="000000100000" w:firstRow="0" w:lastRow="0" w:firstColumn="0" w:lastColumn="0" w:oddVBand="0" w:evenVBand="0" w:oddHBand="1" w:evenHBand="0" w:firstRowFirstColumn="0" w:firstRowLastColumn="0" w:lastRowFirstColumn="0" w:lastRowLastColumn="0"/>
          <w:cantSplit/>
          <w:trHeight w:val="363"/>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36BE8766" w14:textId="77777777" w:rsidR="00FC3C9B" w:rsidRPr="00625570" w:rsidRDefault="00FC3C9B" w:rsidP="00AE18EA">
            <w:pPr>
              <w:pStyle w:val="ODTable"/>
              <w:suppressAutoHyphens/>
              <w:ind w:left="72"/>
              <w:jc w:val="center"/>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465D2893" w14:textId="77777777" w:rsidR="00FC3C9B" w:rsidRPr="00625570"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shd w:val="clear" w:color="auto" w:fill="053572" w:themeFill="text2"/>
          </w:tcPr>
          <w:p w14:paraId="7EEA650B" w14:textId="77777777" w:rsidR="00FC3C9B" w:rsidRPr="00625570"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01334871" w14:textId="77777777" w:rsidR="00FC3C9B" w:rsidRPr="00625570"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276ECAD4" w14:textId="77777777" w:rsidR="00FC3C9B" w:rsidRPr="00625570"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6067EE32" w14:textId="77777777" w:rsidR="00FC3C9B"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0E29EEF0" w14:textId="77777777" w:rsidR="00FC3C9B"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79C0253B" w14:textId="77777777" w:rsidR="00FC3C9B"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5B61438A" w14:textId="77777777" w:rsidR="00FC3C9B"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3D68EFC2" w14:textId="77777777" w:rsidR="00FC3C9B"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7DC2AB28" w14:textId="77777777" w:rsidR="00FC3C9B" w:rsidRPr="00625570"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302D1AE3" w14:textId="77777777" w:rsidR="00FC3C9B" w:rsidRPr="00625570"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pPr>
          </w:p>
        </w:tc>
      </w:tr>
      <w:tr w:rsidR="003141A1" w14:paraId="7530579F" w14:textId="77777777" w:rsidTr="006D498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507D981" w14:textId="49355514" w:rsidR="003141A1" w:rsidRPr="001C50B5" w:rsidRDefault="003141A1" w:rsidP="003141A1">
            <w:pPr>
              <w:pStyle w:val="TableLeftText"/>
            </w:pPr>
            <w:r>
              <w:t>Lighting</w:t>
            </w:r>
          </w:p>
        </w:tc>
        <w:tc>
          <w:tcPr>
            <w:tcW w:w="900" w:type="dxa"/>
          </w:tcPr>
          <w:p w14:paraId="49303275" w14:textId="1C93E5B5"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14.6</w:t>
            </w:r>
          </w:p>
        </w:tc>
        <w:tc>
          <w:tcPr>
            <w:tcW w:w="1980" w:type="dxa"/>
            <w:tcBorders>
              <w:left w:val="nil"/>
            </w:tcBorders>
          </w:tcPr>
          <w:p w14:paraId="590C9170" w14:textId="201E5C08"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29,577</w:t>
            </w:r>
          </w:p>
        </w:tc>
        <w:tc>
          <w:tcPr>
            <w:tcW w:w="900" w:type="dxa"/>
            <w:tcBorders>
              <w:left w:val="nil"/>
            </w:tcBorders>
          </w:tcPr>
          <w:p w14:paraId="523454D8" w14:textId="44FD0C0D"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rsidRPr="003141A1">
              <w:t>0.913</w:t>
            </w:r>
          </w:p>
        </w:tc>
        <w:tc>
          <w:tcPr>
            <w:tcW w:w="1012" w:type="dxa"/>
            <w:gridSpan w:val="2"/>
            <w:tcBorders>
              <w:left w:val="nil"/>
            </w:tcBorders>
          </w:tcPr>
          <w:p w14:paraId="3CA7D688" w14:textId="1662A189"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27,010</w:t>
            </w:r>
          </w:p>
        </w:tc>
        <w:tc>
          <w:tcPr>
            <w:tcW w:w="1013" w:type="dxa"/>
            <w:tcBorders>
              <w:left w:val="nil"/>
            </w:tcBorders>
          </w:tcPr>
          <w:p w14:paraId="0DDE071C" w14:textId="678022D5"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27,010</w:t>
            </w:r>
          </w:p>
        </w:tc>
        <w:tc>
          <w:tcPr>
            <w:tcW w:w="1012" w:type="dxa"/>
            <w:gridSpan w:val="2"/>
            <w:tcBorders>
              <w:left w:val="nil"/>
            </w:tcBorders>
          </w:tcPr>
          <w:p w14:paraId="19C37FA3" w14:textId="5F41FFDA"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27,010</w:t>
            </w:r>
          </w:p>
        </w:tc>
        <w:tc>
          <w:tcPr>
            <w:tcW w:w="1013" w:type="dxa"/>
            <w:gridSpan w:val="2"/>
            <w:tcBorders>
              <w:left w:val="nil"/>
            </w:tcBorders>
          </w:tcPr>
          <w:p w14:paraId="7C04481C" w14:textId="04551152"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27,010</w:t>
            </w:r>
          </w:p>
        </w:tc>
        <w:tc>
          <w:tcPr>
            <w:tcW w:w="360" w:type="dxa"/>
          </w:tcPr>
          <w:p w14:paraId="4B4F4758" w14:textId="77777777" w:rsidR="003141A1" w:rsidRPr="006A5396" w:rsidRDefault="003141A1" w:rsidP="003141A1">
            <w:pPr>
              <w:pStyle w:val="TableCenterText"/>
              <w:cnfStyle w:val="000000010000" w:firstRow="0" w:lastRow="0" w:firstColumn="0" w:lastColumn="0" w:oddVBand="0" w:evenVBand="0" w:oddHBand="0" w:evenHBand="1" w:firstRowFirstColumn="0" w:firstRowLastColumn="0" w:lastRowFirstColumn="0" w:lastRowLastColumn="0"/>
            </w:pPr>
            <w:r>
              <w:t>…</w:t>
            </w:r>
          </w:p>
        </w:tc>
        <w:tc>
          <w:tcPr>
            <w:tcW w:w="990" w:type="dxa"/>
            <w:tcBorders>
              <w:left w:val="nil"/>
            </w:tcBorders>
          </w:tcPr>
          <w:p w14:paraId="3B70C779" w14:textId="1FA88AA7"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27,001</w:t>
            </w:r>
          </w:p>
        </w:tc>
        <w:tc>
          <w:tcPr>
            <w:tcW w:w="362" w:type="dxa"/>
          </w:tcPr>
          <w:p w14:paraId="70A131E3" w14:textId="77777777" w:rsidR="003141A1" w:rsidRPr="006A5396" w:rsidRDefault="003141A1" w:rsidP="003141A1">
            <w:pPr>
              <w:pStyle w:val="TableCenterText"/>
              <w:cnfStyle w:val="000000010000" w:firstRow="0" w:lastRow="0" w:firstColumn="0" w:lastColumn="0" w:oddVBand="0" w:evenVBand="0" w:oddHBand="0" w:evenHBand="1" w:firstRowFirstColumn="0" w:firstRowLastColumn="0" w:lastRowFirstColumn="0" w:lastRowLastColumn="0"/>
            </w:pPr>
            <w:r>
              <w:t>…</w:t>
            </w:r>
          </w:p>
        </w:tc>
        <w:tc>
          <w:tcPr>
            <w:tcW w:w="1559" w:type="dxa"/>
            <w:tcBorders>
              <w:top w:val="nil"/>
            </w:tcBorders>
          </w:tcPr>
          <w:p w14:paraId="7303D5DC" w14:textId="1A2CC224"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395,232</w:t>
            </w:r>
          </w:p>
        </w:tc>
      </w:tr>
      <w:tr w:rsidR="003141A1" w14:paraId="7318CE46" w14:textId="77777777" w:rsidTr="006D4986">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8D955DC" w14:textId="17471280" w:rsidR="003141A1" w:rsidRDefault="003141A1" w:rsidP="003141A1">
            <w:pPr>
              <w:pStyle w:val="TableLeftText"/>
            </w:pPr>
            <w:r>
              <w:t>HVAC</w:t>
            </w:r>
          </w:p>
        </w:tc>
        <w:tc>
          <w:tcPr>
            <w:tcW w:w="900" w:type="dxa"/>
          </w:tcPr>
          <w:p w14:paraId="04BFB516" w14:textId="2721B19E"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12.8</w:t>
            </w:r>
          </w:p>
        </w:tc>
        <w:tc>
          <w:tcPr>
            <w:tcW w:w="1980" w:type="dxa"/>
            <w:tcBorders>
              <w:top w:val="nil"/>
              <w:left w:val="nil"/>
            </w:tcBorders>
          </w:tcPr>
          <w:p w14:paraId="4992D081" w14:textId="1038864D"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207</w:t>
            </w:r>
          </w:p>
        </w:tc>
        <w:tc>
          <w:tcPr>
            <w:tcW w:w="900" w:type="dxa"/>
            <w:tcBorders>
              <w:top w:val="nil"/>
              <w:left w:val="nil"/>
            </w:tcBorders>
          </w:tcPr>
          <w:p w14:paraId="2055B198" w14:textId="7E57A04A"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rsidRPr="003141A1">
              <w:t>0.884</w:t>
            </w:r>
          </w:p>
        </w:tc>
        <w:tc>
          <w:tcPr>
            <w:tcW w:w="1012" w:type="dxa"/>
            <w:gridSpan w:val="2"/>
            <w:tcBorders>
              <w:top w:val="nil"/>
              <w:left w:val="nil"/>
            </w:tcBorders>
          </w:tcPr>
          <w:p w14:paraId="128AC7B3" w14:textId="0C66977E"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183</w:t>
            </w:r>
          </w:p>
        </w:tc>
        <w:tc>
          <w:tcPr>
            <w:tcW w:w="1013" w:type="dxa"/>
            <w:tcBorders>
              <w:top w:val="nil"/>
              <w:left w:val="nil"/>
            </w:tcBorders>
          </w:tcPr>
          <w:p w14:paraId="711BC955" w14:textId="4975B042"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183</w:t>
            </w:r>
          </w:p>
        </w:tc>
        <w:tc>
          <w:tcPr>
            <w:tcW w:w="1012" w:type="dxa"/>
            <w:gridSpan w:val="2"/>
            <w:tcBorders>
              <w:top w:val="nil"/>
              <w:left w:val="nil"/>
            </w:tcBorders>
          </w:tcPr>
          <w:p w14:paraId="5207C1A2" w14:textId="31A06A70"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183</w:t>
            </w:r>
          </w:p>
        </w:tc>
        <w:tc>
          <w:tcPr>
            <w:tcW w:w="1013" w:type="dxa"/>
            <w:gridSpan w:val="2"/>
            <w:tcBorders>
              <w:top w:val="nil"/>
              <w:left w:val="nil"/>
            </w:tcBorders>
          </w:tcPr>
          <w:p w14:paraId="0E9C3228" w14:textId="532C62FC"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183</w:t>
            </w:r>
          </w:p>
        </w:tc>
        <w:tc>
          <w:tcPr>
            <w:tcW w:w="360" w:type="dxa"/>
          </w:tcPr>
          <w:p w14:paraId="193CD4E4" w14:textId="2A60E253" w:rsidR="003141A1" w:rsidRDefault="003141A1" w:rsidP="003141A1">
            <w:pPr>
              <w:pStyle w:val="TableCenterText"/>
              <w:cnfStyle w:val="000000100000" w:firstRow="0" w:lastRow="0" w:firstColumn="0" w:lastColumn="0" w:oddVBand="0" w:evenVBand="0" w:oddHBand="1" w:evenHBand="0" w:firstRowFirstColumn="0" w:firstRowLastColumn="0" w:lastRowFirstColumn="0" w:lastRowLastColumn="0"/>
            </w:pPr>
            <w:r>
              <w:t>…</w:t>
            </w:r>
          </w:p>
        </w:tc>
        <w:tc>
          <w:tcPr>
            <w:tcW w:w="990" w:type="dxa"/>
            <w:tcBorders>
              <w:top w:val="nil"/>
              <w:left w:val="nil"/>
            </w:tcBorders>
          </w:tcPr>
          <w:p w14:paraId="4DBFF6AF" w14:textId="536DA886"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183</w:t>
            </w:r>
          </w:p>
        </w:tc>
        <w:tc>
          <w:tcPr>
            <w:tcW w:w="362" w:type="dxa"/>
          </w:tcPr>
          <w:p w14:paraId="586778D4" w14:textId="1EB0DE1F" w:rsidR="003141A1" w:rsidRDefault="003141A1" w:rsidP="003141A1">
            <w:pPr>
              <w:pStyle w:val="TableCenterText"/>
              <w:cnfStyle w:val="000000100000" w:firstRow="0" w:lastRow="0" w:firstColumn="0" w:lastColumn="0" w:oddVBand="0" w:evenVBand="0" w:oddHBand="1" w:evenHBand="0" w:firstRowFirstColumn="0" w:firstRowLastColumn="0" w:lastRowFirstColumn="0" w:lastRowLastColumn="0"/>
            </w:pPr>
            <w:r>
              <w:t>…</w:t>
            </w:r>
          </w:p>
        </w:tc>
        <w:tc>
          <w:tcPr>
            <w:tcW w:w="1559" w:type="dxa"/>
            <w:tcBorders>
              <w:top w:val="nil"/>
            </w:tcBorders>
          </w:tcPr>
          <w:p w14:paraId="14935461" w14:textId="76724574"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2,356</w:t>
            </w:r>
          </w:p>
        </w:tc>
      </w:tr>
      <w:tr w:rsidR="003141A1" w14:paraId="58B4D946" w14:textId="77777777" w:rsidTr="003141A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A9E74F5" w14:textId="7C1D3971" w:rsidR="003141A1" w:rsidRDefault="003141A1" w:rsidP="003141A1">
            <w:pPr>
              <w:pStyle w:val="TableLeftText"/>
            </w:pPr>
            <w:r>
              <w:t>Food Service</w:t>
            </w:r>
          </w:p>
        </w:tc>
        <w:tc>
          <w:tcPr>
            <w:tcW w:w="900" w:type="dxa"/>
          </w:tcPr>
          <w:p w14:paraId="0BF9C122" w14:textId="43FEE146"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12.1</w:t>
            </w:r>
          </w:p>
        </w:tc>
        <w:tc>
          <w:tcPr>
            <w:tcW w:w="1980" w:type="dxa"/>
            <w:tcBorders>
              <w:top w:val="nil"/>
              <w:left w:val="nil"/>
            </w:tcBorders>
          </w:tcPr>
          <w:p w14:paraId="0772FEEF" w14:textId="49861FFB"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594</w:t>
            </w:r>
          </w:p>
        </w:tc>
        <w:tc>
          <w:tcPr>
            <w:tcW w:w="900" w:type="dxa"/>
            <w:tcBorders>
              <w:top w:val="nil"/>
              <w:left w:val="nil"/>
            </w:tcBorders>
          </w:tcPr>
          <w:p w14:paraId="61AAD889" w14:textId="5B4F7491"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rsidRPr="003141A1">
              <w:t>0.800</w:t>
            </w:r>
          </w:p>
        </w:tc>
        <w:tc>
          <w:tcPr>
            <w:tcW w:w="1012" w:type="dxa"/>
            <w:gridSpan w:val="2"/>
            <w:tcBorders>
              <w:top w:val="nil"/>
              <w:left w:val="nil"/>
            </w:tcBorders>
          </w:tcPr>
          <w:p w14:paraId="7241E512" w14:textId="32A04460"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475</w:t>
            </w:r>
          </w:p>
        </w:tc>
        <w:tc>
          <w:tcPr>
            <w:tcW w:w="1013" w:type="dxa"/>
            <w:tcBorders>
              <w:top w:val="nil"/>
              <w:left w:val="nil"/>
            </w:tcBorders>
          </w:tcPr>
          <w:p w14:paraId="64FDD38E" w14:textId="4C23F7FB"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475</w:t>
            </w:r>
          </w:p>
        </w:tc>
        <w:tc>
          <w:tcPr>
            <w:tcW w:w="1012" w:type="dxa"/>
            <w:gridSpan w:val="2"/>
            <w:tcBorders>
              <w:top w:val="nil"/>
              <w:left w:val="nil"/>
            </w:tcBorders>
          </w:tcPr>
          <w:p w14:paraId="78A9DDB4" w14:textId="198517C4"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475</w:t>
            </w:r>
          </w:p>
        </w:tc>
        <w:tc>
          <w:tcPr>
            <w:tcW w:w="1013" w:type="dxa"/>
            <w:gridSpan w:val="2"/>
            <w:tcBorders>
              <w:top w:val="nil"/>
              <w:left w:val="nil"/>
            </w:tcBorders>
          </w:tcPr>
          <w:p w14:paraId="27AB2A8B" w14:textId="30165589"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475</w:t>
            </w:r>
          </w:p>
        </w:tc>
        <w:tc>
          <w:tcPr>
            <w:tcW w:w="360" w:type="dxa"/>
          </w:tcPr>
          <w:p w14:paraId="6C8BDC8D" w14:textId="77777777" w:rsidR="003141A1" w:rsidRDefault="003141A1" w:rsidP="003141A1">
            <w:pPr>
              <w:pStyle w:val="TableCenterText"/>
              <w:cnfStyle w:val="000000010000" w:firstRow="0" w:lastRow="0" w:firstColumn="0" w:lastColumn="0" w:oddVBand="0" w:evenVBand="0" w:oddHBand="0" w:evenHBand="1" w:firstRowFirstColumn="0" w:firstRowLastColumn="0" w:lastRowFirstColumn="0" w:lastRowLastColumn="0"/>
            </w:pPr>
            <w:r>
              <w:t>…</w:t>
            </w:r>
          </w:p>
        </w:tc>
        <w:tc>
          <w:tcPr>
            <w:tcW w:w="990" w:type="dxa"/>
            <w:tcBorders>
              <w:top w:val="nil"/>
              <w:left w:val="nil"/>
            </w:tcBorders>
          </w:tcPr>
          <w:p w14:paraId="4C99070E" w14:textId="2713636C"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475</w:t>
            </w:r>
          </w:p>
        </w:tc>
        <w:tc>
          <w:tcPr>
            <w:tcW w:w="362" w:type="dxa"/>
          </w:tcPr>
          <w:p w14:paraId="25B08B6A" w14:textId="77777777" w:rsidR="003141A1" w:rsidRDefault="003141A1" w:rsidP="003141A1">
            <w:pPr>
              <w:pStyle w:val="TableCenterText"/>
              <w:cnfStyle w:val="000000010000" w:firstRow="0" w:lastRow="0" w:firstColumn="0" w:lastColumn="0" w:oddVBand="0" w:evenVBand="0" w:oddHBand="0" w:evenHBand="1" w:firstRowFirstColumn="0" w:firstRowLastColumn="0" w:lastRowFirstColumn="0" w:lastRowLastColumn="0"/>
            </w:pPr>
            <w:r>
              <w:t>…</w:t>
            </w:r>
          </w:p>
        </w:tc>
        <w:tc>
          <w:tcPr>
            <w:tcW w:w="1559" w:type="dxa"/>
            <w:tcBorders>
              <w:top w:val="nil"/>
            </w:tcBorders>
          </w:tcPr>
          <w:p w14:paraId="00E1277F" w14:textId="4E47B4ED"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5,736</w:t>
            </w:r>
          </w:p>
        </w:tc>
      </w:tr>
      <w:tr w:rsidR="003141A1" w14:paraId="56C34879" w14:textId="77777777" w:rsidTr="0030698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2D003DBB" w14:textId="77777777" w:rsidR="003141A1" w:rsidRPr="00B63B6D" w:rsidRDefault="003141A1" w:rsidP="003141A1">
            <w:pPr>
              <w:pStyle w:val="TableLeftText"/>
              <w:rPr>
                <w:rFonts w:ascii="Franklin Gothic Medium" w:hAnsi="Franklin Gothic Medium"/>
              </w:rPr>
            </w:pPr>
            <w:r w:rsidRPr="00B63B6D">
              <w:rPr>
                <w:rFonts w:ascii="Franklin Gothic Medium" w:hAnsi="Franklin Gothic Medium"/>
              </w:rPr>
              <w:t>2023 CPAS</w:t>
            </w:r>
          </w:p>
        </w:tc>
        <w:tc>
          <w:tcPr>
            <w:tcW w:w="900" w:type="dxa"/>
            <w:tcBorders>
              <w:left w:val="nil"/>
            </w:tcBorders>
            <w:shd w:val="clear" w:color="auto" w:fill="D9D9D9"/>
          </w:tcPr>
          <w:p w14:paraId="7D4CF211" w14:textId="77777777" w:rsidR="003141A1" w:rsidRPr="00B63B6D"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shd w:val="clear" w:color="000000" w:fill="D9D9D9"/>
          </w:tcPr>
          <w:p w14:paraId="0BEF6CCA" w14:textId="56D0170D" w:rsidR="003141A1" w:rsidRPr="00B63B6D"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141A1">
              <w:rPr>
                <w:rFonts w:ascii="Franklin Gothic Medium" w:hAnsi="Franklin Gothic Medium"/>
              </w:rPr>
              <w:t>30,378</w:t>
            </w:r>
          </w:p>
        </w:tc>
        <w:tc>
          <w:tcPr>
            <w:tcW w:w="900" w:type="dxa"/>
            <w:tcBorders>
              <w:left w:val="nil"/>
              <w:right w:val="single" w:sz="4" w:space="0" w:color="auto"/>
            </w:tcBorders>
            <w:shd w:val="clear" w:color="000000" w:fill="D9D9D9"/>
          </w:tcPr>
          <w:p w14:paraId="7B2D4989" w14:textId="14419B55" w:rsidR="003141A1" w:rsidRPr="00B63B6D"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141A1">
              <w:rPr>
                <w:rFonts w:ascii="Franklin Gothic Medium" w:hAnsi="Franklin Gothic Medium"/>
              </w:rPr>
              <w:t>0.911</w:t>
            </w:r>
          </w:p>
        </w:tc>
        <w:tc>
          <w:tcPr>
            <w:tcW w:w="1012" w:type="dxa"/>
            <w:gridSpan w:val="2"/>
            <w:tcBorders>
              <w:left w:val="single" w:sz="4" w:space="0" w:color="auto"/>
              <w:bottom w:val="nil"/>
            </w:tcBorders>
            <w:shd w:val="clear" w:color="000000" w:fill="D9D9D9"/>
          </w:tcPr>
          <w:p w14:paraId="136B09E7" w14:textId="20559287" w:rsidR="003141A1" w:rsidRPr="00B63B6D"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141A1">
              <w:rPr>
                <w:rFonts w:ascii="Franklin Gothic Medium" w:hAnsi="Franklin Gothic Medium"/>
              </w:rPr>
              <w:t>27,668</w:t>
            </w:r>
          </w:p>
        </w:tc>
        <w:tc>
          <w:tcPr>
            <w:tcW w:w="1013" w:type="dxa"/>
            <w:tcBorders>
              <w:left w:val="nil"/>
              <w:bottom w:val="nil"/>
            </w:tcBorders>
            <w:shd w:val="clear" w:color="000000" w:fill="D9D9D9"/>
          </w:tcPr>
          <w:p w14:paraId="0C67A396" w14:textId="5C725DCA" w:rsidR="003141A1" w:rsidRPr="00B63B6D"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141A1">
              <w:rPr>
                <w:rFonts w:ascii="Franklin Gothic Medium" w:hAnsi="Franklin Gothic Medium"/>
              </w:rPr>
              <w:t>27,668</w:t>
            </w:r>
          </w:p>
        </w:tc>
        <w:tc>
          <w:tcPr>
            <w:tcW w:w="1012" w:type="dxa"/>
            <w:gridSpan w:val="2"/>
            <w:tcBorders>
              <w:left w:val="nil"/>
              <w:bottom w:val="nil"/>
            </w:tcBorders>
            <w:shd w:val="clear" w:color="000000" w:fill="D9D9D9"/>
          </w:tcPr>
          <w:p w14:paraId="7EFB5B99" w14:textId="4B87F971" w:rsidR="003141A1" w:rsidRPr="00B63B6D"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141A1">
              <w:rPr>
                <w:rFonts w:ascii="Franklin Gothic Medium" w:hAnsi="Franklin Gothic Medium"/>
              </w:rPr>
              <w:t>27,668</w:t>
            </w:r>
          </w:p>
        </w:tc>
        <w:tc>
          <w:tcPr>
            <w:tcW w:w="1013" w:type="dxa"/>
            <w:gridSpan w:val="2"/>
            <w:tcBorders>
              <w:left w:val="nil"/>
              <w:bottom w:val="nil"/>
            </w:tcBorders>
            <w:shd w:val="clear" w:color="000000" w:fill="D9D9D9"/>
          </w:tcPr>
          <w:p w14:paraId="0BF5FFEF" w14:textId="5A255008" w:rsidR="003141A1" w:rsidRPr="00B63B6D"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141A1">
              <w:rPr>
                <w:rFonts w:ascii="Franklin Gothic Medium" w:hAnsi="Franklin Gothic Medium"/>
              </w:rPr>
              <w:t>27,668</w:t>
            </w:r>
          </w:p>
        </w:tc>
        <w:tc>
          <w:tcPr>
            <w:tcW w:w="360" w:type="dxa"/>
            <w:shd w:val="clear" w:color="auto" w:fill="D9D9D9"/>
          </w:tcPr>
          <w:p w14:paraId="77683755" w14:textId="77777777" w:rsidR="003141A1" w:rsidRPr="00B63B6D" w:rsidRDefault="003141A1" w:rsidP="003141A1">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tcBorders>
              <w:bottom w:val="nil"/>
            </w:tcBorders>
            <w:shd w:val="clear" w:color="000000" w:fill="D9D9D9"/>
          </w:tcPr>
          <w:p w14:paraId="741FAAF7" w14:textId="62B42B52" w:rsidR="003141A1" w:rsidRPr="00B63B6D"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141A1">
              <w:rPr>
                <w:rFonts w:ascii="Franklin Gothic Medium" w:hAnsi="Franklin Gothic Medium"/>
              </w:rPr>
              <w:t>27,659</w:t>
            </w:r>
          </w:p>
        </w:tc>
        <w:tc>
          <w:tcPr>
            <w:tcW w:w="362" w:type="dxa"/>
            <w:shd w:val="clear" w:color="auto" w:fill="D9D9D9"/>
          </w:tcPr>
          <w:p w14:paraId="7DEEC5EE" w14:textId="77777777" w:rsidR="003141A1" w:rsidRPr="00B63B6D" w:rsidRDefault="003141A1" w:rsidP="003141A1">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shd w:val="clear" w:color="auto" w:fill="D9D9D9"/>
          </w:tcPr>
          <w:p w14:paraId="4C2C3392" w14:textId="152B741F" w:rsidR="003141A1" w:rsidRPr="00B63B6D"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141A1">
              <w:rPr>
                <w:rFonts w:ascii="Franklin Gothic Medium" w:hAnsi="Franklin Gothic Medium"/>
              </w:rPr>
              <w:t>403,324</w:t>
            </w:r>
          </w:p>
        </w:tc>
      </w:tr>
      <w:tr w:rsidR="003141A1" w14:paraId="0497E062" w14:textId="77777777" w:rsidTr="0030698D">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1CC01B08" w14:textId="77777777" w:rsidR="003141A1" w:rsidRPr="00B63B6D" w:rsidRDefault="003141A1" w:rsidP="003141A1">
            <w:pPr>
              <w:pStyle w:val="TableLeftText"/>
              <w:rPr>
                <w:rFonts w:ascii="Franklin Gothic Medium" w:hAnsi="Franklin Gothic Medium"/>
              </w:rPr>
            </w:pPr>
            <w:r w:rsidRPr="00B63B6D">
              <w:rPr>
                <w:rFonts w:ascii="Franklin Gothic Medium" w:hAnsi="Franklin Gothic Medium"/>
              </w:rPr>
              <w:t>Expiring 2023 CPAS</w:t>
            </w:r>
          </w:p>
        </w:tc>
        <w:tc>
          <w:tcPr>
            <w:tcW w:w="900" w:type="dxa"/>
            <w:tcBorders>
              <w:left w:val="nil"/>
              <w:right w:val="nil"/>
            </w:tcBorders>
            <w:shd w:val="clear" w:color="auto" w:fill="D9D9D9"/>
          </w:tcPr>
          <w:p w14:paraId="10D9C9EA" w14:textId="77777777" w:rsidR="003141A1" w:rsidRPr="00B63B6D" w:rsidRDefault="003141A1" w:rsidP="003141A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0E23DED7" w14:textId="77777777" w:rsidR="003141A1" w:rsidRPr="00B63B6D" w:rsidRDefault="003141A1" w:rsidP="003141A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1128A6DD" w14:textId="77777777" w:rsidR="003141A1" w:rsidRPr="00B63B6D" w:rsidRDefault="003141A1" w:rsidP="003141A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12" w:type="dxa"/>
            <w:gridSpan w:val="2"/>
            <w:tcBorders>
              <w:left w:val="nil"/>
              <w:bottom w:val="nil"/>
            </w:tcBorders>
            <w:shd w:val="clear" w:color="000000" w:fill="D9D9D9"/>
          </w:tcPr>
          <w:p w14:paraId="5F962E12" w14:textId="094D92B7" w:rsidR="003141A1" w:rsidRPr="00B63B6D"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41A1">
              <w:rPr>
                <w:rFonts w:ascii="Franklin Gothic Medium" w:hAnsi="Franklin Gothic Medium"/>
              </w:rPr>
              <w:t>0</w:t>
            </w:r>
          </w:p>
        </w:tc>
        <w:tc>
          <w:tcPr>
            <w:tcW w:w="1013" w:type="dxa"/>
            <w:tcBorders>
              <w:left w:val="nil"/>
              <w:bottom w:val="nil"/>
            </w:tcBorders>
            <w:shd w:val="clear" w:color="000000" w:fill="D9D9D9"/>
          </w:tcPr>
          <w:p w14:paraId="1F7254D0" w14:textId="7055138D" w:rsidR="003141A1" w:rsidRPr="00B63B6D"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41A1">
              <w:rPr>
                <w:rFonts w:ascii="Franklin Gothic Medium" w:hAnsi="Franklin Gothic Medium"/>
              </w:rPr>
              <w:t>0</w:t>
            </w:r>
          </w:p>
        </w:tc>
        <w:tc>
          <w:tcPr>
            <w:tcW w:w="1012" w:type="dxa"/>
            <w:gridSpan w:val="2"/>
            <w:tcBorders>
              <w:left w:val="nil"/>
              <w:bottom w:val="nil"/>
            </w:tcBorders>
            <w:shd w:val="clear" w:color="000000" w:fill="D9D9D9"/>
          </w:tcPr>
          <w:p w14:paraId="002C751A" w14:textId="3225CC35" w:rsidR="003141A1" w:rsidRPr="00B63B6D"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41A1">
              <w:rPr>
                <w:rFonts w:ascii="Franklin Gothic Medium" w:hAnsi="Franklin Gothic Medium"/>
              </w:rPr>
              <w:t>0</w:t>
            </w:r>
          </w:p>
        </w:tc>
        <w:tc>
          <w:tcPr>
            <w:tcW w:w="1013" w:type="dxa"/>
            <w:gridSpan w:val="2"/>
            <w:tcBorders>
              <w:left w:val="nil"/>
              <w:bottom w:val="nil"/>
            </w:tcBorders>
            <w:shd w:val="clear" w:color="000000" w:fill="D9D9D9"/>
          </w:tcPr>
          <w:p w14:paraId="44950923" w14:textId="014609B3" w:rsidR="003141A1" w:rsidRPr="00B63B6D"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41A1">
              <w:rPr>
                <w:rFonts w:ascii="Franklin Gothic Medium" w:hAnsi="Franklin Gothic Medium"/>
              </w:rPr>
              <w:t>0</w:t>
            </w:r>
          </w:p>
        </w:tc>
        <w:tc>
          <w:tcPr>
            <w:tcW w:w="360" w:type="dxa"/>
            <w:shd w:val="clear" w:color="auto" w:fill="D9D9D9"/>
          </w:tcPr>
          <w:p w14:paraId="248C6161" w14:textId="77777777" w:rsidR="003141A1" w:rsidRPr="00B63B6D" w:rsidRDefault="003141A1" w:rsidP="003141A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tcBorders>
              <w:left w:val="nil"/>
              <w:bottom w:val="nil"/>
            </w:tcBorders>
            <w:shd w:val="clear" w:color="000000" w:fill="D9D9D9"/>
          </w:tcPr>
          <w:p w14:paraId="38808A0D" w14:textId="4B2E184D" w:rsidR="003141A1" w:rsidRPr="00B63B6D"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41A1">
              <w:rPr>
                <w:rFonts w:ascii="Franklin Gothic Medium" w:hAnsi="Franklin Gothic Medium"/>
              </w:rPr>
              <w:t>0</w:t>
            </w:r>
          </w:p>
        </w:tc>
        <w:tc>
          <w:tcPr>
            <w:tcW w:w="362" w:type="dxa"/>
            <w:shd w:val="clear" w:color="auto" w:fill="D9D9D9"/>
          </w:tcPr>
          <w:p w14:paraId="363CD6F6" w14:textId="77777777" w:rsidR="003141A1" w:rsidRPr="00B63B6D" w:rsidRDefault="003141A1" w:rsidP="003141A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bottom w:val="nil"/>
              <w:right w:val="nil"/>
            </w:tcBorders>
          </w:tcPr>
          <w:p w14:paraId="570F64B9" w14:textId="77777777" w:rsidR="003141A1" w:rsidRPr="00B63B6D"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3141A1" w14:paraId="75CA2716" w14:textId="77777777" w:rsidTr="0030698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5187B48A" w14:textId="77777777" w:rsidR="003141A1" w:rsidRPr="00B63B6D" w:rsidRDefault="003141A1" w:rsidP="003141A1">
            <w:pPr>
              <w:pStyle w:val="TableLeftText"/>
              <w:rPr>
                <w:rFonts w:ascii="Franklin Gothic Medium" w:hAnsi="Franklin Gothic Medium"/>
              </w:rPr>
            </w:pPr>
            <w:r w:rsidRPr="00B63B6D">
              <w:rPr>
                <w:rFonts w:ascii="Franklin Gothic Medium" w:hAnsi="Franklin Gothic Medium"/>
              </w:rPr>
              <w:t>Expired 2023 CPAS</w:t>
            </w:r>
          </w:p>
        </w:tc>
        <w:tc>
          <w:tcPr>
            <w:tcW w:w="900" w:type="dxa"/>
            <w:tcBorders>
              <w:left w:val="nil"/>
              <w:right w:val="nil"/>
            </w:tcBorders>
            <w:shd w:val="clear" w:color="auto" w:fill="D9D9D9"/>
          </w:tcPr>
          <w:p w14:paraId="5E260106" w14:textId="77777777" w:rsidR="003141A1" w:rsidRPr="00B63B6D"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73023CC9" w14:textId="77777777" w:rsidR="003141A1" w:rsidRPr="00B63B6D" w:rsidRDefault="003141A1" w:rsidP="003141A1">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37E2E3A8" w14:textId="77777777" w:rsidR="003141A1" w:rsidRPr="00B63B6D" w:rsidRDefault="003141A1" w:rsidP="003141A1">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12" w:type="dxa"/>
            <w:gridSpan w:val="2"/>
            <w:tcBorders>
              <w:left w:val="nil"/>
            </w:tcBorders>
            <w:shd w:val="clear" w:color="000000" w:fill="D9D9D9"/>
          </w:tcPr>
          <w:p w14:paraId="16446898" w14:textId="412D2F1B" w:rsidR="003141A1" w:rsidRPr="00B63B6D"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141A1">
              <w:rPr>
                <w:rFonts w:ascii="Franklin Gothic Medium" w:hAnsi="Franklin Gothic Medium"/>
              </w:rPr>
              <w:t>0</w:t>
            </w:r>
          </w:p>
        </w:tc>
        <w:tc>
          <w:tcPr>
            <w:tcW w:w="1013" w:type="dxa"/>
            <w:tcBorders>
              <w:left w:val="nil"/>
            </w:tcBorders>
            <w:shd w:val="clear" w:color="000000" w:fill="D9D9D9"/>
          </w:tcPr>
          <w:p w14:paraId="596D4A69" w14:textId="0CD27A34" w:rsidR="003141A1" w:rsidRPr="00B63B6D"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141A1">
              <w:rPr>
                <w:rFonts w:ascii="Franklin Gothic Medium" w:hAnsi="Franklin Gothic Medium"/>
              </w:rPr>
              <w:t>0</w:t>
            </w:r>
          </w:p>
        </w:tc>
        <w:tc>
          <w:tcPr>
            <w:tcW w:w="1012" w:type="dxa"/>
            <w:gridSpan w:val="2"/>
            <w:tcBorders>
              <w:left w:val="nil"/>
            </w:tcBorders>
            <w:shd w:val="clear" w:color="000000" w:fill="D9D9D9"/>
          </w:tcPr>
          <w:p w14:paraId="50CC8B04" w14:textId="76E7FF94" w:rsidR="003141A1" w:rsidRPr="00B63B6D"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141A1">
              <w:rPr>
                <w:rFonts w:ascii="Franklin Gothic Medium" w:hAnsi="Franklin Gothic Medium"/>
              </w:rPr>
              <w:t>0</w:t>
            </w:r>
          </w:p>
        </w:tc>
        <w:tc>
          <w:tcPr>
            <w:tcW w:w="1013" w:type="dxa"/>
            <w:gridSpan w:val="2"/>
            <w:tcBorders>
              <w:left w:val="nil"/>
            </w:tcBorders>
            <w:shd w:val="clear" w:color="000000" w:fill="D9D9D9"/>
          </w:tcPr>
          <w:p w14:paraId="51FDEF5F" w14:textId="10CFFCE3" w:rsidR="003141A1" w:rsidRPr="00B63B6D"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141A1">
              <w:rPr>
                <w:rFonts w:ascii="Franklin Gothic Medium" w:hAnsi="Franklin Gothic Medium"/>
              </w:rPr>
              <w:t>0</w:t>
            </w:r>
          </w:p>
        </w:tc>
        <w:tc>
          <w:tcPr>
            <w:tcW w:w="360" w:type="dxa"/>
            <w:shd w:val="clear" w:color="auto" w:fill="D9D9D9"/>
          </w:tcPr>
          <w:p w14:paraId="15D4DDF7" w14:textId="77777777" w:rsidR="003141A1" w:rsidRPr="00B63B6D" w:rsidRDefault="003141A1" w:rsidP="003141A1">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tcBorders>
              <w:left w:val="nil"/>
            </w:tcBorders>
            <w:shd w:val="clear" w:color="000000" w:fill="D9D9D9"/>
          </w:tcPr>
          <w:p w14:paraId="22540707" w14:textId="0821720F" w:rsidR="003141A1" w:rsidRPr="00B63B6D"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141A1">
              <w:rPr>
                <w:rFonts w:ascii="Franklin Gothic Medium" w:hAnsi="Franklin Gothic Medium"/>
              </w:rPr>
              <w:t>9</w:t>
            </w:r>
          </w:p>
        </w:tc>
        <w:tc>
          <w:tcPr>
            <w:tcW w:w="362" w:type="dxa"/>
            <w:shd w:val="clear" w:color="auto" w:fill="D9D9D9"/>
          </w:tcPr>
          <w:p w14:paraId="0C9E5729" w14:textId="77777777" w:rsidR="003141A1" w:rsidRPr="00B63B6D" w:rsidRDefault="003141A1" w:rsidP="003141A1">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top w:val="nil"/>
              <w:bottom w:val="nil"/>
              <w:right w:val="nil"/>
            </w:tcBorders>
          </w:tcPr>
          <w:p w14:paraId="31827B8A" w14:textId="77777777" w:rsidR="003141A1" w:rsidRPr="00B63B6D"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3141A1" w14:paraId="3AE476E4" w14:textId="77777777" w:rsidTr="00AE18E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674A5B8B" w14:textId="77777777" w:rsidR="003141A1" w:rsidRPr="00B63B6D" w:rsidRDefault="003141A1" w:rsidP="003141A1">
            <w:pPr>
              <w:pStyle w:val="TableLeftText"/>
              <w:rPr>
                <w:rFonts w:ascii="Franklin Gothic Medium" w:hAnsi="Franklin Gothic Medium"/>
              </w:rPr>
            </w:pPr>
            <w:r w:rsidRPr="00B63B6D">
              <w:rPr>
                <w:rFonts w:ascii="Franklin Gothic Medium" w:hAnsi="Franklin Gothic Medium"/>
              </w:rPr>
              <w:t>WAML</w:t>
            </w:r>
          </w:p>
        </w:tc>
        <w:tc>
          <w:tcPr>
            <w:tcW w:w="900" w:type="dxa"/>
            <w:shd w:val="clear" w:color="auto" w:fill="D9D9D9"/>
          </w:tcPr>
          <w:p w14:paraId="2AA6DAB5" w14:textId="7923BCFD" w:rsidR="003141A1" w:rsidRPr="00B63B6D"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14.6</w:t>
            </w:r>
          </w:p>
        </w:tc>
        <w:tc>
          <w:tcPr>
            <w:tcW w:w="1980" w:type="dxa"/>
            <w:tcBorders>
              <w:bottom w:val="nil"/>
              <w:right w:val="nil"/>
            </w:tcBorders>
          </w:tcPr>
          <w:p w14:paraId="5E212B37" w14:textId="77777777" w:rsidR="003141A1" w:rsidRPr="00B63B6D" w:rsidRDefault="003141A1" w:rsidP="003141A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3983D88A" w14:textId="77777777" w:rsidR="003141A1" w:rsidRPr="00B63B6D" w:rsidRDefault="003141A1" w:rsidP="003141A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1216EDC4" w14:textId="77777777" w:rsidR="003141A1" w:rsidRPr="00B63B6D" w:rsidRDefault="003141A1" w:rsidP="003141A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14AC448F" w14:textId="77777777" w:rsidR="003141A1" w:rsidRPr="00B63B6D" w:rsidRDefault="003141A1" w:rsidP="003141A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2FCED8F3" w14:textId="77777777" w:rsidR="003141A1" w:rsidRPr="00B63B6D" w:rsidRDefault="003141A1" w:rsidP="003141A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2D65A231" w14:textId="77777777" w:rsidR="003141A1" w:rsidRPr="00B63B6D" w:rsidRDefault="003141A1" w:rsidP="003141A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2F0C0952" w14:textId="77777777" w:rsidR="003141A1" w:rsidRPr="00B63B6D" w:rsidRDefault="003141A1" w:rsidP="003141A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7BCE4841" w14:textId="77777777" w:rsidR="003141A1" w:rsidRPr="00B63B6D" w:rsidRDefault="003141A1" w:rsidP="003141A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33B6F208" w14:textId="77777777" w:rsidR="003141A1" w:rsidRPr="00B63B6D" w:rsidRDefault="003141A1" w:rsidP="003141A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0C6FDFAC" w14:textId="77777777" w:rsidR="003141A1" w:rsidRPr="00B63B6D" w:rsidRDefault="003141A1" w:rsidP="003141A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68BEC6E0" w14:textId="451459B1" w:rsidR="00FC3C9B" w:rsidRDefault="00FC3C9B" w:rsidP="009D10AB">
      <w:pPr>
        <w:pStyle w:val="Caption"/>
        <w:keepLines/>
      </w:pPr>
      <w:bookmarkStart w:id="190" w:name="_Toc161396149"/>
      <w:r>
        <w:lastRenderedPageBreak/>
        <w:t xml:space="preserve">Table </w:t>
      </w:r>
      <w:r>
        <w:fldChar w:fldCharType="begin"/>
      </w:r>
      <w:r>
        <w:instrText xml:space="preserve"> SEQ Table \* ARABIC </w:instrText>
      </w:r>
      <w:r>
        <w:fldChar w:fldCharType="separate"/>
      </w:r>
      <w:r w:rsidR="009A0C30">
        <w:rPr>
          <w:noProof/>
        </w:rPr>
        <w:t>79</w:t>
      </w:r>
      <w:r>
        <w:fldChar w:fldCharType="end"/>
      </w:r>
      <w:r>
        <w:t xml:space="preserve">. </w:t>
      </w:r>
      <w:r w:rsidRPr="002F4DFC">
        <w:t>202</w:t>
      </w:r>
      <w:r>
        <w:t>3</w:t>
      </w:r>
      <w:r w:rsidRPr="002F4DFC">
        <w:t xml:space="preserve"> </w:t>
      </w:r>
      <w:r>
        <w:t>Midstream L</w:t>
      </w:r>
      <w:r w:rsidRPr="002F4DFC">
        <w:t>ighting Channel CPAS and WAML</w:t>
      </w:r>
      <w:bookmarkEnd w:id="190"/>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FC3C9B" w14:paraId="2BA96506" w14:textId="77777777" w:rsidTr="008816B8">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79E07BFA" w14:textId="4992BB29" w:rsidR="00FC3C9B" w:rsidRPr="00625570" w:rsidRDefault="0000793F" w:rsidP="009D10AB">
            <w:pPr>
              <w:pStyle w:val="TableHeadingLeft"/>
              <w:keepNext/>
              <w:keepLines/>
            </w:pPr>
            <w:r>
              <w:t>Measure</w:t>
            </w:r>
          </w:p>
        </w:tc>
        <w:tc>
          <w:tcPr>
            <w:tcW w:w="900" w:type="dxa"/>
            <w:vMerge w:val="restart"/>
            <w:tcBorders>
              <w:left w:val="single" w:sz="4" w:space="0" w:color="4A4D56" w:themeColor="text1"/>
              <w:right w:val="single" w:sz="4" w:space="0" w:color="4A4D56" w:themeColor="text1"/>
            </w:tcBorders>
          </w:tcPr>
          <w:p w14:paraId="340128A5" w14:textId="73CBDB0F" w:rsidR="00FC3C9B" w:rsidRPr="00625570" w:rsidRDefault="0000793F" w:rsidP="009D10AB">
            <w:pPr>
              <w:pStyle w:val="TableHeadingCentered"/>
              <w:keepNext/>
              <w:keepLines/>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2B81217A" w14:textId="77777777" w:rsidR="00FC3C9B" w:rsidRPr="00625570" w:rsidRDefault="00FC3C9B" w:rsidP="009D10AB">
            <w:pPr>
              <w:pStyle w:val="TableHeadingCentered"/>
              <w:keepNext/>
              <w:keepLines/>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13EE0F81" w14:textId="77777777" w:rsidR="00FC3C9B" w:rsidRPr="00625570" w:rsidRDefault="00FC3C9B" w:rsidP="009D10AB">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2ED57499" w14:textId="77777777" w:rsidR="00FC3C9B" w:rsidRDefault="00FC3C9B" w:rsidP="009D10AB">
            <w:pPr>
              <w:pStyle w:val="TableHeadingCentered"/>
              <w:keepNext/>
              <w:keepLines/>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4DE6D5EB" w14:textId="77777777" w:rsidR="00FC3C9B" w:rsidRPr="00625570" w:rsidRDefault="00FC3C9B" w:rsidP="009D10AB">
            <w:pPr>
              <w:pStyle w:val="TableHeadingCentered"/>
              <w:keepNext/>
              <w:keepLines/>
              <w:cnfStyle w:val="100000000000" w:firstRow="1" w:lastRow="0" w:firstColumn="0" w:lastColumn="0" w:oddVBand="0" w:evenVBand="0" w:oddHBand="0" w:evenHBand="0" w:firstRowFirstColumn="0" w:firstRowLastColumn="0" w:lastRowFirstColumn="0" w:lastRowLastColumn="0"/>
            </w:pPr>
            <w:r>
              <w:t>Lifetime Savings (MWh)</w:t>
            </w:r>
          </w:p>
        </w:tc>
      </w:tr>
      <w:tr w:rsidR="00FC3C9B" w14:paraId="71CC1CD3" w14:textId="77777777" w:rsidTr="00AE18EA">
        <w:trPr>
          <w:cnfStyle w:val="000000100000" w:firstRow="0" w:lastRow="0" w:firstColumn="0" w:lastColumn="0" w:oddVBand="0" w:evenVBand="0" w:oddHBand="1" w:evenHBand="0" w:firstRowFirstColumn="0" w:firstRowLastColumn="0" w:lastRowFirstColumn="0" w:lastRowLastColumn="0"/>
          <w:cantSplit/>
          <w:trHeight w:val="363"/>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1C956A0E" w14:textId="77777777" w:rsidR="00FC3C9B" w:rsidRPr="00625570" w:rsidRDefault="00FC3C9B" w:rsidP="009D10AB">
            <w:pPr>
              <w:pStyle w:val="ODTable"/>
              <w:keepNext/>
              <w:keepLines/>
              <w:suppressAutoHyphens/>
              <w:ind w:left="72"/>
              <w:jc w:val="center"/>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2B124A84" w14:textId="77777777" w:rsidR="00FC3C9B" w:rsidRPr="00625570" w:rsidRDefault="00FC3C9B" w:rsidP="009D10AB">
            <w:pPr>
              <w:pStyle w:val="TableHeadingCentered"/>
              <w:keepNext/>
              <w:keepLines/>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shd w:val="clear" w:color="auto" w:fill="053572" w:themeFill="text2"/>
          </w:tcPr>
          <w:p w14:paraId="77C182F7" w14:textId="77777777" w:rsidR="00FC3C9B" w:rsidRPr="00625570" w:rsidRDefault="00FC3C9B" w:rsidP="009D10AB">
            <w:pPr>
              <w:pStyle w:val="TableHeadingCentered"/>
              <w:keepNext/>
              <w:keepLines/>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55CA35D7" w14:textId="77777777" w:rsidR="00FC3C9B" w:rsidRPr="00625570" w:rsidRDefault="00FC3C9B" w:rsidP="009D10AB">
            <w:pPr>
              <w:pStyle w:val="TableHeadingCentered"/>
              <w:keepNext/>
              <w:keepLines/>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4980598A" w14:textId="77777777" w:rsidR="00FC3C9B" w:rsidRPr="00625570" w:rsidRDefault="00FC3C9B" w:rsidP="009D10AB">
            <w:pPr>
              <w:pStyle w:val="TableHeadingCentered"/>
              <w:keepNext/>
              <w:keepLines/>
              <w:cnfStyle w:val="000000100000" w:firstRow="0" w:lastRow="0" w:firstColumn="0" w:lastColumn="0" w:oddVBand="0" w:evenVBand="0" w:oddHBand="1"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5BF7D434" w14:textId="77777777" w:rsidR="00FC3C9B" w:rsidRDefault="00FC3C9B" w:rsidP="009D10AB">
            <w:pPr>
              <w:pStyle w:val="TableHeadingCentered"/>
              <w:keepNext/>
              <w:keepLines/>
              <w:cnfStyle w:val="000000100000" w:firstRow="0" w:lastRow="0" w:firstColumn="0" w:lastColumn="0" w:oddVBand="0" w:evenVBand="0" w:oddHBand="1"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4D94BD42" w14:textId="77777777" w:rsidR="00FC3C9B" w:rsidRDefault="00FC3C9B" w:rsidP="009D10AB">
            <w:pPr>
              <w:pStyle w:val="TableHeadingCentered"/>
              <w:keepNext/>
              <w:keepLines/>
              <w:cnfStyle w:val="000000100000" w:firstRow="0" w:lastRow="0" w:firstColumn="0" w:lastColumn="0" w:oddVBand="0" w:evenVBand="0" w:oddHBand="1"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5E2D7C2B" w14:textId="77777777" w:rsidR="00FC3C9B" w:rsidRDefault="00FC3C9B" w:rsidP="009D10AB">
            <w:pPr>
              <w:pStyle w:val="TableHeadingCentered"/>
              <w:keepNext/>
              <w:keepLines/>
              <w:cnfStyle w:val="000000100000" w:firstRow="0" w:lastRow="0" w:firstColumn="0" w:lastColumn="0" w:oddVBand="0" w:evenVBand="0" w:oddHBand="1"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12016CBE" w14:textId="77777777" w:rsidR="00FC3C9B" w:rsidRDefault="00FC3C9B" w:rsidP="009D10AB">
            <w:pPr>
              <w:pStyle w:val="TableHeadingCentered"/>
              <w:keepNext/>
              <w:keepLines/>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5BB576CF" w14:textId="77777777" w:rsidR="00FC3C9B" w:rsidRDefault="00FC3C9B" w:rsidP="009D10AB">
            <w:pPr>
              <w:pStyle w:val="TableHeadingCentered"/>
              <w:keepNext/>
              <w:keepLines/>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5B9BCF78" w14:textId="77777777" w:rsidR="00FC3C9B" w:rsidRPr="00625570" w:rsidRDefault="00FC3C9B" w:rsidP="009D10AB">
            <w:pPr>
              <w:pStyle w:val="TableHeadingCentered"/>
              <w:keepNext/>
              <w:keepLines/>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03731A7F" w14:textId="77777777" w:rsidR="00FC3C9B" w:rsidRPr="00625570" w:rsidRDefault="00FC3C9B" w:rsidP="009D10AB">
            <w:pPr>
              <w:pStyle w:val="TableHeadingCentered"/>
              <w:keepNext/>
              <w:keepLines/>
              <w:cnfStyle w:val="000000100000" w:firstRow="0" w:lastRow="0" w:firstColumn="0" w:lastColumn="0" w:oddVBand="0" w:evenVBand="0" w:oddHBand="1" w:evenHBand="0" w:firstRowFirstColumn="0" w:firstRowLastColumn="0" w:lastRowFirstColumn="0" w:lastRowLastColumn="0"/>
            </w:pPr>
          </w:p>
        </w:tc>
      </w:tr>
      <w:tr w:rsidR="00E85546" w14:paraId="75966DAB" w14:textId="77777777" w:rsidTr="00F75AA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E7ACEAD" w14:textId="2A11E400" w:rsidR="00E85546" w:rsidRPr="001C50B5" w:rsidRDefault="00E85546" w:rsidP="009D10AB">
            <w:pPr>
              <w:pStyle w:val="TableLeftText"/>
              <w:keepNext/>
              <w:keepLines/>
            </w:pPr>
            <w:r w:rsidRPr="00E85546">
              <w:t>Linear LED</w:t>
            </w:r>
          </w:p>
        </w:tc>
        <w:tc>
          <w:tcPr>
            <w:tcW w:w="900" w:type="dxa"/>
          </w:tcPr>
          <w:p w14:paraId="08579ECA" w14:textId="6005D2E5" w:rsidR="00E85546" w:rsidRPr="006A5396" w:rsidRDefault="00E85546"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14.8</w:t>
            </w:r>
          </w:p>
        </w:tc>
        <w:tc>
          <w:tcPr>
            <w:tcW w:w="1980" w:type="dxa"/>
            <w:tcBorders>
              <w:left w:val="nil"/>
            </w:tcBorders>
          </w:tcPr>
          <w:p w14:paraId="247359FD" w14:textId="0873A20E" w:rsidR="00E85546" w:rsidRPr="006A5396" w:rsidRDefault="00E85546"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E85546">
              <w:t>16,811</w:t>
            </w:r>
          </w:p>
        </w:tc>
        <w:tc>
          <w:tcPr>
            <w:tcW w:w="900" w:type="dxa"/>
            <w:tcBorders>
              <w:left w:val="nil"/>
            </w:tcBorders>
          </w:tcPr>
          <w:p w14:paraId="785017FF" w14:textId="03BB36A2" w:rsidR="00E85546" w:rsidRPr="006A5396" w:rsidRDefault="00E85546"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E85546">
              <w:t>0.913</w:t>
            </w:r>
          </w:p>
        </w:tc>
        <w:tc>
          <w:tcPr>
            <w:tcW w:w="1012" w:type="dxa"/>
            <w:gridSpan w:val="2"/>
          </w:tcPr>
          <w:p w14:paraId="33B590B7" w14:textId="1FF173DD" w:rsidR="00E85546" w:rsidRPr="006A5396" w:rsidRDefault="00E85546"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15,352</w:t>
            </w:r>
          </w:p>
        </w:tc>
        <w:tc>
          <w:tcPr>
            <w:tcW w:w="1013" w:type="dxa"/>
          </w:tcPr>
          <w:p w14:paraId="577D98B7" w14:textId="288C8E7F" w:rsidR="00E85546" w:rsidRPr="006A5396" w:rsidRDefault="00E85546"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15,352</w:t>
            </w:r>
          </w:p>
        </w:tc>
        <w:tc>
          <w:tcPr>
            <w:tcW w:w="1012" w:type="dxa"/>
            <w:gridSpan w:val="2"/>
          </w:tcPr>
          <w:p w14:paraId="08589554" w14:textId="39FB9BDF" w:rsidR="00E85546" w:rsidRPr="006A5396" w:rsidRDefault="00E85546"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15,352</w:t>
            </w:r>
          </w:p>
        </w:tc>
        <w:tc>
          <w:tcPr>
            <w:tcW w:w="1013" w:type="dxa"/>
            <w:gridSpan w:val="2"/>
          </w:tcPr>
          <w:p w14:paraId="496559C2" w14:textId="5D416D89" w:rsidR="00E85546" w:rsidRPr="006A5396" w:rsidRDefault="00E85546"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15,352</w:t>
            </w:r>
          </w:p>
        </w:tc>
        <w:tc>
          <w:tcPr>
            <w:tcW w:w="360" w:type="dxa"/>
          </w:tcPr>
          <w:p w14:paraId="503141B1" w14:textId="77777777" w:rsidR="00E85546" w:rsidRPr="006A5396" w:rsidRDefault="00E85546" w:rsidP="009D10AB">
            <w:pPr>
              <w:pStyle w:val="TableCenterText"/>
              <w:keepNext/>
              <w:keepLines/>
              <w:cnfStyle w:val="000000010000" w:firstRow="0" w:lastRow="0" w:firstColumn="0" w:lastColumn="0" w:oddVBand="0" w:evenVBand="0" w:oddHBand="0" w:evenHBand="1" w:firstRowFirstColumn="0" w:firstRowLastColumn="0" w:lastRowFirstColumn="0" w:lastRowLastColumn="0"/>
            </w:pPr>
            <w:r>
              <w:t>…</w:t>
            </w:r>
          </w:p>
        </w:tc>
        <w:tc>
          <w:tcPr>
            <w:tcW w:w="990" w:type="dxa"/>
          </w:tcPr>
          <w:p w14:paraId="0CB1F174" w14:textId="198B3EDC" w:rsidR="00E85546" w:rsidRPr="006A5396" w:rsidRDefault="00E85546"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15,352</w:t>
            </w:r>
          </w:p>
        </w:tc>
        <w:tc>
          <w:tcPr>
            <w:tcW w:w="362" w:type="dxa"/>
          </w:tcPr>
          <w:p w14:paraId="2188B3ED" w14:textId="77777777" w:rsidR="00E85546" w:rsidRPr="006A5396" w:rsidRDefault="00E85546" w:rsidP="009D10AB">
            <w:pPr>
              <w:pStyle w:val="TableCenterText"/>
              <w:keepNext/>
              <w:keepLines/>
              <w:cnfStyle w:val="000000010000" w:firstRow="0" w:lastRow="0" w:firstColumn="0" w:lastColumn="0" w:oddVBand="0" w:evenVBand="0" w:oddHBand="0" w:evenHBand="1" w:firstRowFirstColumn="0" w:firstRowLastColumn="0" w:lastRowFirstColumn="0" w:lastRowLastColumn="0"/>
            </w:pPr>
            <w:r>
              <w:t>…</w:t>
            </w:r>
          </w:p>
        </w:tc>
        <w:tc>
          <w:tcPr>
            <w:tcW w:w="1559" w:type="dxa"/>
            <w:tcBorders>
              <w:top w:val="nil"/>
            </w:tcBorders>
          </w:tcPr>
          <w:p w14:paraId="146B5B33" w14:textId="0E267435" w:rsidR="00E85546" w:rsidRPr="006A5396" w:rsidRDefault="00E85546"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 xml:space="preserve">227,167 </w:t>
            </w:r>
          </w:p>
        </w:tc>
      </w:tr>
      <w:tr w:rsidR="00E85546" w14:paraId="10FF1849" w14:textId="77777777" w:rsidTr="00F75AA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8D6D95D" w14:textId="4700EAF5" w:rsidR="00E85546" w:rsidRPr="001C50B5" w:rsidRDefault="00E85546" w:rsidP="009D10AB">
            <w:pPr>
              <w:pStyle w:val="TableLeftText"/>
              <w:keepNext/>
              <w:keepLines/>
            </w:pPr>
            <w:r w:rsidRPr="00E85546">
              <w:t>Mogul</w:t>
            </w:r>
            <w:r w:rsidR="006E46EA">
              <w:t xml:space="preserve"> LED</w:t>
            </w:r>
            <w:r w:rsidR="00A44199">
              <w:t>s</w:t>
            </w:r>
          </w:p>
        </w:tc>
        <w:tc>
          <w:tcPr>
            <w:tcW w:w="900" w:type="dxa"/>
          </w:tcPr>
          <w:p w14:paraId="255D8CDE" w14:textId="01A6BD6B" w:rsidR="00E85546" w:rsidRPr="006A5396" w:rsidRDefault="00E85546"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14.8</w:t>
            </w:r>
          </w:p>
        </w:tc>
        <w:tc>
          <w:tcPr>
            <w:tcW w:w="1980" w:type="dxa"/>
            <w:tcBorders>
              <w:top w:val="nil"/>
              <w:left w:val="nil"/>
            </w:tcBorders>
          </w:tcPr>
          <w:p w14:paraId="10F1F073" w14:textId="00FDC18C" w:rsidR="00E85546" w:rsidRPr="006A5396" w:rsidRDefault="00E85546"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E85546">
              <w:t>11,2</w:t>
            </w:r>
            <w:r w:rsidR="00A44199">
              <w:t>31</w:t>
            </w:r>
          </w:p>
        </w:tc>
        <w:tc>
          <w:tcPr>
            <w:tcW w:w="900" w:type="dxa"/>
            <w:tcBorders>
              <w:top w:val="nil"/>
              <w:left w:val="nil"/>
            </w:tcBorders>
          </w:tcPr>
          <w:p w14:paraId="2CA2306A" w14:textId="405B3306" w:rsidR="00E85546" w:rsidRPr="006A5396" w:rsidRDefault="00E85546"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E85546">
              <w:t>0.913</w:t>
            </w:r>
          </w:p>
        </w:tc>
        <w:tc>
          <w:tcPr>
            <w:tcW w:w="1012" w:type="dxa"/>
            <w:gridSpan w:val="2"/>
          </w:tcPr>
          <w:p w14:paraId="652814AB" w14:textId="3118C628" w:rsidR="00E85546" w:rsidRPr="006A5396" w:rsidRDefault="00E85546"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10,2</w:t>
            </w:r>
            <w:r w:rsidR="00A44199">
              <w:t>56</w:t>
            </w:r>
          </w:p>
        </w:tc>
        <w:tc>
          <w:tcPr>
            <w:tcW w:w="1013" w:type="dxa"/>
          </w:tcPr>
          <w:p w14:paraId="4DADCCDF" w14:textId="23F5CF4A" w:rsidR="00E85546" w:rsidRPr="006A5396" w:rsidRDefault="00E85546"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10,2</w:t>
            </w:r>
            <w:r w:rsidR="00A44199">
              <w:t>56</w:t>
            </w:r>
          </w:p>
        </w:tc>
        <w:tc>
          <w:tcPr>
            <w:tcW w:w="1012" w:type="dxa"/>
            <w:gridSpan w:val="2"/>
          </w:tcPr>
          <w:p w14:paraId="1F995E4E" w14:textId="01FFEE3A" w:rsidR="00E85546" w:rsidRPr="006A5396" w:rsidRDefault="00E85546"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10,2</w:t>
            </w:r>
            <w:r w:rsidR="00A44199">
              <w:t>56</w:t>
            </w:r>
          </w:p>
        </w:tc>
        <w:tc>
          <w:tcPr>
            <w:tcW w:w="1013" w:type="dxa"/>
            <w:gridSpan w:val="2"/>
          </w:tcPr>
          <w:p w14:paraId="59C3A143" w14:textId="78255224" w:rsidR="00E85546" w:rsidRPr="006A5396" w:rsidRDefault="00E85546"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10,2</w:t>
            </w:r>
            <w:r w:rsidR="00A44199">
              <w:t>56</w:t>
            </w:r>
          </w:p>
        </w:tc>
        <w:tc>
          <w:tcPr>
            <w:tcW w:w="360" w:type="dxa"/>
          </w:tcPr>
          <w:p w14:paraId="410E79C1" w14:textId="4E59B5D3" w:rsidR="00E85546" w:rsidRDefault="00E85546" w:rsidP="009D10AB">
            <w:pPr>
              <w:pStyle w:val="TableCenterText"/>
              <w:keepNext/>
              <w:keepLines/>
              <w:cnfStyle w:val="000000100000" w:firstRow="0" w:lastRow="0" w:firstColumn="0" w:lastColumn="0" w:oddVBand="0" w:evenVBand="0" w:oddHBand="1" w:evenHBand="0" w:firstRowFirstColumn="0" w:firstRowLastColumn="0" w:lastRowFirstColumn="0" w:lastRowLastColumn="0"/>
            </w:pPr>
            <w:r>
              <w:t>…</w:t>
            </w:r>
          </w:p>
        </w:tc>
        <w:tc>
          <w:tcPr>
            <w:tcW w:w="990" w:type="dxa"/>
          </w:tcPr>
          <w:p w14:paraId="6361C8F6" w14:textId="3787B96D" w:rsidR="00E85546" w:rsidRPr="006A5396" w:rsidRDefault="00E85546"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10,2</w:t>
            </w:r>
            <w:r w:rsidR="00A44199">
              <w:t>56</w:t>
            </w:r>
          </w:p>
        </w:tc>
        <w:tc>
          <w:tcPr>
            <w:tcW w:w="362" w:type="dxa"/>
          </w:tcPr>
          <w:p w14:paraId="39677C21" w14:textId="6794DCDC" w:rsidR="00E85546" w:rsidRDefault="00E85546" w:rsidP="009D10AB">
            <w:pPr>
              <w:pStyle w:val="TableCenterText"/>
              <w:keepNext/>
              <w:keepLines/>
              <w:cnfStyle w:val="000000100000" w:firstRow="0" w:lastRow="0" w:firstColumn="0" w:lastColumn="0" w:oddVBand="0" w:evenVBand="0" w:oddHBand="1" w:evenHBand="0" w:firstRowFirstColumn="0" w:firstRowLastColumn="0" w:lastRowFirstColumn="0" w:lastRowLastColumn="0"/>
            </w:pPr>
            <w:r>
              <w:t>…</w:t>
            </w:r>
          </w:p>
        </w:tc>
        <w:tc>
          <w:tcPr>
            <w:tcW w:w="1559" w:type="dxa"/>
            <w:tcBorders>
              <w:top w:val="nil"/>
            </w:tcBorders>
          </w:tcPr>
          <w:p w14:paraId="5211D401" w14:textId="0DBFE554" w:rsidR="00E85546" w:rsidRPr="006A5396" w:rsidRDefault="00E85546"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15</w:t>
            </w:r>
            <w:r w:rsidR="00A44199">
              <w:t>1</w:t>
            </w:r>
            <w:r>
              <w:t>,</w:t>
            </w:r>
            <w:r w:rsidR="00A44199">
              <w:t>761</w:t>
            </w:r>
            <w:r>
              <w:t xml:space="preserve"> </w:t>
            </w:r>
          </w:p>
        </w:tc>
      </w:tr>
      <w:tr w:rsidR="00E85546" w14:paraId="138744CA" w14:textId="77777777" w:rsidTr="008816B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4F19D1F2" w14:textId="7BB24CE3" w:rsidR="00E85546" w:rsidRPr="001C50B5" w:rsidRDefault="00E85546" w:rsidP="009D10AB">
            <w:pPr>
              <w:pStyle w:val="TableLeftText"/>
              <w:keepNext/>
              <w:keepLines/>
            </w:pPr>
            <w:r w:rsidRPr="00E85546">
              <w:t>Wall Pack</w:t>
            </w:r>
          </w:p>
        </w:tc>
        <w:tc>
          <w:tcPr>
            <w:tcW w:w="900" w:type="dxa"/>
          </w:tcPr>
          <w:p w14:paraId="2C980C07" w14:textId="4C4010D0" w:rsidR="00E85546" w:rsidRPr="006A5396" w:rsidRDefault="00E85546"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11.6</w:t>
            </w:r>
          </w:p>
        </w:tc>
        <w:tc>
          <w:tcPr>
            <w:tcW w:w="1980" w:type="dxa"/>
            <w:tcBorders>
              <w:top w:val="nil"/>
              <w:left w:val="nil"/>
            </w:tcBorders>
          </w:tcPr>
          <w:p w14:paraId="60123D96" w14:textId="05C13C15" w:rsidR="00E85546" w:rsidRPr="006A5396" w:rsidRDefault="00E85546"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E85546">
              <w:t>1,502</w:t>
            </w:r>
          </w:p>
        </w:tc>
        <w:tc>
          <w:tcPr>
            <w:tcW w:w="900" w:type="dxa"/>
            <w:tcBorders>
              <w:top w:val="nil"/>
              <w:left w:val="nil"/>
            </w:tcBorders>
          </w:tcPr>
          <w:p w14:paraId="36D1838D" w14:textId="3D969CC3" w:rsidR="00E85546" w:rsidRPr="006A5396" w:rsidRDefault="00E85546"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E85546">
              <w:t>0.913</w:t>
            </w:r>
          </w:p>
        </w:tc>
        <w:tc>
          <w:tcPr>
            <w:tcW w:w="1012" w:type="dxa"/>
            <w:gridSpan w:val="2"/>
          </w:tcPr>
          <w:p w14:paraId="1EB08CD2" w14:textId="7269834D" w:rsidR="00E85546" w:rsidRPr="006A5396" w:rsidRDefault="00E85546"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1,371</w:t>
            </w:r>
          </w:p>
        </w:tc>
        <w:tc>
          <w:tcPr>
            <w:tcW w:w="1013" w:type="dxa"/>
          </w:tcPr>
          <w:p w14:paraId="76170A89" w14:textId="3984BB5D" w:rsidR="00E85546" w:rsidRPr="006A5396" w:rsidRDefault="00E85546"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1,371</w:t>
            </w:r>
          </w:p>
        </w:tc>
        <w:tc>
          <w:tcPr>
            <w:tcW w:w="1012" w:type="dxa"/>
            <w:gridSpan w:val="2"/>
          </w:tcPr>
          <w:p w14:paraId="6CFC1716" w14:textId="47C1F057" w:rsidR="00E85546" w:rsidRPr="006A5396" w:rsidRDefault="00E85546"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1,371</w:t>
            </w:r>
          </w:p>
        </w:tc>
        <w:tc>
          <w:tcPr>
            <w:tcW w:w="1013" w:type="dxa"/>
            <w:gridSpan w:val="2"/>
          </w:tcPr>
          <w:p w14:paraId="1E0EA7CC" w14:textId="43934391" w:rsidR="00E85546" w:rsidRPr="006A5396" w:rsidRDefault="00E85546"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1,371</w:t>
            </w:r>
          </w:p>
        </w:tc>
        <w:tc>
          <w:tcPr>
            <w:tcW w:w="360" w:type="dxa"/>
          </w:tcPr>
          <w:p w14:paraId="3347F9E1" w14:textId="7A1D76D3" w:rsidR="00E85546" w:rsidRDefault="00E85546" w:rsidP="009D10AB">
            <w:pPr>
              <w:pStyle w:val="TableCenterText"/>
              <w:keepNext/>
              <w:keepLines/>
              <w:cnfStyle w:val="000000010000" w:firstRow="0" w:lastRow="0" w:firstColumn="0" w:lastColumn="0" w:oddVBand="0" w:evenVBand="0" w:oddHBand="0" w:evenHBand="1" w:firstRowFirstColumn="0" w:firstRowLastColumn="0" w:lastRowFirstColumn="0" w:lastRowLastColumn="0"/>
            </w:pPr>
            <w:r>
              <w:t>…</w:t>
            </w:r>
          </w:p>
        </w:tc>
        <w:tc>
          <w:tcPr>
            <w:tcW w:w="990" w:type="dxa"/>
          </w:tcPr>
          <w:p w14:paraId="6B49EC20" w14:textId="628A610E" w:rsidR="00E85546" w:rsidRPr="006A5396" w:rsidRDefault="00E85546"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1,371</w:t>
            </w:r>
          </w:p>
        </w:tc>
        <w:tc>
          <w:tcPr>
            <w:tcW w:w="362" w:type="dxa"/>
          </w:tcPr>
          <w:p w14:paraId="0DF47B18" w14:textId="11B11B97" w:rsidR="00E85546" w:rsidRDefault="00E85546" w:rsidP="009D10AB">
            <w:pPr>
              <w:pStyle w:val="TableCenterText"/>
              <w:keepNext/>
              <w:keepLines/>
              <w:cnfStyle w:val="000000010000" w:firstRow="0" w:lastRow="0" w:firstColumn="0" w:lastColumn="0" w:oddVBand="0" w:evenVBand="0" w:oddHBand="0" w:evenHBand="1" w:firstRowFirstColumn="0" w:firstRowLastColumn="0" w:lastRowFirstColumn="0" w:lastRowLastColumn="0"/>
            </w:pPr>
            <w:r>
              <w:t>…</w:t>
            </w:r>
          </w:p>
        </w:tc>
        <w:tc>
          <w:tcPr>
            <w:tcW w:w="1559" w:type="dxa"/>
            <w:tcBorders>
              <w:top w:val="nil"/>
            </w:tcBorders>
          </w:tcPr>
          <w:p w14:paraId="7722F7BF" w14:textId="0F902BB1" w:rsidR="00E85546" w:rsidRPr="006A5396" w:rsidRDefault="00E85546"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 xml:space="preserve">15,934 </w:t>
            </w:r>
          </w:p>
        </w:tc>
      </w:tr>
      <w:tr w:rsidR="00A44199" w14:paraId="5645F815" w14:textId="77777777" w:rsidTr="008816B8">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4EA9778" w14:textId="4EAE6899" w:rsidR="00A44199" w:rsidRPr="00E85546" w:rsidRDefault="00A44199" w:rsidP="009D10AB">
            <w:pPr>
              <w:pStyle w:val="TableLeftText"/>
              <w:keepNext/>
              <w:keepLines/>
            </w:pPr>
            <w:r>
              <w:t>Pin Base LEDs</w:t>
            </w:r>
          </w:p>
        </w:tc>
        <w:tc>
          <w:tcPr>
            <w:tcW w:w="900" w:type="dxa"/>
          </w:tcPr>
          <w:p w14:paraId="66C1CEC7" w14:textId="70D6DBE9" w:rsidR="00A44199" w:rsidRDefault="00A44199"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14.8</w:t>
            </w:r>
          </w:p>
        </w:tc>
        <w:tc>
          <w:tcPr>
            <w:tcW w:w="1980" w:type="dxa"/>
            <w:tcBorders>
              <w:left w:val="nil"/>
            </w:tcBorders>
          </w:tcPr>
          <w:p w14:paraId="34268F9F" w14:textId="34C97621" w:rsidR="00A44199" w:rsidRPr="00E85546" w:rsidRDefault="00A44199"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24</w:t>
            </w:r>
          </w:p>
        </w:tc>
        <w:tc>
          <w:tcPr>
            <w:tcW w:w="900" w:type="dxa"/>
            <w:tcBorders>
              <w:left w:val="nil"/>
            </w:tcBorders>
          </w:tcPr>
          <w:p w14:paraId="46608CBF" w14:textId="661FCF1B" w:rsidR="00A44199" w:rsidRPr="00E85546" w:rsidRDefault="00A44199"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0.913</w:t>
            </w:r>
          </w:p>
        </w:tc>
        <w:tc>
          <w:tcPr>
            <w:tcW w:w="1012" w:type="dxa"/>
            <w:gridSpan w:val="2"/>
          </w:tcPr>
          <w:p w14:paraId="010447E5" w14:textId="1188C226" w:rsidR="00A44199" w:rsidRDefault="00A44199"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22</w:t>
            </w:r>
          </w:p>
        </w:tc>
        <w:tc>
          <w:tcPr>
            <w:tcW w:w="1013" w:type="dxa"/>
          </w:tcPr>
          <w:p w14:paraId="1C46BAC4" w14:textId="24D4A50A" w:rsidR="00A44199" w:rsidRDefault="00A44199"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22</w:t>
            </w:r>
          </w:p>
        </w:tc>
        <w:tc>
          <w:tcPr>
            <w:tcW w:w="1012" w:type="dxa"/>
            <w:gridSpan w:val="2"/>
          </w:tcPr>
          <w:p w14:paraId="6077A8E0" w14:textId="0F66CE47" w:rsidR="00A44199" w:rsidRDefault="00A44199"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22</w:t>
            </w:r>
          </w:p>
        </w:tc>
        <w:tc>
          <w:tcPr>
            <w:tcW w:w="1013" w:type="dxa"/>
            <w:gridSpan w:val="2"/>
          </w:tcPr>
          <w:p w14:paraId="69967D24" w14:textId="1982FF28" w:rsidR="00A44199" w:rsidRDefault="00A44199"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22</w:t>
            </w:r>
          </w:p>
        </w:tc>
        <w:tc>
          <w:tcPr>
            <w:tcW w:w="360" w:type="dxa"/>
          </w:tcPr>
          <w:p w14:paraId="4D4BB57B" w14:textId="1FA28E5F" w:rsidR="00A44199" w:rsidRDefault="00A44199" w:rsidP="009D10AB">
            <w:pPr>
              <w:pStyle w:val="TableCenterText"/>
              <w:keepNext/>
              <w:keepLines/>
              <w:cnfStyle w:val="000000100000" w:firstRow="0" w:lastRow="0" w:firstColumn="0" w:lastColumn="0" w:oddVBand="0" w:evenVBand="0" w:oddHBand="1" w:evenHBand="0" w:firstRowFirstColumn="0" w:firstRowLastColumn="0" w:lastRowFirstColumn="0" w:lastRowLastColumn="0"/>
            </w:pPr>
            <w:r>
              <w:t>…</w:t>
            </w:r>
          </w:p>
        </w:tc>
        <w:tc>
          <w:tcPr>
            <w:tcW w:w="990" w:type="dxa"/>
          </w:tcPr>
          <w:p w14:paraId="6C7DFCA2" w14:textId="357B09BF" w:rsidR="00A44199" w:rsidRDefault="00A44199"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22</w:t>
            </w:r>
          </w:p>
        </w:tc>
        <w:tc>
          <w:tcPr>
            <w:tcW w:w="362" w:type="dxa"/>
          </w:tcPr>
          <w:p w14:paraId="3851C199" w14:textId="3178E8F1" w:rsidR="00A44199" w:rsidRDefault="00A44199" w:rsidP="009D10AB">
            <w:pPr>
              <w:pStyle w:val="TableCenterText"/>
              <w:keepNext/>
              <w:keepLines/>
              <w:cnfStyle w:val="000000100000" w:firstRow="0" w:lastRow="0" w:firstColumn="0" w:lastColumn="0" w:oddVBand="0" w:evenVBand="0" w:oddHBand="1" w:evenHBand="0" w:firstRowFirstColumn="0" w:firstRowLastColumn="0" w:lastRowFirstColumn="0" w:lastRowLastColumn="0"/>
            </w:pPr>
            <w:r>
              <w:t>…</w:t>
            </w:r>
          </w:p>
        </w:tc>
        <w:tc>
          <w:tcPr>
            <w:tcW w:w="1559" w:type="dxa"/>
          </w:tcPr>
          <w:p w14:paraId="337CD00B" w14:textId="2A851B05" w:rsidR="00A44199" w:rsidRDefault="00A44199"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327</w:t>
            </w:r>
          </w:p>
        </w:tc>
      </w:tr>
      <w:tr w:rsidR="00A44199" w14:paraId="6399618D" w14:textId="77777777" w:rsidTr="008816B8">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6FA3787" w14:textId="73A59D17" w:rsidR="00A44199" w:rsidRPr="001C50B5" w:rsidRDefault="00A44199" w:rsidP="009D10AB">
            <w:pPr>
              <w:pStyle w:val="TableLeftText"/>
              <w:keepNext/>
              <w:keepLines/>
            </w:pPr>
            <w:r w:rsidRPr="00E85546">
              <w:t>Exit Sign</w:t>
            </w:r>
          </w:p>
        </w:tc>
        <w:tc>
          <w:tcPr>
            <w:tcW w:w="900" w:type="dxa"/>
          </w:tcPr>
          <w:p w14:paraId="6830FA00" w14:textId="3D650077" w:rsidR="00A44199" w:rsidRPr="006A5396" w:rsidRDefault="00A44199"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5.0</w:t>
            </w:r>
          </w:p>
        </w:tc>
        <w:tc>
          <w:tcPr>
            <w:tcW w:w="1980" w:type="dxa"/>
            <w:tcBorders>
              <w:left w:val="nil"/>
            </w:tcBorders>
          </w:tcPr>
          <w:p w14:paraId="39F3C88A" w14:textId="2A1778E8" w:rsidR="00A44199" w:rsidRPr="006A5396" w:rsidRDefault="00A44199"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E85546">
              <w:t>9</w:t>
            </w:r>
          </w:p>
        </w:tc>
        <w:tc>
          <w:tcPr>
            <w:tcW w:w="900" w:type="dxa"/>
            <w:tcBorders>
              <w:left w:val="nil"/>
            </w:tcBorders>
          </w:tcPr>
          <w:p w14:paraId="5861173F" w14:textId="752A712E" w:rsidR="00A44199" w:rsidRPr="006A5396" w:rsidRDefault="00A44199"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E85546">
              <w:t>0.913</w:t>
            </w:r>
          </w:p>
        </w:tc>
        <w:tc>
          <w:tcPr>
            <w:tcW w:w="1012" w:type="dxa"/>
            <w:gridSpan w:val="2"/>
          </w:tcPr>
          <w:p w14:paraId="1FC59FCF" w14:textId="6EC2E5E2" w:rsidR="00A44199" w:rsidRPr="006A5396" w:rsidRDefault="00A44199"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8</w:t>
            </w:r>
          </w:p>
        </w:tc>
        <w:tc>
          <w:tcPr>
            <w:tcW w:w="1013" w:type="dxa"/>
          </w:tcPr>
          <w:p w14:paraId="7B908C75" w14:textId="16808BE4" w:rsidR="00A44199" w:rsidRPr="006A5396" w:rsidRDefault="00A44199"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8</w:t>
            </w:r>
          </w:p>
        </w:tc>
        <w:tc>
          <w:tcPr>
            <w:tcW w:w="1012" w:type="dxa"/>
            <w:gridSpan w:val="2"/>
          </w:tcPr>
          <w:p w14:paraId="7369508C" w14:textId="5F56BD79" w:rsidR="00A44199" w:rsidRPr="006A5396" w:rsidRDefault="00A44199"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8</w:t>
            </w:r>
          </w:p>
        </w:tc>
        <w:tc>
          <w:tcPr>
            <w:tcW w:w="1013" w:type="dxa"/>
            <w:gridSpan w:val="2"/>
          </w:tcPr>
          <w:p w14:paraId="2A44085E" w14:textId="5EB8E1DD" w:rsidR="00A44199" w:rsidRPr="006A5396" w:rsidRDefault="00A44199"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8</w:t>
            </w:r>
          </w:p>
        </w:tc>
        <w:tc>
          <w:tcPr>
            <w:tcW w:w="360" w:type="dxa"/>
          </w:tcPr>
          <w:p w14:paraId="0F01BB38" w14:textId="77777777" w:rsidR="00A44199" w:rsidRPr="006A5396" w:rsidRDefault="00A44199" w:rsidP="009D10AB">
            <w:pPr>
              <w:pStyle w:val="TableCenterText"/>
              <w:keepNext/>
              <w:keepLines/>
              <w:cnfStyle w:val="000000010000" w:firstRow="0" w:lastRow="0" w:firstColumn="0" w:lastColumn="0" w:oddVBand="0" w:evenVBand="0" w:oddHBand="0" w:evenHBand="1" w:firstRowFirstColumn="0" w:firstRowLastColumn="0" w:lastRowFirstColumn="0" w:lastRowLastColumn="0"/>
            </w:pPr>
            <w:r>
              <w:t>…</w:t>
            </w:r>
          </w:p>
        </w:tc>
        <w:tc>
          <w:tcPr>
            <w:tcW w:w="990" w:type="dxa"/>
          </w:tcPr>
          <w:p w14:paraId="5078083E" w14:textId="13CC8F39" w:rsidR="00A44199" w:rsidRPr="006A5396" w:rsidRDefault="00A44199"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8</w:t>
            </w:r>
          </w:p>
        </w:tc>
        <w:tc>
          <w:tcPr>
            <w:tcW w:w="362" w:type="dxa"/>
          </w:tcPr>
          <w:p w14:paraId="27E11581" w14:textId="77777777" w:rsidR="00A44199" w:rsidRPr="006A5396" w:rsidRDefault="00A44199" w:rsidP="009D10AB">
            <w:pPr>
              <w:pStyle w:val="TableCenterText"/>
              <w:keepNext/>
              <w:keepLines/>
              <w:cnfStyle w:val="000000010000" w:firstRow="0" w:lastRow="0" w:firstColumn="0" w:lastColumn="0" w:oddVBand="0" w:evenVBand="0" w:oddHBand="0" w:evenHBand="1" w:firstRowFirstColumn="0" w:firstRowLastColumn="0" w:lastRowFirstColumn="0" w:lastRowLastColumn="0"/>
            </w:pPr>
            <w:r>
              <w:t>…</w:t>
            </w:r>
          </w:p>
        </w:tc>
        <w:tc>
          <w:tcPr>
            <w:tcW w:w="1559" w:type="dxa"/>
          </w:tcPr>
          <w:p w14:paraId="0102CDAF" w14:textId="0A607E7B" w:rsidR="00A44199" w:rsidRPr="006A5396" w:rsidRDefault="00A44199"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 xml:space="preserve">42 </w:t>
            </w:r>
          </w:p>
        </w:tc>
      </w:tr>
      <w:tr w:rsidR="00A44199" w14:paraId="4C769B1C" w14:textId="77777777" w:rsidTr="003E05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0E405A29" w14:textId="77777777" w:rsidR="00A44199" w:rsidRPr="00B63B6D" w:rsidRDefault="00A44199" w:rsidP="009D10AB">
            <w:pPr>
              <w:pStyle w:val="TableLeftText"/>
              <w:keepNext/>
              <w:keepLines/>
              <w:rPr>
                <w:rFonts w:ascii="Franklin Gothic Medium" w:hAnsi="Franklin Gothic Medium"/>
              </w:rPr>
            </w:pPr>
            <w:r w:rsidRPr="00B63B6D">
              <w:rPr>
                <w:rFonts w:ascii="Franklin Gothic Medium" w:hAnsi="Franklin Gothic Medium"/>
              </w:rPr>
              <w:t>2023 CPAS</w:t>
            </w:r>
          </w:p>
        </w:tc>
        <w:tc>
          <w:tcPr>
            <w:tcW w:w="900" w:type="dxa"/>
            <w:tcBorders>
              <w:left w:val="nil"/>
            </w:tcBorders>
            <w:shd w:val="clear" w:color="auto" w:fill="D9D9D9"/>
          </w:tcPr>
          <w:p w14:paraId="55CF801B" w14:textId="77777777" w:rsidR="00A44199" w:rsidRPr="00B63B6D" w:rsidRDefault="00A44199"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shd w:val="clear" w:color="auto" w:fill="D9D9D9"/>
          </w:tcPr>
          <w:p w14:paraId="147261E7" w14:textId="3E053012" w:rsidR="00A44199" w:rsidRPr="00B63B6D" w:rsidRDefault="007E5BAE"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7E5BAE">
              <w:rPr>
                <w:rFonts w:ascii="Franklin Gothic Medium" w:hAnsi="Franklin Gothic Medium"/>
              </w:rPr>
              <w:t>29,577</w:t>
            </w:r>
          </w:p>
        </w:tc>
        <w:tc>
          <w:tcPr>
            <w:tcW w:w="900" w:type="dxa"/>
            <w:shd w:val="clear" w:color="auto" w:fill="D9D9D9"/>
          </w:tcPr>
          <w:p w14:paraId="0322A972" w14:textId="624187C6" w:rsidR="00A44199" w:rsidRPr="00B63B6D" w:rsidRDefault="00A44199"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0.891</w:t>
            </w:r>
          </w:p>
        </w:tc>
        <w:tc>
          <w:tcPr>
            <w:tcW w:w="1012" w:type="dxa"/>
            <w:gridSpan w:val="2"/>
            <w:tcBorders>
              <w:left w:val="nil"/>
              <w:bottom w:val="nil"/>
            </w:tcBorders>
            <w:shd w:val="clear" w:color="000000" w:fill="D9D9D9"/>
          </w:tcPr>
          <w:p w14:paraId="63CB3BAD" w14:textId="5D3485A2" w:rsidR="00A44199" w:rsidRPr="00B63B6D" w:rsidRDefault="00A44199"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85546">
              <w:rPr>
                <w:rFonts w:ascii="Franklin Gothic Medium" w:hAnsi="Franklin Gothic Medium"/>
              </w:rPr>
              <w:t xml:space="preserve">27,010 </w:t>
            </w:r>
          </w:p>
        </w:tc>
        <w:tc>
          <w:tcPr>
            <w:tcW w:w="1013" w:type="dxa"/>
            <w:tcBorders>
              <w:left w:val="nil"/>
              <w:bottom w:val="nil"/>
            </w:tcBorders>
            <w:shd w:val="clear" w:color="000000" w:fill="D9D9D9"/>
          </w:tcPr>
          <w:p w14:paraId="06BD3DB6" w14:textId="2E07547A" w:rsidR="00A44199" w:rsidRPr="00B63B6D" w:rsidRDefault="00A44199"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85546">
              <w:rPr>
                <w:rFonts w:ascii="Franklin Gothic Medium" w:hAnsi="Franklin Gothic Medium"/>
              </w:rPr>
              <w:t xml:space="preserve">27,010 </w:t>
            </w:r>
          </w:p>
        </w:tc>
        <w:tc>
          <w:tcPr>
            <w:tcW w:w="1012" w:type="dxa"/>
            <w:gridSpan w:val="2"/>
            <w:tcBorders>
              <w:left w:val="nil"/>
              <w:bottom w:val="nil"/>
            </w:tcBorders>
            <w:shd w:val="clear" w:color="000000" w:fill="D9D9D9"/>
          </w:tcPr>
          <w:p w14:paraId="24F51BC7" w14:textId="4B813818" w:rsidR="00A44199" w:rsidRPr="00B63B6D" w:rsidRDefault="00A44199"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85546">
              <w:rPr>
                <w:rFonts w:ascii="Franklin Gothic Medium" w:hAnsi="Franklin Gothic Medium"/>
              </w:rPr>
              <w:t xml:space="preserve">27,010 </w:t>
            </w:r>
          </w:p>
        </w:tc>
        <w:tc>
          <w:tcPr>
            <w:tcW w:w="1013" w:type="dxa"/>
            <w:gridSpan w:val="2"/>
            <w:tcBorders>
              <w:left w:val="nil"/>
              <w:bottom w:val="nil"/>
            </w:tcBorders>
            <w:shd w:val="clear" w:color="000000" w:fill="D9D9D9"/>
          </w:tcPr>
          <w:p w14:paraId="6A375EA8" w14:textId="590833C8" w:rsidR="00A44199" w:rsidRPr="00B63B6D" w:rsidRDefault="00A44199"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85546">
              <w:rPr>
                <w:rFonts w:ascii="Franklin Gothic Medium" w:hAnsi="Franklin Gothic Medium"/>
              </w:rPr>
              <w:t xml:space="preserve">27,010 </w:t>
            </w:r>
          </w:p>
        </w:tc>
        <w:tc>
          <w:tcPr>
            <w:tcW w:w="360" w:type="dxa"/>
            <w:shd w:val="clear" w:color="auto" w:fill="D9D9D9"/>
          </w:tcPr>
          <w:p w14:paraId="69374A2A" w14:textId="77777777" w:rsidR="00A44199" w:rsidRPr="00B63B6D" w:rsidRDefault="00A44199" w:rsidP="009D10AB">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tcBorders>
              <w:left w:val="nil"/>
              <w:bottom w:val="nil"/>
            </w:tcBorders>
            <w:shd w:val="clear" w:color="000000" w:fill="D9D9D9"/>
          </w:tcPr>
          <w:p w14:paraId="0925261F" w14:textId="0EE97C1F" w:rsidR="00A44199" w:rsidRPr="00B63B6D" w:rsidRDefault="00A44199"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85546">
              <w:rPr>
                <w:rFonts w:ascii="Franklin Gothic Medium" w:hAnsi="Franklin Gothic Medium"/>
              </w:rPr>
              <w:t xml:space="preserve">27,001 </w:t>
            </w:r>
          </w:p>
        </w:tc>
        <w:tc>
          <w:tcPr>
            <w:tcW w:w="362" w:type="dxa"/>
            <w:shd w:val="clear" w:color="auto" w:fill="D9D9D9"/>
          </w:tcPr>
          <w:p w14:paraId="71342636" w14:textId="77777777" w:rsidR="00A44199" w:rsidRPr="00B63B6D" w:rsidRDefault="00A44199" w:rsidP="009D10AB">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shd w:val="clear" w:color="auto" w:fill="D9D9D9"/>
          </w:tcPr>
          <w:p w14:paraId="78AAD33C" w14:textId="0E9B6B24" w:rsidR="00A44199" w:rsidRPr="00B63B6D" w:rsidRDefault="00A44199"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85546">
              <w:rPr>
                <w:rFonts w:ascii="Franklin Gothic Medium" w:hAnsi="Franklin Gothic Medium"/>
              </w:rPr>
              <w:t>395,232</w:t>
            </w:r>
          </w:p>
        </w:tc>
      </w:tr>
      <w:tr w:rsidR="00A44199" w14:paraId="35B6930E" w14:textId="77777777" w:rsidTr="003E05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7D2953D0" w14:textId="77777777" w:rsidR="00A44199" w:rsidRPr="00B63B6D" w:rsidRDefault="00A44199" w:rsidP="009D10AB">
            <w:pPr>
              <w:pStyle w:val="TableLeftText"/>
              <w:keepNext/>
              <w:keepLines/>
              <w:rPr>
                <w:rFonts w:ascii="Franklin Gothic Medium" w:hAnsi="Franklin Gothic Medium"/>
              </w:rPr>
            </w:pPr>
            <w:r w:rsidRPr="00B63B6D">
              <w:rPr>
                <w:rFonts w:ascii="Franklin Gothic Medium" w:hAnsi="Franklin Gothic Medium"/>
              </w:rPr>
              <w:t>Expiring 2023 CPAS</w:t>
            </w:r>
          </w:p>
        </w:tc>
        <w:tc>
          <w:tcPr>
            <w:tcW w:w="900" w:type="dxa"/>
            <w:tcBorders>
              <w:left w:val="nil"/>
              <w:right w:val="nil"/>
            </w:tcBorders>
            <w:shd w:val="clear" w:color="auto" w:fill="D9D9D9"/>
          </w:tcPr>
          <w:p w14:paraId="3581602E" w14:textId="77777777" w:rsidR="00A44199" w:rsidRPr="00B63B6D" w:rsidRDefault="00A44199" w:rsidP="009D10AB">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3F5383E0" w14:textId="77777777" w:rsidR="00A44199" w:rsidRPr="00B63B6D" w:rsidRDefault="00A44199" w:rsidP="009D10AB">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01F706F0" w14:textId="77777777" w:rsidR="00A44199" w:rsidRPr="00B63B6D" w:rsidRDefault="00A44199" w:rsidP="009D10AB">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12" w:type="dxa"/>
            <w:gridSpan w:val="2"/>
            <w:tcBorders>
              <w:left w:val="nil"/>
              <w:bottom w:val="nil"/>
            </w:tcBorders>
            <w:shd w:val="clear" w:color="000000" w:fill="D9D9D9"/>
          </w:tcPr>
          <w:p w14:paraId="7CD1E180" w14:textId="59C86E16" w:rsidR="00A44199" w:rsidRPr="00B63B6D" w:rsidRDefault="00A44199"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85546">
              <w:rPr>
                <w:rFonts w:ascii="Franklin Gothic Medium" w:hAnsi="Franklin Gothic Medium"/>
              </w:rPr>
              <w:t xml:space="preserve">0 </w:t>
            </w:r>
          </w:p>
        </w:tc>
        <w:tc>
          <w:tcPr>
            <w:tcW w:w="1013" w:type="dxa"/>
            <w:tcBorders>
              <w:left w:val="nil"/>
              <w:bottom w:val="nil"/>
            </w:tcBorders>
            <w:shd w:val="clear" w:color="000000" w:fill="D9D9D9"/>
          </w:tcPr>
          <w:p w14:paraId="1AC4F42D" w14:textId="63C57661" w:rsidR="00A44199" w:rsidRPr="00B63B6D" w:rsidRDefault="00A44199"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85546">
              <w:rPr>
                <w:rFonts w:ascii="Franklin Gothic Medium" w:hAnsi="Franklin Gothic Medium"/>
              </w:rPr>
              <w:t xml:space="preserve">0 </w:t>
            </w:r>
          </w:p>
        </w:tc>
        <w:tc>
          <w:tcPr>
            <w:tcW w:w="1012" w:type="dxa"/>
            <w:gridSpan w:val="2"/>
            <w:tcBorders>
              <w:left w:val="nil"/>
              <w:bottom w:val="nil"/>
            </w:tcBorders>
            <w:shd w:val="clear" w:color="000000" w:fill="D9D9D9"/>
          </w:tcPr>
          <w:p w14:paraId="10D81288" w14:textId="2F3812C8" w:rsidR="00A44199" w:rsidRPr="00B63B6D" w:rsidRDefault="00A44199"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85546">
              <w:rPr>
                <w:rFonts w:ascii="Franklin Gothic Medium" w:hAnsi="Franklin Gothic Medium"/>
              </w:rPr>
              <w:t xml:space="preserve">0 </w:t>
            </w:r>
          </w:p>
        </w:tc>
        <w:tc>
          <w:tcPr>
            <w:tcW w:w="1013" w:type="dxa"/>
            <w:gridSpan w:val="2"/>
            <w:tcBorders>
              <w:left w:val="nil"/>
              <w:bottom w:val="nil"/>
            </w:tcBorders>
            <w:shd w:val="clear" w:color="000000" w:fill="D9D9D9"/>
          </w:tcPr>
          <w:p w14:paraId="4C4B9704" w14:textId="37E2EB93" w:rsidR="00A44199" w:rsidRPr="00B63B6D" w:rsidRDefault="00A44199"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85546">
              <w:rPr>
                <w:rFonts w:ascii="Franklin Gothic Medium" w:hAnsi="Franklin Gothic Medium"/>
              </w:rPr>
              <w:t xml:space="preserve">0 </w:t>
            </w:r>
          </w:p>
        </w:tc>
        <w:tc>
          <w:tcPr>
            <w:tcW w:w="360" w:type="dxa"/>
            <w:shd w:val="clear" w:color="auto" w:fill="D9D9D9"/>
          </w:tcPr>
          <w:p w14:paraId="0AED435B" w14:textId="77777777" w:rsidR="00A44199" w:rsidRPr="00B63B6D" w:rsidRDefault="00A44199" w:rsidP="009D10AB">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tcBorders>
              <w:left w:val="nil"/>
              <w:bottom w:val="nil"/>
            </w:tcBorders>
            <w:shd w:val="clear" w:color="000000" w:fill="D9D9D9"/>
          </w:tcPr>
          <w:p w14:paraId="4B3DB7CD" w14:textId="21106E0B" w:rsidR="00A44199" w:rsidRPr="00B63B6D" w:rsidRDefault="00A44199"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85546">
              <w:rPr>
                <w:rFonts w:ascii="Franklin Gothic Medium" w:hAnsi="Franklin Gothic Medium"/>
              </w:rPr>
              <w:t xml:space="preserve">0 </w:t>
            </w:r>
          </w:p>
        </w:tc>
        <w:tc>
          <w:tcPr>
            <w:tcW w:w="362" w:type="dxa"/>
            <w:shd w:val="clear" w:color="auto" w:fill="D9D9D9"/>
          </w:tcPr>
          <w:p w14:paraId="19C100BA" w14:textId="77777777" w:rsidR="00A44199" w:rsidRPr="00B63B6D" w:rsidRDefault="00A44199" w:rsidP="009D10AB">
            <w:pPr>
              <w:pStyle w:val="TableCenterText"/>
              <w:keepNext/>
              <w:keepLines/>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bottom w:val="nil"/>
              <w:right w:val="nil"/>
            </w:tcBorders>
          </w:tcPr>
          <w:p w14:paraId="1C459D77" w14:textId="77777777" w:rsidR="00A44199" w:rsidRPr="00B63B6D" w:rsidRDefault="00A44199" w:rsidP="009D10AB">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A44199" w14:paraId="48543258" w14:textId="77777777" w:rsidTr="003E05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38345C19" w14:textId="77777777" w:rsidR="00A44199" w:rsidRPr="00B63B6D" w:rsidRDefault="00A44199" w:rsidP="009D10AB">
            <w:pPr>
              <w:pStyle w:val="TableLeftText"/>
              <w:keepNext/>
              <w:keepLines/>
              <w:rPr>
                <w:rFonts w:ascii="Franklin Gothic Medium" w:hAnsi="Franklin Gothic Medium"/>
              </w:rPr>
            </w:pPr>
            <w:r w:rsidRPr="00B63B6D">
              <w:rPr>
                <w:rFonts w:ascii="Franklin Gothic Medium" w:hAnsi="Franklin Gothic Medium"/>
              </w:rPr>
              <w:t>Expired 2023 CPAS</w:t>
            </w:r>
          </w:p>
        </w:tc>
        <w:tc>
          <w:tcPr>
            <w:tcW w:w="900" w:type="dxa"/>
            <w:tcBorders>
              <w:left w:val="nil"/>
              <w:right w:val="nil"/>
            </w:tcBorders>
            <w:shd w:val="clear" w:color="auto" w:fill="D9D9D9"/>
          </w:tcPr>
          <w:p w14:paraId="4BBE0705" w14:textId="77777777" w:rsidR="00A44199" w:rsidRPr="00B63B6D" w:rsidRDefault="00A44199"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54201FC9" w14:textId="77777777" w:rsidR="00A44199" w:rsidRPr="00B63B6D" w:rsidRDefault="00A44199" w:rsidP="009D10AB">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6F703B1B" w14:textId="77777777" w:rsidR="00A44199" w:rsidRPr="00B63B6D" w:rsidRDefault="00A44199" w:rsidP="009D10AB">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12" w:type="dxa"/>
            <w:gridSpan w:val="2"/>
            <w:tcBorders>
              <w:left w:val="nil"/>
            </w:tcBorders>
            <w:shd w:val="clear" w:color="000000" w:fill="D9D9D9"/>
          </w:tcPr>
          <w:p w14:paraId="3F9879E3" w14:textId="5E1CC6DF" w:rsidR="00A44199" w:rsidRPr="00B63B6D" w:rsidRDefault="00A44199"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85546">
              <w:rPr>
                <w:rFonts w:ascii="Franklin Gothic Medium" w:hAnsi="Franklin Gothic Medium"/>
              </w:rPr>
              <w:t xml:space="preserve">0 </w:t>
            </w:r>
          </w:p>
        </w:tc>
        <w:tc>
          <w:tcPr>
            <w:tcW w:w="1013" w:type="dxa"/>
            <w:tcBorders>
              <w:left w:val="nil"/>
            </w:tcBorders>
            <w:shd w:val="clear" w:color="000000" w:fill="D9D9D9"/>
          </w:tcPr>
          <w:p w14:paraId="5788D5B3" w14:textId="385D89E6" w:rsidR="00A44199" w:rsidRPr="00B63B6D" w:rsidRDefault="00A44199"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85546">
              <w:rPr>
                <w:rFonts w:ascii="Franklin Gothic Medium" w:hAnsi="Franklin Gothic Medium"/>
              </w:rPr>
              <w:t xml:space="preserve">0 </w:t>
            </w:r>
          </w:p>
        </w:tc>
        <w:tc>
          <w:tcPr>
            <w:tcW w:w="1012" w:type="dxa"/>
            <w:gridSpan w:val="2"/>
            <w:tcBorders>
              <w:left w:val="nil"/>
            </w:tcBorders>
            <w:shd w:val="clear" w:color="000000" w:fill="D9D9D9"/>
          </w:tcPr>
          <w:p w14:paraId="377B24DF" w14:textId="077AB748" w:rsidR="00A44199" w:rsidRPr="00B63B6D" w:rsidRDefault="00A44199"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85546">
              <w:rPr>
                <w:rFonts w:ascii="Franklin Gothic Medium" w:hAnsi="Franklin Gothic Medium"/>
              </w:rPr>
              <w:t xml:space="preserve">0 </w:t>
            </w:r>
          </w:p>
        </w:tc>
        <w:tc>
          <w:tcPr>
            <w:tcW w:w="1013" w:type="dxa"/>
            <w:gridSpan w:val="2"/>
            <w:tcBorders>
              <w:left w:val="nil"/>
            </w:tcBorders>
            <w:shd w:val="clear" w:color="000000" w:fill="D9D9D9"/>
          </w:tcPr>
          <w:p w14:paraId="0A42479F" w14:textId="7117ABDD" w:rsidR="00A44199" w:rsidRPr="00B63B6D" w:rsidRDefault="00A44199"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85546">
              <w:rPr>
                <w:rFonts w:ascii="Franklin Gothic Medium" w:hAnsi="Franklin Gothic Medium"/>
              </w:rPr>
              <w:t xml:space="preserve">0 </w:t>
            </w:r>
          </w:p>
        </w:tc>
        <w:tc>
          <w:tcPr>
            <w:tcW w:w="360" w:type="dxa"/>
            <w:shd w:val="clear" w:color="auto" w:fill="D9D9D9"/>
          </w:tcPr>
          <w:p w14:paraId="2BC2529D" w14:textId="77777777" w:rsidR="00A44199" w:rsidRPr="00B63B6D" w:rsidRDefault="00A44199" w:rsidP="009D10AB">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tcBorders>
              <w:left w:val="nil"/>
            </w:tcBorders>
            <w:shd w:val="clear" w:color="000000" w:fill="D9D9D9"/>
          </w:tcPr>
          <w:p w14:paraId="58E81F2F" w14:textId="3E9B4D99" w:rsidR="00A44199" w:rsidRPr="00B63B6D" w:rsidRDefault="00A44199"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85546">
              <w:rPr>
                <w:rFonts w:ascii="Franklin Gothic Medium" w:hAnsi="Franklin Gothic Medium"/>
              </w:rPr>
              <w:t xml:space="preserve">8 </w:t>
            </w:r>
          </w:p>
        </w:tc>
        <w:tc>
          <w:tcPr>
            <w:tcW w:w="362" w:type="dxa"/>
            <w:shd w:val="clear" w:color="auto" w:fill="D9D9D9"/>
          </w:tcPr>
          <w:p w14:paraId="5C013938" w14:textId="77777777" w:rsidR="00A44199" w:rsidRPr="00B63B6D" w:rsidRDefault="00A44199" w:rsidP="009D10AB">
            <w:pPr>
              <w:pStyle w:val="TableCenterText"/>
              <w:keepNext/>
              <w:keepLines/>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top w:val="nil"/>
              <w:bottom w:val="nil"/>
              <w:right w:val="nil"/>
            </w:tcBorders>
          </w:tcPr>
          <w:p w14:paraId="35FD0FCE" w14:textId="77777777" w:rsidR="00A44199" w:rsidRPr="00B63B6D" w:rsidRDefault="00A44199" w:rsidP="009D10AB">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A44199" w14:paraId="1E1EA8E6" w14:textId="77777777" w:rsidTr="00AE18E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611C3202" w14:textId="77777777" w:rsidR="00A44199" w:rsidRPr="00B63B6D" w:rsidRDefault="00A44199" w:rsidP="009D10AB">
            <w:pPr>
              <w:pStyle w:val="TableLeftText"/>
              <w:rPr>
                <w:rFonts w:ascii="Franklin Gothic Medium" w:hAnsi="Franklin Gothic Medium"/>
              </w:rPr>
            </w:pPr>
            <w:r w:rsidRPr="00B63B6D">
              <w:rPr>
                <w:rFonts w:ascii="Franklin Gothic Medium" w:hAnsi="Franklin Gothic Medium"/>
              </w:rPr>
              <w:t>WAML</w:t>
            </w:r>
          </w:p>
        </w:tc>
        <w:tc>
          <w:tcPr>
            <w:tcW w:w="900" w:type="dxa"/>
            <w:shd w:val="clear" w:color="auto" w:fill="D9D9D9"/>
          </w:tcPr>
          <w:p w14:paraId="11B760FA" w14:textId="6A64576D" w:rsidR="00A44199" w:rsidRPr="00B63B6D" w:rsidRDefault="00A44199" w:rsidP="009D10A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14.6</w:t>
            </w:r>
          </w:p>
        </w:tc>
        <w:tc>
          <w:tcPr>
            <w:tcW w:w="1980" w:type="dxa"/>
            <w:tcBorders>
              <w:bottom w:val="nil"/>
              <w:right w:val="nil"/>
            </w:tcBorders>
          </w:tcPr>
          <w:p w14:paraId="43102007" w14:textId="77777777" w:rsidR="00A44199" w:rsidRPr="00B63B6D" w:rsidRDefault="00A44199" w:rsidP="009D10A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5CA971C6" w14:textId="77777777" w:rsidR="00A44199" w:rsidRPr="00B63B6D" w:rsidRDefault="00A44199" w:rsidP="009D10A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6B7EB2D6" w14:textId="77777777" w:rsidR="00A44199" w:rsidRPr="00B63B6D" w:rsidRDefault="00A44199" w:rsidP="009D10A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769FA9E2" w14:textId="77777777" w:rsidR="00A44199" w:rsidRPr="00B63B6D" w:rsidRDefault="00A44199" w:rsidP="009D10A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664543E7" w14:textId="77777777" w:rsidR="00A44199" w:rsidRPr="00B63B6D" w:rsidRDefault="00A44199" w:rsidP="009D10A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0A4AD80D" w14:textId="77777777" w:rsidR="00A44199" w:rsidRPr="00B63B6D" w:rsidRDefault="00A44199" w:rsidP="009D10A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744F2A1C" w14:textId="77777777" w:rsidR="00A44199" w:rsidRPr="00B63B6D" w:rsidRDefault="00A44199" w:rsidP="009D10A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1C0F67A4" w14:textId="77777777" w:rsidR="00A44199" w:rsidRPr="00B63B6D" w:rsidRDefault="00A44199" w:rsidP="009D10A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1607AE9C" w14:textId="77777777" w:rsidR="00A44199" w:rsidRPr="00B63B6D" w:rsidRDefault="00A44199" w:rsidP="009D10A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3FC25AB5" w14:textId="77777777" w:rsidR="00A44199" w:rsidRPr="00B63B6D" w:rsidRDefault="00A44199" w:rsidP="009D10AB">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1D199B28" w14:textId="1584835F" w:rsidR="00FC3C9B" w:rsidRDefault="00FC3C9B" w:rsidP="00013234">
      <w:pPr>
        <w:pStyle w:val="Caption"/>
      </w:pPr>
      <w:bookmarkStart w:id="191" w:name="_Toc161396150"/>
      <w:r>
        <w:t xml:space="preserve">Table </w:t>
      </w:r>
      <w:r>
        <w:fldChar w:fldCharType="begin"/>
      </w:r>
      <w:r>
        <w:instrText xml:space="preserve"> SEQ Table \* ARABIC </w:instrText>
      </w:r>
      <w:r>
        <w:fldChar w:fldCharType="separate"/>
      </w:r>
      <w:r w:rsidR="009A0C30">
        <w:rPr>
          <w:noProof/>
        </w:rPr>
        <w:t>80</w:t>
      </w:r>
      <w:r>
        <w:fldChar w:fldCharType="end"/>
      </w:r>
      <w:r>
        <w:t xml:space="preserve">. </w:t>
      </w:r>
      <w:r w:rsidRPr="002F4DFC">
        <w:t>202</w:t>
      </w:r>
      <w:r>
        <w:t>3</w:t>
      </w:r>
      <w:r w:rsidRPr="002F4DFC">
        <w:t xml:space="preserve"> </w:t>
      </w:r>
      <w:r w:rsidR="002E1AFB">
        <w:t>Midstream HVAC</w:t>
      </w:r>
      <w:r w:rsidRPr="002F4DFC">
        <w:t xml:space="preserve"> Channel CPAS and WAML</w:t>
      </w:r>
      <w:bookmarkEnd w:id="191"/>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FC3C9B" w14:paraId="7E3D5404" w14:textId="77777777" w:rsidTr="00AE18EA">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7A620E44" w14:textId="7DB31322" w:rsidR="00FC3C9B" w:rsidRPr="00625570" w:rsidRDefault="0000793F" w:rsidP="00AE18EA">
            <w:pPr>
              <w:pStyle w:val="TableHeadingLeft"/>
            </w:pPr>
            <w:r>
              <w:t>Measure</w:t>
            </w:r>
          </w:p>
        </w:tc>
        <w:tc>
          <w:tcPr>
            <w:tcW w:w="900" w:type="dxa"/>
            <w:vMerge w:val="restart"/>
            <w:tcBorders>
              <w:left w:val="single" w:sz="4" w:space="0" w:color="4A4D56" w:themeColor="text1"/>
              <w:right w:val="single" w:sz="4" w:space="0" w:color="4A4D56" w:themeColor="text1"/>
            </w:tcBorders>
          </w:tcPr>
          <w:p w14:paraId="1ECA4483" w14:textId="54C9BBCE" w:rsidR="00FC3C9B" w:rsidRPr="00625570" w:rsidRDefault="0000793F" w:rsidP="00AE18EA">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50B3082A" w14:textId="77777777" w:rsidR="00FC3C9B" w:rsidRPr="00625570" w:rsidRDefault="00FC3C9B" w:rsidP="00AE18EA">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7F4D2465" w14:textId="77777777" w:rsidR="00FC3C9B" w:rsidRPr="00625570" w:rsidRDefault="00FC3C9B" w:rsidP="00AE18EA">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4D7A4188" w14:textId="77777777" w:rsidR="00FC3C9B" w:rsidRDefault="00FC3C9B" w:rsidP="00AE18EA">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6630EE92" w14:textId="77777777" w:rsidR="00FC3C9B" w:rsidRPr="00625570" w:rsidRDefault="00FC3C9B" w:rsidP="00AE18EA">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FC3C9B" w14:paraId="338BEB4F" w14:textId="77777777" w:rsidTr="00AE18EA">
        <w:trPr>
          <w:cnfStyle w:val="000000100000" w:firstRow="0" w:lastRow="0" w:firstColumn="0" w:lastColumn="0" w:oddVBand="0" w:evenVBand="0" w:oddHBand="1" w:evenHBand="0" w:firstRowFirstColumn="0" w:firstRowLastColumn="0" w:lastRowFirstColumn="0" w:lastRowLastColumn="0"/>
          <w:cantSplit/>
          <w:trHeight w:val="363"/>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11CD1CC2" w14:textId="77777777" w:rsidR="00FC3C9B" w:rsidRPr="00625570" w:rsidRDefault="00FC3C9B" w:rsidP="00AE18EA">
            <w:pPr>
              <w:pStyle w:val="ODTable"/>
              <w:suppressAutoHyphens/>
              <w:ind w:left="72"/>
              <w:jc w:val="center"/>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04D50955" w14:textId="77777777" w:rsidR="00FC3C9B" w:rsidRPr="00625570"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shd w:val="clear" w:color="auto" w:fill="053572" w:themeFill="text2"/>
          </w:tcPr>
          <w:p w14:paraId="7BD3C6F6" w14:textId="77777777" w:rsidR="00FC3C9B" w:rsidRPr="00625570"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0684B758" w14:textId="77777777" w:rsidR="00FC3C9B" w:rsidRPr="00625570"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2C7A54B5" w14:textId="77777777" w:rsidR="00FC3C9B" w:rsidRPr="00625570"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6C105DE5" w14:textId="77777777" w:rsidR="00FC3C9B"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4AEF1898" w14:textId="77777777" w:rsidR="00FC3C9B"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518F698B" w14:textId="77777777" w:rsidR="00FC3C9B"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05D0C9AC" w14:textId="77777777" w:rsidR="00FC3C9B"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35D58C99" w14:textId="77777777" w:rsidR="00FC3C9B"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5C7F9D80" w14:textId="77777777" w:rsidR="00FC3C9B" w:rsidRPr="00625570"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26CA2220" w14:textId="77777777" w:rsidR="00FC3C9B" w:rsidRPr="00625570"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pPr>
          </w:p>
        </w:tc>
      </w:tr>
      <w:tr w:rsidR="00E85546" w14:paraId="2E42D2B5" w14:textId="77777777" w:rsidTr="00E9101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19CF0CB2" w14:textId="446D8682" w:rsidR="00E85546" w:rsidRPr="001C50B5" w:rsidRDefault="00E85546" w:rsidP="00E85546">
            <w:pPr>
              <w:pStyle w:val="TableLeftText"/>
            </w:pPr>
            <w:r w:rsidRPr="00E85546">
              <w:t>Advanced Thermostat</w:t>
            </w:r>
            <w:r>
              <w:t>s</w:t>
            </w:r>
          </w:p>
        </w:tc>
        <w:tc>
          <w:tcPr>
            <w:tcW w:w="900" w:type="dxa"/>
          </w:tcPr>
          <w:p w14:paraId="3726B7B8" w14:textId="31591A39" w:rsidR="00E85546" w:rsidRPr="006A5396"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pPr>
            <w:r>
              <w:t>11.0</w:t>
            </w:r>
          </w:p>
        </w:tc>
        <w:tc>
          <w:tcPr>
            <w:tcW w:w="1980" w:type="dxa"/>
          </w:tcPr>
          <w:p w14:paraId="6362EA61" w14:textId="59534126" w:rsidR="00E85546" w:rsidRPr="006A5396"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pPr>
            <w:r w:rsidRPr="00E85546">
              <w:t>121</w:t>
            </w:r>
          </w:p>
        </w:tc>
        <w:tc>
          <w:tcPr>
            <w:tcW w:w="900" w:type="dxa"/>
            <w:tcBorders>
              <w:left w:val="nil"/>
            </w:tcBorders>
          </w:tcPr>
          <w:p w14:paraId="64C67197" w14:textId="4D93A8EF" w:rsidR="00E85546" w:rsidRPr="006A5396"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pPr>
            <w:r w:rsidRPr="00E85546">
              <w:t>0.880</w:t>
            </w:r>
          </w:p>
        </w:tc>
        <w:tc>
          <w:tcPr>
            <w:tcW w:w="1012" w:type="dxa"/>
            <w:gridSpan w:val="2"/>
          </w:tcPr>
          <w:p w14:paraId="2C008C57" w14:textId="0DE2DD7A" w:rsidR="00E85546" w:rsidRPr="006A5396"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pPr>
            <w:r w:rsidRPr="00E85546">
              <w:t xml:space="preserve">107 </w:t>
            </w:r>
          </w:p>
        </w:tc>
        <w:tc>
          <w:tcPr>
            <w:tcW w:w="1013" w:type="dxa"/>
            <w:tcBorders>
              <w:left w:val="nil"/>
            </w:tcBorders>
          </w:tcPr>
          <w:p w14:paraId="2C14C152" w14:textId="56DD0D6F" w:rsidR="00E85546" w:rsidRPr="006A5396"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pPr>
            <w:r w:rsidRPr="00E85546">
              <w:t xml:space="preserve">107 </w:t>
            </w:r>
          </w:p>
        </w:tc>
        <w:tc>
          <w:tcPr>
            <w:tcW w:w="1012" w:type="dxa"/>
            <w:gridSpan w:val="2"/>
            <w:tcBorders>
              <w:left w:val="nil"/>
            </w:tcBorders>
          </w:tcPr>
          <w:p w14:paraId="334926DB" w14:textId="709E03CE" w:rsidR="00E85546" w:rsidRPr="006A5396"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pPr>
            <w:r w:rsidRPr="00E85546">
              <w:t xml:space="preserve">107 </w:t>
            </w:r>
          </w:p>
        </w:tc>
        <w:tc>
          <w:tcPr>
            <w:tcW w:w="1013" w:type="dxa"/>
            <w:gridSpan w:val="2"/>
            <w:tcBorders>
              <w:left w:val="nil"/>
            </w:tcBorders>
          </w:tcPr>
          <w:p w14:paraId="18645EA7" w14:textId="4A495E74" w:rsidR="00E85546" w:rsidRPr="006A5396"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pPr>
            <w:r w:rsidRPr="00E85546">
              <w:t xml:space="preserve">107 </w:t>
            </w:r>
          </w:p>
        </w:tc>
        <w:tc>
          <w:tcPr>
            <w:tcW w:w="360" w:type="dxa"/>
          </w:tcPr>
          <w:p w14:paraId="5D8FDDE5" w14:textId="77777777" w:rsidR="00E85546" w:rsidRPr="006A5396" w:rsidRDefault="00E85546" w:rsidP="00E85546">
            <w:pPr>
              <w:pStyle w:val="TableCenterText"/>
              <w:cnfStyle w:val="000000010000" w:firstRow="0" w:lastRow="0" w:firstColumn="0" w:lastColumn="0" w:oddVBand="0" w:evenVBand="0" w:oddHBand="0" w:evenHBand="1" w:firstRowFirstColumn="0" w:firstRowLastColumn="0" w:lastRowFirstColumn="0" w:lastRowLastColumn="0"/>
            </w:pPr>
            <w:r>
              <w:t>…</w:t>
            </w:r>
          </w:p>
        </w:tc>
        <w:tc>
          <w:tcPr>
            <w:tcW w:w="990" w:type="dxa"/>
            <w:tcBorders>
              <w:left w:val="nil"/>
            </w:tcBorders>
          </w:tcPr>
          <w:p w14:paraId="734080FD" w14:textId="35BCDC01" w:rsidR="00E85546" w:rsidRPr="006A5396"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107 </w:t>
            </w:r>
          </w:p>
        </w:tc>
        <w:tc>
          <w:tcPr>
            <w:tcW w:w="362" w:type="dxa"/>
          </w:tcPr>
          <w:p w14:paraId="0CA17235" w14:textId="77777777" w:rsidR="00E85546" w:rsidRPr="006A5396" w:rsidRDefault="00E85546" w:rsidP="00E85546">
            <w:pPr>
              <w:pStyle w:val="TableCenterText"/>
              <w:cnfStyle w:val="000000010000" w:firstRow="0" w:lastRow="0" w:firstColumn="0" w:lastColumn="0" w:oddVBand="0" w:evenVBand="0" w:oddHBand="0" w:evenHBand="1" w:firstRowFirstColumn="0" w:firstRowLastColumn="0" w:lastRowFirstColumn="0" w:lastRowLastColumn="0"/>
            </w:pPr>
            <w:r>
              <w:t>…</w:t>
            </w:r>
          </w:p>
        </w:tc>
        <w:tc>
          <w:tcPr>
            <w:tcW w:w="1559" w:type="dxa"/>
          </w:tcPr>
          <w:p w14:paraId="28A71E51" w14:textId="6D651B60" w:rsidR="00E85546" w:rsidRPr="006A5396"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               1,176 </w:t>
            </w:r>
          </w:p>
        </w:tc>
      </w:tr>
      <w:tr w:rsidR="00E85546" w14:paraId="470BC5D2" w14:textId="77777777" w:rsidTr="00E910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549A35F4" w14:textId="69396900" w:rsidR="00E85546" w:rsidRDefault="00E85546" w:rsidP="00E85546">
            <w:pPr>
              <w:pStyle w:val="TableLeftText"/>
            </w:pPr>
            <w:r w:rsidRPr="00E85546">
              <w:t>Unitary ASHP</w:t>
            </w:r>
          </w:p>
        </w:tc>
        <w:tc>
          <w:tcPr>
            <w:tcW w:w="900" w:type="dxa"/>
          </w:tcPr>
          <w:p w14:paraId="3B14C76E" w14:textId="1BD1090B" w:rsidR="00E85546" w:rsidRPr="006A5396"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pPr>
            <w:r>
              <w:t>16.0</w:t>
            </w:r>
          </w:p>
        </w:tc>
        <w:tc>
          <w:tcPr>
            <w:tcW w:w="1980" w:type="dxa"/>
            <w:tcBorders>
              <w:top w:val="nil"/>
            </w:tcBorders>
          </w:tcPr>
          <w:p w14:paraId="27338F1E" w14:textId="7C2051BB" w:rsidR="00E85546" w:rsidRPr="006A5396"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pPr>
            <w:r w:rsidRPr="00E85546">
              <w:t>45</w:t>
            </w:r>
          </w:p>
        </w:tc>
        <w:tc>
          <w:tcPr>
            <w:tcW w:w="900" w:type="dxa"/>
            <w:tcBorders>
              <w:top w:val="nil"/>
              <w:left w:val="nil"/>
            </w:tcBorders>
          </w:tcPr>
          <w:p w14:paraId="000648AB" w14:textId="51FE00F5" w:rsidR="00E85546" w:rsidRPr="006A5396"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pPr>
            <w:r w:rsidRPr="00E85546">
              <w:t>0.890</w:t>
            </w:r>
          </w:p>
        </w:tc>
        <w:tc>
          <w:tcPr>
            <w:tcW w:w="1012" w:type="dxa"/>
            <w:gridSpan w:val="2"/>
            <w:tcBorders>
              <w:top w:val="nil"/>
            </w:tcBorders>
          </w:tcPr>
          <w:p w14:paraId="0C1E88A3" w14:textId="138319C1" w:rsidR="00E85546" w:rsidRPr="006A5396"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pPr>
            <w:r w:rsidRPr="00E85546">
              <w:t xml:space="preserve">40 </w:t>
            </w:r>
          </w:p>
        </w:tc>
        <w:tc>
          <w:tcPr>
            <w:tcW w:w="1013" w:type="dxa"/>
            <w:tcBorders>
              <w:top w:val="nil"/>
              <w:left w:val="nil"/>
            </w:tcBorders>
          </w:tcPr>
          <w:p w14:paraId="0A6C97C2" w14:textId="68FAD9A1" w:rsidR="00E85546" w:rsidRPr="006A5396"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pPr>
            <w:r w:rsidRPr="00E85546">
              <w:t xml:space="preserve">40 </w:t>
            </w:r>
          </w:p>
        </w:tc>
        <w:tc>
          <w:tcPr>
            <w:tcW w:w="1012" w:type="dxa"/>
            <w:gridSpan w:val="2"/>
            <w:tcBorders>
              <w:top w:val="nil"/>
              <w:left w:val="nil"/>
            </w:tcBorders>
          </w:tcPr>
          <w:p w14:paraId="030693A3" w14:textId="7E0F35AE" w:rsidR="00E85546" w:rsidRPr="006A5396"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pPr>
            <w:r w:rsidRPr="00E85546">
              <w:t xml:space="preserve">40 </w:t>
            </w:r>
          </w:p>
        </w:tc>
        <w:tc>
          <w:tcPr>
            <w:tcW w:w="1013" w:type="dxa"/>
            <w:gridSpan w:val="2"/>
            <w:tcBorders>
              <w:top w:val="nil"/>
              <w:left w:val="nil"/>
            </w:tcBorders>
          </w:tcPr>
          <w:p w14:paraId="2E5A914D" w14:textId="0340C31F" w:rsidR="00E85546" w:rsidRPr="006A5396"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pPr>
            <w:r w:rsidRPr="00E85546">
              <w:t xml:space="preserve">40 </w:t>
            </w:r>
          </w:p>
        </w:tc>
        <w:tc>
          <w:tcPr>
            <w:tcW w:w="360" w:type="dxa"/>
          </w:tcPr>
          <w:p w14:paraId="63850A63" w14:textId="77777777" w:rsidR="00E85546" w:rsidRDefault="00E85546" w:rsidP="00E85546">
            <w:pPr>
              <w:pStyle w:val="TableCenterText"/>
              <w:cnfStyle w:val="000000100000" w:firstRow="0" w:lastRow="0" w:firstColumn="0" w:lastColumn="0" w:oddVBand="0" w:evenVBand="0" w:oddHBand="1" w:evenHBand="0" w:firstRowFirstColumn="0" w:firstRowLastColumn="0" w:lastRowFirstColumn="0" w:lastRowLastColumn="0"/>
            </w:pPr>
            <w:r>
              <w:t>…</w:t>
            </w:r>
          </w:p>
        </w:tc>
        <w:tc>
          <w:tcPr>
            <w:tcW w:w="990" w:type="dxa"/>
            <w:tcBorders>
              <w:top w:val="nil"/>
              <w:left w:val="nil"/>
              <w:bottom w:val="nil"/>
            </w:tcBorders>
          </w:tcPr>
          <w:p w14:paraId="01EC6750" w14:textId="1DB698C4" w:rsidR="00E85546" w:rsidRPr="006A5396"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40 </w:t>
            </w:r>
          </w:p>
        </w:tc>
        <w:tc>
          <w:tcPr>
            <w:tcW w:w="362" w:type="dxa"/>
          </w:tcPr>
          <w:p w14:paraId="65441864" w14:textId="77777777" w:rsidR="00E85546" w:rsidRDefault="00E85546" w:rsidP="00E85546">
            <w:pPr>
              <w:pStyle w:val="TableCenterText"/>
              <w:cnfStyle w:val="000000100000" w:firstRow="0" w:lastRow="0" w:firstColumn="0" w:lastColumn="0" w:oddVBand="0" w:evenVBand="0" w:oddHBand="1" w:evenHBand="0" w:firstRowFirstColumn="0" w:firstRowLastColumn="0" w:lastRowFirstColumn="0" w:lastRowLastColumn="0"/>
            </w:pPr>
            <w:r>
              <w:t>…</w:t>
            </w:r>
          </w:p>
        </w:tc>
        <w:tc>
          <w:tcPr>
            <w:tcW w:w="1559" w:type="dxa"/>
            <w:tcBorders>
              <w:top w:val="nil"/>
            </w:tcBorders>
          </w:tcPr>
          <w:p w14:paraId="0068943E" w14:textId="33A13408" w:rsidR="00E85546" w:rsidRPr="006A5396"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                   640 </w:t>
            </w:r>
          </w:p>
        </w:tc>
      </w:tr>
      <w:tr w:rsidR="00E85546" w14:paraId="32648AD8" w14:textId="77777777" w:rsidTr="00E9101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D16CE1E" w14:textId="267B022B" w:rsidR="00E85546" w:rsidRDefault="00E85546" w:rsidP="00E85546">
            <w:pPr>
              <w:pStyle w:val="TableLeftText"/>
            </w:pPr>
            <w:r w:rsidRPr="00E85546">
              <w:t>Unitary AC</w:t>
            </w:r>
          </w:p>
        </w:tc>
        <w:tc>
          <w:tcPr>
            <w:tcW w:w="900" w:type="dxa"/>
          </w:tcPr>
          <w:p w14:paraId="2EEE3795" w14:textId="60612A94" w:rsidR="00E85546" w:rsidRPr="006A5396"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pPr>
            <w:r>
              <w:t>15.0</w:t>
            </w:r>
          </w:p>
        </w:tc>
        <w:tc>
          <w:tcPr>
            <w:tcW w:w="1980" w:type="dxa"/>
            <w:tcBorders>
              <w:top w:val="nil"/>
            </w:tcBorders>
          </w:tcPr>
          <w:p w14:paraId="03D70B13" w14:textId="1877A347" w:rsidR="00E85546" w:rsidRPr="006A5396"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pPr>
            <w:r w:rsidRPr="00E85546">
              <w:t>21</w:t>
            </w:r>
          </w:p>
        </w:tc>
        <w:tc>
          <w:tcPr>
            <w:tcW w:w="900" w:type="dxa"/>
            <w:tcBorders>
              <w:top w:val="nil"/>
              <w:left w:val="nil"/>
            </w:tcBorders>
          </w:tcPr>
          <w:p w14:paraId="6BD0975D" w14:textId="40BFA054" w:rsidR="00E85546" w:rsidRPr="006A5396"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pPr>
            <w:r w:rsidRPr="00E85546">
              <w:t>0.890</w:t>
            </w:r>
          </w:p>
        </w:tc>
        <w:tc>
          <w:tcPr>
            <w:tcW w:w="1012" w:type="dxa"/>
            <w:gridSpan w:val="2"/>
            <w:tcBorders>
              <w:top w:val="nil"/>
            </w:tcBorders>
          </w:tcPr>
          <w:p w14:paraId="3C4BC538" w14:textId="668A3727" w:rsidR="00E85546" w:rsidRPr="006A5396"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pPr>
            <w:r w:rsidRPr="00E85546">
              <w:t xml:space="preserve">19 </w:t>
            </w:r>
          </w:p>
        </w:tc>
        <w:tc>
          <w:tcPr>
            <w:tcW w:w="1013" w:type="dxa"/>
            <w:tcBorders>
              <w:top w:val="nil"/>
              <w:left w:val="nil"/>
            </w:tcBorders>
          </w:tcPr>
          <w:p w14:paraId="41D9C7B1" w14:textId="5F72CA88" w:rsidR="00E85546" w:rsidRPr="006A5396"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pPr>
            <w:r w:rsidRPr="00E85546">
              <w:t xml:space="preserve">19 </w:t>
            </w:r>
          </w:p>
        </w:tc>
        <w:tc>
          <w:tcPr>
            <w:tcW w:w="1012" w:type="dxa"/>
            <w:gridSpan w:val="2"/>
            <w:tcBorders>
              <w:top w:val="nil"/>
              <w:left w:val="nil"/>
            </w:tcBorders>
          </w:tcPr>
          <w:p w14:paraId="5ACE9CAD" w14:textId="51D09B72" w:rsidR="00E85546" w:rsidRPr="006A5396"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pPr>
            <w:r w:rsidRPr="00E85546">
              <w:t xml:space="preserve">19 </w:t>
            </w:r>
          </w:p>
        </w:tc>
        <w:tc>
          <w:tcPr>
            <w:tcW w:w="1013" w:type="dxa"/>
            <w:gridSpan w:val="2"/>
            <w:tcBorders>
              <w:top w:val="nil"/>
              <w:left w:val="nil"/>
            </w:tcBorders>
          </w:tcPr>
          <w:p w14:paraId="435D8EB6" w14:textId="4AE84EA9" w:rsidR="00E85546" w:rsidRPr="006A5396"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pPr>
            <w:r w:rsidRPr="00E85546">
              <w:t xml:space="preserve">19 </w:t>
            </w:r>
          </w:p>
        </w:tc>
        <w:tc>
          <w:tcPr>
            <w:tcW w:w="360" w:type="dxa"/>
          </w:tcPr>
          <w:p w14:paraId="7738AB3D" w14:textId="26967086" w:rsidR="00E85546" w:rsidRDefault="00E85546" w:rsidP="00E85546">
            <w:pPr>
              <w:pStyle w:val="TableCenterText"/>
              <w:cnfStyle w:val="000000010000" w:firstRow="0" w:lastRow="0" w:firstColumn="0" w:lastColumn="0" w:oddVBand="0" w:evenVBand="0" w:oddHBand="0" w:evenHBand="1" w:firstRowFirstColumn="0" w:firstRowLastColumn="0" w:lastRowFirstColumn="0" w:lastRowLastColumn="0"/>
            </w:pPr>
            <w:r>
              <w:t>…</w:t>
            </w:r>
          </w:p>
        </w:tc>
        <w:tc>
          <w:tcPr>
            <w:tcW w:w="990" w:type="dxa"/>
            <w:tcBorders>
              <w:left w:val="nil"/>
              <w:bottom w:val="nil"/>
            </w:tcBorders>
          </w:tcPr>
          <w:p w14:paraId="540E3C2B" w14:textId="010F66EE" w:rsidR="00E85546" w:rsidRPr="006A5396"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19 </w:t>
            </w:r>
          </w:p>
        </w:tc>
        <w:tc>
          <w:tcPr>
            <w:tcW w:w="362" w:type="dxa"/>
          </w:tcPr>
          <w:p w14:paraId="412724F3" w14:textId="6ECB6B15" w:rsidR="00E85546" w:rsidRDefault="00E85546" w:rsidP="00E85546">
            <w:pPr>
              <w:pStyle w:val="TableCenterText"/>
              <w:cnfStyle w:val="000000010000" w:firstRow="0" w:lastRow="0" w:firstColumn="0" w:lastColumn="0" w:oddVBand="0" w:evenVBand="0" w:oddHBand="0" w:evenHBand="1" w:firstRowFirstColumn="0" w:firstRowLastColumn="0" w:lastRowFirstColumn="0" w:lastRowLastColumn="0"/>
            </w:pPr>
            <w:r>
              <w:t>…</w:t>
            </w:r>
          </w:p>
        </w:tc>
        <w:tc>
          <w:tcPr>
            <w:tcW w:w="1559" w:type="dxa"/>
            <w:tcBorders>
              <w:top w:val="nil"/>
            </w:tcBorders>
          </w:tcPr>
          <w:p w14:paraId="15C14443" w14:textId="4A55D88B" w:rsidR="00E85546" w:rsidRPr="006A5396"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                   284 </w:t>
            </w:r>
          </w:p>
        </w:tc>
      </w:tr>
      <w:tr w:rsidR="00E85546" w14:paraId="4282D6DA" w14:textId="77777777" w:rsidTr="00E9101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01FF857" w14:textId="54E57859" w:rsidR="00E85546" w:rsidRDefault="00E85546" w:rsidP="00E85546">
            <w:pPr>
              <w:pStyle w:val="TableLeftText"/>
            </w:pPr>
            <w:r w:rsidRPr="00E85546">
              <w:t>Heat Pump Water Heater</w:t>
            </w:r>
          </w:p>
        </w:tc>
        <w:tc>
          <w:tcPr>
            <w:tcW w:w="900" w:type="dxa"/>
          </w:tcPr>
          <w:p w14:paraId="45870A35" w14:textId="628783B8" w:rsidR="00E85546" w:rsidRPr="006A5396"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pPr>
            <w:r>
              <w:t>15.0</w:t>
            </w:r>
          </w:p>
        </w:tc>
        <w:tc>
          <w:tcPr>
            <w:tcW w:w="1980" w:type="dxa"/>
            <w:tcBorders>
              <w:top w:val="nil"/>
            </w:tcBorders>
          </w:tcPr>
          <w:p w14:paraId="689F5C9B" w14:textId="12767F93" w:rsidR="00E85546" w:rsidRPr="006A5396"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pPr>
            <w:r w:rsidRPr="00E85546">
              <w:t>19</w:t>
            </w:r>
          </w:p>
        </w:tc>
        <w:tc>
          <w:tcPr>
            <w:tcW w:w="900" w:type="dxa"/>
            <w:tcBorders>
              <w:top w:val="nil"/>
              <w:left w:val="nil"/>
            </w:tcBorders>
          </w:tcPr>
          <w:p w14:paraId="44B09FD8" w14:textId="6708E1B3" w:rsidR="00E85546" w:rsidRPr="006A5396"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pPr>
            <w:r w:rsidRPr="00E85546">
              <w:t>0.890</w:t>
            </w:r>
          </w:p>
        </w:tc>
        <w:tc>
          <w:tcPr>
            <w:tcW w:w="1012" w:type="dxa"/>
            <w:gridSpan w:val="2"/>
            <w:tcBorders>
              <w:top w:val="nil"/>
            </w:tcBorders>
          </w:tcPr>
          <w:p w14:paraId="46F0ECC6" w14:textId="4D1E98F6" w:rsidR="00E85546" w:rsidRPr="006A5396"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pPr>
            <w:r w:rsidRPr="00E85546">
              <w:t xml:space="preserve">17 </w:t>
            </w:r>
          </w:p>
        </w:tc>
        <w:tc>
          <w:tcPr>
            <w:tcW w:w="1013" w:type="dxa"/>
            <w:tcBorders>
              <w:top w:val="nil"/>
              <w:left w:val="nil"/>
            </w:tcBorders>
          </w:tcPr>
          <w:p w14:paraId="23B83076" w14:textId="29DF00F7" w:rsidR="00E85546" w:rsidRPr="006A5396"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pPr>
            <w:r w:rsidRPr="00E85546">
              <w:t xml:space="preserve">17 </w:t>
            </w:r>
          </w:p>
        </w:tc>
        <w:tc>
          <w:tcPr>
            <w:tcW w:w="1012" w:type="dxa"/>
            <w:gridSpan w:val="2"/>
            <w:tcBorders>
              <w:top w:val="nil"/>
              <w:left w:val="nil"/>
            </w:tcBorders>
          </w:tcPr>
          <w:p w14:paraId="6C27F21C" w14:textId="6B34D746" w:rsidR="00E85546" w:rsidRPr="006A5396"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pPr>
            <w:r w:rsidRPr="00E85546">
              <w:t xml:space="preserve">17 </w:t>
            </w:r>
          </w:p>
        </w:tc>
        <w:tc>
          <w:tcPr>
            <w:tcW w:w="1013" w:type="dxa"/>
            <w:gridSpan w:val="2"/>
            <w:tcBorders>
              <w:top w:val="nil"/>
              <w:left w:val="nil"/>
            </w:tcBorders>
          </w:tcPr>
          <w:p w14:paraId="538014CE" w14:textId="65338693" w:rsidR="00E85546" w:rsidRPr="006A5396"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pPr>
            <w:r w:rsidRPr="00E85546">
              <w:t xml:space="preserve">17 </w:t>
            </w:r>
          </w:p>
        </w:tc>
        <w:tc>
          <w:tcPr>
            <w:tcW w:w="360" w:type="dxa"/>
          </w:tcPr>
          <w:p w14:paraId="73AB0DC1" w14:textId="172131F6" w:rsidR="00E85546" w:rsidRDefault="00E85546" w:rsidP="00E85546">
            <w:pPr>
              <w:pStyle w:val="TableCenterText"/>
              <w:cnfStyle w:val="000000100000" w:firstRow="0" w:lastRow="0" w:firstColumn="0" w:lastColumn="0" w:oddVBand="0" w:evenVBand="0" w:oddHBand="1" w:evenHBand="0" w:firstRowFirstColumn="0" w:firstRowLastColumn="0" w:lastRowFirstColumn="0" w:lastRowLastColumn="0"/>
            </w:pPr>
            <w:r>
              <w:t>…</w:t>
            </w:r>
          </w:p>
        </w:tc>
        <w:tc>
          <w:tcPr>
            <w:tcW w:w="990" w:type="dxa"/>
            <w:tcBorders>
              <w:left w:val="nil"/>
              <w:bottom w:val="nil"/>
            </w:tcBorders>
          </w:tcPr>
          <w:p w14:paraId="043BAD0A" w14:textId="46EC7620" w:rsidR="00E85546" w:rsidRPr="006A5396"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17 </w:t>
            </w:r>
          </w:p>
        </w:tc>
        <w:tc>
          <w:tcPr>
            <w:tcW w:w="362" w:type="dxa"/>
          </w:tcPr>
          <w:p w14:paraId="0069F8EE" w14:textId="2956C90D" w:rsidR="00E85546" w:rsidRDefault="00E85546" w:rsidP="00E85546">
            <w:pPr>
              <w:pStyle w:val="TableCenterText"/>
              <w:cnfStyle w:val="000000100000" w:firstRow="0" w:lastRow="0" w:firstColumn="0" w:lastColumn="0" w:oddVBand="0" w:evenVBand="0" w:oddHBand="1" w:evenHBand="0" w:firstRowFirstColumn="0" w:firstRowLastColumn="0" w:lastRowFirstColumn="0" w:lastRowLastColumn="0"/>
            </w:pPr>
            <w:r>
              <w:t>…</w:t>
            </w:r>
          </w:p>
        </w:tc>
        <w:tc>
          <w:tcPr>
            <w:tcW w:w="1559" w:type="dxa"/>
            <w:tcBorders>
              <w:top w:val="nil"/>
            </w:tcBorders>
          </w:tcPr>
          <w:p w14:paraId="7C7F80F3" w14:textId="5A612AD4" w:rsidR="00E85546" w:rsidRPr="006A5396"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                   254 </w:t>
            </w:r>
          </w:p>
        </w:tc>
      </w:tr>
      <w:tr w:rsidR="00E85546" w14:paraId="422FD92C" w14:textId="77777777" w:rsidTr="00E9101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9B0E514" w14:textId="1723E6D5" w:rsidR="00E85546" w:rsidRPr="001C50B5" w:rsidRDefault="00E85546" w:rsidP="00E85546">
            <w:pPr>
              <w:pStyle w:val="TableLeftText"/>
            </w:pPr>
            <w:r w:rsidRPr="00E85546">
              <w:t>Notched V-Belt</w:t>
            </w:r>
          </w:p>
        </w:tc>
        <w:tc>
          <w:tcPr>
            <w:tcW w:w="900" w:type="dxa"/>
          </w:tcPr>
          <w:p w14:paraId="025105B0" w14:textId="5104F1D6" w:rsidR="00E85546" w:rsidRPr="006A5396"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pPr>
            <w:r>
              <w:t>3.8</w:t>
            </w:r>
          </w:p>
        </w:tc>
        <w:tc>
          <w:tcPr>
            <w:tcW w:w="1980" w:type="dxa"/>
            <w:tcBorders>
              <w:top w:val="nil"/>
            </w:tcBorders>
          </w:tcPr>
          <w:p w14:paraId="7953E71C" w14:textId="2F7FF7F6" w:rsidR="00E85546" w:rsidRPr="006A5396"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pPr>
            <w:r w:rsidRPr="00E85546">
              <w:t>1</w:t>
            </w:r>
          </w:p>
        </w:tc>
        <w:tc>
          <w:tcPr>
            <w:tcW w:w="900" w:type="dxa"/>
            <w:tcBorders>
              <w:top w:val="nil"/>
              <w:left w:val="nil"/>
            </w:tcBorders>
          </w:tcPr>
          <w:p w14:paraId="22D60387" w14:textId="6681E235" w:rsidR="00E85546" w:rsidRPr="006A5396"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pPr>
            <w:r w:rsidRPr="00E85546">
              <w:t>0.800</w:t>
            </w:r>
          </w:p>
        </w:tc>
        <w:tc>
          <w:tcPr>
            <w:tcW w:w="1012" w:type="dxa"/>
            <w:gridSpan w:val="2"/>
            <w:tcBorders>
              <w:top w:val="nil"/>
              <w:left w:val="nil"/>
            </w:tcBorders>
          </w:tcPr>
          <w:p w14:paraId="0752213F" w14:textId="1DA10E2A" w:rsidR="00E85546" w:rsidRPr="006A5396"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pPr>
            <w:r w:rsidRPr="00E85546">
              <w:t xml:space="preserve">1 </w:t>
            </w:r>
          </w:p>
        </w:tc>
        <w:tc>
          <w:tcPr>
            <w:tcW w:w="1013" w:type="dxa"/>
            <w:tcBorders>
              <w:top w:val="nil"/>
              <w:left w:val="nil"/>
            </w:tcBorders>
          </w:tcPr>
          <w:p w14:paraId="74D22123" w14:textId="604AF96E" w:rsidR="00E85546" w:rsidRPr="006A5396"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pPr>
            <w:r w:rsidRPr="00E85546">
              <w:t xml:space="preserve">1 </w:t>
            </w:r>
          </w:p>
        </w:tc>
        <w:tc>
          <w:tcPr>
            <w:tcW w:w="1012" w:type="dxa"/>
            <w:gridSpan w:val="2"/>
            <w:tcBorders>
              <w:top w:val="nil"/>
              <w:left w:val="nil"/>
            </w:tcBorders>
          </w:tcPr>
          <w:p w14:paraId="3C4E1ED8" w14:textId="104E30A8" w:rsidR="00E85546" w:rsidRPr="006A5396"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pPr>
            <w:r w:rsidRPr="00E85546">
              <w:t xml:space="preserve">1 </w:t>
            </w:r>
          </w:p>
        </w:tc>
        <w:tc>
          <w:tcPr>
            <w:tcW w:w="1013" w:type="dxa"/>
            <w:gridSpan w:val="2"/>
            <w:tcBorders>
              <w:top w:val="nil"/>
              <w:left w:val="nil"/>
            </w:tcBorders>
          </w:tcPr>
          <w:p w14:paraId="1C022A4C" w14:textId="714376E0" w:rsidR="00E85546" w:rsidRPr="006A5396"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pPr>
            <w:r w:rsidRPr="00E85546">
              <w:t xml:space="preserve">0 </w:t>
            </w:r>
          </w:p>
        </w:tc>
        <w:tc>
          <w:tcPr>
            <w:tcW w:w="360" w:type="dxa"/>
          </w:tcPr>
          <w:p w14:paraId="1A1D79AE" w14:textId="77777777" w:rsidR="00E85546" w:rsidRPr="006A5396" w:rsidRDefault="00E85546" w:rsidP="00E85546">
            <w:pPr>
              <w:pStyle w:val="TableCenterText"/>
              <w:cnfStyle w:val="000000010000" w:firstRow="0" w:lastRow="0" w:firstColumn="0" w:lastColumn="0" w:oddVBand="0" w:evenVBand="0" w:oddHBand="0" w:evenHBand="1" w:firstRowFirstColumn="0" w:firstRowLastColumn="0" w:lastRowFirstColumn="0" w:lastRowLastColumn="0"/>
            </w:pPr>
            <w:r>
              <w:t>…</w:t>
            </w:r>
          </w:p>
        </w:tc>
        <w:tc>
          <w:tcPr>
            <w:tcW w:w="990" w:type="dxa"/>
            <w:tcBorders>
              <w:left w:val="nil"/>
              <w:bottom w:val="nil"/>
            </w:tcBorders>
          </w:tcPr>
          <w:p w14:paraId="77D1DA67" w14:textId="5E9DC8E7" w:rsidR="00E85546" w:rsidRPr="006A5396"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0 </w:t>
            </w:r>
          </w:p>
        </w:tc>
        <w:tc>
          <w:tcPr>
            <w:tcW w:w="362" w:type="dxa"/>
          </w:tcPr>
          <w:p w14:paraId="48B4AB96" w14:textId="77777777" w:rsidR="00E85546" w:rsidRPr="006A5396" w:rsidRDefault="00E85546" w:rsidP="00E85546">
            <w:pPr>
              <w:pStyle w:val="TableCenterText"/>
              <w:cnfStyle w:val="000000010000" w:firstRow="0" w:lastRow="0" w:firstColumn="0" w:lastColumn="0" w:oddVBand="0" w:evenVBand="0" w:oddHBand="0" w:evenHBand="1" w:firstRowFirstColumn="0" w:firstRowLastColumn="0" w:lastRowFirstColumn="0" w:lastRowLastColumn="0"/>
            </w:pPr>
            <w:r>
              <w:t>…</w:t>
            </w:r>
          </w:p>
        </w:tc>
        <w:tc>
          <w:tcPr>
            <w:tcW w:w="1559" w:type="dxa"/>
            <w:tcBorders>
              <w:top w:val="nil"/>
            </w:tcBorders>
          </w:tcPr>
          <w:p w14:paraId="5627713B" w14:textId="2613F5D7" w:rsidR="00E85546" w:rsidRPr="006A5396"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                        2 </w:t>
            </w:r>
          </w:p>
        </w:tc>
      </w:tr>
      <w:tr w:rsidR="00E85546" w14:paraId="5D5D0C31" w14:textId="77777777" w:rsidTr="00AE18E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40AB46AC" w14:textId="77777777" w:rsidR="00E85546" w:rsidRPr="00B63B6D" w:rsidRDefault="00E85546" w:rsidP="00E85546">
            <w:pPr>
              <w:pStyle w:val="TableLeftText"/>
              <w:rPr>
                <w:rFonts w:ascii="Franklin Gothic Medium" w:hAnsi="Franklin Gothic Medium"/>
              </w:rPr>
            </w:pPr>
            <w:r w:rsidRPr="00B63B6D">
              <w:rPr>
                <w:rFonts w:ascii="Franklin Gothic Medium" w:hAnsi="Franklin Gothic Medium"/>
              </w:rPr>
              <w:t>2023 CPAS</w:t>
            </w:r>
          </w:p>
        </w:tc>
        <w:tc>
          <w:tcPr>
            <w:tcW w:w="900" w:type="dxa"/>
            <w:tcBorders>
              <w:left w:val="nil"/>
            </w:tcBorders>
            <w:shd w:val="clear" w:color="auto" w:fill="D9D9D9"/>
          </w:tcPr>
          <w:p w14:paraId="05C31E96" w14:textId="77777777" w:rsidR="00E85546" w:rsidRPr="00B63B6D"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shd w:val="clear" w:color="auto" w:fill="D9D9D9"/>
          </w:tcPr>
          <w:p w14:paraId="29791BC3" w14:textId="7255023B" w:rsidR="00E85546" w:rsidRPr="00B63B6D"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207</w:t>
            </w:r>
          </w:p>
        </w:tc>
        <w:tc>
          <w:tcPr>
            <w:tcW w:w="900" w:type="dxa"/>
            <w:shd w:val="clear" w:color="auto" w:fill="D9D9D9"/>
          </w:tcPr>
          <w:p w14:paraId="262AD551" w14:textId="767219E9" w:rsidR="00E85546" w:rsidRPr="00B63B6D"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0.884</w:t>
            </w:r>
          </w:p>
        </w:tc>
        <w:tc>
          <w:tcPr>
            <w:tcW w:w="1012" w:type="dxa"/>
            <w:gridSpan w:val="2"/>
            <w:shd w:val="clear" w:color="auto" w:fill="D9D9D9"/>
          </w:tcPr>
          <w:p w14:paraId="54465738" w14:textId="7F2829A2" w:rsidR="00E85546" w:rsidRPr="00B63B6D"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183</w:t>
            </w:r>
          </w:p>
        </w:tc>
        <w:tc>
          <w:tcPr>
            <w:tcW w:w="1013" w:type="dxa"/>
            <w:shd w:val="clear" w:color="auto" w:fill="D9D9D9"/>
          </w:tcPr>
          <w:p w14:paraId="298CF489" w14:textId="7655D3BF" w:rsidR="00E85546" w:rsidRPr="00B63B6D"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183</w:t>
            </w:r>
          </w:p>
        </w:tc>
        <w:tc>
          <w:tcPr>
            <w:tcW w:w="1012" w:type="dxa"/>
            <w:gridSpan w:val="2"/>
            <w:shd w:val="clear" w:color="auto" w:fill="D9D9D9"/>
          </w:tcPr>
          <w:p w14:paraId="1F8DE28B" w14:textId="7171B61C" w:rsidR="00E85546" w:rsidRPr="00B63B6D"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183</w:t>
            </w:r>
          </w:p>
        </w:tc>
        <w:tc>
          <w:tcPr>
            <w:tcW w:w="1013" w:type="dxa"/>
            <w:gridSpan w:val="2"/>
            <w:shd w:val="clear" w:color="auto" w:fill="D9D9D9"/>
          </w:tcPr>
          <w:p w14:paraId="2138BFDF" w14:textId="1551323B" w:rsidR="00E85546" w:rsidRPr="00B63B6D"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183</w:t>
            </w:r>
          </w:p>
        </w:tc>
        <w:tc>
          <w:tcPr>
            <w:tcW w:w="360" w:type="dxa"/>
            <w:shd w:val="clear" w:color="auto" w:fill="D9D9D9"/>
          </w:tcPr>
          <w:p w14:paraId="19258B88" w14:textId="77777777" w:rsidR="00E85546" w:rsidRPr="00B63B6D" w:rsidRDefault="00E85546" w:rsidP="00E8554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506698C0" w14:textId="4705403C" w:rsidR="00E85546" w:rsidRPr="00B63B6D"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183</w:t>
            </w:r>
          </w:p>
        </w:tc>
        <w:tc>
          <w:tcPr>
            <w:tcW w:w="362" w:type="dxa"/>
            <w:shd w:val="clear" w:color="auto" w:fill="D9D9D9"/>
          </w:tcPr>
          <w:p w14:paraId="0AFEEE5F" w14:textId="77777777" w:rsidR="00E85546" w:rsidRPr="00B63B6D" w:rsidRDefault="00E85546" w:rsidP="00E8554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shd w:val="clear" w:color="auto" w:fill="D9D9D9"/>
          </w:tcPr>
          <w:p w14:paraId="710B6636" w14:textId="31284C62" w:rsidR="00E85546" w:rsidRPr="00B63B6D"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2,356</w:t>
            </w:r>
          </w:p>
        </w:tc>
      </w:tr>
      <w:tr w:rsidR="00E85546" w14:paraId="6334AEFE" w14:textId="77777777" w:rsidTr="00AE18E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55A9A744" w14:textId="77777777" w:rsidR="00E85546" w:rsidRPr="00B63B6D" w:rsidRDefault="00E85546" w:rsidP="00E85546">
            <w:pPr>
              <w:pStyle w:val="TableLeftText"/>
              <w:rPr>
                <w:rFonts w:ascii="Franklin Gothic Medium" w:hAnsi="Franklin Gothic Medium"/>
              </w:rPr>
            </w:pPr>
            <w:r w:rsidRPr="00B63B6D">
              <w:rPr>
                <w:rFonts w:ascii="Franklin Gothic Medium" w:hAnsi="Franklin Gothic Medium"/>
              </w:rPr>
              <w:t>Expiring 2023 CPAS</w:t>
            </w:r>
          </w:p>
        </w:tc>
        <w:tc>
          <w:tcPr>
            <w:tcW w:w="900" w:type="dxa"/>
            <w:tcBorders>
              <w:left w:val="nil"/>
              <w:right w:val="nil"/>
            </w:tcBorders>
            <w:shd w:val="clear" w:color="auto" w:fill="D9D9D9"/>
          </w:tcPr>
          <w:p w14:paraId="6882B205" w14:textId="77777777" w:rsidR="00E85546" w:rsidRPr="00B63B6D" w:rsidRDefault="00E85546" w:rsidP="00E8554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78F44D3E" w14:textId="77777777" w:rsidR="00E85546" w:rsidRPr="00B63B6D" w:rsidRDefault="00E85546" w:rsidP="00E8554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4F444526" w14:textId="77777777" w:rsidR="00E85546" w:rsidRPr="00B63B6D" w:rsidRDefault="00E85546" w:rsidP="00E8554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12" w:type="dxa"/>
            <w:gridSpan w:val="2"/>
            <w:shd w:val="clear" w:color="auto" w:fill="D9D9D9"/>
          </w:tcPr>
          <w:p w14:paraId="091DA5F0" w14:textId="10EBA9B3" w:rsidR="00E85546" w:rsidRPr="00B63B6D"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shd w:val="clear" w:color="auto" w:fill="D9D9D9"/>
          </w:tcPr>
          <w:p w14:paraId="5173A793" w14:textId="591D0B27" w:rsidR="00E85546" w:rsidRPr="00B63B6D"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2" w:type="dxa"/>
            <w:gridSpan w:val="2"/>
            <w:shd w:val="clear" w:color="auto" w:fill="D9D9D9"/>
          </w:tcPr>
          <w:p w14:paraId="5CF0A5DE" w14:textId="4E4F5A7B" w:rsidR="00E85546" w:rsidRPr="00B63B6D"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gridSpan w:val="2"/>
            <w:shd w:val="clear" w:color="auto" w:fill="D9D9D9"/>
          </w:tcPr>
          <w:p w14:paraId="17180BF8" w14:textId="20FB2263" w:rsidR="00E85546" w:rsidRPr="00B63B6D"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0" w:type="dxa"/>
            <w:shd w:val="clear" w:color="auto" w:fill="D9D9D9"/>
          </w:tcPr>
          <w:p w14:paraId="108FE62A" w14:textId="77777777" w:rsidR="00E85546" w:rsidRPr="00B63B6D" w:rsidRDefault="00E85546" w:rsidP="00E8554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7B7D8E27" w14:textId="157CE172" w:rsidR="00E85546" w:rsidRPr="00B63B6D"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2" w:type="dxa"/>
            <w:shd w:val="clear" w:color="auto" w:fill="D9D9D9"/>
          </w:tcPr>
          <w:p w14:paraId="1AC37784" w14:textId="77777777" w:rsidR="00E85546" w:rsidRPr="00B63B6D" w:rsidRDefault="00E85546" w:rsidP="00E8554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bottom w:val="nil"/>
              <w:right w:val="nil"/>
            </w:tcBorders>
          </w:tcPr>
          <w:p w14:paraId="57CCB47B" w14:textId="77777777" w:rsidR="00E85546" w:rsidRPr="00B63B6D"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E85546" w14:paraId="0A5F55B6" w14:textId="77777777" w:rsidTr="00AE18E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772A3E15" w14:textId="77777777" w:rsidR="00E85546" w:rsidRPr="00B63B6D" w:rsidRDefault="00E85546" w:rsidP="00E85546">
            <w:pPr>
              <w:pStyle w:val="TableLeftText"/>
              <w:rPr>
                <w:rFonts w:ascii="Franklin Gothic Medium" w:hAnsi="Franklin Gothic Medium"/>
              </w:rPr>
            </w:pPr>
            <w:r w:rsidRPr="00B63B6D">
              <w:rPr>
                <w:rFonts w:ascii="Franklin Gothic Medium" w:hAnsi="Franklin Gothic Medium"/>
              </w:rPr>
              <w:t>Expired 2023 CPAS</w:t>
            </w:r>
          </w:p>
        </w:tc>
        <w:tc>
          <w:tcPr>
            <w:tcW w:w="900" w:type="dxa"/>
            <w:tcBorders>
              <w:left w:val="nil"/>
              <w:right w:val="nil"/>
            </w:tcBorders>
            <w:shd w:val="clear" w:color="auto" w:fill="D9D9D9"/>
          </w:tcPr>
          <w:p w14:paraId="2A9C967A" w14:textId="77777777" w:rsidR="00E85546" w:rsidRPr="00B63B6D"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5445A10F" w14:textId="77777777" w:rsidR="00E85546" w:rsidRPr="00B63B6D" w:rsidRDefault="00E85546" w:rsidP="00E8554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0E409505" w14:textId="77777777" w:rsidR="00E85546" w:rsidRPr="00B63B6D" w:rsidRDefault="00E85546" w:rsidP="00E8554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12" w:type="dxa"/>
            <w:gridSpan w:val="2"/>
            <w:shd w:val="clear" w:color="auto" w:fill="D9D9D9"/>
          </w:tcPr>
          <w:p w14:paraId="5EA188C0" w14:textId="3399951D" w:rsidR="00E85546" w:rsidRPr="00B63B6D"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shd w:val="clear" w:color="auto" w:fill="D9D9D9"/>
          </w:tcPr>
          <w:p w14:paraId="760826D5" w14:textId="557E07E8" w:rsidR="00E85546" w:rsidRPr="00B63B6D"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2" w:type="dxa"/>
            <w:gridSpan w:val="2"/>
            <w:shd w:val="clear" w:color="auto" w:fill="D9D9D9"/>
          </w:tcPr>
          <w:p w14:paraId="31C6A79A" w14:textId="51276146" w:rsidR="00E85546" w:rsidRPr="00B63B6D"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gridSpan w:val="2"/>
            <w:shd w:val="clear" w:color="auto" w:fill="D9D9D9"/>
          </w:tcPr>
          <w:p w14:paraId="2D1879EA" w14:textId="39CCC8E8" w:rsidR="00E85546" w:rsidRPr="00B63B6D"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0" w:type="dxa"/>
            <w:shd w:val="clear" w:color="auto" w:fill="D9D9D9"/>
          </w:tcPr>
          <w:p w14:paraId="1F09DDFA" w14:textId="77777777" w:rsidR="00E85546" w:rsidRPr="00B63B6D" w:rsidRDefault="00E85546" w:rsidP="00E8554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58957CBC" w14:textId="55BFD018" w:rsidR="00E85546" w:rsidRPr="00B63B6D"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w:t>
            </w:r>
          </w:p>
        </w:tc>
        <w:tc>
          <w:tcPr>
            <w:tcW w:w="362" w:type="dxa"/>
            <w:shd w:val="clear" w:color="auto" w:fill="D9D9D9"/>
          </w:tcPr>
          <w:p w14:paraId="79DF2BFC" w14:textId="77777777" w:rsidR="00E85546" w:rsidRPr="00B63B6D" w:rsidRDefault="00E85546" w:rsidP="00E85546">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top w:val="nil"/>
              <w:bottom w:val="nil"/>
              <w:right w:val="nil"/>
            </w:tcBorders>
          </w:tcPr>
          <w:p w14:paraId="01A74DC6" w14:textId="77777777" w:rsidR="00E85546" w:rsidRPr="00B63B6D" w:rsidRDefault="00E85546" w:rsidP="00E8554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E85546" w14:paraId="472FF745" w14:textId="77777777" w:rsidTr="00AE18E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0667E41D" w14:textId="77777777" w:rsidR="00E85546" w:rsidRPr="00B63B6D" w:rsidRDefault="00E85546" w:rsidP="00E85546">
            <w:pPr>
              <w:pStyle w:val="TableLeftText"/>
              <w:rPr>
                <w:rFonts w:ascii="Franklin Gothic Medium" w:hAnsi="Franklin Gothic Medium"/>
              </w:rPr>
            </w:pPr>
            <w:r w:rsidRPr="00B63B6D">
              <w:rPr>
                <w:rFonts w:ascii="Franklin Gothic Medium" w:hAnsi="Franklin Gothic Medium"/>
              </w:rPr>
              <w:t>WAML</w:t>
            </w:r>
          </w:p>
        </w:tc>
        <w:tc>
          <w:tcPr>
            <w:tcW w:w="900" w:type="dxa"/>
            <w:shd w:val="clear" w:color="auto" w:fill="D9D9D9"/>
          </w:tcPr>
          <w:p w14:paraId="5AA6E5F7" w14:textId="5BA90FB6" w:rsidR="00E85546" w:rsidRPr="00B63B6D" w:rsidRDefault="00E85546" w:rsidP="00E8554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12.8</w:t>
            </w:r>
          </w:p>
        </w:tc>
        <w:tc>
          <w:tcPr>
            <w:tcW w:w="1980" w:type="dxa"/>
            <w:tcBorders>
              <w:bottom w:val="nil"/>
              <w:right w:val="nil"/>
            </w:tcBorders>
          </w:tcPr>
          <w:p w14:paraId="4FD12A7B" w14:textId="77777777" w:rsidR="00E85546" w:rsidRPr="00B63B6D" w:rsidRDefault="00E85546" w:rsidP="00E8554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26578880" w14:textId="77777777" w:rsidR="00E85546" w:rsidRPr="00B63B6D" w:rsidRDefault="00E85546" w:rsidP="00E8554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071C6BD9" w14:textId="77777777" w:rsidR="00E85546" w:rsidRPr="00B63B6D" w:rsidRDefault="00E85546" w:rsidP="00E8554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68621309" w14:textId="77777777" w:rsidR="00E85546" w:rsidRPr="00B63B6D" w:rsidRDefault="00E85546" w:rsidP="00E8554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15812ABF" w14:textId="77777777" w:rsidR="00E85546" w:rsidRPr="00B63B6D" w:rsidRDefault="00E85546" w:rsidP="00E8554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17519923" w14:textId="77777777" w:rsidR="00E85546" w:rsidRPr="00B63B6D" w:rsidRDefault="00E85546" w:rsidP="00E8554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306C8C96" w14:textId="77777777" w:rsidR="00E85546" w:rsidRPr="00B63B6D" w:rsidRDefault="00E85546" w:rsidP="00E8554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4F5A2B29" w14:textId="77777777" w:rsidR="00E85546" w:rsidRPr="00B63B6D" w:rsidRDefault="00E85546" w:rsidP="00E8554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5136A779" w14:textId="77777777" w:rsidR="00E85546" w:rsidRPr="00B63B6D" w:rsidRDefault="00E85546" w:rsidP="00E8554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38C3B628" w14:textId="77777777" w:rsidR="00E85546" w:rsidRPr="00B63B6D" w:rsidRDefault="00E85546" w:rsidP="00E85546">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13298E93" w14:textId="7D1C4512" w:rsidR="00FC3C9B" w:rsidRDefault="00FC3C9B" w:rsidP="00013234">
      <w:pPr>
        <w:pStyle w:val="Caption"/>
      </w:pPr>
      <w:bookmarkStart w:id="192" w:name="_Ref156831272"/>
      <w:bookmarkStart w:id="193" w:name="_Toc161396151"/>
      <w:r>
        <w:lastRenderedPageBreak/>
        <w:t xml:space="preserve">Table </w:t>
      </w:r>
      <w:r>
        <w:fldChar w:fldCharType="begin"/>
      </w:r>
      <w:r>
        <w:instrText xml:space="preserve"> SEQ Table \* ARABIC </w:instrText>
      </w:r>
      <w:r>
        <w:fldChar w:fldCharType="separate"/>
      </w:r>
      <w:r w:rsidR="009A0C30">
        <w:rPr>
          <w:noProof/>
        </w:rPr>
        <w:t>81</w:t>
      </w:r>
      <w:r>
        <w:fldChar w:fldCharType="end"/>
      </w:r>
      <w:bookmarkEnd w:id="192"/>
      <w:r>
        <w:t xml:space="preserve">. </w:t>
      </w:r>
      <w:r w:rsidRPr="002F4DFC">
        <w:t>202</w:t>
      </w:r>
      <w:r>
        <w:t>3</w:t>
      </w:r>
      <w:r w:rsidRPr="002F4DFC">
        <w:t xml:space="preserve"> </w:t>
      </w:r>
      <w:r w:rsidR="002E1AFB">
        <w:t>Midstream Food Service</w:t>
      </w:r>
      <w:r w:rsidRPr="002F4DFC">
        <w:t xml:space="preserve"> Channel CPAS and WAML</w:t>
      </w:r>
      <w:bookmarkEnd w:id="193"/>
    </w:p>
    <w:tbl>
      <w:tblPr>
        <w:tblStyle w:val="ODCBasic-1"/>
        <w:tblW w:w="0" w:type="auto"/>
        <w:tblLayout w:type="fixed"/>
        <w:tblCellMar>
          <w:top w:w="0" w:type="dxa"/>
        </w:tblCellMar>
        <w:tblLook w:val="04A0" w:firstRow="1" w:lastRow="0" w:firstColumn="1" w:lastColumn="0" w:noHBand="0" w:noVBand="1"/>
      </w:tblPr>
      <w:tblGrid>
        <w:gridCol w:w="3595"/>
        <w:gridCol w:w="900"/>
        <w:gridCol w:w="1980"/>
        <w:gridCol w:w="900"/>
        <w:gridCol w:w="990"/>
        <w:gridCol w:w="22"/>
        <w:gridCol w:w="1013"/>
        <w:gridCol w:w="45"/>
        <w:gridCol w:w="967"/>
        <w:gridCol w:w="23"/>
        <w:gridCol w:w="990"/>
        <w:gridCol w:w="360"/>
        <w:gridCol w:w="990"/>
        <w:gridCol w:w="362"/>
        <w:gridCol w:w="1559"/>
      </w:tblGrid>
      <w:tr w:rsidR="00FC3C9B" w14:paraId="1333245F" w14:textId="77777777" w:rsidTr="008816B8">
        <w:trPr>
          <w:cnfStyle w:val="100000000000" w:firstRow="1" w:lastRow="0" w:firstColumn="0" w:lastColumn="0" w:oddVBand="0" w:evenVBand="0" w:oddHBand="0" w:evenHBand="0" w:firstRowFirstColumn="0" w:firstRowLastColumn="0" w:lastRowFirstColumn="0" w:lastRowLastColumn="0"/>
          <w:trHeight w:val="363"/>
          <w:tblHeader/>
        </w:trPr>
        <w:tc>
          <w:tcPr>
            <w:cnfStyle w:val="001000000000" w:firstRow="0" w:lastRow="0" w:firstColumn="1" w:lastColumn="0" w:oddVBand="0" w:evenVBand="0" w:oddHBand="0" w:evenHBand="0" w:firstRowFirstColumn="0" w:firstRowLastColumn="0" w:lastRowFirstColumn="0" w:lastRowLastColumn="0"/>
            <w:tcW w:w="3595" w:type="dxa"/>
            <w:vMerge w:val="restart"/>
            <w:tcBorders>
              <w:bottom w:val="single" w:sz="4" w:space="0" w:color="4A4D56" w:themeColor="text1"/>
              <w:right w:val="single" w:sz="4" w:space="0" w:color="4A4D56" w:themeColor="text1"/>
            </w:tcBorders>
          </w:tcPr>
          <w:p w14:paraId="3C4F6363" w14:textId="5D31DC0B" w:rsidR="00FC3C9B" w:rsidRPr="00625570" w:rsidRDefault="0000793F" w:rsidP="00AE18EA">
            <w:pPr>
              <w:pStyle w:val="TableHeadingLeft"/>
            </w:pPr>
            <w:r>
              <w:t>Measure</w:t>
            </w:r>
          </w:p>
        </w:tc>
        <w:tc>
          <w:tcPr>
            <w:tcW w:w="900" w:type="dxa"/>
            <w:vMerge w:val="restart"/>
            <w:tcBorders>
              <w:left w:val="single" w:sz="4" w:space="0" w:color="4A4D56" w:themeColor="text1"/>
              <w:right w:val="single" w:sz="4" w:space="0" w:color="4A4D56" w:themeColor="text1"/>
            </w:tcBorders>
          </w:tcPr>
          <w:p w14:paraId="4CA49977" w14:textId="06BA067C" w:rsidR="00FC3C9B" w:rsidRPr="00625570" w:rsidRDefault="0000793F" w:rsidP="00AE18EA">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left w:val="single" w:sz="4" w:space="0" w:color="4A4D56" w:themeColor="text1"/>
              <w:right w:val="single" w:sz="4" w:space="0" w:color="4A4D56" w:themeColor="text1"/>
            </w:tcBorders>
          </w:tcPr>
          <w:p w14:paraId="61A05587" w14:textId="77777777" w:rsidR="00FC3C9B" w:rsidRPr="00625570" w:rsidRDefault="00FC3C9B" w:rsidP="00AE18EA">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00" w:type="dxa"/>
            <w:vMerge w:val="restart"/>
            <w:tcBorders>
              <w:left w:val="single" w:sz="4" w:space="0" w:color="4A4D56" w:themeColor="text1"/>
              <w:right w:val="single" w:sz="4" w:space="0" w:color="4A4D56" w:themeColor="text1"/>
            </w:tcBorders>
          </w:tcPr>
          <w:p w14:paraId="5EFDFA14" w14:textId="77777777" w:rsidR="00FC3C9B" w:rsidRPr="00625570" w:rsidRDefault="00FC3C9B" w:rsidP="00AE18EA">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762" w:type="dxa"/>
            <w:gridSpan w:val="10"/>
            <w:tcBorders>
              <w:left w:val="single" w:sz="4" w:space="0" w:color="4A4D56" w:themeColor="text1"/>
              <w:bottom w:val="single" w:sz="4" w:space="0" w:color="4A4D56" w:themeColor="text1"/>
              <w:right w:val="single" w:sz="4" w:space="0" w:color="4A4D56" w:themeColor="text1"/>
            </w:tcBorders>
          </w:tcPr>
          <w:p w14:paraId="506FA988" w14:textId="77777777" w:rsidR="00FC3C9B" w:rsidRDefault="00FC3C9B" w:rsidP="00AE18EA">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559" w:type="dxa"/>
            <w:vMerge w:val="restart"/>
            <w:tcBorders>
              <w:left w:val="single" w:sz="4" w:space="0" w:color="4A4D56" w:themeColor="text1"/>
            </w:tcBorders>
          </w:tcPr>
          <w:p w14:paraId="66C79F32" w14:textId="77777777" w:rsidR="00FC3C9B" w:rsidRPr="00625570" w:rsidRDefault="00FC3C9B" w:rsidP="00AE18EA">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FC3C9B" w14:paraId="585E95A9" w14:textId="77777777" w:rsidTr="008816B8">
        <w:trPr>
          <w:cnfStyle w:val="000000100000" w:firstRow="0" w:lastRow="0" w:firstColumn="0" w:lastColumn="0" w:oddVBand="0" w:evenVBand="0" w:oddHBand="1" w:evenHBand="0" w:firstRowFirstColumn="0" w:firstRowLastColumn="0" w:lastRowFirstColumn="0" w:lastRowLastColumn="0"/>
          <w:cantSplit/>
          <w:trHeight w:val="363"/>
        </w:trPr>
        <w:tc>
          <w:tcPr>
            <w:cnfStyle w:val="001000000000" w:firstRow="0" w:lastRow="0" w:firstColumn="1" w:lastColumn="0" w:oddVBand="0" w:evenVBand="0" w:oddHBand="0" w:evenHBand="0" w:firstRowFirstColumn="0" w:firstRowLastColumn="0" w:lastRowFirstColumn="0" w:lastRowLastColumn="0"/>
            <w:tcW w:w="3595" w:type="dxa"/>
            <w:vMerge/>
            <w:tcBorders>
              <w:top w:val="single" w:sz="4" w:space="0" w:color="4A4D56" w:themeColor="text1"/>
              <w:right w:val="single" w:sz="4" w:space="0" w:color="4A4D56" w:themeColor="text1"/>
            </w:tcBorders>
          </w:tcPr>
          <w:p w14:paraId="2C0716DF" w14:textId="77777777" w:rsidR="00FC3C9B" w:rsidRPr="00625570" w:rsidRDefault="00FC3C9B" w:rsidP="00AE18EA">
            <w:pPr>
              <w:pStyle w:val="ODTable"/>
              <w:suppressAutoHyphens/>
              <w:ind w:left="72"/>
              <w:jc w:val="center"/>
              <w:rPr>
                <w:sz w:val="18"/>
                <w:szCs w:val="18"/>
              </w:rPr>
            </w:pPr>
          </w:p>
        </w:tc>
        <w:tc>
          <w:tcPr>
            <w:tcW w:w="900" w:type="dxa"/>
            <w:vMerge/>
            <w:tcBorders>
              <w:left w:val="single" w:sz="4" w:space="0" w:color="4A4D56" w:themeColor="text1"/>
              <w:right w:val="single" w:sz="4" w:space="0" w:color="4A4D56" w:themeColor="text1"/>
            </w:tcBorders>
            <w:shd w:val="clear" w:color="auto" w:fill="053572" w:themeFill="text2"/>
          </w:tcPr>
          <w:p w14:paraId="270531FE" w14:textId="77777777" w:rsidR="00FC3C9B" w:rsidRPr="00625570"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tcBorders>
              <w:left w:val="single" w:sz="4" w:space="0" w:color="4A4D56" w:themeColor="text1"/>
              <w:right w:val="single" w:sz="4" w:space="0" w:color="4A4D56" w:themeColor="text1"/>
            </w:tcBorders>
            <w:shd w:val="clear" w:color="auto" w:fill="053572" w:themeFill="text2"/>
          </w:tcPr>
          <w:p w14:paraId="0D5BB3F8" w14:textId="77777777" w:rsidR="00FC3C9B" w:rsidRPr="00625570"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pPr>
          </w:p>
        </w:tc>
        <w:tc>
          <w:tcPr>
            <w:tcW w:w="900" w:type="dxa"/>
            <w:vMerge/>
            <w:tcBorders>
              <w:left w:val="single" w:sz="4" w:space="0" w:color="4A4D56" w:themeColor="text1"/>
              <w:right w:val="single" w:sz="4" w:space="0" w:color="4A4D56" w:themeColor="text1"/>
            </w:tcBorders>
            <w:shd w:val="clear" w:color="auto" w:fill="053572" w:themeFill="text2"/>
          </w:tcPr>
          <w:p w14:paraId="1213EAA4" w14:textId="77777777" w:rsidR="00FC3C9B" w:rsidRPr="00625570"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pP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211D5C3D" w14:textId="77777777" w:rsidR="00FC3C9B" w:rsidRPr="00625570"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pPr>
            <w:r>
              <w:t>2023</w:t>
            </w:r>
          </w:p>
        </w:tc>
        <w:tc>
          <w:tcPr>
            <w:tcW w:w="1013"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7E684EA6" w14:textId="77777777" w:rsidR="00FC3C9B"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012"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029E22E1" w14:textId="77777777" w:rsidR="00FC3C9B"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013" w:type="dxa"/>
            <w:gridSpan w:val="2"/>
            <w:tcBorders>
              <w:top w:val="single" w:sz="4" w:space="0" w:color="4A4D56" w:themeColor="text1"/>
              <w:left w:val="single" w:sz="4" w:space="0" w:color="4A4D56" w:themeColor="text1"/>
              <w:right w:val="single" w:sz="4" w:space="0" w:color="4A4D56" w:themeColor="text1"/>
            </w:tcBorders>
            <w:shd w:val="clear" w:color="auto" w:fill="053572" w:themeFill="text2"/>
          </w:tcPr>
          <w:p w14:paraId="07ACCCDC" w14:textId="77777777" w:rsidR="00FC3C9B"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36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0B3BD378" w14:textId="77777777" w:rsidR="00FC3C9B"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tcBorders>
              <w:top w:val="single" w:sz="4" w:space="0" w:color="4A4D56" w:themeColor="text1"/>
              <w:left w:val="single" w:sz="4" w:space="0" w:color="4A4D56" w:themeColor="text1"/>
              <w:right w:val="single" w:sz="4" w:space="0" w:color="4A4D56" w:themeColor="text1"/>
            </w:tcBorders>
            <w:shd w:val="clear" w:color="auto" w:fill="053572" w:themeFill="text2"/>
          </w:tcPr>
          <w:p w14:paraId="112C47E7" w14:textId="77777777" w:rsidR="00FC3C9B"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2" w:type="dxa"/>
            <w:tcBorders>
              <w:left w:val="single" w:sz="4" w:space="0" w:color="4A4D56" w:themeColor="text1"/>
              <w:right w:val="single" w:sz="4" w:space="0" w:color="4A4D56" w:themeColor="text1"/>
            </w:tcBorders>
            <w:shd w:val="clear" w:color="auto" w:fill="053572" w:themeFill="text2"/>
          </w:tcPr>
          <w:p w14:paraId="6ACF1EAB" w14:textId="77777777" w:rsidR="00FC3C9B" w:rsidRPr="00625570"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559" w:type="dxa"/>
            <w:vMerge/>
            <w:tcBorders>
              <w:left w:val="single" w:sz="4" w:space="0" w:color="4A4D56" w:themeColor="text1"/>
            </w:tcBorders>
            <w:shd w:val="clear" w:color="auto" w:fill="053572" w:themeFill="text2"/>
          </w:tcPr>
          <w:p w14:paraId="26D87072" w14:textId="77777777" w:rsidR="00FC3C9B" w:rsidRPr="00625570" w:rsidRDefault="00FC3C9B" w:rsidP="00AE18EA">
            <w:pPr>
              <w:pStyle w:val="TableHeadingCentered"/>
              <w:cnfStyle w:val="000000100000" w:firstRow="0" w:lastRow="0" w:firstColumn="0" w:lastColumn="0" w:oddVBand="0" w:evenVBand="0" w:oddHBand="1" w:evenHBand="0" w:firstRowFirstColumn="0" w:firstRowLastColumn="0" w:lastRowFirstColumn="0" w:lastRowLastColumn="0"/>
            </w:pPr>
          </w:p>
        </w:tc>
      </w:tr>
      <w:tr w:rsidR="003141A1" w14:paraId="564D72D0" w14:textId="77777777" w:rsidTr="00EF7E5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FA062D7" w14:textId="367636DD" w:rsidR="003141A1" w:rsidRPr="001C50B5" w:rsidRDefault="003141A1" w:rsidP="003141A1">
            <w:pPr>
              <w:pStyle w:val="TableLeftText"/>
            </w:pPr>
            <w:r w:rsidRPr="003141A1">
              <w:t>Steam Cookers</w:t>
            </w:r>
          </w:p>
        </w:tc>
        <w:tc>
          <w:tcPr>
            <w:tcW w:w="900" w:type="dxa"/>
          </w:tcPr>
          <w:p w14:paraId="06FCA1E8" w14:textId="5A3B8409" w:rsidR="003141A1" w:rsidRPr="006A5396" w:rsidRDefault="003141A1" w:rsidP="00EF7E5A">
            <w:pPr>
              <w:pStyle w:val="TableCenterText"/>
              <w:jc w:val="right"/>
              <w:cnfStyle w:val="000000010000" w:firstRow="0" w:lastRow="0" w:firstColumn="0" w:lastColumn="0" w:oddVBand="0" w:evenVBand="0" w:oddHBand="0" w:evenHBand="1" w:firstRowFirstColumn="0" w:firstRowLastColumn="0" w:lastRowFirstColumn="0" w:lastRowLastColumn="0"/>
            </w:pPr>
            <w:r>
              <w:t>12.0</w:t>
            </w:r>
          </w:p>
        </w:tc>
        <w:tc>
          <w:tcPr>
            <w:tcW w:w="1980" w:type="dxa"/>
          </w:tcPr>
          <w:p w14:paraId="24DC05EB" w14:textId="504D82F5"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rsidRPr="003141A1">
              <w:t>319</w:t>
            </w:r>
          </w:p>
        </w:tc>
        <w:tc>
          <w:tcPr>
            <w:tcW w:w="900" w:type="dxa"/>
            <w:tcBorders>
              <w:left w:val="nil"/>
            </w:tcBorders>
          </w:tcPr>
          <w:p w14:paraId="27DBCA89" w14:textId="19FF222E"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rsidRPr="003141A1">
              <w:t>0.800</w:t>
            </w:r>
          </w:p>
        </w:tc>
        <w:tc>
          <w:tcPr>
            <w:tcW w:w="1012" w:type="dxa"/>
            <w:gridSpan w:val="2"/>
            <w:tcBorders>
              <w:left w:val="nil"/>
            </w:tcBorders>
          </w:tcPr>
          <w:p w14:paraId="35F5AC28" w14:textId="61BAEE0E"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255 </w:t>
            </w:r>
          </w:p>
        </w:tc>
        <w:tc>
          <w:tcPr>
            <w:tcW w:w="1013" w:type="dxa"/>
            <w:tcBorders>
              <w:left w:val="nil"/>
            </w:tcBorders>
          </w:tcPr>
          <w:p w14:paraId="2CDA51D3" w14:textId="78BFC9DA"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255 </w:t>
            </w:r>
          </w:p>
        </w:tc>
        <w:tc>
          <w:tcPr>
            <w:tcW w:w="1012" w:type="dxa"/>
            <w:gridSpan w:val="2"/>
            <w:tcBorders>
              <w:left w:val="nil"/>
            </w:tcBorders>
          </w:tcPr>
          <w:p w14:paraId="4E81D694" w14:textId="1BDEAF88"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255 </w:t>
            </w:r>
          </w:p>
        </w:tc>
        <w:tc>
          <w:tcPr>
            <w:tcW w:w="1013" w:type="dxa"/>
            <w:gridSpan w:val="2"/>
            <w:tcBorders>
              <w:left w:val="nil"/>
            </w:tcBorders>
          </w:tcPr>
          <w:p w14:paraId="6611DE2E" w14:textId="3D1DADC5"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255 </w:t>
            </w:r>
          </w:p>
        </w:tc>
        <w:tc>
          <w:tcPr>
            <w:tcW w:w="360" w:type="dxa"/>
          </w:tcPr>
          <w:p w14:paraId="5685728F" w14:textId="77777777" w:rsidR="003141A1" w:rsidRPr="006A5396" w:rsidRDefault="003141A1" w:rsidP="003141A1">
            <w:pPr>
              <w:pStyle w:val="TableCenterText"/>
              <w:cnfStyle w:val="000000010000" w:firstRow="0" w:lastRow="0" w:firstColumn="0" w:lastColumn="0" w:oddVBand="0" w:evenVBand="0" w:oddHBand="0" w:evenHBand="1" w:firstRowFirstColumn="0" w:firstRowLastColumn="0" w:lastRowFirstColumn="0" w:lastRowLastColumn="0"/>
            </w:pPr>
            <w:r>
              <w:t>…</w:t>
            </w:r>
          </w:p>
        </w:tc>
        <w:tc>
          <w:tcPr>
            <w:tcW w:w="990" w:type="dxa"/>
            <w:tcBorders>
              <w:left w:val="nil"/>
            </w:tcBorders>
          </w:tcPr>
          <w:p w14:paraId="5888CEB6" w14:textId="3DA17603"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255 </w:t>
            </w:r>
          </w:p>
        </w:tc>
        <w:tc>
          <w:tcPr>
            <w:tcW w:w="362" w:type="dxa"/>
          </w:tcPr>
          <w:p w14:paraId="136EF223" w14:textId="77777777" w:rsidR="003141A1" w:rsidRPr="006A5396" w:rsidRDefault="003141A1" w:rsidP="003141A1">
            <w:pPr>
              <w:pStyle w:val="TableCenterText"/>
              <w:cnfStyle w:val="000000010000" w:firstRow="0" w:lastRow="0" w:firstColumn="0" w:lastColumn="0" w:oddVBand="0" w:evenVBand="0" w:oddHBand="0" w:evenHBand="1" w:firstRowFirstColumn="0" w:firstRowLastColumn="0" w:lastRowFirstColumn="0" w:lastRowLastColumn="0"/>
            </w:pPr>
            <w:r>
              <w:t>…</w:t>
            </w:r>
          </w:p>
        </w:tc>
        <w:tc>
          <w:tcPr>
            <w:tcW w:w="1559" w:type="dxa"/>
          </w:tcPr>
          <w:p w14:paraId="224BF046" w14:textId="302C5E30"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               3,059 </w:t>
            </w:r>
          </w:p>
        </w:tc>
      </w:tr>
      <w:tr w:rsidR="003141A1" w14:paraId="731C5EA6" w14:textId="77777777" w:rsidTr="00EF7E5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43A770B" w14:textId="49C43656" w:rsidR="003141A1" w:rsidRDefault="003141A1" w:rsidP="003141A1">
            <w:pPr>
              <w:pStyle w:val="TableLeftText"/>
            </w:pPr>
            <w:r w:rsidRPr="003141A1">
              <w:t>Broilers</w:t>
            </w:r>
          </w:p>
        </w:tc>
        <w:tc>
          <w:tcPr>
            <w:tcW w:w="900" w:type="dxa"/>
          </w:tcPr>
          <w:p w14:paraId="01F5C6E7" w14:textId="18AF9BA2" w:rsidR="003141A1" w:rsidRPr="006A5396" w:rsidRDefault="003141A1" w:rsidP="00EF7E5A">
            <w:pPr>
              <w:pStyle w:val="TableCenterText"/>
              <w:jc w:val="right"/>
              <w:cnfStyle w:val="000000100000" w:firstRow="0" w:lastRow="0" w:firstColumn="0" w:lastColumn="0" w:oddVBand="0" w:evenVBand="0" w:oddHBand="1" w:evenHBand="0" w:firstRowFirstColumn="0" w:firstRowLastColumn="0" w:lastRowFirstColumn="0" w:lastRowLastColumn="0"/>
            </w:pPr>
            <w:r w:rsidRPr="006B6E38">
              <w:t>12.0</w:t>
            </w:r>
          </w:p>
        </w:tc>
        <w:tc>
          <w:tcPr>
            <w:tcW w:w="1980" w:type="dxa"/>
          </w:tcPr>
          <w:p w14:paraId="4CDC4098" w14:textId="7EF418AC"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rsidRPr="003141A1">
              <w:t>95</w:t>
            </w:r>
          </w:p>
        </w:tc>
        <w:tc>
          <w:tcPr>
            <w:tcW w:w="900" w:type="dxa"/>
            <w:tcBorders>
              <w:left w:val="nil"/>
            </w:tcBorders>
          </w:tcPr>
          <w:p w14:paraId="38A6D54C" w14:textId="0516F6A7"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rsidRPr="003141A1">
              <w:t>0.800</w:t>
            </w:r>
          </w:p>
        </w:tc>
        <w:tc>
          <w:tcPr>
            <w:tcW w:w="1012" w:type="dxa"/>
            <w:gridSpan w:val="2"/>
            <w:tcBorders>
              <w:left w:val="nil"/>
            </w:tcBorders>
          </w:tcPr>
          <w:p w14:paraId="7351996D" w14:textId="395C1994"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76 </w:t>
            </w:r>
          </w:p>
        </w:tc>
        <w:tc>
          <w:tcPr>
            <w:tcW w:w="1013" w:type="dxa"/>
            <w:tcBorders>
              <w:left w:val="nil"/>
            </w:tcBorders>
          </w:tcPr>
          <w:p w14:paraId="1C77DC1E" w14:textId="56E04CAC"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76 </w:t>
            </w:r>
          </w:p>
        </w:tc>
        <w:tc>
          <w:tcPr>
            <w:tcW w:w="1012" w:type="dxa"/>
            <w:gridSpan w:val="2"/>
            <w:tcBorders>
              <w:left w:val="nil"/>
            </w:tcBorders>
          </w:tcPr>
          <w:p w14:paraId="3D442591" w14:textId="371BC230"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76 </w:t>
            </w:r>
          </w:p>
        </w:tc>
        <w:tc>
          <w:tcPr>
            <w:tcW w:w="1013" w:type="dxa"/>
            <w:gridSpan w:val="2"/>
            <w:tcBorders>
              <w:left w:val="nil"/>
            </w:tcBorders>
          </w:tcPr>
          <w:p w14:paraId="7A620E21" w14:textId="681E7378"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76 </w:t>
            </w:r>
          </w:p>
        </w:tc>
        <w:tc>
          <w:tcPr>
            <w:tcW w:w="360" w:type="dxa"/>
          </w:tcPr>
          <w:p w14:paraId="1EC4FBC1" w14:textId="77777777" w:rsidR="003141A1" w:rsidRDefault="003141A1" w:rsidP="003141A1">
            <w:pPr>
              <w:pStyle w:val="TableCenterText"/>
              <w:cnfStyle w:val="000000100000" w:firstRow="0" w:lastRow="0" w:firstColumn="0" w:lastColumn="0" w:oddVBand="0" w:evenVBand="0" w:oddHBand="1" w:evenHBand="0" w:firstRowFirstColumn="0" w:firstRowLastColumn="0" w:lastRowFirstColumn="0" w:lastRowLastColumn="0"/>
            </w:pPr>
            <w:r>
              <w:t>…</w:t>
            </w:r>
          </w:p>
        </w:tc>
        <w:tc>
          <w:tcPr>
            <w:tcW w:w="990" w:type="dxa"/>
            <w:tcBorders>
              <w:left w:val="nil"/>
            </w:tcBorders>
          </w:tcPr>
          <w:p w14:paraId="05FAE705" w14:textId="0853939B"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76 </w:t>
            </w:r>
          </w:p>
        </w:tc>
        <w:tc>
          <w:tcPr>
            <w:tcW w:w="362" w:type="dxa"/>
          </w:tcPr>
          <w:p w14:paraId="057D5E5F" w14:textId="77777777" w:rsidR="003141A1" w:rsidRDefault="003141A1" w:rsidP="003141A1">
            <w:pPr>
              <w:pStyle w:val="TableCenterText"/>
              <w:cnfStyle w:val="000000100000" w:firstRow="0" w:lastRow="0" w:firstColumn="0" w:lastColumn="0" w:oddVBand="0" w:evenVBand="0" w:oddHBand="1" w:evenHBand="0" w:firstRowFirstColumn="0" w:firstRowLastColumn="0" w:lastRowFirstColumn="0" w:lastRowLastColumn="0"/>
            </w:pPr>
            <w:r>
              <w:t>…</w:t>
            </w:r>
          </w:p>
        </w:tc>
        <w:tc>
          <w:tcPr>
            <w:tcW w:w="1559" w:type="dxa"/>
          </w:tcPr>
          <w:p w14:paraId="359A14CA" w14:textId="1FA514D5"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                   917 </w:t>
            </w:r>
          </w:p>
        </w:tc>
      </w:tr>
      <w:tr w:rsidR="003141A1" w14:paraId="232FD7FA" w14:textId="77777777" w:rsidTr="00EF7E5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C11940C" w14:textId="3C349EFD" w:rsidR="003141A1" w:rsidRDefault="003141A1" w:rsidP="003141A1">
            <w:pPr>
              <w:pStyle w:val="TableLeftText"/>
            </w:pPr>
            <w:r w:rsidRPr="003141A1">
              <w:t>Fryers</w:t>
            </w:r>
          </w:p>
        </w:tc>
        <w:tc>
          <w:tcPr>
            <w:tcW w:w="900" w:type="dxa"/>
          </w:tcPr>
          <w:p w14:paraId="396962A2" w14:textId="23F2474E" w:rsidR="003141A1" w:rsidRPr="006A5396" w:rsidRDefault="003141A1" w:rsidP="00EF7E5A">
            <w:pPr>
              <w:pStyle w:val="TableCenterText"/>
              <w:jc w:val="right"/>
              <w:cnfStyle w:val="000000010000" w:firstRow="0" w:lastRow="0" w:firstColumn="0" w:lastColumn="0" w:oddVBand="0" w:evenVBand="0" w:oddHBand="0" w:evenHBand="1" w:firstRowFirstColumn="0" w:firstRowLastColumn="0" w:lastRowFirstColumn="0" w:lastRowLastColumn="0"/>
            </w:pPr>
            <w:r w:rsidRPr="006B6E38">
              <w:t>12.0</w:t>
            </w:r>
          </w:p>
        </w:tc>
        <w:tc>
          <w:tcPr>
            <w:tcW w:w="1980" w:type="dxa"/>
          </w:tcPr>
          <w:p w14:paraId="1AF9A544" w14:textId="5D012421"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rsidRPr="003141A1">
              <w:t>52</w:t>
            </w:r>
          </w:p>
        </w:tc>
        <w:tc>
          <w:tcPr>
            <w:tcW w:w="900" w:type="dxa"/>
            <w:tcBorders>
              <w:left w:val="nil"/>
            </w:tcBorders>
          </w:tcPr>
          <w:p w14:paraId="7645CEF5" w14:textId="0FD4006D"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rsidRPr="003141A1">
              <w:t>0.800</w:t>
            </w:r>
          </w:p>
        </w:tc>
        <w:tc>
          <w:tcPr>
            <w:tcW w:w="1012" w:type="dxa"/>
            <w:gridSpan w:val="2"/>
            <w:tcBorders>
              <w:left w:val="nil"/>
            </w:tcBorders>
          </w:tcPr>
          <w:p w14:paraId="6F21821D" w14:textId="7340AAAB"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42 </w:t>
            </w:r>
          </w:p>
        </w:tc>
        <w:tc>
          <w:tcPr>
            <w:tcW w:w="1013" w:type="dxa"/>
            <w:tcBorders>
              <w:left w:val="nil"/>
            </w:tcBorders>
          </w:tcPr>
          <w:p w14:paraId="73898F23" w14:textId="12E0476D"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42 </w:t>
            </w:r>
          </w:p>
        </w:tc>
        <w:tc>
          <w:tcPr>
            <w:tcW w:w="1012" w:type="dxa"/>
            <w:gridSpan w:val="2"/>
            <w:tcBorders>
              <w:left w:val="nil"/>
            </w:tcBorders>
          </w:tcPr>
          <w:p w14:paraId="7F45349C" w14:textId="4120EA41"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42 </w:t>
            </w:r>
          </w:p>
        </w:tc>
        <w:tc>
          <w:tcPr>
            <w:tcW w:w="1013" w:type="dxa"/>
            <w:gridSpan w:val="2"/>
            <w:tcBorders>
              <w:left w:val="nil"/>
            </w:tcBorders>
          </w:tcPr>
          <w:p w14:paraId="1D005177" w14:textId="26C7884C"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42 </w:t>
            </w:r>
          </w:p>
        </w:tc>
        <w:tc>
          <w:tcPr>
            <w:tcW w:w="360" w:type="dxa"/>
          </w:tcPr>
          <w:p w14:paraId="30420165" w14:textId="17B937B9" w:rsidR="003141A1" w:rsidRDefault="003141A1" w:rsidP="003141A1">
            <w:pPr>
              <w:pStyle w:val="TableCenterText"/>
              <w:cnfStyle w:val="000000010000" w:firstRow="0" w:lastRow="0" w:firstColumn="0" w:lastColumn="0" w:oddVBand="0" w:evenVBand="0" w:oddHBand="0" w:evenHBand="1" w:firstRowFirstColumn="0" w:firstRowLastColumn="0" w:lastRowFirstColumn="0" w:lastRowLastColumn="0"/>
            </w:pPr>
            <w:r>
              <w:t>…</w:t>
            </w:r>
          </w:p>
        </w:tc>
        <w:tc>
          <w:tcPr>
            <w:tcW w:w="990" w:type="dxa"/>
            <w:tcBorders>
              <w:left w:val="nil"/>
            </w:tcBorders>
          </w:tcPr>
          <w:p w14:paraId="6F3C5E40" w14:textId="09524DE5"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42 </w:t>
            </w:r>
          </w:p>
        </w:tc>
        <w:tc>
          <w:tcPr>
            <w:tcW w:w="362" w:type="dxa"/>
          </w:tcPr>
          <w:p w14:paraId="79F89FED" w14:textId="03EC6B49" w:rsidR="003141A1" w:rsidRDefault="003141A1" w:rsidP="003141A1">
            <w:pPr>
              <w:pStyle w:val="TableCenterText"/>
              <w:cnfStyle w:val="000000010000" w:firstRow="0" w:lastRow="0" w:firstColumn="0" w:lastColumn="0" w:oddVBand="0" w:evenVBand="0" w:oddHBand="0" w:evenHBand="1" w:firstRowFirstColumn="0" w:firstRowLastColumn="0" w:lastRowFirstColumn="0" w:lastRowLastColumn="0"/>
            </w:pPr>
            <w:r>
              <w:t>…</w:t>
            </w:r>
          </w:p>
        </w:tc>
        <w:tc>
          <w:tcPr>
            <w:tcW w:w="1559" w:type="dxa"/>
          </w:tcPr>
          <w:p w14:paraId="521C4FD7" w14:textId="1B1CEC26"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                   503 </w:t>
            </w:r>
          </w:p>
        </w:tc>
      </w:tr>
      <w:tr w:rsidR="003141A1" w14:paraId="678AFEDD" w14:textId="77777777" w:rsidTr="00EF7E5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7020A987" w14:textId="276791A5" w:rsidR="003141A1" w:rsidRDefault="003141A1" w:rsidP="003141A1">
            <w:pPr>
              <w:pStyle w:val="TableLeftText"/>
            </w:pPr>
            <w:r w:rsidRPr="003141A1">
              <w:t>Refrigerators and Freezers</w:t>
            </w:r>
          </w:p>
        </w:tc>
        <w:tc>
          <w:tcPr>
            <w:tcW w:w="900" w:type="dxa"/>
          </w:tcPr>
          <w:p w14:paraId="3014A498" w14:textId="20A650AE" w:rsidR="003141A1" w:rsidRPr="006A5396" w:rsidRDefault="003141A1" w:rsidP="00EF7E5A">
            <w:pPr>
              <w:pStyle w:val="TableCenterText"/>
              <w:jc w:val="right"/>
              <w:cnfStyle w:val="000000100000" w:firstRow="0" w:lastRow="0" w:firstColumn="0" w:lastColumn="0" w:oddVBand="0" w:evenVBand="0" w:oddHBand="1" w:evenHBand="0" w:firstRowFirstColumn="0" w:firstRowLastColumn="0" w:lastRowFirstColumn="0" w:lastRowLastColumn="0"/>
            </w:pPr>
            <w:r w:rsidRPr="006B6E38">
              <w:t>12.0</w:t>
            </w:r>
          </w:p>
        </w:tc>
        <w:tc>
          <w:tcPr>
            <w:tcW w:w="1980" w:type="dxa"/>
          </w:tcPr>
          <w:p w14:paraId="22FB1B22" w14:textId="5321016E"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rsidRPr="003141A1">
              <w:t>51</w:t>
            </w:r>
          </w:p>
        </w:tc>
        <w:tc>
          <w:tcPr>
            <w:tcW w:w="900" w:type="dxa"/>
            <w:tcBorders>
              <w:left w:val="nil"/>
            </w:tcBorders>
          </w:tcPr>
          <w:p w14:paraId="164CBEDF" w14:textId="3440BCC4"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rsidRPr="003141A1">
              <w:t>0.800</w:t>
            </w:r>
          </w:p>
        </w:tc>
        <w:tc>
          <w:tcPr>
            <w:tcW w:w="1012" w:type="dxa"/>
            <w:gridSpan w:val="2"/>
            <w:tcBorders>
              <w:left w:val="nil"/>
            </w:tcBorders>
          </w:tcPr>
          <w:p w14:paraId="19432A7C" w14:textId="4FC4866D"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40 </w:t>
            </w:r>
          </w:p>
        </w:tc>
        <w:tc>
          <w:tcPr>
            <w:tcW w:w="1013" w:type="dxa"/>
            <w:tcBorders>
              <w:left w:val="nil"/>
            </w:tcBorders>
          </w:tcPr>
          <w:p w14:paraId="40C196BC" w14:textId="4165F3FE"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40 </w:t>
            </w:r>
          </w:p>
        </w:tc>
        <w:tc>
          <w:tcPr>
            <w:tcW w:w="1012" w:type="dxa"/>
            <w:gridSpan w:val="2"/>
            <w:tcBorders>
              <w:left w:val="nil"/>
            </w:tcBorders>
          </w:tcPr>
          <w:p w14:paraId="5DC09345" w14:textId="7F4E1C6E"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40 </w:t>
            </w:r>
          </w:p>
        </w:tc>
        <w:tc>
          <w:tcPr>
            <w:tcW w:w="1013" w:type="dxa"/>
            <w:gridSpan w:val="2"/>
            <w:tcBorders>
              <w:left w:val="nil"/>
            </w:tcBorders>
          </w:tcPr>
          <w:p w14:paraId="3FDEAA43" w14:textId="72A59AE6"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40 </w:t>
            </w:r>
          </w:p>
        </w:tc>
        <w:tc>
          <w:tcPr>
            <w:tcW w:w="360" w:type="dxa"/>
          </w:tcPr>
          <w:p w14:paraId="5C36B144" w14:textId="379B81FC" w:rsidR="003141A1" w:rsidRDefault="003141A1" w:rsidP="003141A1">
            <w:pPr>
              <w:pStyle w:val="TableCenterText"/>
              <w:cnfStyle w:val="000000100000" w:firstRow="0" w:lastRow="0" w:firstColumn="0" w:lastColumn="0" w:oddVBand="0" w:evenVBand="0" w:oddHBand="1" w:evenHBand="0" w:firstRowFirstColumn="0" w:firstRowLastColumn="0" w:lastRowFirstColumn="0" w:lastRowLastColumn="0"/>
            </w:pPr>
            <w:r>
              <w:t>…</w:t>
            </w:r>
          </w:p>
        </w:tc>
        <w:tc>
          <w:tcPr>
            <w:tcW w:w="990" w:type="dxa"/>
            <w:tcBorders>
              <w:left w:val="nil"/>
            </w:tcBorders>
          </w:tcPr>
          <w:p w14:paraId="393B713E" w14:textId="35830097"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40 </w:t>
            </w:r>
          </w:p>
        </w:tc>
        <w:tc>
          <w:tcPr>
            <w:tcW w:w="362" w:type="dxa"/>
          </w:tcPr>
          <w:p w14:paraId="387434CF" w14:textId="1FDC8FA9" w:rsidR="003141A1" w:rsidRDefault="003141A1" w:rsidP="003141A1">
            <w:pPr>
              <w:pStyle w:val="TableCenterText"/>
              <w:cnfStyle w:val="000000100000" w:firstRow="0" w:lastRow="0" w:firstColumn="0" w:lastColumn="0" w:oddVBand="0" w:evenVBand="0" w:oddHBand="1" w:evenHBand="0" w:firstRowFirstColumn="0" w:firstRowLastColumn="0" w:lastRowFirstColumn="0" w:lastRowLastColumn="0"/>
            </w:pPr>
            <w:r>
              <w:t>…</w:t>
            </w:r>
          </w:p>
        </w:tc>
        <w:tc>
          <w:tcPr>
            <w:tcW w:w="1559" w:type="dxa"/>
          </w:tcPr>
          <w:p w14:paraId="5D1AC882" w14:textId="3F9C2D32"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                   485 </w:t>
            </w:r>
          </w:p>
        </w:tc>
      </w:tr>
      <w:tr w:rsidR="003141A1" w14:paraId="21639F0D" w14:textId="77777777" w:rsidTr="00EF7E5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7D3678E" w14:textId="6B347CB4" w:rsidR="003141A1" w:rsidRDefault="003141A1" w:rsidP="003141A1">
            <w:pPr>
              <w:pStyle w:val="TableLeftText"/>
            </w:pPr>
            <w:r w:rsidRPr="003141A1">
              <w:t>Dishwashers</w:t>
            </w:r>
          </w:p>
        </w:tc>
        <w:tc>
          <w:tcPr>
            <w:tcW w:w="900" w:type="dxa"/>
          </w:tcPr>
          <w:p w14:paraId="443890C5" w14:textId="40AFD0CA" w:rsidR="003141A1" w:rsidRPr="006A5396" w:rsidRDefault="003141A1" w:rsidP="00EF7E5A">
            <w:pPr>
              <w:pStyle w:val="TableCenterText"/>
              <w:jc w:val="right"/>
              <w:cnfStyle w:val="000000010000" w:firstRow="0" w:lastRow="0" w:firstColumn="0" w:lastColumn="0" w:oddVBand="0" w:evenVBand="0" w:oddHBand="0" w:evenHBand="1" w:firstRowFirstColumn="0" w:firstRowLastColumn="0" w:lastRowFirstColumn="0" w:lastRowLastColumn="0"/>
            </w:pPr>
            <w:r w:rsidRPr="006B6E38">
              <w:t>1</w:t>
            </w:r>
            <w:r>
              <w:t>4</w:t>
            </w:r>
            <w:r w:rsidRPr="006B6E38">
              <w:t>.</w:t>
            </w:r>
            <w:r>
              <w:t>5</w:t>
            </w:r>
          </w:p>
        </w:tc>
        <w:tc>
          <w:tcPr>
            <w:tcW w:w="1980" w:type="dxa"/>
          </w:tcPr>
          <w:p w14:paraId="4916BBC5" w14:textId="329682F2"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rsidRPr="003141A1">
              <w:t>35</w:t>
            </w:r>
          </w:p>
        </w:tc>
        <w:tc>
          <w:tcPr>
            <w:tcW w:w="900" w:type="dxa"/>
            <w:tcBorders>
              <w:left w:val="nil"/>
            </w:tcBorders>
          </w:tcPr>
          <w:p w14:paraId="082E451E" w14:textId="532A4C4A"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rsidRPr="003141A1">
              <w:t>0.800</w:t>
            </w:r>
          </w:p>
        </w:tc>
        <w:tc>
          <w:tcPr>
            <w:tcW w:w="1012" w:type="dxa"/>
            <w:gridSpan w:val="2"/>
            <w:tcBorders>
              <w:left w:val="nil"/>
              <w:bottom w:val="nil"/>
            </w:tcBorders>
          </w:tcPr>
          <w:p w14:paraId="721E4D7D" w14:textId="56345BF8"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28 </w:t>
            </w:r>
          </w:p>
        </w:tc>
        <w:tc>
          <w:tcPr>
            <w:tcW w:w="1013" w:type="dxa"/>
            <w:tcBorders>
              <w:left w:val="nil"/>
              <w:bottom w:val="nil"/>
            </w:tcBorders>
          </w:tcPr>
          <w:p w14:paraId="0F8F9A17" w14:textId="31B92105"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28 </w:t>
            </w:r>
          </w:p>
        </w:tc>
        <w:tc>
          <w:tcPr>
            <w:tcW w:w="1012" w:type="dxa"/>
            <w:gridSpan w:val="2"/>
            <w:tcBorders>
              <w:left w:val="nil"/>
              <w:bottom w:val="nil"/>
            </w:tcBorders>
          </w:tcPr>
          <w:p w14:paraId="13172A91" w14:textId="2634942F"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28 </w:t>
            </w:r>
          </w:p>
        </w:tc>
        <w:tc>
          <w:tcPr>
            <w:tcW w:w="1013" w:type="dxa"/>
            <w:gridSpan w:val="2"/>
            <w:tcBorders>
              <w:left w:val="nil"/>
              <w:bottom w:val="nil"/>
            </w:tcBorders>
          </w:tcPr>
          <w:p w14:paraId="7AC8B7B7" w14:textId="4A25A0F8"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28 </w:t>
            </w:r>
          </w:p>
        </w:tc>
        <w:tc>
          <w:tcPr>
            <w:tcW w:w="360" w:type="dxa"/>
          </w:tcPr>
          <w:p w14:paraId="013CECC8" w14:textId="63D668DA" w:rsidR="003141A1" w:rsidRDefault="003141A1" w:rsidP="003141A1">
            <w:pPr>
              <w:pStyle w:val="TableCenterText"/>
              <w:cnfStyle w:val="000000010000" w:firstRow="0" w:lastRow="0" w:firstColumn="0" w:lastColumn="0" w:oddVBand="0" w:evenVBand="0" w:oddHBand="0" w:evenHBand="1" w:firstRowFirstColumn="0" w:firstRowLastColumn="0" w:lastRowFirstColumn="0" w:lastRowLastColumn="0"/>
            </w:pPr>
            <w:r>
              <w:t>…</w:t>
            </w:r>
          </w:p>
        </w:tc>
        <w:tc>
          <w:tcPr>
            <w:tcW w:w="990" w:type="dxa"/>
            <w:tcBorders>
              <w:left w:val="nil"/>
              <w:bottom w:val="nil"/>
            </w:tcBorders>
          </w:tcPr>
          <w:p w14:paraId="19546D88" w14:textId="7DBA75BF"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28 </w:t>
            </w:r>
          </w:p>
        </w:tc>
        <w:tc>
          <w:tcPr>
            <w:tcW w:w="362" w:type="dxa"/>
          </w:tcPr>
          <w:p w14:paraId="56FAA8B6" w14:textId="6B800C73" w:rsidR="003141A1" w:rsidRDefault="003141A1" w:rsidP="003141A1">
            <w:pPr>
              <w:pStyle w:val="TableCenterText"/>
              <w:cnfStyle w:val="000000010000" w:firstRow="0" w:lastRow="0" w:firstColumn="0" w:lastColumn="0" w:oddVBand="0" w:evenVBand="0" w:oddHBand="0" w:evenHBand="1" w:firstRowFirstColumn="0" w:firstRowLastColumn="0" w:lastRowFirstColumn="0" w:lastRowLastColumn="0"/>
            </w:pPr>
            <w:r>
              <w:t>…</w:t>
            </w:r>
          </w:p>
        </w:tc>
        <w:tc>
          <w:tcPr>
            <w:tcW w:w="1559" w:type="dxa"/>
          </w:tcPr>
          <w:p w14:paraId="69273D32" w14:textId="657EA443"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                   403 </w:t>
            </w:r>
          </w:p>
        </w:tc>
      </w:tr>
      <w:tr w:rsidR="003141A1" w14:paraId="1D29C803" w14:textId="77777777" w:rsidTr="00EF7E5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5D9812E" w14:textId="3B4F904A" w:rsidR="003141A1" w:rsidRDefault="003141A1" w:rsidP="003141A1">
            <w:pPr>
              <w:pStyle w:val="TableLeftText"/>
            </w:pPr>
            <w:r w:rsidRPr="003141A1">
              <w:t>Deck Ovens</w:t>
            </w:r>
          </w:p>
        </w:tc>
        <w:tc>
          <w:tcPr>
            <w:tcW w:w="900" w:type="dxa"/>
          </w:tcPr>
          <w:p w14:paraId="043D71D2" w14:textId="5A61D4C4" w:rsidR="003141A1" w:rsidRPr="006A5396" w:rsidRDefault="003141A1" w:rsidP="00EF7E5A">
            <w:pPr>
              <w:pStyle w:val="TableCenterText"/>
              <w:jc w:val="right"/>
              <w:cnfStyle w:val="000000100000" w:firstRow="0" w:lastRow="0" w:firstColumn="0" w:lastColumn="0" w:oddVBand="0" w:evenVBand="0" w:oddHBand="1" w:evenHBand="0" w:firstRowFirstColumn="0" w:firstRowLastColumn="0" w:lastRowFirstColumn="0" w:lastRowLastColumn="0"/>
            </w:pPr>
            <w:r w:rsidRPr="006B6E38">
              <w:t>12.0</w:t>
            </w:r>
          </w:p>
        </w:tc>
        <w:tc>
          <w:tcPr>
            <w:tcW w:w="1980" w:type="dxa"/>
            <w:tcBorders>
              <w:top w:val="nil"/>
            </w:tcBorders>
          </w:tcPr>
          <w:p w14:paraId="444429EE" w14:textId="18BD8C93"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rsidRPr="003141A1">
              <w:t>15</w:t>
            </w:r>
          </w:p>
        </w:tc>
        <w:tc>
          <w:tcPr>
            <w:tcW w:w="900" w:type="dxa"/>
            <w:tcBorders>
              <w:top w:val="nil"/>
              <w:left w:val="nil"/>
            </w:tcBorders>
          </w:tcPr>
          <w:p w14:paraId="0609627C" w14:textId="3AC6A723"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rsidRPr="003141A1">
              <w:t>0.800</w:t>
            </w:r>
          </w:p>
        </w:tc>
        <w:tc>
          <w:tcPr>
            <w:tcW w:w="1012" w:type="dxa"/>
            <w:gridSpan w:val="2"/>
            <w:tcBorders>
              <w:left w:val="nil"/>
              <w:bottom w:val="nil"/>
            </w:tcBorders>
          </w:tcPr>
          <w:p w14:paraId="3113EC6A" w14:textId="209D3864"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12 </w:t>
            </w:r>
          </w:p>
        </w:tc>
        <w:tc>
          <w:tcPr>
            <w:tcW w:w="1013" w:type="dxa"/>
            <w:tcBorders>
              <w:left w:val="nil"/>
              <w:bottom w:val="nil"/>
            </w:tcBorders>
          </w:tcPr>
          <w:p w14:paraId="64616F47" w14:textId="4A891631"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12 </w:t>
            </w:r>
          </w:p>
        </w:tc>
        <w:tc>
          <w:tcPr>
            <w:tcW w:w="1012" w:type="dxa"/>
            <w:gridSpan w:val="2"/>
            <w:tcBorders>
              <w:left w:val="nil"/>
              <w:bottom w:val="nil"/>
            </w:tcBorders>
          </w:tcPr>
          <w:p w14:paraId="08F6EFA8" w14:textId="082522AE"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12 </w:t>
            </w:r>
          </w:p>
        </w:tc>
        <w:tc>
          <w:tcPr>
            <w:tcW w:w="1013" w:type="dxa"/>
            <w:gridSpan w:val="2"/>
            <w:tcBorders>
              <w:left w:val="nil"/>
              <w:bottom w:val="nil"/>
            </w:tcBorders>
          </w:tcPr>
          <w:p w14:paraId="0454B2FD" w14:textId="13B02EA0"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12 </w:t>
            </w:r>
          </w:p>
        </w:tc>
        <w:tc>
          <w:tcPr>
            <w:tcW w:w="360" w:type="dxa"/>
          </w:tcPr>
          <w:p w14:paraId="406334CE" w14:textId="338157E6" w:rsidR="003141A1" w:rsidRDefault="003141A1" w:rsidP="003141A1">
            <w:pPr>
              <w:pStyle w:val="TableCenterText"/>
              <w:cnfStyle w:val="000000100000" w:firstRow="0" w:lastRow="0" w:firstColumn="0" w:lastColumn="0" w:oddVBand="0" w:evenVBand="0" w:oddHBand="1" w:evenHBand="0" w:firstRowFirstColumn="0" w:firstRowLastColumn="0" w:lastRowFirstColumn="0" w:lastRowLastColumn="0"/>
            </w:pPr>
            <w:r>
              <w:t>…</w:t>
            </w:r>
          </w:p>
        </w:tc>
        <w:tc>
          <w:tcPr>
            <w:tcW w:w="990" w:type="dxa"/>
            <w:tcBorders>
              <w:left w:val="nil"/>
              <w:bottom w:val="nil"/>
            </w:tcBorders>
          </w:tcPr>
          <w:p w14:paraId="38ED92B6" w14:textId="754418DE"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12 </w:t>
            </w:r>
          </w:p>
        </w:tc>
        <w:tc>
          <w:tcPr>
            <w:tcW w:w="362" w:type="dxa"/>
          </w:tcPr>
          <w:p w14:paraId="0D221BB9" w14:textId="2A6A919D" w:rsidR="003141A1" w:rsidRDefault="003141A1" w:rsidP="003141A1">
            <w:pPr>
              <w:pStyle w:val="TableCenterText"/>
              <w:cnfStyle w:val="000000100000" w:firstRow="0" w:lastRow="0" w:firstColumn="0" w:lastColumn="0" w:oddVBand="0" w:evenVBand="0" w:oddHBand="1" w:evenHBand="0" w:firstRowFirstColumn="0" w:firstRowLastColumn="0" w:lastRowFirstColumn="0" w:lastRowLastColumn="0"/>
            </w:pPr>
            <w:r>
              <w:t>…</w:t>
            </w:r>
          </w:p>
        </w:tc>
        <w:tc>
          <w:tcPr>
            <w:tcW w:w="1559" w:type="dxa"/>
            <w:tcBorders>
              <w:top w:val="nil"/>
            </w:tcBorders>
          </w:tcPr>
          <w:p w14:paraId="708E463F" w14:textId="46709B05"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                   144 </w:t>
            </w:r>
          </w:p>
        </w:tc>
      </w:tr>
      <w:tr w:rsidR="003141A1" w14:paraId="7BEB0962" w14:textId="77777777" w:rsidTr="00EF7E5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66EAEEEF" w14:textId="25917C78" w:rsidR="003141A1" w:rsidRDefault="003141A1" w:rsidP="003141A1">
            <w:pPr>
              <w:pStyle w:val="TableLeftText"/>
            </w:pPr>
            <w:r w:rsidRPr="003141A1">
              <w:t>Ice Machines</w:t>
            </w:r>
          </w:p>
        </w:tc>
        <w:tc>
          <w:tcPr>
            <w:tcW w:w="900" w:type="dxa"/>
          </w:tcPr>
          <w:p w14:paraId="5DDD2A7A" w14:textId="08F55AFA" w:rsidR="003141A1" w:rsidRPr="006A5396" w:rsidRDefault="003141A1" w:rsidP="00EF7E5A">
            <w:pPr>
              <w:pStyle w:val="TableCenterText"/>
              <w:jc w:val="right"/>
              <w:cnfStyle w:val="000000010000" w:firstRow="0" w:lastRow="0" w:firstColumn="0" w:lastColumn="0" w:oddVBand="0" w:evenVBand="0" w:oddHBand="0" w:evenHBand="1" w:firstRowFirstColumn="0" w:firstRowLastColumn="0" w:lastRowFirstColumn="0" w:lastRowLastColumn="0"/>
            </w:pPr>
            <w:r>
              <w:t>9.0</w:t>
            </w:r>
          </w:p>
        </w:tc>
        <w:tc>
          <w:tcPr>
            <w:tcW w:w="1980" w:type="dxa"/>
            <w:tcBorders>
              <w:top w:val="nil"/>
            </w:tcBorders>
          </w:tcPr>
          <w:p w14:paraId="08B37A7E" w14:textId="7206CB58"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rsidRPr="003141A1">
              <w:t>14</w:t>
            </w:r>
          </w:p>
        </w:tc>
        <w:tc>
          <w:tcPr>
            <w:tcW w:w="900" w:type="dxa"/>
            <w:tcBorders>
              <w:top w:val="nil"/>
              <w:left w:val="nil"/>
            </w:tcBorders>
          </w:tcPr>
          <w:p w14:paraId="686EE406" w14:textId="09B3E2D0"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rsidRPr="003141A1">
              <w:t>0.800</w:t>
            </w:r>
          </w:p>
        </w:tc>
        <w:tc>
          <w:tcPr>
            <w:tcW w:w="1012" w:type="dxa"/>
            <w:gridSpan w:val="2"/>
            <w:tcBorders>
              <w:left w:val="nil"/>
              <w:bottom w:val="nil"/>
            </w:tcBorders>
          </w:tcPr>
          <w:p w14:paraId="012EB97D" w14:textId="68F9798D"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11 </w:t>
            </w:r>
          </w:p>
        </w:tc>
        <w:tc>
          <w:tcPr>
            <w:tcW w:w="1013" w:type="dxa"/>
            <w:tcBorders>
              <w:left w:val="nil"/>
              <w:bottom w:val="nil"/>
            </w:tcBorders>
          </w:tcPr>
          <w:p w14:paraId="788E94D2" w14:textId="45B916BA"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11 </w:t>
            </w:r>
          </w:p>
        </w:tc>
        <w:tc>
          <w:tcPr>
            <w:tcW w:w="1012" w:type="dxa"/>
            <w:gridSpan w:val="2"/>
            <w:tcBorders>
              <w:left w:val="nil"/>
              <w:bottom w:val="nil"/>
            </w:tcBorders>
          </w:tcPr>
          <w:p w14:paraId="10F04723" w14:textId="68A9A4C0"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11 </w:t>
            </w:r>
          </w:p>
        </w:tc>
        <w:tc>
          <w:tcPr>
            <w:tcW w:w="1013" w:type="dxa"/>
            <w:gridSpan w:val="2"/>
            <w:tcBorders>
              <w:left w:val="nil"/>
              <w:bottom w:val="nil"/>
            </w:tcBorders>
          </w:tcPr>
          <w:p w14:paraId="6CE5B8B1" w14:textId="4F224905"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11 </w:t>
            </w:r>
          </w:p>
        </w:tc>
        <w:tc>
          <w:tcPr>
            <w:tcW w:w="360" w:type="dxa"/>
          </w:tcPr>
          <w:p w14:paraId="43EB5A3B" w14:textId="0415F131" w:rsidR="003141A1" w:rsidRDefault="003141A1" w:rsidP="003141A1">
            <w:pPr>
              <w:pStyle w:val="TableCenterText"/>
              <w:cnfStyle w:val="000000010000" w:firstRow="0" w:lastRow="0" w:firstColumn="0" w:lastColumn="0" w:oddVBand="0" w:evenVBand="0" w:oddHBand="0" w:evenHBand="1" w:firstRowFirstColumn="0" w:firstRowLastColumn="0" w:lastRowFirstColumn="0" w:lastRowLastColumn="0"/>
            </w:pPr>
            <w:r>
              <w:t>…</w:t>
            </w:r>
          </w:p>
        </w:tc>
        <w:tc>
          <w:tcPr>
            <w:tcW w:w="990" w:type="dxa"/>
            <w:tcBorders>
              <w:left w:val="nil"/>
              <w:bottom w:val="nil"/>
            </w:tcBorders>
          </w:tcPr>
          <w:p w14:paraId="36F1740F" w14:textId="507AFFD9"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11 </w:t>
            </w:r>
          </w:p>
        </w:tc>
        <w:tc>
          <w:tcPr>
            <w:tcW w:w="362" w:type="dxa"/>
          </w:tcPr>
          <w:p w14:paraId="67FE2921" w14:textId="5560F4FF" w:rsidR="003141A1" w:rsidRDefault="003141A1" w:rsidP="003141A1">
            <w:pPr>
              <w:pStyle w:val="TableCenterText"/>
              <w:cnfStyle w:val="000000010000" w:firstRow="0" w:lastRow="0" w:firstColumn="0" w:lastColumn="0" w:oddVBand="0" w:evenVBand="0" w:oddHBand="0" w:evenHBand="1" w:firstRowFirstColumn="0" w:firstRowLastColumn="0" w:lastRowFirstColumn="0" w:lastRowLastColumn="0"/>
            </w:pPr>
            <w:r>
              <w:t>…</w:t>
            </w:r>
          </w:p>
        </w:tc>
        <w:tc>
          <w:tcPr>
            <w:tcW w:w="1559" w:type="dxa"/>
            <w:tcBorders>
              <w:top w:val="nil"/>
            </w:tcBorders>
          </w:tcPr>
          <w:p w14:paraId="1C7CD459" w14:textId="68F7F23E"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                     98 </w:t>
            </w:r>
          </w:p>
        </w:tc>
      </w:tr>
      <w:tr w:rsidR="003141A1" w14:paraId="7EFA55E9" w14:textId="77777777" w:rsidTr="00EF7E5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06FC3735" w14:textId="5C85F2FC" w:rsidR="003141A1" w:rsidRDefault="003141A1" w:rsidP="003141A1">
            <w:pPr>
              <w:pStyle w:val="TableLeftText"/>
            </w:pPr>
            <w:r w:rsidRPr="003141A1">
              <w:t>Combination Ovens</w:t>
            </w:r>
          </w:p>
        </w:tc>
        <w:tc>
          <w:tcPr>
            <w:tcW w:w="900" w:type="dxa"/>
          </w:tcPr>
          <w:p w14:paraId="14DE9578" w14:textId="1AD2794D" w:rsidR="003141A1" w:rsidRPr="006A5396" w:rsidRDefault="003141A1" w:rsidP="00EF7E5A">
            <w:pPr>
              <w:pStyle w:val="TableCenterText"/>
              <w:jc w:val="right"/>
              <w:cnfStyle w:val="000000100000" w:firstRow="0" w:lastRow="0" w:firstColumn="0" w:lastColumn="0" w:oddVBand="0" w:evenVBand="0" w:oddHBand="1" w:evenHBand="0" w:firstRowFirstColumn="0" w:firstRowLastColumn="0" w:lastRowFirstColumn="0" w:lastRowLastColumn="0"/>
            </w:pPr>
            <w:r w:rsidRPr="006B6E38">
              <w:t>12.0</w:t>
            </w:r>
          </w:p>
        </w:tc>
        <w:tc>
          <w:tcPr>
            <w:tcW w:w="1980" w:type="dxa"/>
            <w:tcBorders>
              <w:top w:val="nil"/>
            </w:tcBorders>
          </w:tcPr>
          <w:p w14:paraId="3A18CC53" w14:textId="5510F225"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rsidRPr="003141A1">
              <w:t>9</w:t>
            </w:r>
          </w:p>
        </w:tc>
        <w:tc>
          <w:tcPr>
            <w:tcW w:w="900" w:type="dxa"/>
            <w:tcBorders>
              <w:top w:val="nil"/>
              <w:left w:val="nil"/>
            </w:tcBorders>
          </w:tcPr>
          <w:p w14:paraId="64635AAD" w14:textId="06265235"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rsidRPr="003141A1">
              <w:t>0.800</w:t>
            </w:r>
          </w:p>
        </w:tc>
        <w:tc>
          <w:tcPr>
            <w:tcW w:w="1012" w:type="dxa"/>
            <w:gridSpan w:val="2"/>
            <w:tcBorders>
              <w:left w:val="nil"/>
              <w:bottom w:val="nil"/>
            </w:tcBorders>
          </w:tcPr>
          <w:p w14:paraId="529A8679" w14:textId="7158148A"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7 </w:t>
            </w:r>
          </w:p>
        </w:tc>
        <w:tc>
          <w:tcPr>
            <w:tcW w:w="1013" w:type="dxa"/>
            <w:tcBorders>
              <w:left w:val="nil"/>
              <w:bottom w:val="nil"/>
            </w:tcBorders>
          </w:tcPr>
          <w:p w14:paraId="0D25B1D1" w14:textId="5B18D629"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7 </w:t>
            </w:r>
          </w:p>
        </w:tc>
        <w:tc>
          <w:tcPr>
            <w:tcW w:w="1012" w:type="dxa"/>
            <w:gridSpan w:val="2"/>
            <w:tcBorders>
              <w:left w:val="nil"/>
              <w:bottom w:val="nil"/>
            </w:tcBorders>
          </w:tcPr>
          <w:p w14:paraId="7A235AF1" w14:textId="62DCCF9D"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7 </w:t>
            </w:r>
          </w:p>
        </w:tc>
        <w:tc>
          <w:tcPr>
            <w:tcW w:w="1013" w:type="dxa"/>
            <w:gridSpan w:val="2"/>
            <w:tcBorders>
              <w:left w:val="nil"/>
              <w:bottom w:val="nil"/>
            </w:tcBorders>
          </w:tcPr>
          <w:p w14:paraId="3964BC59" w14:textId="4C15A961"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7 </w:t>
            </w:r>
          </w:p>
        </w:tc>
        <w:tc>
          <w:tcPr>
            <w:tcW w:w="360" w:type="dxa"/>
          </w:tcPr>
          <w:p w14:paraId="689A7247" w14:textId="58D2A816" w:rsidR="003141A1" w:rsidRDefault="003141A1" w:rsidP="003141A1">
            <w:pPr>
              <w:pStyle w:val="TableCenterText"/>
              <w:cnfStyle w:val="000000100000" w:firstRow="0" w:lastRow="0" w:firstColumn="0" w:lastColumn="0" w:oddVBand="0" w:evenVBand="0" w:oddHBand="1" w:evenHBand="0" w:firstRowFirstColumn="0" w:firstRowLastColumn="0" w:lastRowFirstColumn="0" w:lastRowLastColumn="0"/>
            </w:pPr>
            <w:r>
              <w:t>…</w:t>
            </w:r>
          </w:p>
        </w:tc>
        <w:tc>
          <w:tcPr>
            <w:tcW w:w="990" w:type="dxa"/>
            <w:tcBorders>
              <w:left w:val="nil"/>
              <w:bottom w:val="nil"/>
            </w:tcBorders>
          </w:tcPr>
          <w:p w14:paraId="081F06BB" w14:textId="19B603C6"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7 </w:t>
            </w:r>
          </w:p>
        </w:tc>
        <w:tc>
          <w:tcPr>
            <w:tcW w:w="362" w:type="dxa"/>
          </w:tcPr>
          <w:p w14:paraId="2951EDDB" w14:textId="03A3C6FD" w:rsidR="003141A1" w:rsidRDefault="003141A1" w:rsidP="003141A1">
            <w:pPr>
              <w:pStyle w:val="TableCenterText"/>
              <w:cnfStyle w:val="000000100000" w:firstRow="0" w:lastRow="0" w:firstColumn="0" w:lastColumn="0" w:oddVBand="0" w:evenVBand="0" w:oddHBand="1" w:evenHBand="0" w:firstRowFirstColumn="0" w:firstRowLastColumn="0" w:lastRowFirstColumn="0" w:lastRowLastColumn="0"/>
            </w:pPr>
            <w:r>
              <w:t>…</w:t>
            </w:r>
          </w:p>
        </w:tc>
        <w:tc>
          <w:tcPr>
            <w:tcW w:w="1559" w:type="dxa"/>
            <w:tcBorders>
              <w:top w:val="nil"/>
            </w:tcBorders>
          </w:tcPr>
          <w:p w14:paraId="471EADB2" w14:textId="0B153627"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                     82 </w:t>
            </w:r>
          </w:p>
        </w:tc>
      </w:tr>
      <w:tr w:rsidR="003141A1" w14:paraId="4690A7FB" w14:textId="77777777" w:rsidTr="00EF7E5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3208079C" w14:textId="6BAD5331" w:rsidR="003141A1" w:rsidRDefault="003141A1" w:rsidP="003141A1">
            <w:pPr>
              <w:pStyle w:val="TableLeftText"/>
            </w:pPr>
            <w:r w:rsidRPr="003141A1">
              <w:t>Griddles</w:t>
            </w:r>
          </w:p>
        </w:tc>
        <w:tc>
          <w:tcPr>
            <w:tcW w:w="900" w:type="dxa"/>
          </w:tcPr>
          <w:p w14:paraId="7918B3F9" w14:textId="17842D5B" w:rsidR="003141A1" w:rsidRPr="006A5396" w:rsidRDefault="003141A1" w:rsidP="00EF7E5A">
            <w:pPr>
              <w:pStyle w:val="TableCenterText"/>
              <w:jc w:val="right"/>
              <w:cnfStyle w:val="000000010000" w:firstRow="0" w:lastRow="0" w:firstColumn="0" w:lastColumn="0" w:oddVBand="0" w:evenVBand="0" w:oddHBand="0" w:evenHBand="1" w:firstRowFirstColumn="0" w:firstRowLastColumn="0" w:lastRowFirstColumn="0" w:lastRowLastColumn="0"/>
            </w:pPr>
            <w:r w:rsidRPr="006B6E38">
              <w:t>12.0</w:t>
            </w:r>
          </w:p>
        </w:tc>
        <w:tc>
          <w:tcPr>
            <w:tcW w:w="1980" w:type="dxa"/>
            <w:tcBorders>
              <w:top w:val="nil"/>
            </w:tcBorders>
          </w:tcPr>
          <w:p w14:paraId="43BD6286" w14:textId="072C69CA"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rsidRPr="003141A1">
              <w:t>3</w:t>
            </w:r>
          </w:p>
        </w:tc>
        <w:tc>
          <w:tcPr>
            <w:tcW w:w="900" w:type="dxa"/>
            <w:tcBorders>
              <w:top w:val="nil"/>
              <w:left w:val="nil"/>
            </w:tcBorders>
          </w:tcPr>
          <w:p w14:paraId="53798D50" w14:textId="4DE31624"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rsidRPr="003141A1">
              <w:t>0.800</w:t>
            </w:r>
          </w:p>
        </w:tc>
        <w:tc>
          <w:tcPr>
            <w:tcW w:w="1012" w:type="dxa"/>
            <w:gridSpan w:val="2"/>
            <w:tcBorders>
              <w:left w:val="nil"/>
              <w:bottom w:val="nil"/>
            </w:tcBorders>
          </w:tcPr>
          <w:p w14:paraId="792F1FB5" w14:textId="760FC4ED"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2 </w:t>
            </w:r>
          </w:p>
        </w:tc>
        <w:tc>
          <w:tcPr>
            <w:tcW w:w="1013" w:type="dxa"/>
            <w:tcBorders>
              <w:left w:val="nil"/>
              <w:bottom w:val="nil"/>
            </w:tcBorders>
          </w:tcPr>
          <w:p w14:paraId="1FE0674E" w14:textId="5602BE5E"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2 </w:t>
            </w:r>
          </w:p>
        </w:tc>
        <w:tc>
          <w:tcPr>
            <w:tcW w:w="1012" w:type="dxa"/>
            <w:gridSpan w:val="2"/>
            <w:tcBorders>
              <w:left w:val="nil"/>
              <w:bottom w:val="nil"/>
            </w:tcBorders>
          </w:tcPr>
          <w:p w14:paraId="7EE7DB3F" w14:textId="424E092B"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2 </w:t>
            </w:r>
          </w:p>
        </w:tc>
        <w:tc>
          <w:tcPr>
            <w:tcW w:w="1013" w:type="dxa"/>
            <w:gridSpan w:val="2"/>
            <w:tcBorders>
              <w:left w:val="nil"/>
              <w:bottom w:val="nil"/>
            </w:tcBorders>
          </w:tcPr>
          <w:p w14:paraId="1FD2FDC5" w14:textId="46C29B79"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2 </w:t>
            </w:r>
          </w:p>
        </w:tc>
        <w:tc>
          <w:tcPr>
            <w:tcW w:w="360" w:type="dxa"/>
          </w:tcPr>
          <w:p w14:paraId="7C5E2808" w14:textId="2487322E" w:rsidR="003141A1" w:rsidRDefault="003141A1" w:rsidP="003141A1">
            <w:pPr>
              <w:pStyle w:val="TableCenterText"/>
              <w:cnfStyle w:val="000000010000" w:firstRow="0" w:lastRow="0" w:firstColumn="0" w:lastColumn="0" w:oddVBand="0" w:evenVBand="0" w:oddHBand="0" w:evenHBand="1" w:firstRowFirstColumn="0" w:firstRowLastColumn="0" w:lastRowFirstColumn="0" w:lastRowLastColumn="0"/>
            </w:pPr>
            <w:r>
              <w:t>…</w:t>
            </w:r>
          </w:p>
        </w:tc>
        <w:tc>
          <w:tcPr>
            <w:tcW w:w="990" w:type="dxa"/>
            <w:tcBorders>
              <w:left w:val="nil"/>
              <w:bottom w:val="nil"/>
            </w:tcBorders>
          </w:tcPr>
          <w:p w14:paraId="4332C752" w14:textId="76BB7188"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2 </w:t>
            </w:r>
          </w:p>
        </w:tc>
        <w:tc>
          <w:tcPr>
            <w:tcW w:w="362" w:type="dxa"/>
          </w:tcPr>
          <w:p w14:paraId="0E157DEB" w14:textId="3D157E0D" w:rsidR="003141A1" w:rsidRDefault="003141A1" w:rsidP="003141A1">
            <w:pPr>
              <w:pStyle w:val="TableCenterText"/>
              <w:cnfStyle w:val="000000010000" w:firstRow="0" w:lastRow="0" w:firstColumn="0" w:lastColumn="0" w:oddVBand="0" w:evenVBand="0" w:oddHBand="0" w:evenHBand="1" w:firstRowFirstColumn="0" w:firstRowLastColumn="0" w:lastRowFirstColumn="0" w:lastRowLastColumn="0"/>
            </w:pPr>
            <w:r>
              <w:t>…</w:t>
            </w:r>
          </w:p>
        </w:tc>
        <w:tc>
          <w:tcPr>
            <w:tcW w:w="1559" w:type="dxa"/>
            <w:tcBorders>
              <w:top w:val="nil"/>
            </w:tcBorders>
          </w:tcPr>
          <w:p w14:paraId="698C4DC7" w14:textId="47CB32C9" w:rsidR="003141A1" w:rsidRPr="006A5396"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pPr>
            <w:r>
              <w:t xml:space="preserve">                     25 </w:t>
            </w:r>
          </w:p>
        </w:tc>
      </w:tr>
      <w:tr w:rsidR="003141A1" w14:paraId="1F72F9C0" w14:textId="77777777" w:rsidTr="00EF7E5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Pr>
          <w:p w14:paraId="2267FB45" w14:textId="4C134C8B" w:rsidR="003141A1" w:rsidRPr="001C50B5" w:rsidRDefault="003141A1" w:rsidP="003141A1">
            <w:pPr>
              <w:pStyle w:val="TableLeftText"/>
            </w:pPr>
            <w:r w:rsidRPr="003141A1">
              <w:t>Convection Ovens</w:t>
            </w:r>
          </w:p>
        </w:tc>
        <w:tc>
          <w:tcPr>
            <w:tcW w:w="900" w:type="dxa"/>
          </w:tcPr>
          <w:p w14:paraId="0A1F4E60" w14:textId="7DF7EF99" w:rsidR="003141A1" w:rsidRPr="006A5396" w:rsidRDefault="003141A1" w:rsidP="00EF7E5A">
            <w:pPr>
              <w:pStyle w:val="TableCenterText"/>
              <w:jc w:val="right"/>
              <w:cnfStyle w:val="000000100000" w:firstRow="0" w:lastRow="0" w:firstColumn="0" w:lastColumn="0" w:oddVBand="0" w:evenVBand="0" w:oddHBand="1" w:evenHBand="0" w:firstRowFirstColumn="0" w:firstRowLastColumn="0" w:lastRowFirstColumn="0" w:lastRowLastColumn="0"/>
            </w:pPr>
            <w:r w:rsidRPr="006B6E38">
              <w:t>12.0</w:t>
            </w:r>
          </w:p>
        </w:tc>
        <w:tc>
          <w:tcPr>
            <w:tcW w:w="1980" w:type="dxa"/>
            <w:tcBorders>
              <w:top w:val="nil"/>
            </w:tcBorders>
          </w:tcPr>
          <w:p w14:paraId="6E0E7736" w14:textId="5F01CFDE"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rsidRPr="003141A1">
              <w:t>2</w:t>
            </w:r>
          </w:p>
        </w:tc>
        <w:tc>
          <w:tcPr>
            <w:tcW w:w="900" w:type="dxa"/>
            <w:tcBorders>
              <w:top w:val="nil"/>
              <w:left w:val="nil"/>
            </w:tcBorders>
          </w:tcPr>
          <w:p w14:paraId="3C00579E" w14:textId="368C8C4D"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rsidRPr="003141A1">
              <w:t>0.800</w:t>
            </w:r>
          </w:p>
        </w:tc>
        <w:tc>
          <w:tcPr>
            <w:tcW w:w="1012" w:type="dxa"/>
            <w:gridSpan w:val="2"/>
            <w:tcBorders>
              <w:left w:val="nil"/>
              <w:bottom w:val="nil"/>
            </w:tcBorders>
          </w:tcPr>
          <w:p w14:paraId="742E0BC2" w14:textId="71B7E572"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2 </w:t>
            </w:r>
          </w:p>
        </w:tc>
        <w:tc>
          <w:tcPr>
            <w:tcW w:w="1013" w:type="dxa"/>
            <w:tcBorders>
              <w:left w:val="nil"/>
              <w:bottom w:val="nil"/>
            </w:tcBorders>
          </w:tcPr>
          <w:p w14:paraId="2585F6A2" w14:textId="5567645A"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2 </w:t>
            </w:r>
          </w:p>
        </w:tc>
        <w:tc>
          <w:tcPr>
            <w:tcW w:w="1012" w:type="dxa"/>
            <w:gridSpan w:val="2"/>
            <w:tcBorders>
              <w:left w:val="nil"/>
              <w:bottom w:val="nil"/>
            </w:tcBorders>
          </w:tcPr>
          <w:p w14:paraId="1F5360B9" w14:textId="5AB1C45D"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2 </w:t>
            </w:r>
          </w:p>
        </w:tc>
        <w:tc>
          <w:tcPr>
            <w:tcW w:w="1013" w:type="dxa"/>
            <w:gridSpan w:val="2"/>
            <w:tcBorders>
              <w:left w:val="nil"/>
              <w:bottom w:val="nil"/>
            </w:tcBorders>
          </w:tcPr>
          <w:p w14:paraId="5CB251B4" w14:textId="1F4CDA28"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2 </w:t>
            </w:r>
          </w:p>
        </w:tc>
        <w:tc>
          <w:tcPr>
            <w:tcW w:w="360" w:type="dxa"/>
          </w:tcPr>
          <w:p w14:paraId="3FF53E95" w14:textId="77777777" w:rsidR="003141A1" w:rsidRPr="006A5396" w:rsidRDefault="003141A1" w:rsidP="003141A1">
            <w:pPr>
              <w:pStyle w:val="TableCenterText"/>
              <w:cnfStyle w:val="000000100000" w:firstRow="0" w:lastRow="0" w:firstColumn="0" w:lastColumn="0" w:oddVBand="0" w:evenVBand="0" w:oddHBand="1" w:evenHBand="0" w:firstRowFirstColumn="0" w:firstRowLastColumn="0" w:lastRowFirstColumn="0" w:lastRowLastColumn="0"/>
            </w:pPr>
            <w:r>
              <w:t>…</w:t>
            </w:r>
          </w:p>
        </w:tc>
        <w:tc>
          <w:tcPr>
            <w:tcW w:w="990" w:type="dxa"/>
            <w:tcBorders>
              <w:left w:val="nil"/>
              <w:bottom w:val="nil"/>
            </w:tcBorders>
          </w:tcPr>
          <w:p w14:paraId="3E6EABF3" w14:textId="552669B6"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2 </w:t>
            </w:r>
          </w:p>
        </w:tc>
        <w:tc>
          <w:tcPr>
            <w:tcW w:w="362" w:type="dxa"/>
          </w:tcPr>
          <w:p w14:paraId="36C7709B" w14:textId="748E7410" w:rsidR="003141A1" w:rsidRPr="006A5396" w:rsidRDefault="003141A1" w:rsidP="003141A1">
            <w:pPr>
              <w:pStyle w:val="TableCenterText"/>
              <w:cnfStyle w:val="000000100000" w:firstRow="0" w:lastRow="0" w:firstColumn="0" w:lastColumn="0" w:oddVBand="0" w:evenVBand="0" w:oddHBand="1" w:evenHBand="0" w:firstRowFirstColumn="0" w:firstRowLastColumn="0" w:lastRowFirstColumn="0" w:lastRowLastColumn="0"/>
            </w:pPr>
            <w:r>
              <w:t>…</w:t>
            </w:r>
          </w:p>
        </w:tc>
        <w:tc>
          <w:tcPr>
            <w:tcW w:w="1559" w:type="dxa"/>
            <w:tcBorders>
              <w:top w:val="nil"/>
            </w:tcBorders>
          </w:tcPr>
          <w:p w14:paraId="1C37B04B" w14:textId="0AC08717" w:rsidR="003141A1" w:rsidRPr="006A5396"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pPr>
            <w:r>
              <w:t xml:space="preserve">                     19 </w:t>
            </w:r>
          </w:p>
        </w:tc>
      </w:tr>
      <w:tr w:rsidR="003141A1" w14:paraId="70D1A388" w14:textId="77777777" w:rsidTr="00AE18E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18E3FFB0" w14:textId="77777777" w:rsidR="003141A1" w:rsidRPr="00B63B6D" w:rsidRDefault="003141A1" w:rsidP="003141A1">
            <w:pPr>
              <w:pStyle w:val="TableLeftText"/>
              <w:rPr>
                <w:rFonts w:ascii="Franklin Gothic Medium" w:hAnsi="Franklin Gothic Medium"/>
              </w:rPr>
            </w:pPr>
            <w:r w:rsidRPr="00B63B6D">
              <w:rPr>
                <w:rFonts w:ascii="Franklin Gothic Medium" w:hAnsi="Franklin Gothic Medium"/>
              </w:rPr>
              <w:t>2023 CPAS</w:t>
            </w:r>
          </w:p>
        </w:tc>
        <w:tc>
          <w:tcPr>
            <w:tcW w:w="900" w:type="dxa"/>
            <w:tcBorders>
              <w:left w:val="nil"/>
            </w:tcBorders>
            <w:shd w:val="clear" w:color="auto" w:fill="D9D9D9"/>
          </w:tcPr>
          <w:p w14:paraId="7DD4BA9B" w14:textId="77777777" w:rsidR="003141A1" w:rsidRPr="00B63B6D"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shd w:val="clear" w:color="auto" w:fill="D9D9D9"/>
          </w:tcPr>
          <w:p w14:paraId="6507CAEF" w14:textId="08F37EAA" w:rsidR="003141A1" w:rsidRPr="00B63B6D"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594</w:t>
            </w:r>
          </w:p>
        </w:tc>
        <w:tc>
          <w:tcPr>
            <w:tcW w:w="900" w:type="dxa"/>
            <w:shd w:val="clear" w:color="auto" w:fill="D9D9D9"/>
          </w:tcPr>
          <w:p w14:paraId="77013220" w14:textId="31FD4ACC" w:rsidR="003141A1" w:rsidRPr="00B63B6D"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0.800</w:t>
            </w:r>
          </w:p>
        </w:tc>
        <w:tc>
          <w:tcPr>
            <w:tcW w:w="1012" w:type="dxa"/>
            <w:gridSpan w:val="2"/>
            <w:shd w:val="clear" w:color="auto" w:fill="D9D9D9"/>
          </w:tcPr>
          <w:p w14:paraId="03ECE6C5" w14:textId="78A0D6E9" w:rsidR="003141A1" w:rsidRPr="00B63B6D"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475</w:t>
            </w:r>
          </w:p>
        </w:tc>
        <w:tc>
          <w:tcPr>
            <w:tcW w:w="1013" w:type="dxa"/>
            <w:shd w:val="clear" w:color="auto" w:fill="D9D9D9"/>
          </w:tcPr>
          <w:p w14:paraId="325DD1D5" w14:textId="5306BAE5" w:rsidR="003141A1" w:rsidRPr="00B63B6D"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475</w:t>
            </w:r>
          </w:p>
        </w:tc>
        <w:tc>
          <w:tcPr>
            <w:tcW w:w="1012" w:type="dxa"/>
            <w:gridSpan w:val="2"/>
            <w:shd w:val="clear" w:color="auto" w:fill="D9D9D9"/>
          </w:tcPr>
          <w:p w14:paraId="5447B00B" w14:textId="7AC0E41B" w:rsidR="003141A1" w:rsidRPr="00B63B6D"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475</w:t>
            </w:r>
          </w:p>
        </w:tc>
        <w:tc>
          <w:tcPr>
            <w:tcW w:w="1013" w:type="dxa"/>
            <w:gridSpan w:val="2"/>
            <w:shd w:val="clear" w:color="auto" w:fill="D9D9D9"/>
          </w:tcPr>
          <w:p w14:paraId="5D3983C4" w14:textId="0B6F1CEF" w:rsidR="003141A1" w:rsidRPr="00B63B6D"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475</w:t>
            </w:r>
          </w:p>
        </w:tc>
        <w:tc>
          <w:tcPr>
            <w:tcW w:w="360" w:type="dxa"/>
            <w:shd w:val="clear" w:color="auto" w:fill="D9D9D9"/>
          </w:tcPr>
          <w:p w14:paraId="0280D404" w14:textId="77777777" w:rsidR="003141A1" w:rsidRPr="00B63B6D" w:rsidRDefault="003141A1" w:rsidP="003141A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235260D1" w14:textId="78E40B07" w:rsidR="003141A1" w:rsidRPr="00B63B6D"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475</w:t>
            </w:r>
          </w:p>
        </w:tc>
        <w:tc>
          <w:tcPr>
            <w:tcW w:w="362" w:type="dxa"/>
            <w:shd w:val="clear" w:color="auto" w:fill="D9D9D9"/>
          </w:tcPr>
          <w:p w14:paraId="2A58F0B8" w14:textId="77777777" w:rsidR="003141A1" w:rsidRPr="00B63B6D" w:rsidRDefault="003141A1" w:rsidP="003141A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shd w:val="clear" w:color="auto" w:fill="D9D9D9"/>
          </w:tcPr>
          <w:p w14:paraId="31179591" w14:textId="581AA46B" w:rsidR="003141A1" w:rsidRPr="00B63B6D"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5,736</w:t>
            </w:r>
          </w:p>
        </w:tc>
      </w:tr>
      <w:tr w:rsidR="003141A1" w14:paraId="310E43A9" w14:textId="77777777" w:rsidTr="00AE18E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357B79AA" w14:textId="77777777" w:rsidR="003141A1" w:rsidRPr="00B63B6D" w:rsidRDefault="003141A1" w:rsidP="003141A1">
            <w:pPr>
              <w:pStyle w:val="TableLeftText"/>
              <w:rPr>
                <w:rFonts w:ascii="Franklin Gothic Medium" w:hAnsi="Franklin Gothic Medium"/>
              </w:rPr>
            </w:pPr>
            <w:r w:rsidRPr="00B63B6D">
              <w:rPr>
                <w:rFonts w:ascii="Franklin Gothic Medium" w:hAnsi="Franklin Gothic Medium"/>
              </w:rPr>
              <w:t>Expiring 2023 CPAS</w:t>
            </w:r>
          </w:p>
        </w:tc>
        <w:tc>
          <w:tcPr>
            <w:tcW w:w="900" w:type="dxa"/>
            <w:tcBorders>
              <w:left w:val="nil"/>
              <w:right w:val="nil"/>
            </w:tcBorders>
            <w:shd w:val="clear" w:color="auto" w:fill="D9D9D9"/>
          </w:tcPr>
          <w:p w14:paraId="5CF73FE7" w14:textId="77777777" w:rsidR="003141A1" w:rsidRPr="00B63B6D" w:rsidRDefault="003141A1" w:rsidP="003141A1">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145B7642" w14:textId="77777777" w:rsidR="003141A1" w:rsidRPr="00B63B6D" w:rsidRDefault="003141A1" w:rsidP="003141A1">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13D486B0" w14:textId="77777777" w:rsidR="003141A1" w:rsidRPr="00B63B6D" w:rsidRDefault="003141A1" w:rsidP="003141A1">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12" w:type="dxa"/>
            <w:gridSpan w:val="2"/>
            <w:shd w:val="clear" w:color="auto" w:fill="D9D9D9"/>
          </w:tcPr>
          <w:p w14:paraId="5B3FD711" w14:textId="3510702B" w:rsidR="003141A1" w:rsidRPr="00B63B6D"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shd w:val="clear" w:color="auto" w:fill="D9D9D9"/>
          </w:tcPr>
          <w:p w14:paraId="3B2A8BCE" w14:textId="6CE702A4" w:rsidR="003141A1" w:rsidRPr="00B63B6D"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2" w:type="dxa"/>
            <w:gridSpan w:val="2"/>
            <w:shd w:val="clear" w:color="auto" w:fill="D9D9D9"/>
          </w:tcPr>
          <w:p w14:paraId="6A423580" w14:textId="5F82912D" w:rsidR="003141A1" w:rsidRPr="00B63B6D"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gridSpan w:val="2"/>
            <w:shd w:val="clear" w:color="auto" w:fill="D9D9D9"/>
          </w:tcPr>
          <w:p w14:paraId="090B5D46" w14:textId="159DE71F" w:rsidR="003141A1" w:rsidRPr="00B63B6D"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0" w:type="dxa"/>
            <w:shd w:val="clear" w:color="auto" w:fill="D9D9D9"/>
          </w:tcPr>
          <w:p w14:paraId="1405FDE1" w14:textId="77777777" w:rsidR="003141A1" w:rsidRPr="00B63B6D" w:rsidRDefault="003141A1" w:rsidP="003141A1">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44E96419" w14:textId="32053894" w:rsidR="003141A1" w:rsidRPr="00B63B6D"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2" w:type="dxa"/>
            <w:shd w:val="clear" w:color="auto" w:fill="D9D9D9"/>
          </w:tcPr>
          <w:p w14:paraId="48B1F83C" w14:textId="77777777" w:rsidR="003141A1" w:rsidRPr="00B63B6D" w:rsidRDefault="003141A1" w:rsidP="003141A1">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bottom w:val="nil"/>
              <w:right w:val="nil"/>
            </w:tcBorders>
          </w:tcPr>
          <w:p w14:paraId="6E8CF7E0" w14:textId="77777777" w:rsidR="003141A1" w:rsidRPr="00B63B6D"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3141A1" w14:paraId="2943D9E2" w14:textId="77777777" w:rsidTr="00AE18E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tcBorders>
              <w:right w:val="nil"/>
            </w:tcBorders>
            <w:shd w:val="clear" w:color="auto" w:fill="D9D9D9"/>
          </w:tcPr>
          <w:p w14:paraId="0B468AD5" w14:textId="77777777" w:rsidR="003141A1" w:rsidRPr="00B63B6D" w:rsidRDefault="003141A1" w:rsidP="003141A1">
            <w:pPr>
              <w:pStyle w:val="TableLeftText"/>
              <w:rPr>
                <w:rFonts w:ascii="Franklin Gothic Medium" w:hAnsi="Franklin Gothic Medium"/>
              </w:rPr>
            </w:pPr>
            <w:r w:rsidRPr="00B63B6D">
              <w:rPr>
                <w:rFonts w:ascii="Franklin Gothic Medium" w:hAnsi="Franklin Gothic Medium"/>
              </w:rPr>
              <w:t>Expired 2023 CPAS</w:t>
            </w:r>
          </w:p>
        </w:tc>
        <w:tc>
          <w:tcPr>
            <w:tcW w:w="900" w:type="dxa"/>
            <w:tcBorders>
              <w:left w:val="nil"/>
              <w:right w:val="nil"/>
            </w:tcBorders>
            <w:shd w:val="clear" w:color="auto" w:fill="D9D9D9"/>
          </w:tcPr>
          <w:p w14:paraId="2C48B817" w14:textId="77777777" w:rsidR="003141A1" w:rsidRPr="00B63B6D"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980" w:type="dxa"/>
            <w:tcBorders>
              <w:left w:val="nil"/>
              <w:right w:val="nil"/>
            </w:tcBorders>
            <w:shd w:val="clear" w:color="auto" w:fill="D9D9D9"/>
          </w:tcPr>
          <w:p w14:paraId="7CCB125C" w14:textId="77777777" w:rsidR="003141A1" w:rsidRPr="00B63B6D" w:rsidRDefault="003141A1" w:rsidP="003141A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left w:val="nil"/>
            </w:tcBorders>
            <w:shd w:val="clear" w:color="auto" w:fill="D9D9D9"/>
          </w:tcPr>
          <w:p w14:paraId="158C429E" w14:textId="77777777" w:rsidR="003141A1" w:rsidRPr="00B63B6D" w:rsidRDefault="003141A1" w:rsidP="003141A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12" w:type="dxa"/>
            <w:gridSpan w:val="2"/>
            <w:shd w:val="clear" w:color="auto" w:fill="D9D9D9"/>
          </w:tcPr>
          <w:p w14:paraId="40E47027" w14:textId="415A0F35" w:rsidR="003141A1" w:rsidRPr="00B63B6D"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shd w:val="clear" w:color="auto" w:fill="D9D9D9"/>
          </w:tcPr>
          <w:p w14:paraId="16AF7052" w14:textId="139B3027" w:rsidR="003141A1" w:rsidRPr="00B63B6D"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2" w:type="dxa"/>
            <w:gridSpan w:val="2"/>
            <w:shd w:val="clear" w:color="auto" w:fill="D9D9D9"/>
          </w:tcPr>
          <w:p w14:paraId="6374BFB2" w14:textId="7029FC5E" w:rsidR="003141A1" w:rsidRPr="00B63B6D"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1013" w:type="dxa"/>
            <w:gridSpan w:val="2"/>
            <w:shd w:val="clear" w:color="auto" w:fill="D9D9D9"/>
          </w:tcPr>
          <w:p w14:paraId="10EAFB90" w14:textId="6A5BCC33" w:rsidR="003141A1" w:rsidRPr="00B63B6D"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0" w:type="dxa"/>
            <w:shd w:val="clear" w:color="auto" w:fill="D9D9D9"/>
          </w:tcPr>
          <w:p w14:paraId="21C18C5F" w14:textId="77777777" w:rsidR="003141A1" w:rsidRPr="00B63B6D" w:rsidRDefault="003141A1" w:rsidP="003141A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990" w:type="dxa"/>
            <w:shd w:val="clear" w:color="auto" w:fill="D9D9D9"/>
          </w:tcPr>
          <w:p w14:paraId="1932CFD0" w14:textId="714FFE78" w:rsidR="003141A1" w:rsidRPr="00B63B6D"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0</w:t>
            </w:r>
          </w:p>
        </w:tc>
        <w:tc>
          <w:tcPr>
            <w:tcW w:w="362" w:type="dxa"/>
            <w:shd w:val="clear" w:color="auto" w:fill="D9D9D9"/>
          </w:tcPr>
          <w:p w14:paraId="4D5B13FC" w14:textId="77777777" w:rsidR="003141A1" w:rsidRPr="00B63B6D" w:rsidRDefault="003141A1" w:rsidP="003141A1">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63B6D">
              <w:rPr>
                <w:rFonts w:ascii="Franklin Gothic Medium" w:hAnsi="Franklin Gothic Medium"/>
              </w:rPr>
              <w:t>…</w:t>
            </w:r>
          </w:p>
        </w:tc>
        <w:tc>
          <w:tcPr>
            <w:tcW w:w="1559" w:type="dxa"/>
            <w:tcBorders>
              <w:top w:val="nil"/>
              <w:bottom w:val="nil"/>
              <w:right w:val="nil"/>
            </w:tcBorders>
          </w:tcPr>
          <w:p w14:paraId="3A1A97F1" w14:textId="77777777" w:rsidR="003141A1" w:rsidRPr="00B63B6D" w:rsidRDefault="003141A1" w:rsidP="003141A1">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3141A1" w14:paraId="7825DE72" w14:textId="77777777" w:rsidTr="00AE18E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595" w:type="dxa"/>
            <w:shd w:val="clear" w:color="auto" w:fill="D9D9D9"/>
          </w:tcPr>
          <w:p w14:paraId="2B0A8B12" w14:textId="77777777" w:rsidR="003141A1" w:rsidRPr="00B63B6D" w:rsidRDefault="003141A1" w:rsidP="003141A1">
            <w:pPr>
              <w:pStyle w:val="TableLeftText"/>
              <w:rPr>
                <w:rFonts w:ascii="Franklin Gothic Medium" w:hAnsi="Franklin Gothic Medium"/>
              </w:rPr>
            </w:pPr>
            <w:r w:rsidRPr="00B63B6D">
              <w:rPr>
                <w:rFonts w:ascii="Franklin Gothic Medium" w:hAnsi="Franklin Gothic Medium"/>
              </w:rPr>
              <w:t>WAML</w:t>
            </w:r>
          </w:p>
        </w:tc>
        <w:tc>
          <w:tcPr>
            <w:tcW w:w="900" w:type="dxa"/>
            <w:shd w:val="clear" w:color="auto" w:fill="D9D9D9"/>
          </w:tcPr>
          <w:p w14:paraId="4E85EE75" w14:textId="7A47CD7D" w:rsidR="003141A1" w:rsidRPr="00B63B6D" w:rsidRDefault="003141A1" w:rsidP="003141A1">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12.1</w:t>
            </w:r>
          </w:p>
        </w:tc>
        <w:tc>
          <w:tcPr>
            <w:tcW w:w="1980" w:type="dxa"/>
            <w:tcBorders>
              <w:bottom w:val="nil"/>
              <w:right w:val="nil"/>
            </w:tcBorders>
          </w:tcPr>
          <w:p w14:paraId="0319CBD5" w14:textId="77777777" w:rsidR="003141A1" w:rsidRPr="00B63B6D" w:rsidRDefault="003141A1" w:rsidP="003141A1">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left w:val="nil"/>
              <w:bottom w:val="nil"/>
              <w:right w:val="nil"/>
            </w:tcBorders>
          </w:tcPr>
          <w:p w14:paraId="0FAD6F3E" w14:textId="77777777" w:rsidR="003141A1" w:rsidRPr="00B63B6D" w:rsidRDefault="003141A1" w:rsidP="003141A1">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0B914E3C" w14:textId="77777777" w:rsidR="003141A1" w:rsidRPr="00B63B6D" w:rsidRDefault="003141A1" w:rsidP="003141A1">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80" w:type="dxa"/>
            <w:gridSpan w:val="3"/>
            <w:tcBorders>
              <w:left w:val="nil"/>
              <w:bottom w:val="nil"/>
              <w:right w:val="nil"/>
            </w:tcBorders>
          </w:tcPr>
          <w:p w14:paraId="6072FA75" w14:textId="77777777" w:rsidR="003141A1" w:rsidRPr="00B63B6D" w:rsidRDefault="003141A1" w:rsidP="003141A1">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gridSpan w:val="2"/>
            <w:tcBorders>
              <w:left w:val="nil"/>
              <w:bottom w:val="nil"/>
              <w:right w:val="nil"/>
            </w:tcBorders>
          </w:tcPr>
          <w:p w14:paraId="35FF5038" w14:textId="77777777" w:rsidR="003141A1" w:rsidRPr="00B63B6D" w:rsidRDefault="003141A1" w:rsidP="003141A1">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1EB53589" w14:textId="77777777" w:rsidR="003141A1" w:rsidRPr="00B63B6D" w:rsidRDefault="003141A1" w:rsidP="003141A1">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0" w:type="dxa"/>
            <w:tcBorders>
              <w:left w:val="nil"/>
              <w:bottom w:val="nil"/>
              <w:right w:val="nil"/>
            </w:tcBorders>
          </w:tcPr>
          <w:p w14:paraId="28D37D4C" w14:textId="77777777" w:rsidR="003141A1" w:rsidRPr="00B63B6D" w:rsidRDefault="003141A1" w:rsidP="003141A1">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left w:val="nil"/>
              <w:bottom w:val="nil"/>
              <w:right w:val="nil"/>
            </w:tcBorders>
          </w:tcPr>
          <w:p w14:paraId="547A8CBF" w14:textId="77777777" w:rsidR="003141A1" w:rsidRPr="00B63B6D" w:rsidRDefault="003141A1" w:rsidP="003141A1">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2" w:type="dxa"/>
            <w:tcBorders>
              <w:left w:val="nil"/>
              <w:bottom w:val="nil"/>
              <w:right w:val="nil"/>
            </w:tcBorders>
          </w:tcPr>
          <w:p w14:paraId="7C7667CE" w14:textId="77777777" w:rsidR="003141A1" w:rsidRPr="00B63B6D" w:rsidRDefault="003141A1" w:rsidP="003141A1">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657943AB" w14:textId="77777777" w:rsidR="003141A1" w:rsidRPr="00B63B6D" w:rsidRDefault="003141A1" w:rsidP="003141A1">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7CA1A153" w14:textId="77777777" w:rsidR="000B6DB2" w:rsidRDefault="000B6DB2" w:rsidP="000B6DB2">
      <w:pPr>
        <w:sectPr w:rsidR="000B6DB2" w:rsidSect="008B774D">
          <w:headerReference w:type="default" r:id="rId59"/>
          <w:footerReference w:type="default" r:id="rId60"/>
          <w:pgSz w:w="15840" w:h="12240" w:orient="landscape" w:code="1"/>
          <w:pgMar w:top="567" w:right="567" w:bottom="567" w:left="567" w:header="567" w:footer="340" w:gutter="0"/>
          <w:cols w:space="708"/>
          <w:docGrid w:linePitch="360"/>
        </w:sectPr>
      </w:pPr>
    </w:p>
    <w:p w14:paraId="5C8ABE35" w14:textId="77777777" w:rsidR="008360C7" w:rsidRDefault="008360C7" w:rsidP="008360C7">
      <w:pPr>
        <w:pStyle w:val="Heading3"/>
      </w:pPr>
      <w:r>
        <w:lastRenderedPageBreak/>
        <w:t>Conclusions and Recommendations</w:t>
      </w:r>
    </w:p>
    <w:p w14:paraId="373A3101" w14:textId="1E56CC3E" w:rsidR="0024670D" w:rsidRPr="0024670D" w:rsidRDefault="0024670D" w:rsidP="0024670D">
      <w:r w:rsidRPr="0024670D">
        <w:t xml:space="preserve">Based on the results of this evaluation, the evaluation team offers the following key findings and recommendations for the </w:t>
      </w:r>
      <w:r>
        <w:t>Midstream</w:t>
      </w:r>
      <w:r w:rsidRPr="0024670D">
        <w:t xml:space="preserve"> Initiative moving forward:</w:t>
      </w:r>
    </w:p>
    <w:p w14:paraId="51AFD85C" w14:textId="657E515E" w:rsidR="008360C7" w:rsidRDefault="00C368C9" w:rsidP="008360C7">
      <w:pPr>
        <w:pStyle w:val="Heading4"/>
      </w:pPr>
      <w:r>
        <w:t>Lighting</w:t>
      </w:r>
      <w:r w:rsidR="008360C7">
        <w:t xml:space="preserve"> </w:t>
      </w:r>
      <w:r>
        <w:t>C</w:t>
      </w:r>
      <w:r w:rsidR="008360C7">
        <w:t>hannel</w:t>
      </w:r>
    </w:p>
    <w:p w14:paraId="36613631" w14:textId="14841212" w:rsidR="00700E46" w:rsidRDefault="00700E46" w:rsidP="00700E46">
      <w:pPr>
        <w:pStyle w:val="ListBullet"/>
      </w:pPr>
      <w:r w:rsidRPr="00753340">
        <w:rPr>
          <w:b/>
          <w:bCs/>
        </w:rPr>
        <w:t>Key Finding #</w:t>
      </w:r>
      <w:r>
        <w:rPr>
          <w:b/>
          <w:bCs/>
        </w:rPr>
        <w:t>1</w:t>
      </w:r>
      <w:r>
        <w:t>: T</w:t>
      </w:r>
      <w:r w:rsidRPr="00700E46">
        <w:t xml:space="preserve">he </w:t>
      </w:r>
      <w:r>
        <w:t>Midstream Lighting</w:t>
      </w:r>
      <w:r w:rsidRPr="00700E46">
        <w:t xml:space="preserve"> </w:t>
      </w:r>
      <w:r w:rsidR="00F87A49">
        <w:t>c</w:t>
      </w:r>
      <w:r w:rsidRPr="00700E46">
        <w:t>hannel experienced a</w:t>
      </w:r>
      <w:r>
        <w:t xml:space="preserve">n increase </w:t>
      </w:r>
      <w:r w:rsidRPr="00700E46">
        <w:t xml:space="preserve">in verified net electric energy and demand savings of </w:t>
      </w:r>
      <w:r>
        <w:t>28</w:t>
      </w:r>
      <w:r w:rsidRPr="00700E46">
        <w:t xml:space="preserve">% and </w:t>
      </w:r>
      <w:r>
        <w:t>22</w:t>
      </w:r>
      <w:r w:rsidRPr="00700E46">
        <w:t>%, respectively. This trend is consistent with the implementation team’s efforts to increasingly drive Business Program activity through the Midstr</w:t>
      </w:r>
      <w:r w:rsidR="00EF7E5A">
        <w:t>e</w:t>
      </w:r>
      <w:r w:rsidRPr="00700E46">
        <w:t xml:space="preserve">am Initiative. </w:t>
      </w:r>
      <w:r>
        <w:t xml:space="preserve">Notably, </w:t>
      </w:r>
      <w:r w:rsidRPr="00700E46">
        <w:t>the Standard Lighting for Business offering</w:t>
      </w:r>
      <w:r>
        <w:t xml:space="preserve"> through the Standard Core channel experienced </w:t>
      </w:r>
      <w:r w:rsidRPr="00700E46">
        <w:t>32% decrease in verified net energy and 37% decrease in verified net demand</w:t>
      </w:r>
      <w:r>
        <w:t xml:space="preserve"> savings</w:t>
      </w:r>
      <w:r w:rsidRPr="00700E46">
        <w:t xml:space="preserve">.  </w:t>
      </w:r>
    </w:p>
    <w:p w14:paraId="06096037" w14:textId="6247A326" w:rsidR="00753340" w:rsidRDefault="00753340" w:rsidP="00753340">
      <w:pPr>
        <w:pStyle w:val="ListBullet"/>
      </w:pPr>
      <w:r w:rsidRPr="00753340">
        <w:rPr>
          <w:b/>
          <w:bCs/>
        </w:rPr>
        <w:t>Key Finding #</w:t>
      </w:r>
      <w:r w:rsidR="00700E46">
        <w:rPr>
          <w:b/>
          <w:bCs/>
        </w:rPr>
        <w:t>2</w:t>
      </w:r>
      <w:r>
        <w:t xml:space="preserve">: The evaluation team identified what appeared to be duplicate projects in the Initiative tracking data. The backup documentation for projects 2350386 and 2350348 contain all the same information, including identical invoice numbers. The only difference in the project documentation was in the Transaction Report dates. The evaluation team removed project 2350386 from the verified analysis, resulting in a negligible reduction in channel verified electric energy and demand savings. </w:t>
      </w:r>
    </w:p>
    <w:p w14:paraId="4BB2ACED" w14:textId="6738045F" w:rsidR="0024670D" w:rsidRDefault="0024670D" w:rsidP="0024670D">
      <w:pPr>
        <w:pStyle w:val="ListBullet"/>
      </w:pPr>
      <w:r w:rsidRPr="0024670D">
        <w:rPr>
          <w:b/>
          <w:bCs/>
        </w:rPr>
        <w:t>Key Finding #</w:t>
      </w:r>
      <w:r w:rsidR="00700E46">
        <w:rPr>
          <w:b/>
          <w:bCs/>
        </w:rPr>
        <w:t>3</w:t>
      </w:r>
      <w:r>
        <w:t xml:space="preserve">: </w:t>
      </w:r>
      <w:r w:rsidR="002A07CB" w:rsidRPr="002A07CB">
        <w:t>For all wall packs, the implementation team applied a custom value for hours of use (3,173). The implementation team also claimed demand savings for wall packs using a coincidence factor value of 0.67, which corresponds to the assumption in IL-TRM V11.0 for an unknown building type. Since the fixtures are installed in an exterior location, the evaluation team applied hours of use and coincidence factor assumptions in accordance with the IL-TRM V11.0 values for an “Exterior – dusk to dawn” space type.</w:t>
      </w:r>
    </w:p>
    <w:p w14:paraId="20A0DF09" w14:textId="27C8F97B" w:rsidR="0024670D" w:rsidRDefault="0024670D" w:rsidP="0024670D">
      <w:pPr>
        <w:pStyle w:val="ListBullet2"/>
      </w:pPr>
      <w:r w:rsidRPr="0024670D">
        <w:rPr>
          <w:b/>
          <w:bCs/>
        </w:rPr>
        <w:t>Recommendation</w:t>
      </w:r>
      <w:r>
        <w:t xml:space="preserve">: </w:t>
      </w:r>
      <w:r w:rsidR="002A07CB" w:rsidRPr="002A07CB">
        <w:t>Review the inputs and assumptions in project documentation for wall packs to ensure the measure is characterized appropriately.</w:t>
      </w:r>
    </w:p>
    <w:p w14:paraId="398B3422" w14:textId="6DB36E72" w:rsidR="008360C7" w:rsidRDefault="00C368C9" w:rsidP="00C368C9">
      <w:pPr>
        <w:pStyle w:val="Heading4"/>
      </w:pPr>
      <w:r>
        <w:t>HVAC</w:t>
      </w:r>
      <w:r w:rsidR="008360C7" w:rsidRPr="00C368C9">
        <w:t xml:space="preserve"> Channel</w:t>
      </w:r>
    </w:p>
    <w:p w14:paraId="64AA4B13" w14:textId="168961D6" w:rsidR="0024670D" w:rsidRDefault="0024670D" w:rsidP="0024670D">
      <w:pPr>
        <w:pStyle w:val="ListBullet"/>
      </w:pPr>
      <w:r w:rsidRPr="0024670D">
        <w:rPr>
          <w:b/>
          <w:bCs/>
        </w:rPr>
        <w:t>Key Finding #1</w:t>
      </w:r>
      <w:r>
        <w:t xml:space="preserve">: </w:t>
      </w:r>
      <w:r w:rsidR="002A07CB" w:rsidRPr="002A07CB">
        <w:t>The evaluation team found several minor discrepancies in ex ante calculations stemming from misapplication of the IL-TRM V11.0. The differences in verified and ex ante calculations are easily corrected through a review of internal initiative tracking systems, and for the most part are not differences in interpretation of the TRM.</w:t>
      </w:r>
    </w:p>
    <w:p w14:paraId="740F00B9" w14:textId="2CF50122" w:rsidR="0024670D" w:rsidRDefault="0024670D" w:rsidP="0024670D">
      <w:pPr>
        <w:pStyle w:val="ListBullet2"/>
      </w:pPr>
      <w:r w:rsidRPr="0024670D">
        <w:rPr>
          <w:b/>
          <w:bCs/>
        </w:rPr>
        <w:t>Recommendation</w:t>
      </w:r>
      <w:r>
        <w:t xml:space="preserve">: </w:t>
      </w:r>
      <w:r w:rsidR="002A07CB" w:rsidRPr="002A07CB">
        <w:t>We recommend that the implementation team review their internal tracking systems and make the corrections identified earlier. These changes will result in improved realization rates for the channel, noting that the channel</w:t>
      </w:r>
      <w:r w:rsidR="00EF7E5A">
        <w:t>’</w:t>
      </w:r>
      <w:r w:rsidR="002A07CB" w:rsidRPr="002A07CB">
        <w:t>s realization rates are already strong.</w:t>
      </w:r>
    </w:p>
    <w:p w14:paraId="0678FD4D" w14:textId="43A0D62F" w:rsidR="00C368C9" w:rsidRDefault="00C368C9" w:rsidP="00C368C9">
      <w:pPr>
        <w:pStyle w:val="Heading4"/>
      </w:pPr>
      <w:r>
        <w:t>Food Service</w:t>
      </w:r>
      <w:r w:rsidRPr="00C368C9">
        <w:t xml:space="preserve"> Channel</w:t>
      </w:r>
    </w:p>
    <w:p w14:paraId="0292CCAF" w14:textId="7E39630C" w:rsidR="0024670D" w:rsidRDefault="0024670D" w:rsidP="0024670D">
      <w:pPr>
        <w:pStyle w:val="ListBullet"/>
      </w:pPr>
      <w:r w:rsidRPr="0024670D">
        <w:rPr>
          <w:b/>
          <w:bCs/>
        </w:rPr>
        <w:t>Key Finding #1</w:t>
      </w:r>
      <w:r>
        <w:t xml:space="preserve">: </w:t>
      </w:r>
      <w:r w:rsidR="002A07CB" w:rsidRPr="002A07CB">
        <w:t>Most of the discrepancies between ex ante verified savings estimates are driven by gaps in the Initiative tracking data. For several measures, the tracking data does not include specific equipment characteristics that are needed in order to apply appropriate assumptions from the IL-TRM. For example, the Initiative tracking data does not include specific information on the volume of the refrigerators and freezers incentivized through the channel. Instead, the data includes volume ranges (e.g., 15-30 ft</w:t>
      </w:r>
      <w:r w:rsidR="002A07CB" w:rsidRPr="00EF7E5A">
        <w:rPr>
          <w:vertAlign w:val="superscript"/>
        </w:rPr>
        <w:t>3</w:t>
      </w:r>
      <w:r w:rsidR="002A07CB" w:rsidRPr="002A07CB">
        <w:t>). This range information is sufficient to support the application of some assumptions in the IL-TRM, but the specific values are needed for other portions of the calculation. This lack of data requires both the implementation and evaluation teams to make assumptions or employ the use of averages, which can result in differences in savings estimates.</w:t>
      </w:r>
    </w:p>
    <w:p w14:paraId="54C31244" w14:textId="222B19E1" w:rsidR="0024670D" w:rsidRDefault="0024670D" w:rsidP="0024670D">
      <w:pPr>
        <w:pStyle w:val="ListBullet2"/>
      </w:pPr>
      <w:r w:rsidRPr="0024670D">
        <w:rPr>
          <w:b/>
          <w:bCs/>
        </w:rPr>
        <w:lastRenderedPageBreak/>
        <w:t>Recommendation</w:t>
      </w:r>
      <w:r>
        <w:t xml:space="preserve">: </w:t>
      </w:r>
      <w:r w:rsidR="002A07CB" w:rsidRPr="002A07CB">
        <w:t>The evaluation team understands that the midstream implementation model limits the amount of data that can be collected and tracked. However, we recommend that the implementation team collect data on equipment characteristics wherever possible to reduce the evaluation risk around these measures.</w:t>
      </w:r>
    </w:p>
    <w:p w14:paraId="4FF1B351" w14:textId="77777777" w:rsidR="00C368C9" w:rsidRPr="00C368C9" w:rsidRDefault="00C368C9" w:rsidP="0024670D"/>
    <w:p w14:paraId="178913F1" w14:textId="77777777" w:rsidR="00D4245B" w:rsidRPr="00D4245B" w:rsidRDefault="00D4245B" w:rsidP="004B4AD7"/>
    <w:p w14:paraId="00CEC72B" w14:textId="77777777" w:rsidR="008A64AD" w:rsidRDefault="008A64AD">
      <w:r>
        <w:br w:type="page"/>
      </w:r>
    </w:p>
    <w:p w14:paraId="17BB5C18" w14:textId="13C750BA" w:rsidR="00B71E6A" w:rsidRPr="00CA2B7B" w:rsidRDefault="00AF357B" w:rsidP="00CA2B7B">
      <w:pPr>
        <w:pStyle w:val="AppendixOne"/>
      </w:pPr>
      <w:bookmarkStart w:id="194" w:name="_Ref154067827"/>
      <w:bookmarkStart w:id="195" w:name="_Toc161396046"/>
      <w:r w:rsidRPr="00CA2B7B">
        <w:lastRenderedPageBreak/>
        <w:t>Impact Analysis Methodology</w:t>
      </w:r>
      <w:bookmarkEnd w:id="194"/>
      <w:bookmarkEnd w:id="195"/>
    </w:p>
    <w:p w14:paraId="065FDD76" w14:textId="76A735A2" w:rsidR="00AF357B" w:rsidRDefault="00CA2B7B" w:rsidP="00CA2B7B">
      <w:pPr>
        <w:pStyle w:val="AppendixTwo"/>
      </w:pPr>
      <w:bookmarkStart w:id="196" w:name="_Toc161396047"/>
      <w:r w:rsidRPr="00CA2B7B">
        <w:t>Standard Initiative</w:t>
      </w:r>
      <w:bookmarkEnd w:id="196"/>
    </w:p>
    <w:p w14:paraId="618B9563" w14:textId="54F6231B" w:rsidR="00FE368C" w:rsidRPr="00FE368C" w:rsidRDefault="00FE368C" w:rsidP="00FE368C">
      <w:pPr>
        <w:pStyle w:val="AppendixThree"/>
      </w:pPr>
      <w:r>
        <w:t>Gross Impact Methodology</w:t>
      </w:r>
    </w:p>
    <w:p w14:paraId="5DA8EDE2" w14:textId="6C27275E" w:rsidR="003C422D" w:rsidRDefault="003C422D" w:rsidP="003C422D">
      <w:r>
        <w:t>The evaluation team calculated verified savings for the Standard Initiative by applying savings algorithms from the IL-TRM V11.0. The team leveraged information from the initiative tracking data such</w:t>
      </w:r>
      <w:r w:rsidR="00AD5C7E">
        <w:t xml:space="preserve"> as </w:t>
      </w:r>
      <w:r w:rsidR="00AD5C7E" w:rsidRPr="00AD5C7E">
        <w:t>primary heating and cooling type</w:t>
      </w:r>
      <w:r w:rsidR="00AD5C7E">
        <w:t xml:space="preserve">, </w:t>
      </w:r>
      <w:r w:rsidR="00AD5C7E" w:rsidRPr="00AD5C7E">
        <w:t xml:space="preserve">LED wattage, LED lamp type, project location (e.g., for weather-dependent variables), </w:t>
      </w:r>
      <w:r w:rsidR="00AD5C7E">
        <w:t>etc.,</w:t>
      </w:r>
      <w:r w:rsidR="00AD5C7E" w:rsidRPr="00AD5C7E">
        <w:t xml:space="preserve"> to inform savings assumptions.</w:t>
      </w:r>
      <w:r>
        <w:t xml:space="preserve"> For variables outside these parameters, the evaluation team relied on defaults from the IL-TRM V11.0. </w:t>
      </w:r>
      <w:r>
        <w:fldChar w:fldCharType="begin"/>
      </w:r>
      <w:r>
        <w:instrText xml:space="preserve"> REF _Ref156843782 \h </w:instrText>
      </w:r>
      <w:r>
        <w:fldChar w:fldCharType="separate"/>
      </w:r>
      <w:r w:rsidR="009A0C30">
        <w:t xml:space="preserve">Table </w:t>
      </w:r>
      <w:r w:rsidR="009A0C30">
        <w:rPr>
          <w:noProof/>
        </w:rPr>
        <w:t>82</w:t>
      </w:r>
      <w:r>
        <w:fldChar w:fldCharType="end"/>
      </w:r>
      <w:r>
        <w:t xml:space="preserve"> lists the measures in the Standard Initiative, their corresponding IL-TRM entry, and whether or not TRM errata applied to the measure in the 2023 evaluation.</w:t>
      </w:r>
    </w:p>
    <w:p w14:paraId="7B2D2314" w14:textId="3FDBFC17" w:rsidR="003C422D" w:rsidRDefault="003C422D" w:rsidP="00013234">
      <w:pPr>
        <w:pStyle w:val="Caption"/>
      </w:pPr>
      <w:bookmarkStart w:id="197" w:name="_Ref156843782"/>
      <w:bookmarkStart w:id="198" w:name="_Toc161396152"/>
      <w:r>
        <w:t xml:space="preserve">Table </w:t>
      </w:r>
      <w:r>
        <w:fldChar w:fldCharType="begin"/>
      </w:r>
      <w:r>
        <w:instrText xml:space="preserve"> SEQ Table \* ARABIC </w:instrText>
      </w:r>
      <w:r>
        <w:fldChar w:fldCharType="separate"/>
      </w:r>
      <w:r w:rsidR="009A0C30">
        <w:rPr>
          <w:noProof/>
        </w:rPr>
        <w:t>82</w:t>
      </w:r>
      <w:r>
        <w:rPr>
          <w:noProof/>
        </w:rPr>
        <w:fldChar w:fldCharType="end"/>
      </w:r>
      <w:bookmarkEnd w:id="197"/>
      <w:r>
        <w:t>. Standard Initiative Evaluated Measures</w:t>
      </w:r>
      <w:bookmarkEnd w:id="198"/>
      <w:r>
        <w:t xml:space="preserve"> </w:t>
      </w:r>
    </w:p>
    <w:tbl>
      <w:tblPr>
        <w:tblStyle w:val="ODCBasic-1"/>
        <w:tblW w:w="0" w:type="auto"/>
        <w:tblCellMar>
          <w:top w:w="0" w:type="dxa"/>
          <w:bottom w:w="14" w:type="dxa"/>
        </w:tblCellMar>
        <w:tblLook w:val="04A0" w:firstRow="1" w:lastRow="0" w:firstColumn="1" w:lastColumn="0" w:noHBand="0" w:noVBand="1"/>
      </w:tblPr>
      <w:tblGrid>
        <w:gridCol w:w="6481"/>
        <w:gridCol w:w="1434"/>
        <w:gridCol w:w="3181"/>
      </w:tblGrid>
      <w:tr w:rsidR="003C422D" w14:paraId="4EA41AAD" w14:textId="77777777" w:rsidTr="00952E7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0DA7A5B0" w14:textId="575E9134" w:rsidR="003C422D" w:rsidRPr="00625570" w:rsidRDefault="003C422D" w:rsidP="001A2AF7">
            <w:pPr>
              <w:pStyle w:val="TableHeadingLeft"/>
            </w:pPr>
            <w:r>
              <w:t>IL-TRM Measure Name</w:t>
            </w:r>
          </w:p>
        </w:tc>
        <w:tc>
          <w:tcPr>
            <w:tcW w:w="1434" w:type="dxa"/>
            <w:tcBorders>
              <w:left w:val="single" w:sz="4" w:space="0" w:color="4A4D56" w:themeColor="text1"/>
              <w:bottom w:val="single" w:sz="4" w:space="0" w:color="4A4D56" w:themeColor="text1"/>
              <w:right w:val="single" w:sz="4" w:space="0" w:color="4A4D56" w:themeColor="text1"/>
            </w:tcBorders>
          </w:tcPr>
          <w:p w14:paraId="738C084F" w14:textId="083A2EB3" w:rsidR="003C422D" w:rsidRPr="00625570" w:rsidRDefault="003C422D" w:rsidP="001A2AF7">
            <w:pPr>
              <w:pStyle w:val="TableHeadingCentered"/>
              <w:cnfStyle w:val="100000000000" w:firstRow="1" w:lastRow="0" w:firstColumn="0" w:lastColumn="0" w:oddVBand="0" w:evenVBand="0" w:oddHBand="0" w:evenHBand="0" w:firstRowFirstColumn="0" w:firstRowLastColumn="0" w:lastRowFirstColumn="0" w:lastRowLastColumn="0"/>
            </w:pPr>
            <w:r>
              <w:t>IL-TRM Measure Code</w:t>
            </w:r>
          </w:p>
        </w:tc>
        <w:tc>
          <w:tcPr>
            <w:tcW w:w="3181" w:type="dxa"/>
            <w:tcBorders>
              <w:left w:val="single" w:sz="4" w:space="0" w:color="4A4D56" w:themeColor="text1"/>
              <w:bottom w:val="single" w:sz="4" w:space="0" w:color="4A4D56" w:themeColor="text1"/>
              <w:right w:val="single" w:sz="4" w:space="0" w:color="4A4D56" w:themeColor="text1"/>
            </w:tcBorders>
          </w:tcPr>
          <w:p w14:paraId="5E27A174" w14:textId="1BD33055" w:rsidR="003C422D" w:rsidRPr="00625570" w:rsidRDefault="003C422D" w:rsidP="001A2AF7">
            <w:pPr>
              <w:pStyle w:val="TableHeadingCentered"/>
              <w:cnfStyle w:val="100000000000" w:firstRow="1" w:lastRow="0" w:firstColumn="0" w:lastColumn="0" w:oddVBand="0" w:evenVBand="0" w:oddHBand="0" w:evenHBand="0" w:firstRowFirstColumn="0" w:firstRowLastColumn="0" w:lastRowFirstColumn="0" w:lastRowLastColumn="0"/>
            </w:pPr>
            <w:r>
              <w:t>Errata Applied?</w:t>
            </w:r>
          </w:p>
        </w:tc>
      </w:tr>
      <w:tr w:rsidR="00E47605" w14:paraId="1756BC11"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08A04D5F" w14:textId="78A70FE8" w:rsidR="00E47605" w:rsidRPr="00625570" w:rsidRDefault="00E47605" w:rsidP="00E47605">
            <w:pPr>
              <w:pStyle w:val="TableLeftText"/>
            </w:pPr>
            <w:r w:rsidRPr="00EE6622">
              <w:t>High Speed Fans</w:t>
            </w:r>
          </w:p>
        </w:tc>
        <w:tc>
          <w:tcPr>
            <w:tcW w:w="1434" w:type="dxa"/>
            <w:tcBorders>
              <w:top w:val="single" w:sz="4" w:space="0" w:color="4A4D56" w:themeColor="text1"/>
            </w:tcBorders>
          </w:tcPr>
          <w:p w14:paraId="08C4E5EB" w14:textId="404A88E1" w:rsidR="00E47605" w:rsidRPr="00625570" w:rsidRDefault="00E47605" w:rsidP="00E47605">
            <w:pPr>
              <w:pStyle w:val="TableCenterText"/>
              <w:cnfStyle w:val="000000100000" w:firstRow="0" w:lastRow="0" w:firstColumn="0" w:lastColumn="0" w:oddVBand="0" w:evenVBand="0" w:oddHBand="1" w:evenHBand="0" w:firstRowFirstColumn="0" w:firstRowLastColumn="0" w:lastRowFirstColumn="0" w:lastRowLastColumn="0"/>
            </w:pPr>
            <w:r w:rsidRPr="00E417E4">
              <w:t>4.1.3</w:t>
            </w:r>
          </w:p>
        </w:tc>
        <w:tc>
          <w:tcPr>
            <w:tcW w:w="3181" w:type="dxa"/>
            <w:tcBorders>
              <w:top w:val="single" w:sz="4" w:space="0" w:color="4A4D56" w:themeColor="text1"/>
            </w:tcBorders>
          </w:tcPr>
          <w:p w14:paraId="04B528E3" w14:textId="5FB53E90" w:rsidR="00E47605" w:rsidRPr="00625570" w:rsidRDefault="00E47605" w:rsidP="00E47605">
            <w:pPr>
              <w:pStyle w:val="TableLeftText"/>
              <w:cnfStyle w:val="000000100000" w:firstRow="0" w:lastRow="0" w:firstColumn="0" w:lastColumn="0" w:oddVBand="0" w:evenVBand="0" w:oddHBand="1" w:evenHBand="0" w:firstRowFirstColumn="0" w:firstRowLastColumn="0" w:lastRowFirstColumn="0" w:lastRowLastColumn="0"/>
            </w:pPr>
            <w:r w:rsidRPr="0005333D">
              <w:t>No errata present for this measure</w:t>
            </w:r>
          </w:p>
        </w:tc>
      </w:tr>
      <w:tr w:rsidR="00E47605" w14:paraId="4517014A"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579929E" w14:textId="43A15DCF" w:rsidR="00E47605" w:rsidRPr="00625570" w:rsidRDefault="00E47605" w:rsidP="00E47605">
            <w:pPr>
              <w:pStyle w:val="TableLeftText"/>
            </w:pPr>
            <w:r w:rsidRPr="00EE6622">
              <w:t>Commercial LED Grow Lights</w:t>
            </w:r>
          </w:p>
        </w:tc>
        <w:tc>
          <w:tcPr>
            <w:tcW w:w="1434" w:type="dxa"/>
          </w:tcPr>
          <w:p w14:paraId="53FAAB50" w14:textId="0ED5BF2A" w:rsidR="00E47605" w:rsidRPr="00625570" w:rsidRDefault="00E47605" w:rsidP="00E47605">
            <w:pPr>
              <w:pStyle w:val="TableCenterText"/>
              <w:cnfStyle w:val="000000010000" w:firstRow="0" w:lastRow="0" w:firstColumn="0" w:lastColumn="0" w:oddVBand="0" w:evenVBand="0" w:oddHBand="0" w:evenHBand="1" w:firstRowFirstColumn="0" w:firstRowLastColumn="0" w:lastRowFirstColumn="0" w:lastRowLastColumn="0"/>
            </w:pPr>
            <w:r w:rsidRPr="00E417E4">
              <w:t>4.1.11</w:t>
            </w:r>
          </w:p>
        </w:tc>
        <w:tc>
          <w:tcPr>
            <w:tcW w:w="3181" w:type="dxa"/>
          </w:tcPr>
          <w:p w14:paraId="528AF5E7" w14:textId="472E0AC8" w:rsidR="00E47605" w:rsidRPr="00625570" w:rsidRDefault="00E47605" w:rsidP="00E47605">
            <w:pPr>
              <w:pStyle w:val="TableLeftText"/>
              <w:cnfStyle w:val="000000010000" w:firstRow="0" w:lastRow="0" w:firstColumn="0" w:lastColumn="0" w:oddVBand="0" w:evenVBand="0" w:oddHBand="0" w:evenHBand="1" w:firstRowFirstColumn="0" w:firstRowLastColumn="0" w:lastRowFirstColumn="0" w:lastRowLastColumn="0"/>
              <w:rPr>
                <w:highlight w:val="yellow"/>
              </w:rPr>
            </w:pPr>
            <w:r w:rsidRPr="0005333D">
              <w:t>No errata present for this measure</w:t>
            </w:r>
          </w:p>
        </w:tc>
      </w:tr>
      <w:tr w:rsidR="00E47605" w14:paraId="01567CC8"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E993FDD" w14:textId="2E04D16D" w:rsidR="00E47605" w:rsidRPr="00625570" w:rsidRDefault="00E47605" w:rsidP="00E47605">
            <w:pPr>
              <w:pStyle w:val="TableLeftText"/>
            </w:pPr>
            <w:r w:rsidRPr="00EE6622">
              <w:t>High Efficiency Grain Dryer</w:t>
            </w:r>
          </w:p>
        </w:tc>
        <w:tc>
          <w:tcPr>
            <w:tcW w:w="1434" w:type="dxa"/>
          </w:tcPr>
          <w:p w14:paraId="7833BBCD" w14:textId="382BD460" w:rsidR="00E47605" w:rsidRPr="00625570" w:rsidRDefault="00E47605" w:rsidP="00E47605">
            <w:pPr>
              <w:pStyle w:val="TableCenterText"/>
              <w:cnfStyle w:val="000000100000" w:firstRow="0" w:lastRow="0" w:firstColumn="0" w:lastColumn="0" w:oddVBand="0" w:evenVBand="0" w:oddHBand="1" w:evenHBand="0" w:firstRowFirstColumn="0" w:firstRowLastColumn="0" w:lastRowFirstColumn="0" w:lastRowLastColumn="0"/>
            </w:pPr>
            <w:r w:rsidRPr="00E417E4">
              <w:t>4.1.14</w:t>
            </w:r>
          </w:p>
        </w:tc>
        <w:tc>
          <w:tcPr>
            <w:tcW w:w="3181" w:type="dxa"/>
          </w:tcPr>
          <w:p w14:paraId="73B8A25A" w14:textId="4C6066C8" w:rsidR="00E47605" w:rsidRPr="00625570" w:rsidRDefault="00E47605" w:rsidP="00E47605">
            <w:pPr>
              <w:pStyle w:val="TableLeftText"/>
              <w:cnfStyle w:val="000000100000" w:firstRow="0" w:lastRow="0" w:firstColumn="0" w:lastColumn="0" w:oddVBand="0" w:evenVBand="0" w:oddHBand="1" w:evenHBand="0" w:firstRowFirstColumn="0" w:firstRowLastColumn="0" w:lastRowFirstColumn="0" w:lastRowLastColumn="0"/>
            </w:pPr>
            <w:r w:rsidRPr="0005333D">
              <w:t>No errata present for this measure</w:t>
            </w:r>
          </w:p>
        </w:tc>
      </w:tr>
      <w:tr w:rsidR="00E47605" w14:paraId="2228485F"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6AE5EF9" w14:textId="78BAB179" w:rsidR="00E47605" w:rsidRPr="00625570" w:rsidRDefault="00E47605" w:rsidP="00E47605">
            <w:pPr>
              <w:pStyle w:val="TableLeftText"/>
            </w:pPr>
            <w:r w:rsidRPr="00EE6622">
              <w:t>High Efficiency Pre-Rinse Spray Valve</w:t>
            </w:r>
          </w:p>
        </w:tc>
        <w:tc>
          <w:tcPr>
            <w:tcW w:w="1434" w:type="dxa"/>
          </w:tcPr>
          <w:p w14:paraId="2A7E4416" w14:textId="1E10FE9E" w:rsidR="00E47605" w:rsidRPr="00625570" w:rsidRDefault="00E47605" w:rsidP="00E47605">
            <w:pPr>
              <w:pStyle w:val="TableCenterText"/>
              <w:cnfStyle w:val="000000010000" w:firstRow="0" w:lastRow="0" w:firstColumn="0" w:lastColumn="0" w:oddVBand="0" w:evenVBand="0" w:oddHBand="0" w:evenHBand="1" w:firstRowFirstColumn="0" w:firstRowLastColumn="0" w:lastRowFirstColumn="0" w:lastRowLastColumn="0"/>
            </w:pPr>
            <w:r w:rsidRPr="00E417E4">
              <w:t>4.2.11</w:t>
            </w:r>
          </w:p>
        </w:tc>
        <w:tc>
          <w:tcPr>
            <w:tcW w:w="3181" w:type="dxa"/>
          </w:tcPr>
          <w:p w14:paraId="4906BA5C" w14:textId="2953F57A" w:rsidR="00E47605" w:rsidRPr="00625570" w:rsidRDefault="00E47605" w:rsidP="00E47605">
            <w:pPr>
              <w:pStyle w:val="TableLeftText"/>
              <w:cnfStyle w:val="000000010000" w:firstRow="0" w:lastRow="0" w:firstColumn="0" w:lastColumn="0" w:oddVBand="0" w:evenVBand="0" w:oddHBand="0" w:evenHBand="1" w:firstRowFirstColumn="0" w:firstRowLastColumn="0" w:lastRowFirstColumn="0" w:lastRowLastColumn="0"/>
            </w:pPr>
            <w:r w:rsidRPr="0005333D">
              <w:t>No errata present for this measure</w:t>
            </w:r>
          </w:p>
        </w:tc>
      </w:tr>
      <w:tr w:rsidR="00E47605" w14:paraId="006D23BB"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5391715" w14:textId="725FAA9E" w:rsidR="00E47605" w:rsidRPr="00625570" w:rsidRDefault="00E47605" w:rsidP="00E47605">
            <w:pPr>
              <w:pStyle w:val="TableLeftText"/>
            </w:pPr>
            <w:r w:rsidRPr="00E417E4">
              <w:t>Kitchen Demand Ventilation Controls</w:t>
            </w:r>
          </w:p>
        </w:tc>
        <w:tc>
          <w:tcPr>
            <w:tcW w:w="1434" w:type="dxa"/>
          </w:tcPr>
          <w:p w14:paraId="0A376BDB" w14:textId="063AD449" w:rsidR="00E47605" w:rsidRPr="00625570" w:rsidRDefault="00E47605" w:rsidP="00E47605">
            <w:pPr>
              <w:pStyle w:val="TableCenterText"/>
              <w:cnfStyle w:val="000000100000" w:firstRow="0" w:lastRow="0" w:firstColumn="0" w:lastColumn="0" w:oddVBand="0" w:evenVBand="0" w:oddHBand="1" w:evenHBand="0" w:firstRowFirstColumn="0" w:firstRowLastColumn="0" w:lastRowFirstColumn="0" w:lastRowLastColumn="0"/>
            </w:pPr>
            <w:r w:rsidRPr="00E417E4">
              <w:t>4.2.16</w:t>
            </w:r>
          </w:p>
        </w:tc>
        <w:tc>
          <w:tcPr>
            <w:tcW w:w="3181" w:type="dxa"/>
          </w:tcPr>
          <w:p w14:paraId="0B316144" w14:textId="14FD159A" w:rsidR="00E47605" w:rsidRPr="00625570" w:rsidRDefault="00E47605" w:rsidP="00E47605">
            <w:pPr>
              <w:pStyle w:val="TableLeftText"/>
              <w:cnfStyle w:val="000000100000" w:firstRow="0" w:lastRow="0" w:firstColumn="0" w:lastColumn="0" w:oddVBand="0" w:evenVBand="0" w:oddHBand="1" w:evenHBand="0" w:firstRowFirstColumn="0" w:firstRowLastColumn="0" w:lastRowFirstColumn="0" w:lastRowLastColumn="0"/>
            </w:pPr>
            <w:r w:rsidRPr="0005333D">
              <w:t>No errata present for this measure</w:t>
            </w:r>
          </w:p>
        </w:tc>
      </w:tr>
      <w:tr w:rsidR="00E47605" w14:paraId="204067E3"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6827014" w14:textId="5B216077" w:rsidR="00E47605" w:rsidRPr="00625570" w:rsidRDefault="00E47605" w:rsidP="00E47605">
            <w:pPr>
              <w:pStyle w:val="TableLeftText"/>
            </w:pPr>
            <w:r w:rsidRPr="00E417E4">
              <w:t>Water Heater</w:t>
            </w:r>
          </w:p>
        </w:tc>
        <w:tc>
          <w:tcPr>
            <w:tcW w:w="1434" w:type="dxa"/>
          </w:tcPr>
          <w:p w14:paraId="35128A9B" w14:textId="71CFA8E7" w:rsidR="00E47605" w:rsidRPr="00625570" w:rsidRDefault="00E47605" w:rsidP="00E47605">
            <w:pPr>
              <w:pStyle w:val="TableCenterText"/>
              <w:cnfStyle w:val="000000010000" w:firstRow="0" w:lastRow="0" w:firstColumn="0" w:lastColumn="0" w:oddVBand="0" w:evenVBand="0" w:oddHBand="0" w:evenHBand="1" w:firstRowFirstColumn="0" w:firstRowLastColumn="0" w:lastRowFirstColumn="0" w:lastRowLastColumn="0"/>
            </w:pPr>
            <w:r w:rsidRPr="00E417E4">
              <w:t>4.3.1</w:t>
            </w:r>
          </w:p>
        </w:tc>
        <w:tc>
          <w:tcPr>
            <w:tcW w:w="3181" w:type="dxa"/>
          </w:tcPr>
          <w:p w14:paraId="235C1FE5" w14:textId="4C3264F9" w:rsidR="00E47605" w:rsidRPr="00625570" w:rsidRDefault="00E47605" w:rsidP="00E47605">
            <w:pPr>
              <w:pStyle w:val="TableLeftText"/>
              <w:cnfStyle w:val="000000010000" w:firstRow="0" w:lastRow="0" w:firstColumn="0" w:lastColumn="0" w:oddVBand="0" w:evenVBand="0" w:oddHBand="0" w:evenHBand="1" w:firstRowFirstColumn="0" w:firstRowLastColumn="0" w:lastRowFirstColumn="0" w:lastRowLastColumn="0"/>
            </w:pPr>
            <w:r w:rsidRPr="0005333D">
              <w:t>No errata present for this measure</w:t>
            </w:r>
          </w:p>
        </w:tc>
      </w:tr>
      <w:tr w:rsidR="00E47605" w14:paraId="63565558"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DFDBDC0" w14:textId="2A7E92D1" w:rsidR="00E47605" w:rsidRPr="00625570" w:rsidRDefault="00E47605" w:rsidP="00E47605">
            <w:pPr>
              <w:pStyle w:val="TableLeftText"/>
            </w:pPr>
            <w:r w:rsidRPr="00E417E4">
              <w:t>Ozone Laundry</w:t>
            </w:r>
          </w:p>
        </w:tc>
        <w:tc>
          <w:tcPr>
            <w:tcW w:w="1434" w:type="dxa"/>
          </w:tcPr>
          <w:p w14:paraId="3A655853" w14:textId="0F7A69DF" w:rsidR="00E47605" w:rsidRPr="00625570" w:rsidRDefault="00E47605" w:rsidP="00E47605">
            <w:pPr>
              <w:pStyle w:val="TableCenterText"/>
              <w:cnfStyle w:val="000000100000" w:firstRow="0" w:lastRow="0" w:firstColumn="0" w:lastColumn="0" w:oddVBand="0" w:evenVBand="0" w:oddHBand="1" w:evenHBand="0" w:firstRowFirstColumn="0" w:firstRowLastColumn="0" w:lastRowFirstColumn="0" w:lastRowLastColumn="0"/>
            </w:pPr>
            <w:r w:rsidRPr="00E417E4">
              <w:t>4.3.6</w:t>
            </w:r>
          </w:p>
        </w:tc>
        <w:tc>
          <w:tcPr>
            <w:tcW w:w="3181" w:type="dxa"/>
          </w:tcPr>
          <w:p w14:paraId="5CFA4AFB" w14:textId="44588EDB" w:rsidR="00E47605" w:rsidRPr="00625570" w:rsidRDefault="00E47605" w:rsidP="00E47605">
            <w:pPr>
              <w:pStyle w:val="TableLeftText"/>
              <w:cnfStyle w:val="000000100000" w:firstRow="0" w:lastRow="0" w:firstColumn="0" w:lastColumn="0" w:oddVBand="0" w:evenVBand="0" w:oddHBand="1" w:evenHBand="0" w:firstRowFirstColumn="0" w:firstRowLastColumn="0" w:lastRowFirstColumn="0" w:lastRowLastColumn="0"/>
            </w:pPr>
            <w:r w:rsidRPr="0005333D">
              <w:t>No errata present for this measure</w:t>
            </w:r>
          </w:p>
        </w:tc>
      </w:tr>
      <w:tr w:rsidR="00E47605" w14:paraId="440ADFA9"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214F1EF" w14:textId="54D330BE" w:rsidR="00E47605" w:rsidRPr="00625570" w:rsidRDefault="00E47605" w:rsidP="00E47605">
            <w:pPr>
              <w:pStyle w:val="TableLeftText"/>
            </w:pPr>
            <w:r w:rsidRPr="00E417E4">
              <w:t>Tank Insulation</w:t>
            </w:r>
          </w:p>
        </w:tc>
        <w:tc>
          <w:tcPr>
            <w:tcW w:w="1434" w:type="dxa"/>
          </w:tcPr>
          <w:p w14:paraId="78920396" w14:textId="32D5EE7C" w:rsidR="00E47605" w:rsidRPr="00625570" w:rsidRDefault="00E47605" w:rsidP="00E47605">
            <w:pPr>
              <w:pStyle w:val="TableCenterText"/>
              <w:cnfStyle w:val="000000010000" w:firstRow="0" w:lastRow="0" w:firstColumn="0" w:lastColumn="0" w:oddVBand="0" w:evenVBand="0" w:oddHBand="0" w:evenHBand="1" w:firstRowFirstColumn="0" w:firstRowLastColumn="0" w:lastRowFirstColumn="0" w:lastRowLastColumn="0"/>
            </w:pPr>
            <w:r w:rsidRPr="00E417E4">
              <w:t>4.3.12</w:t>
            </w:r>
          </w:p>
        </w:tc>
        <w:tc>
          <w:tcPr>
            <w:tcW w:w="3181" w:type="dxa"/>
          </w:tcPr>
          <w:p w14:paraId="14A08051" w14:textId="146D3EB4" w:rsidR="00E47605" w:rsidRPr="00625570" w:rsidRDefault="00E47605" w:rsidP="00E47605">
            <w:pPr>
              <w:pStyle w:val="TableLeftText"/>
              <w:cnfStyle w:val="000000010000" w:firstRow="0" w:lastRow="0" w:firstColumn="0" w:lastColumn="0" w:oddVBand="0" w:evenVBand="0" w:oddHBand="0" w:evenHBand="1" w:firstRowFirstColumn="0" w:firstRowLastColumn="0" w:lastRowFirstColumn="0" w:lastRowLastColumn="0"/>
            </w:pPr>
            <w:r w:rsidRPr="0005333D">
              <w:t>No errata present for this measure</w:t>
            </w:r>
          </w:p>
        </w:tc>
      </w:tr>
      <w:tr w:rsidR="00E47605" w14:paraId="7A41F36D"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74BD515" w14:textId="4501DA8A" w:rsidR="00E47605" w:rsidRPr="00625570" w:rsidRDefault="00E47605" w:rsidP="00E47605">
            <w:pPr>
              <w:pStyle w:val="TableLeftText"/>
            </w:pPr>
            <w:r w:rsidRPr="00E417E4">
              <w:t>Space Heating Boiler Tune-up</w:t>
            </w:r>
          </w:p>
        </w:tc>
        <w:tc>
          <w:tcPr>
            <w:tcW w:w="1434" w:type="dxa"/>
          </w:tcPr>
          <w:p w14:paraId="533A5288" w14:textId="0CE386E8" w:rsidR="00E47605" w:rsidRPr="00625570" w:rsidRDefault="00E47605" w:rsidP="00E47605">
            <w:pPr>
              <w:pStyle w:val="TableCenterText"/>
              <w:cnfStyle w:val="000000100000" w:firstRow="0" w:lastRow="0" w:firstColumn="0" w:lastColumn="0" w:oddVBand="0" w:evenVBand="0" w:oddHBand="1" w:evenHBand="0" w:firstRowFirstColumn="0" w:firstRowLastColumn="0" w:lastRowFirstColumn="0" w:lastRowLastColumn="0"/>
            </w:pPr>
            <w:r w:rsidRPr="00E417E4">
              <w:t>4.4.2</w:t>
            </w:r>
          </w:p>
        </w:tc>
        <w:tc>
          <w:tcPr>
            <w:tcW w:w="3181" w:type="dxa"/>
          </w:tcPr>
          <w:p w14:paraId="7F7D0551" w14:textId="3E0B3C62" w:rsidR="00E47605" w:rsidRPr="00625570" w:rsidRDefault="00E47605" w:rsidP="00E47605">
            <w:pPr>
              <w:pStyle w:val="TableLeftText"/>
              <w:cnfStyle w:val="000000100000" w:firstRow="0" w:lastRow="0" w:firstColumn="0" w:lastColumn="0" w:oddVBand="0" w:evenVBand="0" w:oddHBand="1" w:evenHBand="0" w:firstRowFirstColumn="0" w:firstRowLastColumn="0" w:lastRowFirstColumn="0" w:lastRowLastColumn="0"/>
            </w:pPr>
            <w:r w:rsidRPr="0005333D">
              <w:t>No errata present for this measure</w:t>
            </w:r>
          </w:p>
        </w:tc>
      </w:tr>
      <w:tr w:rsidR="00E47605" w14:paraId="7DBF1153"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F24984E" w14:textId="7329C116" w:rsidR="00E47605" w:rsidRPr="00625570" w:rsidRDefault="00E47605" w:rsidP="00E47605">
            <w:pPr>
              <w:pStyle w:val="TableLeftText"/>
            </w:pPr>
            <w:r w:rsidRPr="00E417E4">
              <w:t>Process Boiler Tune-up</w:t>
            </w:r>
          </w:p>
        </w:tc>
        <w:tc>
          <w:tcPr>
            <w:tcW w:w="1434" w:type="dxa"/>
          </w:tcPr>
          <w:p w14:paraId="49F3BDFB" w14:textId="1B61E11B" w:rsidR="00E47605" w:rsidRPr="00625570" w:rsidRDefault="00E47605" w:rsidP="00E47605">
            <w:pPr>
              <w:pStyle w:val="TableCenterText"/>
              <w:cnfStyle w:val="000000010000" w:firstRow="0" w:lastRow="0" w:firstColumn="0" w:lastColumn="0" w:oddVBand="0" w:evenVBand="0" w:oddHBand="0" w:evenHBand="1" w:firstRowFirstColumn="0" w:firstRowLastColumn="0" w:lastRowFirstColumn="0" w:lastRowLastColumn="0"/>
            </w:pPr>
            <w:r w:rsidRPr="00E417E4">
              <w:t>4.4.3</w:t>
            </w:r>
          </w:p>
        </w:tc>
        <w:tc>
          <w:tcPr>
            <w:tcW w:w="3181" w:type="dxa"/>
          </w:tcPr>
          <w:p w14:paraId="26CC1143" w14:textId="50184FE5" w:rsidR="00E47605" w:rsidRPr="00625570" w:rsidRDefault="00E47605" w:rsidP="00E47605">
            <w:pPr>
              <w:pStyle w:val="TableLeftText"/>
              <w:cnfStyle w:val="000000010000" w:firstRow="0" w:lastRow="0" w:firstColumn="0" w:lastColumn="0" w:oddVBand="0" w:evenVBand="0" w:oddHBand="0" w:evenHBand="1" w:firstRowFirstColumn="0" w:firstRowLastColumn="0" w:lastRowFirstColumn="0" w:lastRowLastColumn="0"/>
            </w:pPr>
            <w:r w:rsidRPr="0005333D">
              <w:t>No errata present for this measure</w:t>
            </w:r>
          </w:p>
        </w:tc>
      </w:tr>
      <w:tr w:rsidR="00E47605" w14:paraId="433C85FE"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608A320" w14:textId="23E16AD8" w:rsidR="00E47605" w:rsidRPr="00625570" w:rsidRDefault="00E47605" w:rsidP="00E47605">
            <w:pPr>
              <w:pStyle w:val="TableLeftText"/>
            </w:pPr>
            <w:r w:rsidRPr="00E417E4">
              <w:t>Boiler Lockout/Reset Controls</w:t>
            </w:r>
          </w:p>
        </w:tc>
        <w:tc>
          <w:tcPr>
            <w:tcW w:w="1434" w:type="dxa"/>
          </w:tcPr>
          <w:p w14:paraId="3466D3C6" w14:textId="106F17D2" w:rsidR="00E47605" w:rsidRPr="00625570" w:rsidRDefault="00E47605" w:rsidP="00E47605">
            <w:pPr>
              <w:pStyle w:val="TableCenterText"/>
              <w:cnfStyle w:val="000000100000" w:firstRow="0" w:lastRow="0" w:firstColumn="0" w:lastColumn="0" w:oddVBand="0" w:evenVBand="0" w:oddHBand="1" w:evenHBand="0" w:firstRowFirstColumn="0" w:firstRowLastColumn="0" w:lastRowFirstColumn="0" w:lastRowLastColumn="0"/>
            </w:pPr>
            <w:r w:rsidRPr="00E417E4">
              <w:t>4.4.4</w:t>
            </w:r>
          </w:p>
        </w:tc>
        <w:tc>
          <w:tcPr>
            <w:tcW w:w="3181" w:type="dxa"/>
          </w:tcPr>
          <w:p w14:paraId="67D721E7" w14:textId="4FBDEB4B" w:rsidR="00E47605" w:rsidRPr="00625570" w:rsidRDefault="00E47605" w:rsidP="00E47605">
            <w:pPr>
              <w:pStyle w:val="TableLeftText"/>
              <w:cnfStyle w:val="000000100000" w:firstRow="0" w:lastRow="0" w:firstColumn="0" w:lastColumn="0" w:oddVBand="0" w:evenVBand="0" w:oddHBand="1" w:evenHBand="0" w:firstRowFirstColumn="0" w:firstRowLastColumn="0" w:lastRowFirstColumn="0" w:lastRowLastColumn="0"/>
            </w:pPr>
            <w:r w:rsidRPr="0005333D">
              <w:t>No errata present for this measure</w:t>
            </w:r>
          </w:p>
        </w:tc>
      </w:tr>
      <w:tr w:rsidR="00E47605" w14:paraId="756B2DF2"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3ED2A68" w14:textId="19CCB211" w:rsidR="00E47605" w:rsidRPr="00625570" w:rsidRDefault="00E47605" w:rsidP="00E47605">
            <w:pPr>
              <w:pStyle w:val="TableLeftText"/>
            </w:pPr>
            <w:r w:rsidRPr="00E417E4">
              <w:t>Electric Chiller</w:t>
            </w:r>
          </w:p>
        </w:tc>
        <w:tc>
          <w:tcPr>
            <w:tcW w:w="1434" w:type="dxa"/>
          </w:tcPr>
          <w:p w14:paraId="3C80960C" w14:textId="1F1EE41B" w:rsidR="00E47605" w:rsidRPr="00625570" w:rsidRDefault="00E47605" w:rsidP="00E47605">
            <w:pPr>
              <w:pStyle w:val="TableCenterText"/>
              <w:cnfStyle w:val="000000010000" w:firstRow="0" w:lastRow="0" w:firstColumn="0" w:lastColumn="0" w:oddVBand="0" w:evenVBand="0" w:oddHBand="0" w:evenHBand="1" w:firstRowFirstColumn="0" w:firstRowLastColumn="0" w:lastRowFirstColumn="0" w:lastRowLastColumn="0"/>
            </w:pPr>
            <w:r w:rsidRPr="00E417E4">
              <w:t>4.4.6</w:t>
            </w:r>
          </w:p>
        </w:tc>
        <w:tc>
          <w:tcPr>
            <w:tcW w:w="3181" w:type="dxa"/>
          </w:tcPr>
          <w:p w14:paraId="2C092207" w14:textId="43F873B0" w:rsidR="00E47605" w:rsidRPr="00625570" w:rsidRDefault="00E47605" w:rsidP="00E47605">
            <w:pPr>
              <w:pStyle w:val="TableLeftText"/>
              <w:cnfStyle w:val="000000010000" w:firstRow="0" w:lastRow="0" w:firstColumn="0" w:lastColumn="0" w:oddVBand="0" w:evenVBand="0" w:oddHBand="0" w:evenHBand="1" w:firstRowFirstColumn="0" w:firstRowLastColumn="0" w:lastRowFirstColumn="0" w:lastRowLastColumn="0"/>
            </w:pPr>
            <w:r w:rsidRPr="0005333D">
              <w:t>No errata present for this measure</w:t>
            </w:r>
          </w:p>
        </w:tc>
      </w:tr>
      <w:tr w:rsidR="00E47605" w14:paraId="327C57EF"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BCEA117" w14:textId="5CD80898" w:rsidR="00E47605" w:rsidRPr="00625570" w:rsidRDefault="00E47605" w:rsidP="00E47605">
            <w:pPr>
              <w:pStyle w:val="TableLeftText"/>
            </w:pPr>
            <w:r w:rsidRPr="00E417E4">
              <w:t>High Efficiency Boiler</w:t>
            </w:r>
          </w:p>
        </w:tc>
        <w:tc>
          <w:tcPr>
            <w:tcW w:w="1434" w:type="dxa"/>
          </w:tcPr>
          <w:p w14:paraId="3106B2B8" w14:textId="4A6ED767" w:rsidR="00E47605" w:rsidRPr="00625570" w:rsidRDefault="00E47605" w:rsidP="00E47605">
            <w:pPr>
              <w:pStyle w:val="TableCenterText"/>
              <w:cnfStyle w:val="000000100000" w:firstRow="0" w:lastRow="0" w:firstColumn="0" w:lastColumn="0" w:oddVBand="0" w:evenVBand="0" w:oddHBand="1" w:evenHBand="0" w:firstRowFirstColumn="0" w:firstRowLastColumn="0" w:lastRowFirstColumn="0" w:lastRowLastColumn="0"/>
            </w:pPr>
            <w:r w:rsidRPr="00E417E4">
              <w:t>4.4.10</w:t>
            </w:r>
          </w:p>
        </w:tc>
        <w:tc>
          <w:tcPr>
            <w:tcW w:w="3181" w:type="dxa"/>
          </w:tcPr>
          <w:p w14:paraId="6902FBA2" w14:textId="2D7AFFCE" w:rsidR="00E47605" w:rsidRPr="00625570" w:rsidRDefault="00E47605" w:rsidP="00E47605">
            <w:pPr>
              <w:pStyle w:val="TableLeftText"/>
              <w:cnfStyle w:val="000000100000" w:firstRow="0" w:lastRow="0" w:firstColumn="0" w:lastColumn="0" w:oddVBand="0" w:evenVBand="0" w:oddHBand="1" w:evenHBand="0" w:firstRowFirstColumn="0" w:firstRowLastColumn="0" w:lastRowFirstColumn="0" w:lastRowLastColumn="0"/>
            </w:pPr>
            <w:r w:rsidRPr="0005333D">
              <w:t>No errata present for this measure</w:t>
            </w:r>
          </w:p>
        </w:tc>
      </w:tr>
      <w:tr w:rsidR="00E47605" w14:paraId="1B9E1FCB"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7463CBF" w14:textId="66CEA7ED" w:rsidR="00E47605" w:rsidRPr="00625570" w:rsidRDefault="00E47605" w:rsidP="00E47605">
            <w:pPr>
              <w:pStyle w:val="TableLeftText"/>
            </w:pPr>
            <w:r w:rsidRPr="00E417E4">
              <w:t>High Efficiency Furnace</w:t>
            </w:r>
          </w:p>
        </w:tc>
        <w:tc>
          <w:tcPr>
            <w:tcW w:w="1434" w:type="dxa"/>
          </w:tcPr>
          <w:p w14:paraId="0C954BD3" w14:textId="53D8A1F6" w:rsidR="00E47605" w:rsidRPr="00625570" w:rsidRDefault="00E47605" w:rsidP="00E47605">
            <w:pPr>
              <w:pStyle w:val="TableCenterText"/>
              <w:cnfStyle w:val="000000010000" w:firstRow="0" w:lastRow="0" w:firstColumn="0" w:lastColumn="0" w:oddVBand="0" w:evenVBand="0" w:oddHBand="0" w:evenHBand="1" w:firstRowFirstColumn="0" w:firstRowLastColumn="0" w:lastRowFirstColumn="0" w:lastRowLastColumn="0"/>
            </w:pPr>
            <w:r w:rsidRPr="00E417E4">
              <w:t>4.4.11</w:t>
            </w:r>
          </w:p>
        </w:tc>
        <w:tc>
          <w:tcPr>
            <w:tcW w:w="3181" w:type="dxa"/>
          </w:tcPr>
          <w:p w14:paraId="568A885C" w14:textId="62B445A5" w:rsidR="00E47605" w:rsidRPr="00625570" w:rsidRDefault="00E47605" w:rsidP="00E47605">
            <w:pPr>
              <w:pStyle w:val="TableLeftText"/>
              <w:cnfStyle w:val="000000010000" w:firstRow="0" w:lastRow="0" w:firstColumn="0" w:lastColumn="0" w:oddVBand="0" w:evenVBand="0" w:oddHBand="0" w:evenHBand="1" w:firstRowFirstColumn="0" w:firstRowLastColumn="0" w:lastRowFirstColumn="0" w:lastRowLastColumn="0"/>
            </w:pPr>
            <w:r w:rsidRPr="0005333D">
              <w:t>No errata present for this measure</w:t>
            </w:r>
          </w:p>
        </w:tc>
      </w:tr>
      <w:tr w:rsidR="00E47605" w14:paraId="1D407C3D"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CE9F8A7" w14:textId="210D20D7" w:rsidR="00E47605" w:rsidRPr="00625570" w:rsidRDefault="00E47605" w:rsidP="00E47605">
            <w:pPr>
              <w:pStyle w:val="TableLeftText"/>
            </w:pPr>
            <w:r w:rsidRPr="00E417E4">
              <w:t>Package Terminal Air Conditioner (PTAC) and Package Terminal Heat Pump (PTHP)</w:t>
            </w:r>
          </w:p>
        </w:tc>
        <w:tc>
          <w:tcPr>
            <w:tcW w:w="1434" w:type="dxa"/>
          </w:tcPr>
          <w:p w14:paraId="26F4F224" w14:textId="414FDAC5" w:rsidR="00E47605" w:rsidRPr="00625570" w:rsidRDefault="00E47605" w:rsidP="00E47605">
            <w:pPr>
              <w:pStyle w:val="TableCenterText"/>
              <w:cnfStyle w:val="000000100000" w:firstRow="0" w:lastRow="0" w:firstColumn="0" w:lastColumn="0" w:oddVBand="0" w:evenVBand="0" w:oddHBand="1" w:evenHBand="0" w:firstRowFirstColumn="0" w:firstRowLastColumn="0" w:lastRowFirstColumn="0" w:lastRowLastColumn="0"/>
            </w:pPr>
            <w:r w:rsidRPr="00E417E4">
              <w:t>4.4.13</w:t>
            </w:r>
          </w:p>
        </w:tc>
        <w:tc>
          <w:tcPr>
            <w:tcW w:w="3181" w:type="dxa"/>
          </w:tcPr>
          <w:p w14:paraId="1DFA0FE5" w14:textId="38E0B38B" w:rsidR="00E47605" w:rsidRPr="00625570" w:rsidRDefault="00E47605" w:rsidP="00E47605">
            <w:pPr>
              <w:pStyle w:val="TableLeftText"/>
              <w:cnfStyle w:val="000000100000" w:firstRow="0" w:lastRow="0" w:firstColumn="0" w:lastColumn="0" w:oddVBand="0" w:evenVBand="0" w:oddHBand="1" w:evenHBand="0" w:firstRowFirstColumn="0" w:firstRowLastColumn="0" w:lastRowFirstColumn="0" w:lastRowLastColumn="0"/>
            </w:pPr>
            <w:r w:rsidRPr="0005333D">
              <w:t>No errata present for this measure</w:t>
            </w:r>
          </w:p>
        </w:tc>
      </w:tr>
      <w:tr w:rsidR="00E47605" w14:paraId="594F1FD0"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DEB04E7" w14:textId="0FB1A79C" w:rsidR="00E47605" w:rsidRPr="00625570" w:rsidRDefault="00E47605" w:rsidP="00E47605">
            <w:pPr>
              <w:pStyle w:val="TableLeftText"/>
            </w:pPr>
            <w:r w:rsidRPr="00E417E4">
              <w:t>Single-Package and Split System Unitary Air Conditioners</w:t>
            </w:r>
          </w:p>
        </w:tc>
        <w:tc>
          <w:tcPr>
            <w:tcW w:w="1434" w:type="dxa"/>
          </w:tcPr>
          <w:p w14:paraId="4C27FC77" w14:textId="249E1BB3" w:rsidR="00E47605" w:rsidRPr="00625570" w:rsidRDefault="00E47605" w:rsidP="00E47605">
            <w:pPr>
              <w:pStyle w:val="TableCenterText"/>
              <w:cnfStyle w:val="000000010000" w:firstRow="0" w:lastRow="0" w:firstColumn="0" w:lastColumn="0" w:oddVBand="0" w:evenVBand="0" w:oddHBand="0" w:evenHBand="1" w:firstRowFirstColumn="0" w:firstRowLastColumn="0" w:lastRowFirstColumn="0" w:lastRowLastColumn="0"/>
            </w:pPr>
            <w:r w:rsidRPr="00E417E4">
              <w:t>4.4.15</w:t>
            </w:r>
          </w:p>
        </w:tc>
        <w:tc>
          <w:tcPr>
            <w:tcW w:w="3181" w:type="dxa"/>
          </w:tcPr>
          <w:p w14:paraId="350D464F" w14:textId="1F54A4DA" w:rsidR="00E47605" w:rsidRPr="00625570" w:rsidRDefault="00E47605" w:rsidP="00E47605">
            <w:pPr>
              <w:pStyle w:val="TableLeftText"/>
              <w:cnfStyle w:val="000000010000" w:firstRow="0" w:lastRow="0" w:firstColumn="0" w:lastColumn="0" w:oddVBand="0" w:evenVBand="0" w:oddHBand="0" w:evenHBand="1" w:firstRowFirstColumn="0" w:firstRowLastColumn="0" w:lastRowFirstColumn="0" w:lastRowLastColumn="0"/>
            </w:pPr>
            <w:r w:rsidRPr="0005333D">
              <w:t>No errata present for this measure</w:t>
            </w:r>
          </w:p>
        </w:tc>
      </w:tr>
      <w:tr w:rsidR="00E47605" w14:paraId="562410A2"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B84439B" w14:textId="2D77B46F" w:rsidR="00E47605" w:rsidRPr="00625570" w:rsidRDefault="00E47605" w:rsidP="00E47605">
            <w:pPr>
              <w:pStyle w:val="TableLeftText"/>
            </w:pPr>
            <w:r w:rsidRPr="00E417E4">
              <w:t>Steam Trap Replacement or Repair</w:t>
            </w:r>
          </w:p>
        </w:tc>
        <w:tc>
          <w:tcPr>
            <w:tcW w:w="1434" w:type="dxa"/>
          </w:tcPr>
          <w:p w14:paraId="2C22715E" w14:textId="7577C746" w:rsidR="00E47605" w:rsidRPr="00625570" w:rsidRDefault="00E47605" w:rsidP="00E47605">
            <w:pPr>
              <w:pStyle w:val="TableCenterText"/>
              <w:cnfStyle w:val="000000100000" w:firstRow="0" w:lastRow="0" w:firstColumn="0" w:lastColumn="0" w:oddVBand="0" w:evenVBand="0" w:oddHBand="1" w:evenHBand="0" w:firstRowFirstColumn="0" w:firstRowLastColumn="0" w:lastRowFirstColumn="0" w:lastRowLastColumn="0"/>
            </w:pPr>
            <w:r w:rsidRPr="00E417E4">
              <w:t>4.4.16</w:t>
            </w:r>
          </w:p>
        </w:tc>
        <w:tc>
          <w:tcPr>
            <w:tcW w:w="3181" w:type="dxa"/>
          </w:tcPr>
          <w:p w14:paraId="4063F7BE" w14:textId="0D45125E" w:rsidR="00E47605" w:rsidRPr="00625570" w:rsidRDefault="00E47605" w:rsidP="00E47605">
            <w:pPr>
              <w:pStyle w:val="TableLeftText"/>
              <w:cnfStyle w:val="000000100000" w:firstRow="0" w:lastRow="0" w:firstColumn="0" w:lastColumn="0" w:oddVBand="0" w:evenVBand="0" w:oddHBand="1" w:evenHBand="0" w:firstRowFirstColumn="0" w:firstRowLastColumn="0" w:lastRowFirstColumn="0" w:lastRowLastColumn="0"/>
            </w:pPr>
            <w:r w:rsidRPr="0005333D">
              <w:t>No errata present for this measure</w:t>
            </w:r>
          </w:p>
        </w:tc>
      </w:tr>
      <w:tr w:rsidR="00E47605" w14:paraId="4CB6ABC7"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09F042C" w14:textId="6451D8F8" w:rsidR="00E47605" w:rsidRPr="00625570" w:rsidRDefault="00E47605" w:rsidP="00E47605">
            <w:pPr>
              <w:pStyle w:val="TableLeftText"/>
            </w:pPr>
            <w:r w:rsidRPr="00E417E4">
              <w:t>Variable Speed Drives for HVAC Pumps and Cooling Tower Fans</w:t>
            </w:r>
          </w:p>
        </w:tc>
        <w:tc>
          <w:tcPr>
            <w:tcW w:w="1434" w:type="dxa"/>
          </w:tcPr>
          <w:p w14:paraId="2F6FE659" w14:textId="0FE44F9A" w:rsidR="00E47605" w:rsidRPr="00625570" w:rsidRDefault="00E47605" w:rsidP="00E47605">
            <w:pPr>
              <w:pStyle w:val="TableCenterText"/>
              <w:cnfStyle w:val="000000010000" w:firstRow="0" w:lastRow="0" w:firstColumn="0" w:lastColumn="0" w:oddVBand="0" w:evenVBand="0" w:oddHBand="0" w:evenHBand="1" w:firstRowFirstColumn="0" w:firstRowLastColumn="0" w:lastRowFirstColumn="0" w:lastRowLastColumn="0"/>
            </w:pPr>
            <w:r w:rsidRPr="00E417E4">
              <w:t>4.4.17</w:t>
            </w:r>
          </w:p>
        </w:tc>
        <w:tc>
          <w:tcPr>
            <w:tcW w:w="3181" w:type="dxa"/>
          </w:tcPr>
          <w:p w14:paraId="72E4C06B" w14:textId="2DDE6B74" w:rsidR="00E47605" w:rsidRPr="00625570" w:rsidRDefault="00E47605" w:rsidP="00E47605">
            <w:pPr>
              <w:pStyle w:val="TableLeftText"/>
              <w:cnfStyle w:val="000000010000" w:firstRow="0" w:lastRow="0" w:firstColumn="0" w:lastColumn="0" w:oddVBand="0" w:evenVBand="0" w:oddHBand="0" w:evenHBand="1" w:firstRowFirstColumn="0" w:firstRowLastColumn="0" w:lastRowFirstColumn="0" w:lastRowLastColumn="0"/>
            </w:pPr>
            <w:r w:rsidRPr="0005333D">
              <w:t>No errata present for this measure</w:t>
            </w:r>
          </w:p>
        </w:tc>
      </w:tr>
      <w:tr w:rsidR="00E47605" w14:paraId="20AC2B02"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6E8C225" w14:textId="32FD8959" w:rsidR="00E47605" w:rsidRPr="00625570" w:rsidRDefault="00E47605" w:rsidP="00E47605">
            <w:pPr>
              <w:pStyle w:val="TableLeftText"/>
            </w:pPr>
            <w:r w:rsidRPr="00E417E4">
              <w:t>Demand Controlled Ventilation</w:t>
            </w:r>
          </w:p>
        </w:tc>
        <w:tc>
          <w:tcPr>
            <w:tcW w:w="1434" w:type="dxa"/>
          </w:tcPr>
          <w:p w14:paraId="7A6CB88A" w14:textId="43DBC922" w:rsidR="00E47605" w:rsidRPr="00625570" w:rsidRDefault="00E47605" w:rsidP="00E47605">
            <w:pPr>
              <w:pStyle w:val="TableCenterText"/>
              <w:cnfStyle w:val="000000100000" w:firstRow="0" w:lastRow="0" w:firstColumn="0" w:lastColumn="0" w:oddVBand="0" w:evenVBand="0" w:oddHBand="1" w:evenHBand="0" w:firstRowFirstColumn="0" w:firstRowLastColumn="0" w:lastRowFirstColumn="0" w:lastRowLastColumn="0"/>
            </w:pPr>
            <w:r w:rsidRPr="00E417E4">
              <w:t>4.4.19</w:t>
            </w:r>
          </w:p>
        </w:tc>
        <w:tc>
          <w:tcPr>
            <w:tcW w:w="3181" w:type="dxa"/>
          </w:tcPr>
          <w:p w14:paraId="37F081B1" w14:textId="48CD09AC" w:rsidR="00E47605" w:rsidRPr="00625570" w:rsidRDefault="00E47605" w:rsidP="00E47605">
            <w:pPr>
              <w:pStyle w:val="TableLeftText"/>
              <w:cnfStyle w:val="000000100000" w:firstRow="0" w:lastRow="0" w:firstColumn="0" w:lastColumn="0" w:oddVBand="0" w:evenVBand="0" w:oddHBand="1" w:evenHBand="0" w:firstRowFirstColumn="0" w:firstRowLastColumn="0" w:lastRowFirstColumn="0" w:lastRowLastColumn="0"/>
            </w:pPr>
            <w:r w:rsidRPr="0005333D">
              <w:t>No errata present for this measure</w:t>
            </w:r>
          </w:p>
        </w:tc>
      </w:tr>
      <w:tr w:rsidR="00E47605" w14:paraId="6C001DCA"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7FABF0D" w14:textId="438ADA59" w:rsidR="00E47605" w:rsidRPr="00625570" w:rsidRDefault="00E47605" w:rsidP="00E47605">
            <w:pPr>
              <w:pStyle w:val="TableLeftText"/>
            </w:pPr>
            <w:r w:rsidRPr="00E417E4">
              <w:t>Linkageless Boiler Controls for Space Heating</w:t>
            </w:r>
          </w:p>
        </w:tc>
        <w:tc>
          <w:tcPr>
            <w:tcW w:w="1434" w:type="dxa"/>
          </w:tcPr>
          <w:p w14:paraId="3980089A" w14:textId="1E273135" w:rsidR="00E47605" w:rsidRPr="00625570" w:rsidRDefault="00E47605" w:rsidP="00E47605">
            <w:pPr>
              <w:pStyle w:val="TableCenterText"/>
              <w:cnfStyle w:val="000000010000" w:firstRow="0" w:lastRow="0" w:firstColumn="0" w:lastColumn="0" w:oddVBand="0" w:evenVBand="0" w:oddHBand="0" w:evenHBand="1" w:firstRowFirstColumn="0" w:firstRowLastColumn="0" w:lastRowFirstColumn="0" w:lastRowLastColumn="0"/>
            </w:pPr>
            <w:r w:rsidRPr="00E417E4">
              <w:t>4.4.21</w:t>
            </w:r>
          </w:p>
        </w:tc>
        <w:tc>
          <w:tcPr>
            <w:tcW w:w="3181" w:type="dxa"/>
          </w:tcPr>
          <w:p w14:paraId="7FD6BC3B" w14:textId="7CF8DEBA" w:rsidR="00E47605" w:rsidRPr="00625570" w:rsidRDefault="00E47605" w:rsidP="00E47605">
            <w:pPr>
              <w:pStyle w:val="TableLeftText"/>
              <w:cnfStyle w:val="000000010000" w:firstRow="0" w:lastRow="0" w:firstColumn="0" w:lastColumn="0" w:oddVBand="0" w:evenVBand="0" w:oddHBand="0" w:evenHBand="1" w:firstRowFirstColumn="0" w:firstRowLastColumn="0" w:lastRowFirstColumn="0" w:lastRowLastColumn="0"/>
            </w:pPr>
            <w:r w:rsidRPr="0005333D">
              <w:t>No errata present for this measure</w:t>
            </w:r>
          </w:p>
        </w:tc>
      </w:tr>
      <w:tr w:rsidR="00E47605" w14:paraId="3E76C5BC"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BDF5B15" w14:textId="40E758F5" w:rsidR="00E47605" w:rsidRPr="00625570" w:rsidRDefault="00E47605" w:rsidP="00E47605">
            <w:pPr>
              <w:pStyle w:val="TableLeftText"/>
            </w:pPr>
            <w:r w:rsidRPr="00E417E4">
              <w:t>Variable Speed Drives for HVAC Supply and Return Fans</w:t>
            </w:r>
          </w:p>
        </w:tc>
        <w:tc>
          <w:tcPr>
            <w:tcW w:w="1434" w:type="dxa"/>
          </w:tcPr>
          <w:p w14:paraId="22B61224" w14:textId="2CD905C5" w:rsidR="00E47605" w:rsidRPr="00625570" w:rsidRDefault="00E47605" w:rsidP="00E47605">
            <w:pPr>
              <w:pStyle w:val="TableCenterText"/>
              <w:cnfStyle w:val="000000100000" w:firstRow="0" w:lastRow="0" w:firstColumn="0" w:lastColumn="0" w:oddVBand="0" w:evenVBand="0" w:oddHBand="1" w:evenHBand="0" w:firstRowFirstColumn="0" w:firstRowLastColumn="0" w:lastRowFirstColumn="0" w:lastRowLastColumn="0"/>
            </w:pPr>
            <w:r w:rsidRPr="00E417E4">
              <w:t>4.4.26</w:t>
            </w:r>
          </w:p>
        </w:tc>
        <w:tc>
          <w:tcPr>
            <w:tcW w:w="3181" w:type="dxa"/>
          </w:tcPr>
          <w:p w14:paraId="3DE2BCEE" w14:textId="72857E34" w:rsidR="00E47605" w:rsidRPr="00625570" w:rsidRDefault="00E47605" w:rsidP="00E47605">
            <w:pPr>
              <w:pStyle w:val="TableLeftText"/>
              <w:cnfStyle w:val="000000100000" w:firstRow="0" w:lastRow="0" w:firstColumn="0" w:lastColumn="0" w:oddVBand="0" w:evenVBand="0" w:oddHBand="1" w:evenHBand="0" w:firstRowFirstColumn="0" w:firstRowLastColumn="0" w:lastRowFirstColumn="0" w:lastRowLastColumn="0"/>
            </w:pPr>
            <w:r w:rsidRPr="0005333D">
              <w:t>No errata present for this measure</w:t>
            </w:r>
          </w:p>
        </w:tc>
      </w:tr>
      <w:tr w:rsidR="00E47605" w14:paraId="2EACB989"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D8C9DE1" w14:textId="064C7391" w:rsidR="00E47605" w:rsidRPr="00625570" w:rsidRDefault="00E47605" w:rsidP="00E47605">
            <w:pPr>
              <w:pStyle w:val="TableLeftText"/>
            </w:pPr>
            <w:r w:rsidRPr="00E417E4">
              <w:t>High Temperature Heating and Ventilation (HTHV) Direct Fired Heater</w:t>
            </w:r>
          </w:p>
        </w:tc>
        <w:tc>
          <w:tcPr>
            <w:tcW w:w="1434" w:type="dxa"/>
          </w:tcPr>
          <w:p w14:paraId="46919FBF" w14:textId="6D6EBA6D" w:rsidR="00E47605" w:rsidRPr="00625570" w:rsidRDefault="00E47605" w:rsidP="00E47605">
            <w:pPr>
              <w:pStyle w:val="TableCenterText"/>
              <w:cnfStyle w:val="000000010000" w:firstRow="0" w:lastRow="0" w:firstColumn="0" w:lastColumn="0" w:oddVBand="0" w:evenVBand="0" w:oddHBand="0" w:evenHBand="1" w:firstRowFirstColumn="0" w:firstRowLastColumn="0" w:lastRowFirstColumn="0" w:lastRowLastColumn="0"/>
            </w:pPr>
            <w:r w:rsidRPr="00E417E4">
              <w:t>4.4.39</w:t>
            </w:r>
          </w:p>
        </w:tc>
        <w:tc>
          <w:tcPr>
            <w:tcW w:w="3181" w:type="dxa"/>
          </w:tcPr>
          <w:p w14:paraId="5BAA4883" w14:textId="06477BD1" w:rsidR="00E47605" w:rsidRPr="00625570" w:rsidRDefault="00E47605" w:rsidP="00E47605">
            <w:pPr>
              <w:pStyle w:val="TableLeftText"/>
              <w:cnfStyle w:val="000000010000" w:firstRow="0" w:lastRow="0" w:firstColumn="0" w:lastColumn="0" w:oddVBand="0" w:evenVBand="0" w:oddHBand="0" w:evenHBand="1" w:firstRowFirstColumn="0" w:firstRowLastColumn="0" w:lastRowFirstColumn="0" w:lastRowLastColumn="0"/>
            </w:pPr>
            <w:r w:rsidRPr="0005333D">
              <w:t>No errata present for this measure</w:t>
            </w:r>
          </w:p>
        </w:tc>
      </w:tr>
      <w:tr w:rsidR="00E47605" w14:paraId="491F2B5B"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3567E7C" w14:textId="3DFA3CDF" w:rsidR="00E47605" w:rsidRPr="00625570" w:rsidRDefault="00E47605" w:rsidP="00E47605">
            <w:pPr>
              <w:pStyle w:val="TableLeftText"/>
            </w:pPr>
            <w:r w:rsidRPr="00E417E4">
              <w:t>Advanced Rooftop Controls (ARC)</w:t>
            </w:r>
          </w:p>
        </w:tc>
        <w:tc>
          <w:tcPr>
            <w:tcW w:w="1434" w:type="dxa"/>
          </w:tcPr>
          <w:p w14:paraId="183F19FD" w14:textId="3D97391E" w:rsidR="00E47605" w:rsidRPr="00625570" w:rsidRDefault="00E47605" w:rsidP="00E47605">
            <w:pPr>
              <w:pStyle w:val="TableCenterText"/>
              <w:cnfStyle w:val="000000100000" w:firstRow="0" w:lastRow="0" w:firstColumn="0" w:lastColumn="0" w:oddVBand="0" w:evenVBand="0" w:oddHBand="1" w:evenHBand="0" w:firstRowFirstColumn="0" w:firstRowLastColumn="0" w:lastRowFirstColumn="0" w:lastRowLastColumn="0"/>
            </w:pPr>
            <w:r w:rsidRPr="00E417E4">
              <w:t>4.4.41</w:t>
            </w:r>
          </w:p>
        </w:tc>
        <w:tc>
          <w:tcPr>
            <w:tcW w:w="3181" w:type="dxa"/>
          </w:tcPr>
          <w:p w14:paraId="47D4C891" w14:textId="7F65BC31" w:rsidR="00E47605" w:rsidRPr="00625570" w:rsidRDefault="00E47605" w:rsidP="00E47605">
            <w:pPr>
              <w:pStyle w:val="TableLeftText"/>
              <w:cnfStyle w:val="000000100000" w:firstRow="0" w:lastRow="0" w:firstColumn="0" w:lastColumn="0" w:oddVBand="0" w:evenVBand="0" w:oddHBand="1" w:evenHBand="0" w:firstRowFirstColumn="0" w:firstRowLastColumn="0" w:lastRowFirstColumn="0" w:lastRowLastColumn="0"/>
            </w:pPr>
            <w:r w:rsidRPr="0005333D">
              <w:t>No errata present for this measure</w:t>
            </w:r>
          </w:p>
        </w:tc>
      </w:tr>
      <w:tr w:rsidR="00E47605" w14:paraId="28CD2AF7"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BCF233D" w14:textId="43FDFD85" w:rsidR="00E47605" w:rsidRPr="00625570" w:rsidRDefault="00E47605" w:rsidP="00E47605">
            <w:pPr>
              <w:pStyle w:val="TableLeftText"/>
            </w:pPr>
            <w:r w:rsidRPr="00882600">
              <w:t>Small Commercial Thermostats</w:t>
            </w:r>
          </w:p>
        </w:tc>
        <w:tc>
          <w:tcPr>
            <w:tcW w:w="1434" w:type="dxa"/>
          </w:tcPr>
          <w:p w14:paraId="6487CB8D" w14:textId="0BF4F639" w:rsidR="00E47605" w:rsidRPr="00625570" w:rsidRDefault="00E47605" w:rsidP="00E47605">
            <w:pPr>
              <w:pStyle w:val="TableCenterText"/>
              <w:cnfStyle w:val="000000010000" w:firstRow="0" w:lastRow="0" w:firstColumn="0" w:lastColumn="0" w:oddVBand="0" w:evenVBand="0" w:oddHBand="0" w:evenHBand="1" w:firstRowFirstColumn="0" w:firstRowLastColumn="0" w:lastRowFirstColumn="0" w:lastRowLastColumn="0"/>
            </w:pPr>
            <w:r>
              <w:t>4.4.48</w:t>
            </w:r>
          </w:p>
        </w:tc>
        <w:tc>
          <w:tcPr>
            <w:tcW w:w="3181" w:type="dxa"/>
          </w:tcPr>
          <w:p w14:paraId="4898CBBF" w14:textId="7CF197A3" w:rsidR="00E47605" w:rsidRPr="00625570" w:rsidRDefault="00E47605" w:rsidP="00E47605">
            <w:pPr>
              <w:pStyle w:val="TableLeftText"/>
              <w:cnfStyle w:val="000000010000" w:firstRow="0" w:lastRow="0" w:firstColumn="0" w:lastColumn="0" w:oddVBand="0" w:evenVBand="0" w:oddHBand="0" w:evenHBand="1" w:firstRowFirstColumn="0" w:firstRowLastColumn="0" w:lastRowFirstColumn="0" w:lastRowLastColumn="0"/>
            </w:pPr>
            <w:r w:rsidRPr="0005333D">
              <w:t>No errata present for this measure</w:t>
            </w:r>
          </w:p>
        </w:tc>
      </w:tr>
      <w:tr w:rsidR="00E47605" w14:paraId="0089A3BE"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1F611A2" w14:textId="01F3AE3D" w:rsidR="00E47605" w:rsidRPr="00625570" w:rsidRDefault="00E47605" w:rsidP="00E47605">
            <w:pPr>
              <w:pStyle w:val="TableLeftText"/>
            </w:pPr>
            <w:r w:rsidRPr="00E417E4">
              <w:t>Fluorescent Delamping</w:t>
            </w:r>
          </w:p>
        </w:tc>
        <w:tc>
          <w:tcPr>
            <w:tcW w:w="1434" w:type="dxa"/>
          </w:tcPr>
          <w:p w14:paraId="380F4DC4" w14:textId="606B4350" w:rsidR="00E47605" w:rsidRPr="00625570" w:rsidRDefault="00E47605" w:rsidP="00E47605">
            <w:pPr>
              <w:pStyle w:val="TableCenterText"/>
              <w:cnfStyle w:val="000000100000" w:firstRow="0" w:lastRow="0" w:firstColumn="0" w:lastColumn="0" w:oddVBand="0" w:evenVBand="0" w:oddHBand="1" w:evenHBand="0" w:firstRowFirstColumn="0" w:firstRowLastColumn="0" w:lastRowFirstColumn="0" w:lastRowLastColumn="0"/>
            </w:pPr>
            <w:r w:rsidRPr="00E417E4">
              <w:t>4.5.2</w:t>
            </w:r>
          </w:p>
        </w:tc>
        <w:tc>
          <w:tcPr>
            <w:tcW w:w="3181" w:type="dxa"/>
          </w:tcPr>
          <w:p w14:paraId="3E2730D8" w14:textId="5B534186" w:rsidR="00E47605" w:rsidRPr="00625570" w:rsidRDefault="00E47605" w:rsidP="00E47605">
            <w:pPr>
              <w:pStyle w:val="TableLeftText"/>
              <w:cnfStyle w:val="000000100000" w:firstRow="0" w:lastRow="0" w:firstColumn="0" w:lastColumn="0" w:oddVBand="0" w:evenVBand="0" w:oddHBand="1" w:evenHBand="0" w:firstRowFirstColumn="0" w:firstRowLastColumn="0" w:lastRowFirstColumn="0" w:lastRowLastColumn="0"/>
            </w:pPr>
            <w:r w:rsidRPr="0005333D">
              <w:t>No errata present for this measure</w:t>
            </w:r>
          </w:p>
        </w:tc>
      </w:tr>
      <w:tr w:rsidR="00E47605" w14:paraId="7A32FAE5"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B5B5843" w14:textId="7C70023E" w:rsidR="00E47605" w:rsidRPr="00625570" w:rsidRDefault="00E47605" w:rsidP="00E47605">
            <w:pPr>
              <w:pStyle w:val="TableLeftText"/>
            </w:pPr>
            <w:r w:rsidRPr="00E417E4">
              <w:t>LED Bulbs and Fixtures</w:t>
            </w:r>
          </w:p>
        </w:tc>
        <w:tc>
          <w:tcPr>
            <w:tcW w:w="1434" w:type="dxa"/>
          </w:tcPr>
          <w:p w14:paraId="3A55CA93" w14:textId="0765290A" w:rsidR="00E47605" w:rsidRPr="00625570" w:rsidRDefault="00E47605" w:rsidP="00E47605">
            <w:pPr>
              <w:pStyle w:val="TableCenterText"/>
              <w:cnfStyle w:val="000000010000" w:firstRow="0" w:lastRow="0" w:firstColumn="0" w:lastColumn="0" w:oddVBand="0" w:evenVBand="0" w:oddHBand="0" w:evenHBand="1" w:firstRowFirstColumn="0" w:firstRowLastColumn="0" w:lastRowFirstColumn="0" w:lastRowLastColumn="0"/>
            </w:pPr>
            <w:r w:rsidRPr="00E417E4">
              <w:t>4.5.4</w:t>
            </w:r>
          </w:p>
        </w:tc>
        <w:tc>
          <w:tcPr>
            <w:tcW w:w="3181" w:type="dxa"/>
          </w:tcPr>
          <w:p w14:paraId="08492C3E" w14:textId="24058E85" w:rsidR="00E47605" w:rsidRPr="00625570" w:rsidRDefault="00E47605" w:rsidP="00E47605">
            <w:pPr>
              <w:pStyle w:val="TableLeftText"/>
              <w:cnfStyle w:val="000000010000" w:firstRow="0" w:lastRow="0" w:firstColumn="0" w:lastColumn="0" w:oddVBand="0" w:evenVBand="0" w:oddHBand="0" w:evenHBand="1" w:firstRowFirstColumn="0" w:firstRowLastColumn="0" w:lastRowFirstColumn="0" w:lastRowLastColumn="0"/>
            </w:pPr>
            <w:r>
              <w:t>Errata applied</w:t>
            </w:r>
          </w:p>
        </w:tc>
      </w:tr>
      <w:tr w:rsidR="00E47605" w14:paraId="529F54E8"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0D02220" w14:textId="25AF19AE" w:rsidR="00E47605" w:rsidRPr="00625570" w:rsidRDefault="00E47605" w:rsidP="00E47605">
            <w:pPr>
              <w:pStyle w:val="TableLeftText"/>
            </w:pPr>
            <w:r w:rsidRPr="00E417E4">
              <w:lastRenderedPageBreak/>
              <w:t>Commercial LED Exit Signs</w:t>
            </w:r>
          </w:p>
        </w:tc>
        <w:tc>
          <w:tcPr>
            <w:tcW w:w="1434" w:type="dxa"/>
          </w:tcPr>
          <w:p w14:paraId="1BB9CDB7" w14:textId="1E360A97" w:rsidR="00E47605" w:rsidRPr="00625570" w:rsidRDefault="00E47605" w:rsidP="00E47605">
            <w:pPr>
              <w:pStyle w:val="TableCenterText"/>
              <w:cnfStyle w:val="000000100000" w:firstRow="0" w:lastRow="0" w:firstColumn="0" w:lastColumn="0" w:oddVBand="0" w:evenVBand="0" w:oddHBand="1" w:evenHBand="0" w:firstRowFirstColumn="0" w:firstRowLastColumn="0" w:lastRowFirstColumn="0" w:lastRowLastColumn="0"/>
            </w:pPr>
            <w:r w:rsidRPr="00E417E4">
              <w:t>4.5.5</w:t>
            </w:r>
          </w:p>
        </w:tc>
        <w:tc>
          <w:tcPr>
            <w:tcW w:w="3181" w:type="dxa"/>
          </w:tcPr>
          <w:p w14:paraId="42159FC6" w14:textId="043939D2" w:rsidR="00E47605" w:rsidRPr="00625570" w:rsidRDefault="00E47605" w:rsidP="00E47605">
            <w:pPr>
              <w:pStyle w:val="TableLeftText"/>
              <w:cnfStyle w:val="000000100000" w:firstRow="0" w:lastRow="0" w:firstColumn="0" w:lastColumn="0" w:oddVBand="0" w:evenVBand="0" w:oddHBand="1" w:evenHBand="0" w:firstRowFirstColumn="0" w:firstRowLastColumn="0" w:lastRowFirstColumn="0" w:lastRowLastColumn="0"/>
            </w:pPr>
            <w:r w:rsidRPr="0005333D">
              <w:t>No errata present for this measure</w:t>
            </w:r>
          </w:p>
        </w:tc>
      </w:tr>
      <w:tr w:rsidR="00E47605" w14:paraId="4F8E444E"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5892A4A" w14:textId="4978FC21" w:rsidR="00E47605" w:rsidRPr="00625570" w:rsidRDefault="00E47605" w:rsidP="00E47605">
            <w:pPr>
              <w:pStyle w:val="TableLeftText"/>
            </w:pPr>
            <w:r w:rsidRPr="00E417E4">
              <w:t>Lighting Controls</w:t>
            </w:r>
          </w:p>
        </w:tc>
        <w:tc>
          <w:tcPr>
            <w:tcW w:w="1434" w:type="dxa"/>
          </w:tcPr>
          <w:p w14:paraId="3A2822D6" w14:textId="4A8FDD08" w:rsidR="00E47605" w:rsidRPr="00625570" w:rsidRDefault="00E47605" w:rsidP="00E47605">
            <w:pPr>
              <w:pStyle w:val="TableCenterText"/>
              <w:cnfStyle w:val="000000010000" w:firstRow="0" w:lastRow="0" w:firstColumn="0" w:lastColumn="0" w:oddVBand="0" w:evenVBand="0" w:oddHBand="0" w:evenHBand="1" w:firstRowFirstColumn="0" w:firstRowLastColumn="0" w:lastRowFirstColumn="0" w:lastRowLastColumn="0"/>
            </w:pPr>
            <w:r w:rsidRPr="00E417E4">
              <w:t>4.5.10</w:t>
            </w:r>
          </w:p>
        </w:tc>
        <w:tc>
          <w:tcPr>
            <w:tcW w:w="3181" w:type="dxa"/>
          </w:tcPr>
          <w:p w14:paraId="30CD504C" w14:textId="226BD4EE" w:rsidR="00E47605" w:rsidRPr="00625570" w:rsidRDefault="00E47605" w:rsidP="00E47605">
            <w:pPr>
              <w:pStyle w:val="TableLeftText"/>
              <w:cnfStyle w:val="000000010000" w:firstRow="0" w:lastRow="0" w:firstColumn="0" w:lastColumn="0" w:oddVBand="0" w:evenVBand="0" w:oddHBand="0" w:evenHBand="1" w:firstRowFirstColumn="0" w:firstRowLastColumn="0" w:lastRowFirstColumn="0" w:lastRowLastColumn="0"/>
            </w:pPr>
            <w:r w:rsidRPr="0005333D">
              <w:t>No errata present for this measure</w:t>
            </w:r>
          </w:p>
        </w:tc>
      </w:tr>
      <w:tr w:rsidR="00E47605" w14:paraId="5BE42B91"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FDF563B" w14:textId="416D689D" w:rsidR="00E47605" w:rsidRPr="00625570" w:rsidRDefault="00E47605" w:rsidP="00E47605">
            <w:pPr>
              <w:pStyle w:val="TableLeftText"/>
            </w:pPr>
            <w:r w:rsidRPr="00E417E4">
              <w:t>Door Heater Controls for Cooler or Freezer</w:t>
            </w:r>
          </w:p>
        </w:tc>
        <w:tc>
          <w:tcPr>
            <w:tcW w:w="1434" w:type="dxa"/>
          </w:tcPr>
          <w:p w14:paraId="55FBCC81" w14:textId="29B90B98" w:rsidR="00E47605" w:rsidRPr="00625570" w:rsidRDefault="00E47605" w:rsidP="00E47605">
            <w:pPr>
              <w:pStyle w:val="TableCenterText"/>
              <w:cnfStyle w:val="000000100000" w:firstRow="0" w:lastRow="0" w:firstColumn="0" w:lastColumn="0" w:oddVBand="0" w:evenVBand="0" w:oddHBand="1" w:evenHBand="0" w:firstRowFirstColumn="0" w:firstRowLastColumn="0" w:lastRowFirstColumn="0" w:lastRowLastColumn="0"/>
            </w:pPr>
            <w:r w:rsidRPr="00E417E4">
              <w:t>4.6.3</w:t>
            </w:r>
          </w:p>
        </w:tc>
        <w:tc>
          <w:tcPr>
            <w:tcW w:w="3181" w:type="dxa"/>
          </w:tcPr>
          <w:p w14:paraId="37E15E1C" w14:textId="1DD46550" w:rsidR="00E47605" w:rsidRPr="00625570" w:rsidRDefault="00E47605" w:rsidP="00E47605">
            <w:pPr>
              <w:pStyle w:val="TableLeftText"/>
              <w:cnfStyle w:val="000000100000" w:firstRow="0" w:lastRow="0" w:firstColumn="0" w:lastColumn="0" w:oddVBand="0" w:evenVBand="0" w:oddHBand="1" w:evenHBand="0" w:firstRowFirstColumn="0" w:firstRowLastColumn="0" w:lastRowFirstColumn="0" w:lastRowLastColumn="0"/>
            </w:pPr>
            <w:r w:rsidRPr="0005333D">
              <w:t>No errata present for this measure</w:t>
            </w:r>
          </w:p>
        </w:tc>
      </w:tr>
      <w:tr w:rsidR="00E47605" w14:paraId="4597FE6A"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B6839E2" w14:textId="1D5314B9" w:rsidR="00E47605" w:rsidRPr="00625570" w:rsidRDefault="00E47605" w:rsidP="00E47605">
            <w:pPr>
              <w:pStyle w:val="TableLeftText"/>
            </w:pPr>
            <w:r w:rsidRPr="00E417E4">
              <w:t>Electronically Commutated Motors (ECM) for Walk-in and Reach-in Coolers / Freezers</w:t>
            </w:r>
          </w:p>
        </w:tc>
        <w:tc>
          <w:tcPr>
            <w:tcW w:w="1434" w:type="dxa"/>
          </w:tcPr>
          <w:p w14:paraId="488175A2" w14:textId="531BCA78" w:rsidR="00E47605" w:rsidRPr="00625570" w:rsidRDefault="00E47605" w:rsidP="00E47605">
            <w:pPr>
              <w:pStyle w:val="TableCenterText"/>
              <w:cnfStyle w:val="000000010000" w:firstRow="0" w:lastRow="0" w:firstColumn="0" w:lastColumn="0" w:oddVBand="0" w:evenVBand="0" w:oddHBand="0" w:evenHBand="1" w:firstRowFirstColumn="0" w:firstRowLastColumn="0" w:lastRowFirstColumn="0" w:lastRowLastColumn="0"/>
            </w:pPr>
            <w:r w:rsidRPr="00E417E4">
              <w:t>4.6.4</w:t>
            </w:r>
          </w:p>
        </w:tc>
        <w:tc>
          <w:tcPr>
            <w:tcW w:w="3181" w:type="dxa"/>
          </w:tcPr>
          <w:p w14:paraId="298A9C39" w14:textId="783F6009" w:rsidR="00E47605" w:rsidRPr="00625570" w:rsidRDefault="00E47605" w:rsidP="00E47605">
            <w:pPr>
              <w:pStyle w:val="TableLeftText"/>
              <w:cnfStyle w:val="000000010000" w:firstRow="0" w:lastRow="0" w:firstColumn="0" w:lastColumn="0" w:oddVBand="0" w:evenVBand="0" w:oddHBand="0" w:evenHBand="1" w:firstRowFirstColumn="0" w:firstRowLastColumn="0" w:lastRowFirstColumn="0" w:lastRowLastColumn="0"/>
            </w:pPr>
            <w:r w:rsidRPr="0005333D">
              <w:t>No errata present for this measure</w:t>
            </w:r>
          </w:p>
        </w:tc>
      </w:tr>
      <w:tr w:rsidR="00E47605" w14:paraId="53996D91"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307FBD3" w14:textId="174EADD7" w:rsidR="00E47605" w:rsidRPr="00625570" w:rsidRDefault="00E47605" w:rsidP="00E47605">
            <w:pPr>
              <w:pStyle w:val="TableLeftText"/>
            </w:pPr>
            <w:r w:rsidRPr="00E417E4">
              <w:t>Variable Frequency Drive for Condenser Fans</w:t>
            </w:r>
          </w:p>
        </w:tc>
        <w:tc>
          <w:tcPr>
            <w:tcW w:w="1434" w:type="dxa"/>
          </w:tcPr>
          <w:p w14:paraId="1454CD42" w14:textId="0421AC28" w:rsidR="00E47605" w:rsidRPr="00625570" w:rsidRDefault="00E47605" w:rsidP="00E47605">
            <w:pPr>
              <w:pStyle w:val="TableCenterText"/>
              <w:cnfStyle w:val="000000100000" w:firstRow="0" w:lastRow="0" w:firstColumn="0" w:lastColumn="0" w:oddVBand="0" w:evenVBand="0" w:oddHBand="1" w:evenHBand="0" w:firstRowFirstColumn="0" w:firstRowLastColumn="0" w:lastRowFirstColumn="0" w:lastRowLastColumn="0"/>
            </w:pPr>
            <w:r w:rsidRPr="00E417E4">
              <w:t>4.6.12</w:t>
            </w:r>
          </w:p>
        </w:tc>
        <w:tc>
          <w:tcPr>
            <w:tcW w:w="3181" w:type="dxa"/>
          </w:tcPr>
          <w:p w14:paraId="14531D58" w14:textId="32543F64" w:rsidR="00E47605" w:rsidRPr="00625570" w:rsidRDefault="00E47605" w:rsidP="00E47605">
            <w:pPr>
              <w:pStyle w:val="TableLeftText"/>
              <w:cnfStyle w:val="000000100000" w:firstRow="0" w:lastRow="0" w:firstColumn="0" w:lastColumn="0" w:oddVBand="0" w:evenVBand="0" w:oddHBand="1" w:evenHBand="0" w:firstRowFirstColumn="0" w:firstRowLastColumn="0" w:lastRowFirstColumn="0" w:lastRowLastColumn="0"/>
            </w:pPr>
            <w:r w:rsidRPr="0005333D">
              <w:t>No errata present for this measure</w:t>
            </w:r>
          </w:p>
        </w:tc>
      </w:tr>
      <w:tr w:rsidR="00E47605" w14:paraId="75E4544D"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00D4125" w14:textId="406FC029" w:rsidR="00E47605" w:rsidRPr="00625570" w:rsidRDefault="00E47605" w:rsidP="00E47605">
            <w:pPr>
              <w:pStyle w:val="TableLeftText"/>
            </w:pPr>
            <w:r w:rsidRPr="00E417E4">
              <w:t>Add Doors to Open Refrigerated Display Cases</w:t>
            </w:r>
          </w:p>
        </w:tc>
        <w:tc>
          <w:tcPr>
            <w:tcW w:w="1434" w:type="dxa"/>
          </w:tcPr>
          <w:p w14:paraId="578910BE" w14:textId="2387ED3B" w:rsidR="00E47605" w:rsidRPr="00625570" w:rsidRDefault="00E47605" w:rsidP="00E47605">
            <w:pPr>
              <w:pStyle w:val="TableCenterText"/>
              <w:cnfStyle w:val="000000010000" w:firstRow="0" w:lastRow="0" w:firstColumn="0" w:lastColumn="0" w:oddVBand="0" w:evenVBand="0" w:oddHBand="0" w:evenHBand="1" w:firstRowFirstColumn="0" w:firstRowLastColumn="0" w:lastRowFirstColumn="0" w:lastRowLastColumn="0"/>
            </w:pPr>
            <w:r w:rsidRPr="00E417E4">
              <w:t>4.6.13</w:t>
            </w:r>
          </w:p>
        </w:tc>
        <w:tc>
          <w:tcPr>
            <w:tcW w:w="3181" w:type="dxa"/>
          </w:tcPr>
          <w:p w14:paraId="40541CDE" w14:textId="6510BE8F" w:rsidR="00E47605" w:rsidRPr="00625570" w:rsidRDefault="00E47605" w:rsidP="00E47605">
            <w:pPr>
              <w:pStyle w:val="TableLeftText"/>
              <w:cnfStyle w:val="000000010000" w:firstRow="0" w:lastRow="0" w:firstColumn="0" w:lastColumn="0" w:oddVBand="0" w:evenVBand="0" w:oddHBand="0" w:evenHBand="1" w:firstRowFirstColumn="0" w:firstRowLastColumn="0" w:lastRowFirstColumn="0" w:lastRowLastColumn="0"/>
            </w:pPr>
            <w:r w:rsidRPr="0005333D">
              <w:t>No errata present for this measure</w:t>
            </w:r>
          </w:p>
        </w:tc>
      </w:tr>
      <w:tr w:rsidR="00E47605" w14:paraId="526208FA"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382FE24" w14:textId="4E6B6EFB" w:rsidR="00E47605" w:rsidRPr="00625570" w:rsidRDefault="00E47605" w:rsidP="00E47605">
            <w:pPr>
              <w:pStyle w:val="TableLeftText"/>
            </w:pPr>
            <w:r w:rsidRPr="00E417E4">
              <w:t>V</w:t>
            </w:r>
            <w:r>
              <w:t>F</w:t>
            </w:r>
            <w:r w:rsidRPr="00E417E4">
              <w:t>D Air Compressor</w:t>
            </w:r>
          </w:p>
        </w:tc>
        <w:tc>
          <w:tcPr>
            <w:tcW w:w="1434" w:type="dxa"/>
          </w:tcPr>
          <w:p w14:paraId="635C81C5" w14:textId="3AB78AB5" w:rsidR="00E47605" w:rsidRPr="00625570" w:rsidRDefault="00E47605" w:rsidP="00E47605">
            <w:pPr>
              <w:pStyle w:val="TableCenterText"/>
              <w:cnfStyle w:val="000000100000" w:firstRow="0" w:lastRow="0" w:firstColumn="0" w:lastColumn="0" w:oddVBand="0" w:evenVBand="0" w:oddHBand="1" w:evenHBand="0" w:firstRowFirstColumn="0" w:firstRowLastColumn="0" w:lastRowFirstColumn="0" w:lastRowLastColumn="0"/>
            </w:pPr>
            <w:r w:rsidRPr="00E417E4">
              <w:t>4.7.1</w:t>
            </w:r>
          </w:p>
        </w:tc>
        <w:tc>
          <w:tcPr>
            <w:tcW w:w="3181" w:type="dxa"/>
          </w:tcPr>
          <w:p w14:paraId="6EEB4279" w14:textId="0A8D76C4" w:rsidR="00E47605" w:rsidRPr="00625570" w:rsidRDefault="00E47605" w:rsidP="00E47605">
            <w:pPr>
              <w:pStyle w:val="TableLeftText"/>
              <w:cnfStyle w:val="000000100000" w:firstRow="0" w:lastRow="0" w:firstColumn="0" w:lastColumn="0" w:oddVBand="0" w:evenVBand="0" w:oddHBand="1" w:evenHBand="0" w:firstRowFirstColumn="0" w:firstRowLastColumn="0" w:lastRowFirstColumn="0" w:lastRowLastColumn="0"/>
            </w:pPr>
            <w:r w:rsidRPr="0005333D">
              <w:t>No errata present for this measure</w:t>
            </w:r>
          </w:p>
        </w:tc>
      </w:tr>
      <w:tr w:rsidR="00E47605" w14:paraId="2FD6BCFD"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5FF43C0" w14:textId="1BA87F51" w:rsidR="00E47605" w:rsidRPr="00625570" w:rsidRDefault="00E47605" w:rsidP="00E47605">
            <w:pPr>
              <w:pStyle w:val="TableLeftText"/>
            </w:pPr>
            <w:r w:rsidRPr="00E417E4">
              <w:t>Compressed Air Low Pressure Drop Filters</w:t>
            </w:r>
          </w:p>
        </w:tc>
        <w:tc>
          <w:tcPr>
            <w:tcW w:w="1434" w:type="dxa"/>
          </w:tcPr>
          <w:p w14:paraId="7CD6E9EC" w14:textId="7A17D6D1" w:rsidR="00E47605" w:rsidRPr="00625570" w:rsidRDefault="00E47605" w:rsidP="00E47605">
            <w:pPr>
              <w:pStyle w:val="TableCenterText"/>
              <w:cnfStyle w:val="000000010000" w:firstRow="0" w:lastRow="0" w:firstColumn="0" w:lastColumn="0" w:oddVBand="0" w:evenVBand="0" w:oddHBand="0" w:evenHBand="1" w:firstRowFirstColumn="0" w:firstRowLastColumn="0" w:lastRowFirstColumn="0" w:lastRowLastColumn="0"/>
            </w:pPr>
            <w:r w:rsidRPr="00E417E4">
              <w:t>4.7.2</w:t>
            </w:r>
          </w:p>
        </w:tc>
        <w:tc>
          <w:tcPr>
            <w:tcW w:w="3181" w:type="dxa"/>
          </w:tcPr>
          <w:p w14:paraId="5BD90662" w14:textId="70120009" w:rsidR="00E47605" w:rsidRPr="00625570" w:rsidRDefault="00E47605" w:rsidP="00E47605">
            <w:pPr>
              <w:pStyle w:val="TableLeftText"/>
              <w:cnfStyle w:val="000000010000" w:firstRow="0" w:lastRow="0" w:firstColumn="0" w:lastColumn="0" w:oddVBand="0" w:evenVBand="0" w:oddHBand="0" w:evenHBand="1" w:firstRowFirstColumn="0" w:firstRowLastColumn="0" w:lastRowFirstColumn="0" w:lastRowLastColumn="0"/>
            </w:pPr>
            <w:r w:rsidRPr="0005333D">
              <w:t>No errata present for this measure</w:t>
            </w:r>
          </w:p>
        </w:tc>
      </w:tr>
      <w:tr w:rsidR="00E47605" w14:paraId="3B8CCA42"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C1CF227" w14:textId="714AC663" w:rsidR="00E47605" w:rsidRPr="00625570" w:rsidRDefault="00E47605" w:rsidP="00E47605">
            <w:pPr>
              <w:pStyle w:val="TableLeftText"/>
            </w:pPr>
            <w:r w:rsidRPr="00203F65">
              <w:t>Desic</w:t>
            </w:r>
            <w:r w:rsidR="00B50AA4">
              <w:t>c</w:t>
            </w:r>
            <w:r w:rsidRPr="00203F65">
              <w:t>ant Dryer Dew Point Demand Controls</w:t>
            </w:r>
          </w:p>
        </w:tc>
        <w:tc>
          <w:tcPr>
            <w:tcW w:w="1434" w:type="dxa"/>
          </w:tcPr>
          <w:p w14:paraId="5D829D81" w14:textId="2CF2E069" w:rsidR="00E47605" w:rsidRPr="00625570" w:rsidRDefault="00E47605" w:rsidP="00E47605">
            <w:pPr>
              <w:pStyle w:val="TableCenterText"/>
              <w:cnfStyle w:val="000000100000" w:firstRow="0" w:lastRow="0" w:firstColumn="0" w:lastColumn="0" w:oddVBand="0" w:evenVBand="0" w:oddHBand="1" w:evenHBand="0" w:firstRowFirstColumn="0" w:firstRowLastColumn="0" w:lastRowFirstColumn="0" w:lastRowLastColumn="0"/>
            </w:pPr>
            <w:r w:rsidRPr="00203F65">
              <w:t>4.7.8</w:t>
            </w:r>
          </w:p>
        </w:tc>
        <w:tc>
          <w:tcPr>
            <w:tcW w:w="3181" w:type="dxa"/>
          </w:tcPr>
          <w:p w14:paraId="76E147CF" w14:textId="7D985A5E" w:rsidR="00E47605" w:rsidRPr="00625570" w:rsidRDefault="00E47605" w:rsidP="00E47605">
            <w:pPr>
              <w:pStyle w:val="TableLeftText"/>
              <w:cnfStyle w:val="000000100000" w:firstRow="0" w:lastRow="0" w:firstColumn="0" w:lastColumn="0" w:oddVBand="0" w:evenVBand="0" w:oddHBand="1" w:evenHBand="0" w:firstRowFirstColumn="0" w:firstRowLastColumn="0" w:lastRowFirstColumn="0" w:lastRowLastColumn="0"/>
            </w:pPr>
            <w:r w:rsidRPr="0005333D">
              <w:t>No errata present for this measure</w:t>
            </w:r>
          </w:p>
        </w:tc>
      </w:tr>
      <w:tr w:rsidR="00E47605" w14:paraId="324B37BC"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3381BC6" w14:textId="01BA1C93" w:rsidR="00E47605" w:rsidRPr="00625570" w:rsidRDefault="00E47605" w:rsidP="00E47605">
            <w:pPr>
              <w:pStyle w:val="TableLeftText"/>
            </w:pPr>
            <w:r w:rsidRPr="00203F65">
              <w:t>Compressed Air Heat Recovery</w:t>
            </w:r>
          </w:p>
        </w:tc>
        <w:tc>
          <w:tcPr>
            <w:tcW w:w="1434" w:type="dxa"/>
          </w:tcPr>
          <w:p w14:paraId="3A8E2D95" w14:textId="6B09EA22" w:rsidR="00E47605" w:rsidRPr="00625570" w:rsidRDefault="00E47605" w:rsidP="00E47605">
            <w:pPr>
              <w:pStyle w:val="TableCenterText"/>
              <w:cnfStyle w:val="000000010000" w:firstRow="0" w:lastRow="0" w:firstColumn="0" w:lastColumn="0" w:oddVBand="0" w:evenVBand="0" w:oddHBand="0" w:evenHBand="1" w:firstRowFirstColumn="0" w:firstRowLastColumn="0" w:lastRowFirstColumn="0" w:lastRowLastColumn="0"/>
            </w:pPr>
            <w:r w:rsidRPr="00203F65">
              <w:t>4.7.9</w:t>
            </w:r>
          </w:p>
        </w:tc>
        <w:tc>
          <w:tcPr>
            <w:tcW w:w="3181" w:type="dxa"/>
          </w:tcPr>
          <w:p w14:paraId="7B777EDF" w14:textId="58CFC727" w:rsidR="00E47605" w:rsidRPr="00625570" w:rsidRDefault="00E47605" w:rsidP="00E47605">
            <w:pPr>
              <w:pStyle w:val="TableLeftText"/>
              <w:cnfStyle w:val="000000010000" w:firstRow="0" w:lastRow="0" w:firstColumn="0" w:lastColumn="0" w:oddVBand="0" w:evenVBand="0" w:oddHBand="0" w:evenHBand="1" w:firstRowFirstColumn="0" w:firstRowLastColumn="0" w:lastRowFirstColumn="0" w:lastRowLastColumn="0"/>
            </w:pPr>
            <w:r w:rsidRPr="0005333D">
              <w:t>No errata present for this measure</w:t>
            </w:r>
          </w:p>
        </w:tc>
      </w:tr>
      <w:tr w:rsidR="00E47605" w14:paraId="2031432C"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8666BE1" w14:textId="5BE6F377" w:rsidR="00E47605" w:rsidRPr="00625570" w:rsidRDefault="00E47605" w:rsidP="00E47605">
            <w:pPr>
              <w:pStyle w:val="TableLeftText"/>
            </w:pPr>
            <w:r w:rsidRPr="00882600">
              <w:t>Advanced Power Strip – Tier 1 Commercial</w:t>
            </w:r>
          </w:p>
        </w:tc>
        <w:tc>
          <w:tcPr>
            <w:tcW w:w="1434" w:type="dxa"/>
          </w:tcPr>
          <w:p w14:paraId="6C457778" w14:textId="101DAA60" w:rsidR="00E47605" w:rsidRPr="00625570" w:rsidRDefault="00E47605" w:rsidP="00E47605">
            <w:pPr>
              <w:pStyle w:val="TableCenterText"/>
              <w:cnfStyle w:val="000000100000" w:firstRow="0" w:lastRow="0" w:firstColumn="0" w:lastColumn="0" w:oddVBand="0" w:evenVBand="0" w:oddHBand="1" w:evenHBand="0" w:firstRowFirstColumn="0" w:firstRowLastColumn="0" w:lastRowFirstColumn="0" w:lastRowLastColumn="0"/>
            </w:pPr>
            <w:r>
              <w:t>4.8.7</w:t>
            </w:r>
          </w:p>
        </w:tc>
        <w:tc>
          <w:tcPr>
            <w:tcW w:w="3181" w:type="dxa"/>
          </w:tcPr>
          <w:p w14:paraId="4005238A" w14:textId="3617F883" w:rsidR="00E47605" w:rsidRPr="00625570" w:rsidRDefault="00E47605" w:rsidP="00E47605">
            <w:pPr>
              <w:pStyle w:val="TableLeftText"/>
              <w:cnfStyle w:val="000000100000" w:firstRow="0" w:lastRow="0" w:firstColumn="0" w:lastColumn="0" w:oddVBand="0" w:evenVBand="0" w:oddHBand="1" w:evenHBand="0" w:firstRowFirstColumn="0" w:firstRowLastColumn="0" w:lastRowFirstColumn="0" w:lastRowLastColumn="0"/>
            </w:pPr>
            <w:r w:rsidRPr="0005333D">
              <w:t>No errata present for this measure</w:t>
            </w:r>
          </w:p>
        </w:tc>
      </w:tr>
      <w:tr w:rsidR="00E47605" w14:paraId="5FAE03A5"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CEAA0E4" w14:textId="461701B0" w:rsidR="00E47605" w:rsidRPr="00625570" w:rsidRDefault="00E47605" w:rsidP="00E47605">
            <w:pPr>
              <w:pStyle w:val="TableLeftText"/>
            </w:pPr>
            <w:r w:rsidRPr="00203F65">
              <w:t>High Frequency Battery Chargers</w:t>
            </w:r>
          </w:p>
        </w:tc>
        <w:tc>
          <w:tcPr>
            <w:tcW w:w="1434" w:type="dxa"/>
          </w:tcPr>
          <w:p w14:paraId="702AFD41" w14:textId="5CBCC978" w:rsidR="00E47605" w:rsidRPr="00625570" w:rsidRDefault="00E47605" w:rsidP="00E47605">
            <w:pPr>
              <w:pStyle w:val="TableCenterText"/>
              <w:cnfStyle w:val="000000010000" w:firstRow="0" w:lastRow="0" w:firstColumn="0" w:lastColumn="0" w:oddVBand="0" w:evenVBand="0" w:oddHBand="0" w:evenHBand="1" w:firstRowFirstColumn="0" w:firstRowLastColumn="0" w:lastRowFirstColumn="0" w:lastRowLastColumn="0"/>
            </w:pPr>
            <w:r w:rsidRPr="00203F65">
              <w:t>4.8.9</w:t>
            </w:r>
          </w:p>
        </w:tc>
        <w:tc>
          <w:tcPr>
            <w:tcW w:w="3181" w:type="dxa"/>
          </w:tcPr>
          <w:p w14:paraId="3C4289D2" w14:textId="50A58F28" w:rsidR="00E47605" w:rsidRPr="00625570" w:rsidRDefault="00E47605" w:rsidP="00E47605">
            <w:pPr>
              <w:pStyle w:val="TableLeftText"/>
              <w:cnfStyle w:val="000000010000" w:firstRow="0" w:lastRow="0" w:firstColumn="0" w:lastColumn="0" w:oddVBand="0" w:evenVBand="0" w:oddHBand="0" w:evenHBand="1" w:firstRowFirstColumn="0" w:firstRowLastColumn="0" w:lastRowFirstColumn="0" w:lastRowLastColumn="0"/>
            </w:pPr>
            <w:r w:rsidRPr="0005333D">
              <w:t>No errata present for this measure</w:t>
            </w:r>
          </w:p>
        </w:tc>
      </w:tr>
      <w:tr w:rsidR="00E47605" w14:paraId="1A08BBB4"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1CEC049" w14:textId="7BA8852A" w:rsidR="00E47605" w:rsidRPr="00625570" w:rsidRDefault="00E47605" w:rsidP="00E47605">
            <w:pPr>
              <w:pStyle w:val="TableLeftText"/>
            </w:pPr>
            <w:r w:rsidRPr="00203F65">
              <w:t>Variable Speed Drives for Process Fans</w:t>
            </w:r>
          </w:p>
        </w:tc>
        <w:tc>
          <w:tcPr>
            <w:tcW w:w="1434" w:type="dxa"/>
          </w:tcPr>
          <w:p w14:paraId="63B38736" w14:textId="33CF407E" w:rsidR="00E47605" w:rsidRPr="00625570" w:rsidRDefault="00E47605" w:rsidP="00E47605">
            <w:pPr>
              <w:pStyle w:val="TableCenterText"/>
              <w:cnfStyle w:val="000000100000" w:firstRow="0" w:lastRow="0" w:firstColumn="0" w:lastColumn="0" w:oddVBand="0" w:evenVBand="0" w:oddHBand="1" w:evenHBand="0" w:firstRowFirstColumn="0" w:firstRowLastColumn="0" w:lastRowFirstColumn="0" w:lastRowLastColumn="0"/>
            </w:pPr>
            <w:r w:rsidRPr="00203F65">
              <w:t>4.8.13</w:t>
            </w:r>
          </w:p>
        </w:tc>
        <w:tc>
          <w:tcPr>
            <w:tcW w:w="3181" w:type="dxa"/>
          </w:tcPr>
          <w:p w14:paraId="79570286" w14:textId="7A71DC00" w:rsidR="00E47605" w:rsidRPr="00625570" w:rsidRDefault="00E47605" w:rsidP="00E47605">
            <w:pPr>
              <w:pStyle w:val="TableLeftText"/>
              <w:cnfStyle w:val="000000100000" w:firstRow="0" w:lastRow="0" w:firstColumn="0" w:lastColumn="0" w:oddVBand="0" w:evenVBand="0" w:oddHBand="1" w:evenHBand="0" w:firstRowFirstColumn="0" w:firstRowLastColumn="0" w:lastRowFirstColumn="0" w:lastRowLastColumn="0"/>
            </w:pPr>
            <w:r w:rsidRPr="0005333D">
              <w:t>No errata present for this measure</w:t>
            </w:r>
          </w:p>
        </w:tc>
      </w:tr>
      <w:tr w:rsidR="00E47605" w14:paraId="4C7714F2"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C15A6F4" w14:textId="0B09A05C" w:rsidR="00E47605" w:rsidRPr="00625570" w:rsidRDefault="00E47605" w:rsidP="00E47605">
            <w:pPr>
              <w:pStyle w:val="TableLeftText"/>
            </w:pPr>
            <w:r w:rsidRPr="00882600">
              <w:t>Smart Sockets</w:t>
            </w:r>
          </w:p>
        </w:tc>
        <w:tc>
          <w:tcPr>
            <w:tcW w:w="1434" w:type="dxa"/>
          </w:tcPr>
          <w:p w14:paraId="45B2D22E" w14:textId="1A751293" w:rsidR="00E47605" w:rsidRPr="00625570" w:rsidRDefault="00E47605" w:rsidP="00E47605">
            <w:pPr>
              <w:pStyle w:val="TableCenterText"/>
              <w:cnfStyle w:val="000000010000" w:firstRow="0" w:lastRow="0" w:firstColumn="0" w:lastColumn="0" w:oddVBand="0" w:evenVBand="0" w:oddHBand="0" w:evenHBand="1" w:firstRowFirstColumn="0" w:firstRowLastColumn="0" w:lastRowFirstColumn="0" w:lastRowLastColumn="0"/>
            </w:pPr>
            <w:r>
              <w:t>4.8.22</w:t>
            </w:r>
          </w:p>
        </w:tc>
        <w:tc>
          <w:tcPr>
            <w:tcW w:w="3181" w:type="dxa"/>
          </w:tcPr>
          <w:p w14:paraId="78360BFE" w14:textId="7D11F078" w:rsidR="00E47605" w:rsidRPr="00625570" w:rsidRDefault="00E47605" w:rsidP="00E47605">
            <w:pPr>
              <w:pStyle w:val="TableLeftText"/>
              <w:cnfStyle w:val="000000010000" w:firstRow="0" w:lastRow="0" w:firstColumn="0" w:lastColumn="0" w:oddVBand="0" w:evenVBand="0" w:oddHBand="0" w:evenHBand="1" w:firstRowFirstColumn="0" w:firstRowLastColumn="0" w:lastRowFirstColumn="0" w:lastRowLastColumn="0"/>
            </w:pPr>
            <w:r w:rsidRPr="0005333D">
              <w:t>No errata present for this measure</w:t>
            </w:r>
          </w:p>
        </w:tc>
      </w:tr>
      <w:tr w:rsidR="00E47605" w14:paraId="74DF713C" w14:textId="77777777" w:rsidTr="00952E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F6B638E" w14:textId="0B59A5E4" w:rsidR="00E47605" w:rsidRPr="00625570" w:rsidRDefault="00E47605" w:rsidP="00E47605">
            <w:pPr>
              <w:pStyle w:val="TableLeftText"/>
            </w:pPr>
            <w:r w:rsidRPr="00203F65">
              <w:t>Lithium Ion Forklift Batteries</w:t>
            </w:r>
          </w:p>
        </w:tc>
        <w:tc>
          <w:tcPr>
            <w:tcW w:w="1434" w:type="dxa"/>
          </w:tcPr>
          <w:p w14:paraId="25D6F7AF" w14:textId="40AE7CA2" w:rsidR="00E47605" w:rsidRPr="00625570" w:rsidRDefault="00E47605" w:rsidP="00E47605">
            <w:pPr>
              <w:pStyle w:val="TableCenterText"/>
              <w:cnfStyle w:val="000000100000" w:firstRow="0" w:lastRow="0" w:firstColumn="0" w:lastColumn="0" w:oddVBand="0" w:evenVBand="0" w:oddHBand="1" w:evenHBand="0" w:firstRowFirstColumn="0" w:firstRowLastColumn="0" w:lastRowFirstColumn="0" w:lastRowLastColumn="0"/>
            </w:pPr>
            <w:r w:rsidRPr="00203F65">
              <w:t>4.8.23</w:t>
            </w:r>
          </w:p>
        </w:tc>
        <w:tc>
          <w:tcPr>
            <w:tcW w:w="3181" w:type="dxa"/>
          </w:tcPr>
          <w:p w14:paraId="42E8B7C9" w14:textId="34433131" w:rsidR="00E47605" w:rsidRPr="00625570" w:rsidRDefault="00E47605" w:rsidP="00E47605">
            <w:pPr>
              <w:pStyle w:val="TableLeftText"/>
              <w:cnfStyle w:val="000000100000" w:firstRow="0" w:lastRow="0" w:firstColumn="0" w:lastColumn="0" w:oddVBand="0" w:evenVBand="0" w:oddHBand="1" w:evenHBand="0" w:firstRowFirstColumn="0" w:firstRowLastColumn="0" w:lastRowFirstColumn="0" w:lastRowLastColumn="0"/>
            </w:pPr>
            <w:r>
              <w:t>Errata applied</w:t>
            </w:r>
          </w:p>
        </w:tc>
      </w:tr>
      <w:tr w:rsidR="00E47605" w14:paraId="1D21DF14" w14:textId="77777777"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D930344" w14:textId="7F47EF3D" w:rsidR="00E47605" w:rsidRPr="00203F65" w:rsidRDefault="00E47605" w:rsidP="00E47605">
            <w:pPr>
              <w:pStyle w:val="TableLeftText"/>
            </w:pPr>
            <w:r>
              <w:t>Building Operator Certification</w:t>
            </w:r>
          </w:p>
        </w:tc>
        <w:tc>
          <w:tcPr>
            <w:tcW w:w="1434" w:type="dxa"/>
          </w:tcPr>
          <w:p w14:paraId="1BF1290A" w14:textId="14DFEE07" w:rsidR="00E47605" w:rsidRPr="00203F65" w:rsidRDefault="00E47605" w:rsidP="00E47605">
            <w:pPr>
              <w:pStyle w:val="TableCenterText"/>
              <w:cnfStyle w:val="000000010000" w:firstRow="0" w:lastRow="0" w:firstColumn="0" w:lastColumn="0" w:oddVBand="0" w:evenVBand="0" w:oddHBand="0" w:evenHBand="1" w:firstRowFirstColumn="0" w:firstRowLastColumn="0" w:lastRowFirstColumn="0" w:lastRowLastColumn="0"/>
            </w:pPr>
            <w:r>
              <w:t>4.8.24</w:t>
            </w:r>
          </w:p>
        </w:tc>
        <w:tc>
          <w:tcPr>
            <w:tcW w:w="3181" w:type="dxa"/>
          </w:tcPr>
          <w:p w14:paraId="0DC0163D" w14:textId="10C2F98C" w:rsidR="00E47605" w:rsidRDefault="00E47605" w:rsidP="00E47605">
            <w:pPr>
              <w:pStyle w:val="TableLeftText"/>
              <w:cnfStyle w:val="000000010000" w:firstRow="0" w:lastRow="0" w:firstColumn="0" w:lastColumn="0" w:oddVBand="0" w:evenVBand="0" w:oddHBand="0" w:evenHBand="1" w:firstRowFirstColumn="0" w:firstRowLastColumn="0" w:lastRowFirstColumn="0" w:lastRowLastColumn="0"/>
            </w:pPr>
            <w:r w:rsidRPr="0005333D">
              <w:t>No errata present for this measure</w:t>
            </w:r>
          </w:p>
        </w:tc>
      </w:tr>
    </w:tbl>
    <w:p w14:paraId="7B66AB0C" w14:textId="37A1E253" w:rsidR="00AF357B" w:rsidRDefault="00AF357B" w:rsidP="00771054">
      <w:pPr>
        <w:pStyle w:val="AppendixLevel4"/>
        <w:spacing w:before="240"/>
      </w:pPr>
      <w:r>
        <w:t>Non-TRM Measures and Assumptions</w:t>
      </w:r>
    </w:p>
    <w:p w14:paraId="45E072A3" w14:textId="274ADD43" w:rsidR="00AF357B" w:rsidRDefault="00DA03FF" w:rsidP="00D87DBA">
      <w:pPr>
        <w:pStyle w:val="AppendixLevel5"/>
      </w:pPr>
      <w:r>
        <w:t>Variable-Speed Drives for Process Pumps</w:t>
      </w:r>
    </w:p>
    <w:p w14:paraId="108BADB1" w14:textId="42496BB4" w:rsidR="00EA294B" w:rsidRDefault="00EA294B" w:rsidP="00EA294B">
      <w:r>
        <w:t>Process V</w:t>
      </w:r>
      <w:r w:rsidR="00B428A5">
        <w:t>F</w:t>
      </w:r>
      <w:r>
        <w:t>Ds are available through the Standard Core channel's V</w:t>
      </w:r>
      <w:r w:rsidR="00B428A5">
        <w:t>F</w:t>
      </w:r>
      <w:r>
        <w:t>D offering and include installations for both process fans and process pumps. The IL-TRM V11.0 Volume 2 includes a V</w:t>
      </w:r>
      <w:r w:rsidR="00B428A5">
        <w:t>F</w:t>
      </w:r>
      <w:r>
        <w:t>D measure for process fans but does not provide an approach for calculating gross impacts for process pump V</w:t>
      </w:r>
      <w:r w:rsidR="00B428A5">
        <w:t>F</w:t>
      </w:r>
      <w:r>
        <w:t xml:space="preserve">Ds. For </w:t>
      </w:r>
      <w:r w:rsidR="00B428A5">
        <w:t xml:space="preserve">VFDs </w:t>
      </w:r>
      <w:r>
        <w:t>controlling process pumps, the evaluation team applied a mix of methods to evaluate verified savings, including the use of IL-TRM V11.0 Section 4.8.13 algorithms and assumptions in coordination with a 2010 memorandum</w:t>
      </w:r>
      <w:r>
        <w:rPr>
          <w:rStyle w:val="FootnoteReference"/>
        </w:rPr>
        <w:footnoteReference w:id="30"/>
      </w:r>
      <w:r>
        <w:t xml:space="preserve"> that provides guidance on capping savings at a percentage of estimated base energy consumption. The following discussion details the evaluation team’s methods for evaluating verified savings.</w:t>
      </w:r>
    </w:p>
    <w:p w14:paraId="53E82211" w14:textId="24E633C7" w:rsidR="00EA294B" w:rsidRPr="004A6BD2" w:rsidRDefault="00EA294B" w:rsidP="004A6BD2">
      <w:pPr>
        <w:pStyle w:val="BodyText"/>
        <w:rPr>
          <w:color w:val="4A4D56" w:themeColor="text1"/>
        </w:rPr>
      </w:pPr>
      <w:r w:rsidRPr="004A6BD2">
        <w:rPr>
          <w:color w:val="4A4D56" w:themeColor="text1"/>
        </w:rPr>
        <w:t>The evaluation team adopted the IL-TRM V11.0 Section 4.8.13 algorithms for calculating the base energy consumption of processes before the installation of V</w:t>
      </w:r>
      <w:r w:rsidR="00B428A5">
        <w:rPr>
          <w:color w:val="4A4D56" w:themeColor="text1"/>
        </w:rPr>
        <w:t>F</w:t>
      </w:r>
      <w:r w:rsidRPr="004A6BD2">
        <w:rPr>
          <w:color w:val="4A4D56" w:themeColor="text1"/>
        </w:rPr>
        <w:t xml:space="preserve">Ds. The algorithms for calculating verified energy and demand savings are provided below in </w:t>
      </w:r>
      <w:r w:rsidR="00480AFB" w:rsidRPr="004A6BD2">
        <w:rPr>
          <w:color w:val="4A4D56" w:themeColor="text1"/>
        </w:rPr>
        <w:fldChar w:fldCharType="begin"/>
      </w:r>
      <w:r w:rsidR="00480AFB" w:rsidRPr="004A6BD2">
        <w:rPr>
          <w:color w:val="4A4D56" w:themeColor="text1"/>
        </w:rPr>
        <w:instrText xml:space="preserve"> REF _Ref157081931 \h </w:instrText>
      </w:r>
      <w:r w:rsidR="004A6BD2">
        <w:rPr>
          <w:color w:val="4A4D56" w:themeColor="text1"/>
        </w:rPr>
        <w:instrText xml:space="preserve"> \* MERGEFORMAT </w:instrText>
      </w:r>
      <w:r w:rsidR="00480AFB" w:rsidRPr="004A6BD2">
        <w:rPr>
          <w:color w:val="4A4D56" w:themeColor="text1"/>
        </w:rPr>
      </w:r>
      <w:r w:rsidR="00480AFB" w:rsidRPr="004A6BD2">
        <w:rPr>
          <w:color w:val="4A4D56" w:themeColor="text1"/>
        </w:rPr>
        <w:fldChar w:fldCharType="separate"/>
      </w:r>
      <w:r w:rsidR="009A0C30" w:rsidRPr="009A0C30">
        <w:rPr>
          <w:color w:val="4A4D56" w:themeColor="text1"/>
        </w:rPr>
        <w:t xml:space="preserve">Equation </w:t>
      </w:r>
      <w:r w:rsidR="009A0C30" w:rsidRPr="009A0C30">
        <w:rPr>
          <w:noProof/>
          <w:color w:val="4A4D56" w:themeColor="text1"/>
        </w:rPr>
        <w:t>1</w:t>
      </w:r>
      <w:r w:rsidR="00480AFB" w:rsidRPr="004A6BD2">
        <w:rPr>
          <w:color w:val="4A4D56" w:themeColor="text1"/>
        </w:rPr>
        <w:fldChar w:fldCharType="end"/>
      </w:r>
      <w:r w:rsidR="00480AFB" w:rsidRPr="004A6BD2">
        <w:rPr>
          <w:color w:val="4A4D56" w:themeColor="text1"/>
        </w:rPr>
        <w:t xml:space="preserve"> </w:t>
      </w:r>
      <w:r w:rsidRPr="004A6BD2">
        <w:rPr>
          <w:color w:val="4A4D56" w:themeColor="text1"/>
        </w:rPr>
        <w:t xml:space="preserve">through </w:t>
      </w:r>
      <w:r w:rsidR="004A6BD2" w:rsidRPr="004A6BD2">
        <w:rPr>
          <w:color w:val="4A4D56" w:themeColor="text1"/>
        </w:rPr>
        <w:fldChar w:fldCharType="begin"/>
      </w:r>
      <w:r w:rsidR="004A6BD2" w:rsidRPr="004A6BD2">
        <w:rPr>
          <w:color w:val="4A4D56" w:themeColor="text1"/>
        </w:rPr>
        <w:instrText xml:space="preserve"> REF _Ref157091276 \h </w:instrText>
      </w:r>
      <w:r w:rsidR="004A6BD2">
        <w:rPr>
          <w:color w:val="4A4D56" w:themeColor="text1"/>
        </w:rPr>
        <w:instrText xml:space="preserve"> \* MERGEFORMAT </w:instrText>
      </w:r>
      <w:r w:rsidR="004A6BD2" w:rsidRPr="004A6BD2">
        <w:rPr>
          <w:color w:val="4A4D56" w:themeColor="text1"/>
        </w:rPr>
      </w:r>
      <w:r w:rsidR="004A6BD2" w:rsidRPr="004A6BD2">
        <w:rPr>
          <w:color w:val="4A4D56" w:themeColor="text1"/>
        </w:rPr>
        <w:fldChar w:fldCharType="separate"/>
      </w:r>
      <w:r w:rsidR="009A0C30" w:rsidRPr="009A0C30">
        <w:rPr>
          <w:color w:val="4A4D56" w:themeColor="text1"/>
        </w:rPr>
        <w:t xml:space="preserve">Equation </w:t>
      </w:r>
      <w:r w:rsidR="009A0C30" w:rsidRPr="009A0C30">
        <w:rPr>
          <w:noProof/>
          <w:color w:val="4A4D56" w:themeColor="text1"/>
        </w:rPr>
        <w:t>3</w:t>
      </w:r>
      <w:r w:rsidR="004A6BD2" w:rsidRPr="004A6BD2">
        <w:rPr>
          <w:color w:val="4A4D56" w:themeColor="text1"/>
        </w:rPr>
        <w:fldChar w:fldCharType="end"/>
      </w:r>
      <w:r w:rsidR="00B571E5">
        <w:rPr>
          <w:color w:val="4A4D56" w:themeColor="text1"/>
        </w:rPr>
        <w:t xml:space="preserve"> </w:t>
      </w:r>
      <w:r w:rsidRPr="004A6BD2">
        <w:rPr>
          <w:color w:val="4A4D56" w:themeColor="text1"/>
        </w:rPr>
        <w:t xml:space="preserve">provided in </w:t>
      </w:r>
      <w:r w:rsidRPr="004A6BD2">
        <w:rPr>
          <w:color w:val="4A4D56" w:themeColor="text1"/>
        </w:rPr>
        <w:fldChar w:fldCharType="begin"/>
      </w:r>
      <w:r w:rsidRPr="004A6BD2">
        <w:rPr>
          <w:color w:val="4A4D56" w:themeColor="text1"/>
        </w:rPr>
        <w:instrText xml:space="preserve"> REF _Ref157081197 \h </w:instrText>
      </w:r>
      <w:r w:rsidR="004A6BD2">
        <w:rPr>
          <w:color w:val="4A4D56" w:themeColor="text1"/>
        </w:rPr>
        <w:instrText xml:space="preserve"> \* MERGEFORMAT </w:instrText>
      </w:r>
      <w:r w:rsidRPr="004A6BD2">
        <w:rPr>
          <w:color w:val="4A4D56" w:themeColor="text1"/>
        </w:rPr>
      </w:r>
      <w:r w:rsidRPr="004A6BD2">
        <w:rPr>
          <w:color w:val="4A4D56" w:themeColor="text1"/>
        </w:rPr>
        <w:fldChar w:fldCharType="separate"/>
      </w:r>
      <w:r w:rsidR="009A0C30" w:rsidRPr="009A0C30">
        <w:rPr>
          <w:color w:val="4A4D56" w:themeColor="text1"/>
        </w:rPr>
        <w:t xml:space="preserve">Table </w:t>
      </w:r>
      <w:r w:rsidR="009A0C30" w:rsidRPr="009A0C30">
        <w:rPr>
          <w:noProof/>
          <w:color w:val="4A4D56" w:themeColor="text1"/>
        </w:rPr>
        <w:t>83</w:t>
      </w:r>
      <w:r w:rsidRPr="004A6BD2">
        <w:rPr>
          <w:color w:val="4A4D56" w:themeColor="text1"/>
        </w:rPr>
        <w:fldChar w:fldCharType="end"/>
      </w:r>
      <w:r w:rsidRPr="004A6BD2">
        <w:rPr>
          <w:color w:val="4A4D56" w:themeColor="text1"/>
        </w:rPr>
        <w:t>:</w:t>
      </w:r>
    </w:p>
    <w:p w14:paraId="4EA92E98" w14:textId="657BBD9A" w:rsidR="00EA294B" w:rsidRDefault="00EA294B" w:rsidP="00013234">
      <w:pPr>
        <w:pStyle w:val="Caption"/>
      </w:pPr>
      <w:bookmarkStart w:id="199" w:name="_Ref157081931"/>
      <w:r>
        <w:t xml:space="preserve">Equation </w:t>
      </w:r>
      <w:r>
        <w:fldChar w:fldCharType="begin"/>
      </w:r>
      <w:r>
        <w:instrText xml:space="preserve"> SEQ Equation \* ARABIC </w:instrText>
      </w:r>
      <w:r>
        <w:fldChar w:fldCharType="separate"/>
      </w:r>
      <w:r w:rsidR="009A0C30">
        <w:rPr>
          <w:noProof/>
        </w:rPr>
        <w:t>1</w:t>
      </w:r>
      <w:r>
        <w:fldChar w:fldCharType="end"/>
      </w:r>
      <w:bookmarkEnd w:id="199"/>
      <w:r>
        <w:t xml:space="preserve">. </w:t>
      </w:r>
      <w:r w:rsidRPr="00EA294B">
        <w:t>Base Annual Electric Energy Usage</w:t>
      </w:r>
    </w:p>
    <w:p w14:paraId="5796FF36" w14:textId="77777777" w:rsidR="00771054" w:rsidRPr="00771054" w:rsidRDefault="009A0C30" w:rsidP="00771054">
      <w:pPr>
        <w:pStyle w:val="BodyText"/>
        <w:rPr>
          <w:color w:val="4A4D56" w:themeColor="text1"/>
        </w:rPr>
      </w:pPr>
      <m:oMathPara>
        <m:oMath>
          <m:sSub>
            <m:sSubPr>
              <m:ctrlPr>
                <w:rPr>
                  <w:rFonts w:ascii="Cambria Math" w:hAnsi="Cambria Math"/>
                  <w:color w:val="4A4D56" w:themeColor="text1"/>
                </w:rPr>
              </m:ctrlPr>
            </m:sSubPr>
            <m:e>
              <m:r>
                <w:rPr>
                  <w:rFonts w:ascii="Cambria Math" w:hAnsi="Cambria Math"/>
                  <w:color w:val="4A4D56" w:themeColor="text1"/>
                </w:rPr>
                <m:t>kWh</m:t>
              </m:r>
            </m:e>
            <m:sub>
              <m:r>
                <w:rPr>
                  <w:rFonts w:ascii="Cambria Math" w:hAnsi="Cambria Math"/>
                  <w:color w:val="4A4D56" w:themeColor="text1"/>
                </w:rPr>
                <m:t>base</m:t>
              </m:r>
            </m:sub>
          </m:sSub>
          <m:r>
            <w:rPr>
              <w:rFonts w:ascii="Cambria Math" w:hAnsi="Cambria Math"/>
              <w:color w:val="4A4D56" w:themeColor="text1"/>
            </w:rPr>
            <m:t>=</m:t>
          </m:r>
          <m:d>
            <m:dPr>
              <m:begChr m:val="["/>
              <m:endChr m:val="]"/>
              <m:ctrlPr>
                <w:rPr>
                  <w:rFonts w:ascii="Cambria Math" w:hAnsi="Cambria Math"/>
                  <w:color w:val="4A4D56" w:themeColor="text1"/>
                </w:rPr>
              </m:ctrlPr>
            </m:dPr>
            <m:e>
              <m:d>
                <m:dPr>
                  <m:ctrlPr>
                    <w:rPr>
                      <w:rFonts w:ascii="Cambria Math" w:hAnsi="Cambria Math"/>
                      <w:color w:val="4A4D56" w:themeColor="text1"/>
                    </w:rPr>
                  </m:ctrlPr>
                </m:dPr>
                <m:e>
                  <m:r>
                    <w:rPr>
                      <w:rFonts w:ascii="Cambria Math" w:hAnsi="Cambria Math"/>
                      <w:color w:val="4A4D56" w:themeColor="text1"/>
                    </w:rPr>
                    <m:t>0.746×HP×</m:t>
                  </m:r>
                  <m:f>
                    <m:fPr>
                      <m:ctrlPr>
                        <w:rPr>
                          <w:rFonts w:ascii="Cambria Math" w:hAnsi="Cambria Math"/>
                          <w:color w:val="4A4D56" w:themeColor="text1"/>
                        </w:rPr>
                      </m:ctrlPr>
                    </m:fPr>
                    <m:num>
                      <m:r>
                        <w:rPr>
                          <w:rFonts w:ascii="Cambria Math" w:hAnsi="Cambria Math"/>
                          <w:color w:val="4A4D56" w:themeColor="text1"/>
                        </w:rPr>
                        <m:t>LF</m:t>
                      </m:r>
                    </m:num>
                    <m:den>
                      <m:sSub>
                        <m:sSubPr>
                          <m:ctrlPr>
                            <w:rPr>
                              <w:rFonts w:ascii="Cambria Math" w:hAnsi="Cambria Math"/>
                              <w:color w:val="4A4D56" w:themeColor="text1"/>
                            </w:rPr>
                          </m:ctrlPr>
                        </m:sSubPr>
                        <m:e>
                          <m:r>
                            <w:rPr>
                              <w:rFonts w:ascii="Cambria Math" w:hAnsi="Cambria Math"/>
                              <w:color w:val="4A4D56" w:themeColor="text1"/>
                            </w:rPr>
                            <m:t>η</m:t>
                          </m:r>
                        </m:e>
                        <m:sub>
                          <m:r>
                            <w:rPr>
                              <w:rFonts w:ascii="Cambria Math" w:hAnsi="Cambria Math"/>
                              <w:color w:val="4A4D56" w:themeColor="text1"/>
                            </w:rPr>
                            <m:t>motor</m:t>
                          </m:r>
                        </m:sub>
                      </m:sSub>
                    </m:den>
                  </m:f>
                </m:e>
              </m:d>
              <m:r>
                <w:rPr>
                  <w:rFonts w:ascii="Cambria Math" w:hAnsi="Cambria Math"/>
                  <w:color w:val="4A4D56" w:themeColor="text1"/>
                </w:rPr>
                <m:t>×</m:t>
              </m:r>
              <m:sSub>
                <m:sSubPr>
                  <m:ctrlPr>
                    <w:rPr>
                      <w:rFonts w:ascii="Cambria Math" w:hAnsi="Cambria Math"/>
                      <w:color w:val="4A4D56" w:themeColor="text1"/>
                    </w:rPr>
                  </m:ctrlPr>
                </m:sSubPr>
                <m:e>
                  <m:r>
                    <w:rPr>
                      <w:rFonts w:ascii="Cambria Math" w:hAnsi="Cambria Math"/>
                      <w:color w:val="4A4D56" w:themeColor="text1"/>
                    </w:rPr>
                    <m:t>RHRS</m:t>
                  </m:r>
                </m:e>
                <m:sub>
                  <m:r>
                    <w:rPr>
                      <w:rFonts w:ascii="Cambria Math" w:hAnsi="Cambria Math"/>
                      <w:color w:val="4A4D56" w:themeColor="text1"/>
                    </w:rPr>
                    <m:t>Base</m:t>
                  </m:r>
                </m:sub>
              </m:sSub>
              <m:r>
                <w:rPr>
                  <w:rFonts w:ascii="Cambria Math" w:hAnsi="Cambria Math"/>
                  <w:color w:val="4A4D56" w:themeColor="text1"/>
                </w:rPr>
                <m:t>×</m:t>
              </m:r>
              <m:nary>
                <m:naryPr>
                  <m:chr m:val="∑"/>
                  <m:limLoc m:val="undOvr"/>
                  <m:ctrlPr>
                    <w:rPr>
                      <w:rFonts w:ascii="Cambria Math" w:hAnsi="Cambria Math"/>
                      <w:color w:val="4A4D56" w:themeColor="text1"/>
                    </w:rPr>
                  </m:ctrlPr>
                </m:naryPr>
                <m:sub>
                  <m:r>
                    <w:rPr>
                      <w:rFonts w:ascii="Cambria Math" w:hAnsi="Cambria Math"/>
                      <w:color w:val="4A4D56" w:themeColor="text1"/>
                    </w:rPr>
                    <m:t>0%</m:t>
                  </m:r>
                </m:sub>
                <m:sup>
                  <m:r>
                    <w:rPr>
                      <w:rFonts w:ascii="Cambria Math" w:hAnsi="Cambria Math"/>
                      <w:color w:val="4A4D56" w:themeColor="text1"/>
                    </w:rPr>
                    <m:t>100%</m:t>
                  </m:r>
                </m:sup>
                <m:e>
                  <m:d>
                    <m:dPr>
                      <m:ctrlPr>
                        <w:rPr>
                          <w:rFonts w:ascii="Cambria Math" w:hAnsi="Cambria Math"/>
                          <w:color w:val="4A4D56" w:themeColor="text1"/>
                        </w:rPr>
                      </m:ctrlPr>
                    </m:dPr>
                    <m:e>
                      <m:r>
                        <w:rPr>
                          <w:rFonts w:ascii="Cambria Math" w:hAnsi="Cambria Math"/>
                          <w:color w:val="4A4D56" w:themeColor="text1"/>
                        </w:rPr>
                        <m:t>%FF×</m:t>
                      </m:r>
                      <m:sSub>
                        <m:sSubPr>
                          <m:ctrlPr>
                            <w:rPr>
                              <w:rFonts w:ascii="Cambria Math" w:hAnsi="Cambria Math"/>
                              <w:color w:val="4A4D56" w:themeColor="text1"/>
                            </w:rPr>
                          </m:ctrlPr>
                        </m:sSubPr>
                        <m:e>
                          <m:r>
                            <w:rPr>
                              <w:rFonts w:ascii="Cambria Math" w:hAnsi="Cambria Math"/>
                              <w:color w:val="4A4D56" w:themeColor="text1"/>
                            </w:rPr>
                            <m:t>PLR</m:t>
                          </m:r>
                        </m:e>
                        <m:sub>
                          <m:r>
                            <w:rPr>
                              <w:rFonts w:ascii="Cambria Math" w:hAnsi="Cambria Math"/>
                              <w:color w:val="4A4D56" w:themeColor="text1"/>
                            </w:rPr>
                            <m:t>Base</m:t>
                          </m:r>
                        </m:sub>
                      </m:sSub>
                    </m:e>
                  </m:d>
                </m:e>
              </m:nary>
            </m:e>
          </m:d>
        </m:oMath>
      </m:oMathPara>
    </w:p>
    <w:p w14:paraId="51DF9485" w14:textId="4E9A8CCB" w:rsidR="00EA294B" w:rsidRDefault="00EA294B" w:rsidP="00013234">
      <w:pPr>
        <w:pStyle w:val="Caption"/>
      </w:pPr>
      <w:r>
        <w:t xml:space="preserve">Equation </w:t>
      </w:r>
      <w:r>
        <w:fldChar w:fldCharType="begin"/>
      </w:r>
      <w:r>
        <w:instrText xml:space="preserve"> SEQ Equation \* ARABIC </w:instrText>
      </w:r>
      <w:r>
        <w:fldChar w:fldCharType="separate"/>
      </w:r>
      <w:r w:rsidR="009A0C30">
        <w:rPr>
          <w:noProof/>
        </w:rPr>
        <w:t>2</w:t>
      </w:r>
      <w:r>
        <w:fldChar w:fldCharType="end"/>
      </w:r>
      <w:r>
        <w:t xml:space="preserve">. </w:t>
      </w:r>
      <w:r w:rsidR="00B428A5" w:rsidRPr="00EA294B">
        <w:t>V</w:t>
      </w:r>
      <w:r w:rsidR="00B428A5">
        <w:t>F</w:t>
      </w:r>
      <w:r w:rsidR="00B428A5" w:rsidRPr="00EA294B">
        <w:t xml:space="preserve">D </w:t>
      </w:r>
      <w:r w:rsidRPr="00EA294B">
        <w:t>Electric Energy Savings for Process Pumps</w:t>
      </w:r>
    </w:p>
    <w:p w14:paraId="0E8EA3DE" w14:textId="77777777" w:rsidR="00771054" w:rsidRPr="00771054" w:rsidRDefault="00771054" w:rsidP="00771054">
      <w:pPr>
        <w:pStyle w:val="BodyText"/>
        <w:rPr>
          <w:color w:val="4A4D56" w:themeColor="text1"/>
        </w:rPr>
      </w:pPr>
      <w:bookmarkStart w:id="200" w:name="_Ref157081940"/>
      <m:oMathPara>
        <m:oMath>
          <m:r>
            <m:rPr>
              <m:sty m:val="p"/>
            </m:rPr>
            <w:rPr>
              <w:rFonts w:ascii="Cambria Math" w:hAnsi="Cambria Math"/>
              <w:color w:val="4A4D56" w:themeColor="text1"/>
            </w:rPr>
            <m:t xml:space="preserve">Energy </m:t>
          </m:r>
          <m:d>
            <m:dPr>
              <m:ctrlPr>
                <w:rPr>
                  <w:rFonts w:ascii="Cambria Math" w:hAnsi="Cambria Math"/>
                  <w:color w:val="4A4D56" w:themeColor="text1"/>
                </w:rPr>
              </m:ctrlPr>
            </m:dPr>
            <m:e>
              <m:r>
                <m:rPr>
                  <m:sty m:val="p"/>
                </m:rPr>
                <w:rPr>
                  <w:rFonts w:ascii="Cambria Math" w:hAnsi="Cambria Math"/>
                  <w:color w:val="4A4D56" w:themeColor="text1"/>
                </w:rPr>
                <m:t>kWh</m:t>
              </m:r>
            </m:e>
          </m:d>
          <m:r>
            <w:rPr>
              <w:rFonts w:ascii="Cambria Math" w:hAnsi="Cambria Math"/>
              <w:color w:val="4A4D56" w:themeColor="text1"/>
            </w:rPr>
            <m:t>=</m:t>
          </m:r>
          <m:sSub>
            <m:sSubPr>
              <m:ctrlPr>
                <w:rPr>
                  <w:rFonts w:ascii="Cambria Math" w:hAnsi="Cambria Math"/>
                  <w:color w:val="4A4D56" w:themeColor="text1"/>
                </w:rPr>
              </m:ctrlPr>
            </m:sSubPr>
            <m:e>
              <m:r>
                <w:rPr>
                  <w:rFonts w:ascii="Cambria Math" w:hAnsi="Cambria Math"/>
                  <w:color w:val="4A4D56" w:themeColor="text1"/>
                </w:rPr>
                <m:t>kWh</m:t>
              </m:r>
            </m:e>
            <m:sub>
              <m:r>
                <w:rPr>
                  <w:rFonts w:ascii="Cambria Math" w:hAnsi="Cambria Math"/>
                  <w:color w:val="4A4D56" w:themeColor="text1"/>
                </w:rPr>
                <m:t>base</m:t>
              </m:r>
            </m:sub>
          </m:sSub>
          <m:r>
            <w:rPr>
              <w:rFonts w:ascii="Cambria Math" w:hAnsi="Cambria Math"/>
              <w:color w:val="4A4D56" w:themeColor="text1"/>
            </w:rPr>
            <m:t>×ESF</m:t>
          </m:r>
        </m:oMath>
      </m:oMathPara>
    </w:p>
    <w:p w14:paraId="0A5A5DCA" w14:textId="55D394D5" w:rsidR="00480AFB" w:rsidRDefault="00480AFB" w:rsidP="00013234">
      <w:pPr>
        <w:pStyle w:val="Caption"/>
      </w:pPr>
      <w:bookmarkStart w:id="201" w:name="_Ref157091276"/>
      <w:r>
        <w:lastRenderedPageBreak/>
        <w:t xml:space="preserve">Equation </w:t>
      </w:r>
      <w:r>
        <w:fldChar w:fldCharType="begin"/>
      </w:r>
      <w:r>
        <w:instrText xml:space="preserve"> SEQ Equation \* ARABIC </w:instrText>
      </w:r>
      <w:r>
        <w:fldChar w:fldCharType="separate"/>
      </w:r>
      <w:r w:rsidR="009A0C30">
        <w:rPr>
          <w:noProof/>
        </w:rPr>
        <w:t>3</w:t>
      </w:r>
      <w:r>
        <w:fldChar w:fldCharType="end"/>
      </w:r>
      <w:bookmarkEnd w:id="200"/>
      <w:bookmarkEnd w:id="201"/>
      <w:r>
        <w:t xml:space="preserve">. </w:t>
      </w:r>
      <w:r w:rsidR="00B428A5" w:rsidRPr="00480AFB">
        <w:t>V</w:t>
      </w:r>
      <w:r w:rsidR="00B428A5">
        <w:t>F</w:t>
      </w:r>
      <w:r w:rsidR="00B428A5" w:rsidRPr="00480AFB">
        <w:t xml:space="preserve">D </w:t>
      </w:r>
      <w:r w:rsidRPr="00480AFB">
        <w:t>Electric Demand Savings for Process Pumps</w:t>
      </w:r>
    </w:p>
    <w:p w14:paraId="287808A2" w14:textId="77777777" w:rsidR="00771054" w:rsidRPr="00771054" w:rsidRDefault="00771054" w:rsidP="00771054">
      <w:pPr>
        <w:pStyle w:val="BodyText"/>
        <w:rPr>
          <w:color w:val="4A4D56" w:themeColor="text1"/>
        </w:rPr>
      </w:pPr>
      <m:oMathPara>
        <m:oMath>
          <m:r>
            <m:rPr>
              <m:sty m:val="p"/>
            </m:rPr>
            <w:rPr>
              <w:rFonts w:ascii="Cambria Math" w:hAnsi="Cambria Math"/>
              <w:color w:val="4A4D56" w:themeColor="text1"/>
            </w:rPr>
            <m:t xml:space="preserve">Demand </m:t>
          </m:r>
          <m:d>
            <m:dPr>
              <m:ctrlPr>
                <w:rPr>
                  <w:rFonts w:ascii="Cambria Math" w:hAnsi="Cambria Math"/>
                  <w:color w:val="4A4D56" w:themeColor="text1"/>
                </w:rPr>
              </m:ctrlPr>
            </m:dPr>
            <m:e>
              <m:r>
                <m:rPr>
                  <m:sty m:val="p"/>
                </m:rPr>
                <w:rPr>
                  <w:rFonts w:ascii="Cambria Math" w:hAnsi="Cambria Math"/>
                  <w:color w:val="4A4D56" w:themeColor="text1"/>
                </w:rPr>
                <m:t>kW</m:t>
              </m:r>
            </m:e>
          </m:d>
          <m:r>
            <w:rPr>
              <w:rFonts w:ascii="Cambria Math" w:hAnsi="Cambria Math"/>
              <w:color w:val="4A4D56" w:themeColor="text1"/>
            </w:rPr>
            <m:t>=</m:t>
          </m:r>
          <m:d>
            <m:dPr>
              <m:begChr m:val="["/>
              <m:endChr m:val="]"/>
              <m:ctrlPr>
                <w:rPr>
                  <w:rFonts w:ascii="Cambria Math" w:hAnsi="Cambria Math"/>
                  <w:color w:val="4A4D56" w:themeColor="text1"/>
                </w:rPr>
              </m:ctrlPr>
            </m:dPr>
            <m:e>
              <m:d>
                <m:dPr>
                  <m:ctrlPr>
                    <w:rPr>
                      <w:rFonts w:ascii="Cambria Math" w:hAnsi="Cambria Math"/>
                      <w:color w:val="4A4D56" w:themeColor="text1"/>
                    </w:rPr>
                  </m:ctrlPr>
                </m:dPr>
                <m:e>
                  <m:r>
                    <w:rPr>
                      <w:rFonts w:ascii="Cambria Math" w:hAnsi="Cambria Math"/>
                      <w:color w:val="4A4D56" w:themeColor="text1"/>
                    </w:rPr>
                    <m:t>0.746×HP×</m:t>
                  </m:r>
                  <m:f>
                    <m:fPr>
                      <m:ctrlPr>
                        <w:rPr>
                          <w:rFonts w:ascii="Cambria Math" w:hAnsi="Cambria Math"/>
                          <w:color w:val="4A4D56" w:themeColor="text1"/>
                        </w:rPr>
                      </m:ctrlPr>
                    </m:fPr>
                    <m:num>
                      <m:r>
                        <w:rPr>
                          <w:rFonts w:ascii="Cambria Math" w:hAnsi="Cambria Math"/>
                          <w:color w:val="4A4D56" w:themeColor="text1"/>
                        </w:rPr>
                        <m:t>LF</m:t>
                      </m:r>
                    </m:num>
                    <m:den>
                      <m:sSub>
                        <m:sSubPr>
                          <m:ctrlPr>
                            <w:rPr>
                              <w:rFonts w:ascii="Cambria Math" w:hAnsi="Cambria Math"/>
                              <w:color w:val="4A4D56" w:themeColor="text1"/>
                            </w:rPr>
                          </m:ctrlPr>
                        </m:sSubPr>
                        <m:e>
                          <m:r>
                            <w:rPr>
                              <w:rFonts w:ascii="Cambria Math" w:hAnsi="Cambria Math"/>
                              <w:color w:val="4A4D56" w:themeColor="text1"/>
                            </w:rPr>
                            <m:t>η</m:t>
                          </m:r>
                        </m:e>
                        <m:sub>
                          <m:r>
                            <w:rPr>
                              <w:rFonts w:ascii="Cambria Math" w:hAnsi="Cambria Math"/>
                              <w:color w:val="4A4D56" w:themeColor="text1"/>
                            </w:rPr>
                            <m:t>motor</m:t>
                          </m:r>
                        </m:sub>
                      </m:sSub>
                    </m:den>
                  </m:f>
                </m:e>
              </m:d>
              <m:r>
                <w:rPr>
                  <w:rFonts w:ascii="Cambria Math" w:hAnsi="Cambria Math"/>
                  <w:color w:val="4A4D56" w:themeColor="text1"/>
                </w:rPr>
                <m:t>×</m:t>
              </m:r>
              <m:sSub>
                <m:sSubPr>
                  <m:ctrlPr>
                    <w:rPr>
                      <w:rFonts w:ascii="Cambria Math" w:hAnsi="Cambria Math"/>
                      <w:color w:val="4A4D56" w:themeColor="text1"/>
                    </w:rPr>
                  </m:ctrlPr>
                </m:sSubPr>
                <m:e>
                  <m:r>
                    <w:rPr>
                      <w:rFonts w:ascii="Cambria Math" w:hAnsi="Cambria Math"/>
                      <w:color w:val="4A4D56" w:themeColor="text1"/>
                    </w:rPr>
                    <m:t>PLR</m:t>
                  </m:r>
                </m:e>
                <m:sub>
                  <m:r>
                    <w:rPr>
                      <w:rFonts w:ascii="Cambria Math" w:hAnsi="Cambria Math"/>
                      <w:color w:val="4A4D56" w:themeColor="text1"/>
                    </w:rPr>
                    <m:t>Base, FFpeak</m:t>
                  </m:r>
                </m:sub>
              </m:sSub>
            </m:e>
          </m:d>
          <m:r>
            <w:rPr>
              <w:rFonts w:ascii="Cambria Math" w:hAnsi="Cambria Math"/>
              <w:color w:val="4A4D56" w:themeColor="text1"/>
            </w:rPr>
            <m:t>×ESF</m:t>
          </m:r>
        </m:oMath>
      </m:oMathPara>
    </w:p>
    <w:p w14:paraId="121D2DA2" w14:textId="77A6BB33" w:rsidR="00EA294B" w:rsidRDefault="00EA294B" w:rsidP="00EA294B">
      <w:r w:rsidRPr="00EA294B">
        <w:t>Energy and demand savings are capped by the energy savings factor (ESF) of 42% for pump applications. To ensure that savings are capped, the evaluation team compares the verified energy and demand savings against the claimed savings. If the proportion of claimed savings to kWh</w:t>
      </w:r>
      <w:r w:rsidRPr="00EA294B">
        <w:rPr>
          <w:vertAlign w:val="subscript"/>
        </w:rPr>
        <w:t>base</w:t>
      </w:r>
      <w:r w:rsidRPr="00EA294B">
        <w:t xml:space="preserve"> is greater than the savings limit, then the savings limit is applied to the kWh</w:t>
      </w:r>
      <w:r w:rsidRPr="00EA294B">
        <w:rPr>
          <w:vertAlign w:val="subscript"/>
        </w:rPr>
        <w:t>base</w:t>
      </w:r>
      <w:r w:rsidRPr="00EA294B">
        <w:t>. If the proportion is less than the claimed savings, then the claimed savings are accepted as the verified savings.</w:t>
      </w:r>
    </w:p>
    <w:p w14:paraId="2824CD3D" w14:textId="1C961FC7" w:rsidR="00EA294B" w:rsidRDefault="00EA294B" w:rsidP="00013234">
      <w:pPr>
        <w:pStyle w:val="Caption"/>
      </w:pPr>
      <w:bookmarkStart w:id="202" w:name="_Ref157081197"/>
      <w:bookmarkStart w:id="203" w:name="_Toc161396153"/>
      <w:r>
        <w:t xml:space="preserve">Table </w:t>
      </w:r>
      <w:r>
        <w:fldChar w:fldCharType="begin"/>
      </w:r>
      <w:r>
        <w:instrText xml:space="preserve"> SEQ Table \* ARABIC </w:instrText>
      </w:r>
      <w:r>
        <w:fldChar w:fldCharType="separate"/>
      </w:r>
      <w:r w:rsidR="009A0C30">
        <w:rPr>
          <w:noProof/>
        </w:rPr>
        <w:t>83</w:t>
      </w:r>
      <w:r>
        <w:rPr>
          <w:noProof/>
        </w:rPr>
        <w:fldChar w:fldCharType="end"/>
      </w:r>
      <w:bookmarkEnd w:id="202"/>
      <w:r>
        <w:t>. Deemed Inputs for V</w:t>
      </w:r>
      <w:r w:rsidR="00B428A5">
        <w:t>F</w:t>
      </w:r>
      <w:r>
        <w:t>D Calculations</w:t>
      </w:r>
      <w:bookmarkEnd w:id="203"/>
    </w:p>
    <w:tbl>
      <w:tblPr>
        <w:tblStyle w:val="ODCBasic-1"/>
        <w:tblW w:w="0" w:type="auto"/>
        <w:tblCellMar>
          <w:top w:w="0" w:type="dxa"/>
          <w:bottom w:w="14" w:type="dxa"/>
        </w:tblCellMar>
        <w:tblLook w:val="04A0" w:firstRow="1" w:lastRow="0" w:firstColumn="1" w:lastColumn="0" w:noHBand="0" w:noVBand="1"/>
      </w:tblPr>
      <w:tblGrid>
        <w:gridCol w:w="1386"/>
        <w:gridCol w:w="4893"/>
        <w:gridCol w:w="1275"/>
        <w:gridCol w:w="3542"/>
      </w:tblGrid>
      <w:tr w:rsidR="00EA294B" w14:paraId="7461F111" w14:textId="77777777" w:rsidTr="00EA294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26E268C4" w14:textId="201C93BD" w:rsidR="00EA294B" w:rsidRPr="00625570" w:rsidRDefault="00EA294B" w:rsidP="001A2AF7">
            <w:pPr>
              <w:pStyle w:val="TableHeadingLeft"/>
            </w:pPr>
            <w:r>
              <w:t>Algorithm Variable</w:t>
            </w:r>
          </w:p>
        </w:tc>
        <w:tc>
          <w:tcPr>
            <w:tcW w:w="0" w:type="auto"/>
            <w:tcBorders>
              <w:left w:val="single" w:sz="4" w:space="0" w:color="4A4D56" w:themeColor="text1"/>
              <w:bottom w:val="single" w:sz="4" w:space="0" w:color="4A4D56" w:themeColor="text1"/>
              <w:right w:val="single" w:sz="4" w:space="0" w:color="4A4D56" w:themeColor="text1"/>
            </w:tcBorders>
          </w:tcPr>
          <w:p w14:paraId="56D9E53E" w14:textId="4A787808" w:rsidR="00EA294B" w:rsidRPr="00625570" w:rsidRDefault="00EA294B" w:rsidP="001A2AF7">
            <w:pPr>
              <w:pStyle w:val="TableHeadingCentered"/>
              <w:cnfStyle w:val="100000000000" w:firstRow="1" w:lastRow="0" w:firstColumn="0" w:lastColumn="0" w:oddVBand="0" w:evenVBand="0" w:oddHBand="0" w:evenHBand="0" w:firstRowFirstColumn="0" w:firstRowLastColumn="0" w:lastRowFirstColumn="0" w:lastRowLastColumn="0"/>
            </w:pPr>
            <w:r>
              <w:t>Description</w:t>
            </w:r>
          </w:p>
        </w:tc>
        <w:tc>
          <w:tcPr>
            <w:tcW w:w="0" w:type="auto"/>
            <w:tcBorders>
              <w:left w:val="single" w:sz="4" w:space="0" w:color="4A4D56" w:themeColor="text1"/>
              <w:bottom w:val="single" w:sz="4" w:space="0" w:color="4A4D56" w:themeColor="text1"/>
              <w:right w:val="single" w:sz="4" w:space="0" w:color="4A4D56" w:themeColor="text1"/>
            </w:tcBorders>
          </w:tcPr>
          <w:p w14:paraId="003C64A7" w14:textId="591E7955" w:rsidR="00EA294B" w:rsidRPr="00625570" w:rsidRDefault="00EA294B" w:rsidP="001A2AF7">
            <w:pPr>
              <w:pStyle w:val="TableHeadingCentered"/>
              <w:cnfStyle w:val="100000000000" w:firstRow="1" w:lastRow="0" w:firstColumn="0" w:lastColumn="0" w:oddVBand="0" w:evenVBand="0" w:oddHBand="0" w:evenHBand="0" w:firstRowFirstColumn="0" w:firstRowLastColumn="0" w:lastRowFirstColumn="0" w:lastRowLastColumn="0"/>
            </w:pPr>
            <w:r>
              <w:t>Value</w:t>
            </w:r>
          </w:p>
        </w:tc>
        <w:tc>
          <w:tcPr>
            <w:tcW w:w="0" w:type="auto"/>
            <w:tcBorders>
              <w:left w:val="single" w:sz="4" w:space="0" w:color="4A4D56" w:themeColor="text1"/>
              <w:bottom w:val="single" w:sz="4" w:space="0" w:color="4A4D56" w:themeColor="text1"/>
              <w:right w:val="single" w:sz="4" w:space="0" w:color="4A4D56" w:themeColor="text1"/>
            </w:tcBorders>
          </w:tcPr>
          <w:p w14:paraId="27EE0814" w14:textId="5B1CD1B3" w:rsidR="00EA294B" w:rsidRPr="00625570" w:rsidRDefault="00EA294B" w:rsidP="001A2AF7">
            <w:pPr>
              <w:pStyle w:val="TableHeadingCentered"/>
              <w:cnfStyle w:val="100000000000" w:firstRow="1" w:lastRow="0" w:firstColumn="0" w:lastColumn="0" w:oddVBand="0" w:evenVBand="0" w:oddHBand="0" w:evenHBand="0" w:firstRowFirstColumn="0" w:firstRowLastColumn="0" w:lastRowFirstColumn="0" w:lastRowLastColumn="0"/>
            </w:pPr>
            <w:r>
              <w:t>Source</w:t>
            </w:r>
          </w:p>
        </w:tc>
      </w:tr>
      <w:tr w:rsidR="00EA294B" w14:paraId="0389A3C1" w14:textId="77777777" w:rsidTr="00EA294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6C6A0405" w14:textId="1B8471D5" w:rsidR="00EA294B" w:rsidRPr="00625570" w:rsidRDefault="00EA294B" w:rsidP="001A2AF7">
            <w:pPr>
              <w:pStyle w:val="TableLeftText"/>
            </w:pPr>
            <w:r>
              <w:t>kWh</w:t>
            </w:r>
            <w:r w:rsidRPr="00EA294B">
              <w:rPr>
                <w:vertAlign w:val="subscript"/>
              </w:rPr>
              <w:t>base</w:t>
            </w:r>
          </w:p>
        </w:tc>
        <w:tc>
          <w:tcPr>
            <w:tcW w:w="0" w:type="auto"/>
            <w:tcBorders>
              <w:top w:val="single" w:sz="4" w:space="0" w:color="4A4D56" w:themeColor="text1"/>
            </w:tcBorders>
          </w:tcPr>
          <w:p w14:paraId="3A2934EB" w14:textId="54675273" w:rsidR="00EA294B" w:rsidRPr="00625570" w:rsidRDefault="00EA294B" w:rsidP="00EA294B">
            <w:pPr>
              <w:pStyle w:val="TableLeftText"/>
              <w:cnfStyle w:val="000000100000" w:firstRow="0" w:lastRow="0" w:firstColumn="0" w:lastColumn="0" w:oddVBand="0" w:evenVBand="0" w:oddHBand="1" w:evenHBand="0" w:firstRowFirstColumn="0" w:firstRowLastColumn="0" w:lastRowFirstColumn="0" w:lastRowLastColumn="0"/>
            </w:pPr>
            <w:r w:rsidRPr="00EA294B">
              <w:t>Base energy consumption of the existing motor prior to installation of the V</w:t>
            </w:r>
            <w:r w:rsidR="00B428A5">
              <w:t>F</w:t>
            </w:r>
            <w:r w:rsidRPr="00EA294B">
              <w:t>D</w:t>
            </w:r>
          </w:p>
        </w:tc>
        <w:tc>
          <w:tcPr>
            <w:tcW w:w="0" w:type="auto"/>
            <w:tcBorders>
              <w:top w:val="single" w:sz="4" w:space="0" w:color="4A4D56" w:themeColor="text1"/>
            </w:tcBorders>
          </w:tcPr>
          <w:p w14:paraId="59DFF403" w14:textId="02AB34FF" w:rsidR="00EA294B" w:rsidRPr="00625570" w:rsidRDefault="00EA294B" w:rsidP="001A2AF7">
            <w:pPr>
              <w:pStyle w:val="TableCenterText"/>
              <w:cnfStyle w:val="000000100000" w:firstRow="0" w:lastRow="0" w:firstColumn="0" w:lastColumn="0" w:oddVBand="0" w:evenVBand="0" w:oddHBand="1" w:evenHBand="0" w:firstRowFirstColumn="0" w:firstRowLastColumn="0" w:lastRowFirstColumn="0" w:lastRowLastColumn="0"/>
            </w:pPr>
            <w:r>
              <w:t>Calculated</w:t>
            </w:r>
          </w:p>
        </w:tc>
        <w:tc>
          <w:tcPr>
            <w:tcW w:w="0" w:type="auto"/>
            <w:tcBorders>
              <w:top w:val="single" w:sz="4" w:space="0" w:color="4A4D56" w:themeColor="text1"/>
            </w:tcBorders>
          </w:tcPr>
          <w:p w14:paraId="7FA0EC5B" w14:textId="39795971" w:rsidR="00EA294B" w:rsidRPr="00625570" w:rsidRDefault="00EA294B" w:rsidP="00EA294B">
            <w:pPr>
              <w:pStyle w:val="TableLeftText"/>
              <w:cnfStyle w:val="000000100000" w:firstRow="0" w:lastRow="0" w:firstColumn="0" w:lastColumn="0" w:oddVBand="0" w:evenVBand="0" w:oddHBand="1" w:evenHBand="0" w:firstRowFirstColumn="0" w:firstRowLastColumn="0" w:lastRowFirstColumn="0" w:lastRowLastColumn="0"/>
            </w:pPr>
            <w:r w:rsidRPr="00EA294B">
              <w:t>IL-TRM V1</w:t>
            </w:r>
            <w:r>
              <w:t>1</w:t>
            </w:r>
            <w:r w:rsidRPr="00EA294B">
              <w:t>.0</w:t>
            </w:r>
          </w:p>
        </w:tc>
      </w:tr>
      <w:tr w:rsidR="00EA294B" w14:paraId="6ACB96BF" w14:textId="77777777" w:rsidTr="00EA294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25BDB62" w14:textId="3DAEEB05" w:rsidR="00EA294B" w:rsidRPr="00625570" w:rsidRDefault="00EA294B" w:rsidP="001A2AF7">
            <w:pPr>
              <w:pStyle w:val="TableLeftText"/>
            </w:pPr>
            <w:r>
              <w:t>HP</w:t>
            </w:r>
          </w:p>
        </w:tc>
        <w:tc>
          <w:tcPr>
            <w:tcW w:w="0" w:type="auto"/>
          </w:tcPr>
          <w:p w14:paraId="28FC2841" w14:textId="51AA921F" w:rsidR="00EA294B" w:rsidRPr="00625570" w:rsidRDefault="00EA294B" w:rsidP="00EA294B">
            <w:pPr>
              <w:pStyle w:val="TableLeftText"/>
              <w:cnfStyle w:val="000000010000" w:firstRow="0" w:lastRow="0" w:firstColumn="0" w:lastColumn="0" w:oddVBand="0" w:evenVBand="0" w:oddHBand="0" w:evenHBand="1" w:firstRowFirstColumn="0" w:firstRowLastColumn="0" w:lastRowFirstColumn="0" w:lastRowLastColumn="0"/>
            </w:pPr>
            <w:r w:rsidRPr="00EA294B">
              <w:t>Nominal horsepower of controlled motor</w:t>
            </w:r>
          </w:p>
        </w:tc>
        <w:tc>
          <w:tcPr>
            <w:tcW w:w="0" w:type="auto"/>
          </w:tcPr>
          <w:p w14:paraId="6CA0FD6F" w14:textId="403F36B5" w:rsidR="00EA294B" w:rsidRPr="00EA294B" w:rsidRDefault="00EA294B" w:rsidP="001A2AF7">
            <w:pPr>
              <w:pStyle w:val="TableCenterText"/>
              <w:cnfStyle w:val="000000010000" w:firstRow="0" w:lastRow="0" w:firstColumn="0" w:lastColumn="0" w:oddVBand="0" w:evenVBand="0" w:oddHBand="0" w:evenHBand="1" w:firstRowFirstColumn="0" w:firstRowLastColumn="0" w:lastRowFirstColumn="0" w:lastRowLastColumn="0"/>
            </w:pPr>
            <w:r w:rsidRPr="00EA294B">
              <w:t>Actual value</w:t>
            </w:r>
          </w:p>
        </w:tc>
        <w:tc>
          <w:tcPr>
            <w:tcW w:w="0" w:type="auto"/>
          </w:tcPr>
          <w:p w14:paraId="77277186" w14:textId="3FA6DB23" w:rsidR="00EA294B" w:rsidRPr="00625570" w:rsidRDefault="00EA294B" w:rsidP="00EA294B">
            <w:pPr>
              <w:pStyle w:val="TableLeftText"/>
              <w:cnfStyle w:val="000000010000" w:firstRow="0" w:lastRow="0" w:firstColumn="0" w:lastColumn="0" w:oddVBand="0" w:evenVBand="0" w:oddHBand="0" w:evenHBand="1" w:firstRowFirstColumn="0" w:firstRowLastColumn="0" w:lastRowFirstColumn="0" w:lastRowLastColumn="0"/>
              <w:rPr>
                <w:highlight w:val="yellow"/>
              </w:rPr>
            </w:pPr>
            <w:r w:rsidRPr="00EA294B">
              <w:t>Initiative tracking database</w:t>
            </w:r>
          </w:p>
        </w:tc>
      </w:tr>
      <w:tr w:rsidR="00EA294B" w14:paraId="5C9E2DC8" w14:textId="77777777" w:rsidTr="00EA294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F6305C4" w14:textId="4D5F2EF9" w:rsidR="00EA294B" w:rsidRPr="00625570" w:rsidRDefault="00EA294B" w:rsidP="001A2AF7">
            <w:pPr>
              <w:pStyle w:val="TableLeftText"/>
            </w:pPr>
            <w:r>
              <w:t>Motor LF</w:t>
            </w:r>
            <w:r w:rsidRPr="00625570">
              <w:t xml:space="preserve"> </w:t>
            </w:r>
          </w:p>
        </w:tc>
        <w:tc>
          <w:tcPr>
            <w:tcW w:w="0" w:type="auto"/>
          </w:tcPr>
          <w:p w14:paraId="34E0E4BB" w14:textId="5770FB36" w:rsidR="00EA294B" w:rsidRPr="00625570" w:rsidRDefault="00EA294B" w:rsidP="00EA294B">
            <w:pPr>
              <w:pStyle w:val="TableLeftText"/>
              <w:cnfStyle w:val="000000100000" w:firstRow="0" w:lastRow="0" w:firstColumn="0" w:lastColumn="0" w:oddVBand="0" w:evenVBand="0" w:oddHBand="1" w:evenHBand="0" w:firstRowFirstColumn="0" w:firstRowLastColumn="0" w:lastRowFirstColumn="0" w:lastRowLastColumn="0"/>
            </w:pPr>
            <w:r w:rsidRPr="00EA294B">
              <w:t>Motor load factor</w:t>
            </w:r>
          </w:p>
        </w:tc>
        <w:tc>
          <w:tcPr>
            <w:tcW w:w="0" w:type="auto"/>
          </w:tcPr>
          <w:p w14:paraId="32B39A13" w14:textId="3FBE547F" w:rsidR="00EA294B" w:rsidRPr="00625570" w:rsidRDefault="00EA294B" w:rsidP="001A2AF7">
            <w:pPr>
              <w:pStyle w:val="TableCenterText"/>
              <w:cnfStyle w:val="000000100000" w:firstRow="0" w:lastRow="0" w:firstColumn="0" w:lastColumn="0" w:oddVBand="0" w:evenVBand="0" w:oddHBand="1" w:evenHBand="0" w:firstRowFirstColumn="0" w:firstRowLastColumn="0" w:lastRowFirstColumn="0" w:lastRowLastColumn="0"/>
            </w:pPr>
            <w:r>
              <w:t>75%</w:t>
            </w:r>
          </w:p>
        </w:tc>
        <w:tc>
          <w:tcPr>
            <w:tcW w:w="0" w:type="auto"/>
          </w:tcPr>
          <w:p w14:paraId="2F2A90F6" w14:textId="36D3AAF1" w:rsidR="00EA294B" w:rsidRPr="00625570" w:rsidRDefault="00EA294B" w:rsidP="00EA294B">
            <w:pPr>
              <w:pStyle w:val="TableLeftText"/>
              <w:cnfStyle w:val="000000100000" w:firstRow="0" w:lastRow="0" w:firstColumn="0" w:lastColumn="0" w:oddVBand="0" w:evenVBand="0" w:oddHBand="1" w:evenHBand="0" w:firstRowFirstColumn="0" w:firstRowLastColumn="0" w:lastRowFirstColumn="0" w:lastRowLastColumn="0"/>
            </w:pPr>
            <w:r w:rsidRPr="00EA294B">
              <w:t>2010 memorandum</w:t>
            </w:r>
            <w:r w:rsidRPr="00EA294B">
              <w:rPr>
                <w:vertAlign w:val="superscript"/>
              </w:rPr>
              <w:t>b</w:t>
            </w:r>
          </w:p>
        </w:tc>
      </w:tr>
      <w:tr w:rsidR="00EA294B" w14:paraId="4C9E30F3" w14:textId="77777777" w:rsidTr="00EA294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26D9182" w14:textId="7232A491" w:rsidR="00EA294B" w:rsidRDefault="00EA294B" w:rsidP="00EA294B">
            <w:pPr>
              <w:pStyle w:val="TableLeftText"/>
            </w:pPr>
            <w:r w:rsidRPr="00EA294B">
              <w:t>Σ (%FF * PLR)</w:t>
            </w:r>
          </w:p>
        </w:tc>
        <w:tc>
          <w:tcPr>
            <w:tcW w:w="0" w:type="auto"/>
          </w:tcPr>
          <w:p w14:paraId="70742EDF" w14:textId="7D6EFECD" w:rsidR="00EA294B" w:rsidRPr="00625570" w:rsidRDefault="00EA294B" w:rsidP="00EA294B">
            <w:pPr>
              <w:pStyle w:val="TableLeftText"/>
              <w:cnfStyle w:val="000000010000" w:firstRow="0" w:lastRow="0" w:firstColumn="0" w:lastColumn="0" w:oddVBand="0" w:evenVBand="0" w:oddHBand="0" w:evenHBand="1" w:firstRowFirstColumn="0" w:firstRowLastColumn="0" w:lastRowFirstColumn="0" w:lastRowLastColumn="0"/>
            </w:pPr>
            <w:r w:rsidRPr="00EA294B">
              <w:t>Flow Fraction and Part Load Ratio</w:t>
            </w:r>
            <w:r w:rsidR="004C2311">
              <w:t xml:space="preserve"> (PLR)</w:t>
            </w:r>
            <w:r w:rsidRPr="00EA294B">
              <w:t xml:space="preserve"> factor; assumes “No Control or Bypass Damper”</w:t>
            </w:r>
          </w:p>
        </w:tc>
        <w:tc>
          <w:tcPr>
            <w:tcW w:w="0" w:type="auto"/>
          </w:tcPr>
          <w:p w14:paraId="34370A96" w14:textId="03BC6767" w:rsidR="00EA294B" w:rsidRPr="00625570" w:rsidRDefault="00EA294B" w:rsidP="00EA294B">
            <w:pPr>
              <w:pStyle w:val="TableCenterText"/>
              <w:cnfStyle w:val="000000010000" w:firstRow="0" w:lastRow="0" w:firstColumn="0" w:lastColumn="0" w:oddVBand="0" w:evenVBand="0" w:oddHBand="0" w:evenHBand="1" w:firstRowFirstColumn="0" w:firstRowLastColumn="0" w:lastRowFirstColumn="0" w:lastRowLastColumn="0"/>
            </w:pPr>
            <w:r>
              <w:t>1</w:t>
            </w:r>
          </w:p>
        </w:tc>
        <w:tc>
          <w:tcPr>
            <w:tcW w:w="0" w:type="auto"/>
          </w:tcPr>
          <w:p w14:paraId="3E9DF3C9" w14:textId="4A284443" w:rsidR="00EA294B" w:rsidRPr="00625570" w:rsidRDefault="00EA294B" w:rsidP="00EA294B">
            <w:pPr>
              <w:pStyle w:val="TableLeftText"/>
              <w:cnfStyle w:val="000000010000" w:firstRow="0" w:lastRow="0" w:firstColumn="0" w:lastColumn="0" w:oddVBand="0" w:evenVBand="0" w:oddHBand="0" w:evenHBand="1" w:firstRowFirstColumn="0" w:firstRowLastColumn="0" w:lastRowFirstColumn="0" w:lastRowLastColumn="0"/>
            </w:pPr>
            <w:r w:rsidRPr="00EA294B">
              <w:t>IL-TRM V1</w:t>
            </w:r>
            <w:r>
              <w:t>1</w:t>
            </w:r>
            <w:r w:rsidRPr="00EA294B">
              <w:t>.0</w:t>
            </w:r>
          </w:p>
        </w:tc>
      </w:tr>
      <w:tr w:rsidR="00EA294B" w14:paraId="655D6D25" w14:textId="77777777" w:rsidTr="00EA294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B4F2667" w14:textId="0EF497DD" w:rsidR="00EA294B" w:rsidRPr="00625570" w:rsidRDefault="00EA294B" w:rsidP="00EA294B">
            <w:pPr>
              <w:pStyle w:val="TableLeftText"/>
            </w:pPr>
            <w:r w:rsidRPr="00EA294B">
              <w:t>ηmotor</w:t>
            </w:r>
          </w:p>
        </w:tc>
        <w:tc>
          <w:tcPr>
            <w:tcW w:w="0" w:type="auto"/>
          </w:tcPr>
          <w:p w14:paraId="6681019A" w14:textId="542C4A90" w:rsidR="00EA294B" w:rsidRPr="00625570" w:rsidRDefault="00EA294B" w:rsidP="00EA294B">
            <w:pPr>
              <w:pStyle w:val="TableLeftText"/>
              <w:cnfStyle w:val="000000100000" w:firstRow="0" w:lastRow="0" w:firstColumn="0" w:lastColumn="0" w:oddVBand="0" w:evenVBand="0" w:oddHBand="1" w:evenHBand="0" w:firstRowFirstColumn="0" w:firstRowLastColumn="0" w:lastRowFirstColumn="0" w:lastRowLastColumn="0"/>
            </w:pPr>
            <w:r w:rsidRPr="00EA294B">
              <w:t>Installed nominal/nameplate motor efficiency, based on horsepower</w:t>
            </w:r>
            <w:r w:rsidRPr="00EA294B">
              <w:rPr>
                <w:vertAlign w:val="superscript"/>
              </w:rPr>
              <w:t>a</w:t>
            </w:r>
          </w:p>
        </w:tc>
        <w:tc>
          <w:tcPr>
            <w:tcW w:w="0" w:type="auto"/>
          </w:tcPr>
          <w:p w14:paraId="7E275605" w14:textId="07769B1B" w:rsidR="00EA294B" w:rsidRPr="00625570" w:rsidRDefault="00EA294B" w:rsidP="00EA294B">
            <w:pPr>
              <w:pStyle w:val="TableCenterText"/>
              <w:cnfStyle w:val="000000100000" w:firstRow="0" w:lastRow="0" w:firstColumn="0" w:lastColumn="0" w:oddVBand="0" w:evenVBand="0" w:oddHBand="1" w:evenHBand="0" w:firstRowFirstColumn="0" w:firstRowLastColumn="0" w:lastRowFirstColumn="0" w:lastRowLastColumn="0"/>
            </w:pPr>
            <w:r>
              <w:t>NEMA Standard</w:t>
            </w:r>
          </w:p>
        </w:tc>
        <w:tc>
          <w:tcPr>
            <w:tcW w:w="0" w:type="auto"/>
          </w:tcPr>
          <w:p w14:paraId="461BFF4B" w14:textId="411F44D2" w:rsidR="00EA294B" w:rsidRPr="00625570" w:rsidRDefault="00EA294B" w:rsidP="00EA294B">
            <w:pPr>
              <w:pStyle w:val="TableLeftText"/>
              <w:cnfStyle w:val="000000100000" w:firstRow="0" w:lastRow="0" w:firstColumn="0" w:lastColumn="0" w:oddVBand="0" w:evenVBand="0" w:oddHBand="1" w:evenHBand="0" w:firstRowFirstColumn="0" w:firstRowLastColumn="0" w:lastRowFirstColumn="0" w:lastRowLastColumn="0"/>
            </w:pPr>
            <w:r w:rsidRPr="00EA294B">
              <w:t>Extracted from IL-TRM V1</w:t>
            </w:r>
            <w:r>
              <w:t>1</w:t>
            </w:r>
            <w:r w:rsidRPr="00EA294B">
              <w:t>.0 Table of NEMA Motor Efficiencies</w:t>
            </w:r>
          </w:p>
        </w:tc>
      </w:tr>
      <w:tr w:rsidR="00EA294B" w14:paraId="2BB2E326" w14:textId="77777777" w:rsidTr="00EA294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C310121" w14:textId="3E458419" w:rsidR="00EA294B" w:rsidRPr="00625570" w:rsidRDefault="00EA294B" w:rsidP="00EA294B">
            <w:pPr>
              <w:pStyle w:val="TableLeftText"/>
            </w:pPr>
            <w:r w:rsidRPr="00EA294B">
              <w:t>RHRS</w:t>
            </w:r>
            <w:r w:rsidRPr="00BE5B54">
              <w:rPr>
                <w:vertAlign w:val="subscript"/>
              </w:rPr>
              <w:t>base</w:t>
            </w:r>
          </w:p>
        </w:tc>
        <w:tc>
          <w:tcPr>
            <w:tcW w:w="0" w:type="auto"/>
          </w:tcPr>
          <w:p w14:paraId="0F051CEB" w14:textId="2C1B3011" w:rsidR="00EA294B" w:rsidRPr="00625570" w:rsidRDefault="00EA294B" w:rsidP="00EA294B">
            <w:pPr>
              <w:pStyle w:val="TableLeftText"/>
              <w:cnfStyle w:val="000000010000" w:firstRow="0" w:lastRow="0" w:firstColumn="0" w:lastColumn="0" w:oddVBand="0" w:evenVBand="0" w:oddHBand="0" w:evenHBand="1" w:firstRowFirstColumn="0" w:firstRowLastColumn="0" w:lastRowFirstColumn="0" w:lastRowLastColumn="0"/>
            </w:pPr>
            <w:r w:rsidRPr="00EA294B">
              <w:t>Annual operating hours of base motor</w:t>
            </w:r>
          </w:p>
        </w:tc>
        <w:tc>
          <w:tcPr>
            <w:tcW w:w="0" w:type="auto"/>
          </w:tcPr>
          <w:p w14:paraId="52331340" w14:textId="63BC708A" w:rsidR="00EA294B" w:rsidRPr="00625570" w:rsidRDefault="00EA294B" w:rsidP="00EA294B">
            <w:pPr>
              <w:pStyle w:val="TableCenterText"/>
              <w:cnfStyle w:val="000000010000" w:firstRow="0" w:lastRow="0" w:firstColumn="0" w:lastColumn="0" w:oddVBand="0" w:evenVBand="0" w:oddHBand="0" w:evenHBand="1" w:firstRowFirstColumn="0" w:firstRowLastColumn="0" w:lastRowFirstColumn="0" w:lastRowLastColumn="0"/>
            </w:pPr>
            <w:r>
              <w:t>Actual value</w:t>
            </w:r>
          </w:p>
        </w:tc>
        <w:tc>
          <w:tcPr>
            <w:tcW w:w="0" w:type="auto"/>
          </w:tcPr>
          <w:p w14:paraId="0C765AB7" w14:textId="1645169F" w:rsidR="00EA294B" w:rsidRPr="00625570" w:rsidRDefault="00EA294B" w:rsidP="00EA294B">
            <w:pPr>
              <w:pStyle w:val="TableLeftText"/>
              <w:cnfStyle w:val="000000010000" w:firstRow="0" w:lastRow="0" w:firstColumn="0" w:lastColumn="0" w:oddVBand="0" w:evenVBand="0" w:oddHBand="0" w:evenHBand="1" w:firstRowFirstColumn="0" w:firstRowLastColumn="0" w:lastRowFirstColumn="0" w:lastRowLastColumn="0"/>
            </w:pPr>
            <w:r w:rsidRPr="00EA294B">
              <w:t>Initiative tracking database</w:t>
            </w:r>
          </w:p>
        </w:tc>
      </w:tr>
      <w:tr w:rsidR="00EA294B" w14:paraId="57BED660" w14:textId="77777777" w:rsidTr="00EA294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8C0EC65" w14:textId="3463E00E" w:rsidR="00EA294B" w:rsidRPr="00625570" w:rsidRDefault="00EA294B" w:rsidP="00EA294B">
            <w:pPr>
              <w:pStyle w:val="TableLeftText"/>
            </w:pPr>
            <w:r w:rsidRPr="00EA294B">
              <w:t>ESF (pump)</w:t>
            </w:r>
          </w:p>
        </w:tc>
        <w:tc>
          <w:tcPr>
            <w:tcW w:w="0" w:type="auto"/>
          </w:tcPr>
          <w:p w14:paraId="6C398C05" w14:textId="0D918395" w:rsidR="00EA294B" w:rsidRPr="00625570" w:rsidRDefault="00EA294B" w:rsidP="00EA294B">
            <w:pPr>
              <w:pStyle w:val="TableLeftText"/>
              <w:cnfStyle w:val="000000100000" w:firstRow="0" w:lastRow="0" w:firstColumn="0" w:lastColumn="0" w:oddVBand="0" w:evenVBand="0" w:oddHBand="1" w:evenHBand="0" w:firstRowFirstColumn="0" w:firstRowLastColumn="0" w:lastRowFirstColumn="0" w:lastRowLastColumn="0"/>
            </w:pPr>
            <w:r w:rsidRPr="00EA294B">
              <w:t>Energy Savings Factor for pump applications</w:t>
            </w:r>
          </w:p>
        </w:tc>
        <w:tc>
          <w:tcPr>
            <w:tcW w:w="0" w:type="auto"/>
          </w:tcPr>
          <w:p w14:paraId="76BD97E5" w14:textId="3BB173B8" w:rsidR="00EA294B" w:rsidRPr="00625570" w:rsidRDefault="00EA294B" w:rsidP="00EA294B">
            <w:pPr>
              <w:pStyle w:val="TableCenterText"/>
              <w:cnfStyle w:val="000000100000" w:firstRow="0" w:lastRow="0" w:firstColumn="0" w:lastColumn="0" w:oddVBand="0" w:evenVBand="0" w:oddHBand="1" w:evenHBand="0" w:firstRowFirstColumn="0" w:firstRowLastColumn="0" w:lastRowFirstColumn="0" w:lastRowLastColumn="0"/>
            </w:pPr>
            <w:r>
              <w:t>42%</w:t>
            </w:r>
          </w:p>
        </w:tc>
        <w:tc>
          <w:tcPr>
            <w:tcW w:w="0" w:type="auto"/>
          </w:tcPr>
          <w:p w14:paraId="62792499" w14:textId="43FC2921" w:rsidR="00EA294B" w:rsidRPr="00625570" w:rsidRDefault="00EA294B" w:rsidP="00EA294B">
            <w:pPr>
              <w:pStyle w:val="TableLeftText"/>
              <w:cnfStyle w:val="000000100000" w:firstRow="0" w:lastRow="0" w:firstColumn="0" w:lastColumn="0" w:oddVBand="0" w:evenVBand="0" w:oddHBand="1" w:evenHBand="0" w:firstRowFirstColumn="0" w:firstRowLastColumn="0" w:lastRowFirstColumn="0" w:lastRowLastColumn="0"/>
            </w:pPr>
            <w:r w:rsidRPr="00EA294B">
              <w:t>2010 memorandum</w:t>
            </w:r>
            <w:r w:rsidRPr="00EA294B">
              <w:rPr>
                <w:vertAlign w:val="superscript"/>
              </w:rPr>
              <w:t>b</w:t>
            </w:r>
          </w:p>
        </w:tc>
      </w:tr>
    </w:tbl>
    <w:p w14:paraId="3D2F6BB2" w14:textId="12E40E5B" w:rsidR="00EA294B" w:rsidRDefault="00EA294B" w:rsidP="009B0103">
      <w:pPr>
        <w:spacing w:after="0"/>
        <w:rPr>
          <w:sz w:val="18"/>
          <w:szCs w:val="18"/>
        </w:rPr>
      </w:pPr>
      <w:r w:rsidRPr="00EA294B">
        <w:rPr>
          <w:sz w:val="18"/>
          <w:szCs w:val="18"/>
          <w:vertAlign w:val="superscript"/>
        </w:rPr>
        <w:t>a</w:t>
      </w:r>
      <w:r>
        <w:rPr>
          <w:sz w:val="18"/>
          <w:szCs w:val="18"/>
        </w:rPr>
        <w:t xml:space="preserve"> </w:t>
      </w:r>
      <w:r w:rsidRPr="00EA294B">
        <w:rPr>
          <w:sz w:val="18"/>
          <w:szCs w:val="18"/>
        </w:rPr>
        <w:t>Default motor type is a National Electrical Manufacturers Association (NEMA) Premium Efficiency, Open Drip Proof, 4-pole/1800 RPM fan motor.</w:t>
      </w:r>
    </w:p>
    <w:p w14:paraId="322BB293" w14:textId="119E501B" w:rsidR="00EA294B" w:rsidRPr="009B0103" w:rsidRDefault="00EA294B" w:rsidP="009B0103">
      <w:pPr>
        <w:spacing w:after="0"/>
        <w:rPr>
          <w:sz w:val="18"/>
          <w:szCs w:val="18"/>
        </w:rPr>
      </w:pPr>
      <w:r w:rsidRPr="00EA294B">
        <w:rPr>
          <w:sz w:val="18"/>
          <w:szCs w:val="18"/>
          <w:vertAlign w:val="superscript"/>
        </w:rPr>
        <w:t>b</w:t>
      </w:r>
      <w:r w:rsidRPr="00EA294B">
        <w:rPr>
          <w:sz w:val="18"/>
          <w:szCs w:val="18"/>
        </w:rPr>
        <w:t xml:space="preserve"> Recommendations for Verifying Savings for non-HVAC VFDs provides details on load factor and ESF assumptions.</w:t>
      </w:r>
    </w:p>
    <w:p w14:paraId="6E6100F0" w14:textId="2A491A80" w:rsidR="00EA294B" w:rsidRDefault="00EA294B" w:rsidP="00EA294B">
      <w:pPr>
        <w:spacing w:before="240"/>
      </w:pPr>
      <w:r w:rsidRPr="00EA294B">
        <w:t>The evaluation team will continue to apply the methods outlined above to calculate verified savings for V</w:t>
      </w:r>
      <w:r w:rsidR="00B428A5">
        <w:t>F</w:t>
      </w:r>
      <w:r w:rsidRPr="00EA294B">
        <w:t>Ds installed on process pumps until the IL-TRM provides guidance for this application of V</w:t>
      </w:r>
      <w:r w:rsidR="00B428A5">
        <w:t>F</w:t>
      </w:r>
      <w:r w:rsidRPr="00EA294B">
        <w:t>Ds.</w:t>
      </w:r>
    </w:p>
    <w:p w14:paraId="318FD828" w14:textId="6931D079" w:rsidR="00DA03FF" w:rsidRDefault="00DA03FF" w:rsidP="00D87DBA">
      <w:pPr>
        <w:pStyle w:val="AppendixLevel6"/>
      </w:pPr>
      <w:r>
        <w:t xml:space="preserve">Measure Lives and Cumulative Persisting Annual </w:t>
      </w:r>
      <w:r w:rsidRPr="00D87DBA">
        <w:t>Savings</w:t>
      </w:r>
    </w:p>
    <w:p w14:paraId="6036D1F3" w14:textId="07B26924" w:rsidR="003C422D" w:rsidRDefault="003C422D" w:rsidP="003C422D">
      <w:r>
        <w:t>For prescriptive measures, the evaluation team applied measure lives and mid-life adjustments from the IL-TRM V11.0.</w:t>
      </w:r>
    </w:p>
    <w:p w14:paraId="799C83A2" w14:textId="416451EA" w:rsidR="00AF357B" w:rsidRDefault="00AF357B" w:rsidP="00FE368C">
      <w:pPr>
        <w:pStyle w:val="AppendixThree"/>
      </w:pPr>
      <w:r>
        <w:t>Net Impact Methodology</w:t>
      </w:r>
    </w:p>
    <w:p w14:paraId="3C1A4886" w14:textId="1507D4F2" w:rsidR="003C422D" w:rsidRDefault="003C422D" w:rsidP="003C422D">
      <w:r>
        <w:t xml:space="preserve">The evaluation team applied SAG-approved 2023 NTGRs to the verified gross savings to calculate verified net savings. </w:t>
      </w:r>
    </w:p>
    <w:p w14:paraId="1DE2501E" w14:textId="74AA73F3" w:rsidR="003C422D" w:rsidRDefault="003C422D" w:rsidP="00013234">
      <w:pPr>
        <w:pStyle w:val="Caption"/>
      </w:pPr>
      <w:bookmarkStart w:id="204" w:name="_Toc161396154"/>
      <w:r>
        <w:t xml:space="preserve">Table </w:t>
      </w:r>
      <w:r>
        <w:fldChar w:fldCharType="begin"/>
      </w:r>
      <w:r>
        <w:instrText xml:space="preserve"> SEQ Table \* ARABIC </w:instrText>
      </w:r>
      <w:r>
        <w:fldChar w:fldCharType="separate"/>
      </w:r>
      <w:r w:rsidR="009A0C30">
        <w:rPr>
          <w:noProof/>
        </w:rPr>
        <w:t>84</w:t>
      </w:r>
      <w:r>
        <w:rPr>
          <w:noProof/>
        </w:rPr>
        <w:fldChar w:fldCharType="end"/>
      </w:r>
      <w:r>
        <w:t>. 2023 SAG-Approved Standard Initiative NTGRs</w:t>
      </w:r>
      <w:bookmarkEnd w:id="204"/>
    </w:p>
    <w:tbl>
      <w:tblPr>
        <w:tblStyle w:val="ODCBasic-1"/>
        <w:tblW w:w="0" w:type="auto"/>
        <w:tblCellMar>
          <w:top w:w="0" w:type="dxa"/>
          <w:bottom w:w="14" w:type="dxa"/>
        </w:tblCellMar>
        <w:tblLook w:val="04A0" w:firstRow="1" w:lastRow="0" w:firstColumn="1" w:lastColumn="0" w:noHBand="0" w:noVBand="1"/>
      </w:tblPr>
      <w:tblGrid>
        <w:gridCol w:w="2563"/>
        <w:gridCol w:w="3014"/>
        <w:gridCol w:w="1305"/>
        <w:gridCol w:w="1005"/>
      </w:tblGrid>
      <w:tr w:rsidR="003C422D" w14:paraId="4CBCF798" w14:textId="77777777" w:rsidTr="0042077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0E284048" w14:textId="58900710" w:rsidR="003C422D" w:rsidRPr="00625570" w:rsidRDefault="003C422D" w:rsidP="001A2AF7">
            <w:pPr>
              <w:pStyle w:val="TableHeadingLeft"/>
            </w:pPr>
            <w:r>
              <w:t>Channel</w:t>
            </w:r>
          </w:p>
        </w:tc>
        <w:tc>
          <w:tcPr>
            <w:tcW w:w="0" w:type="auto"/>
            <w:tcBorders>
              <w:left w:val="single" w:sz="4" w:space="0" w:color="4A4D56" w:themeColor="text1"/>
              <w:bottom w:val="single" w:sz="4" w:space="0" w:color="4A4D56" w:themeColor="text1"/>
              <w:right w:val="single" w:sz="4" w:space="0" w:color="4A4D56" w:themeColor="text1"/>
            </w:tcBorders>
          </w:tcPr>
          <w:p w14:paraId="3936B22B" w14:textId="5951FD55" w:rsidR="003C422D" w:rsidRPr="00625570" w:rsidRDefault="003C422D" w:rsidP="001A2AF7">
            <w:pPr>
              <w:pStyle w:val="TableHeadingCentered"/>
              <w:cnfStyle w:val="100000000000" w:firstRow="1" w:lastRow="0" w:firstColumn="0" w:lastColumn="0" w:oddVBand="0" w:evenVBand="0" w:oddHBand="0" w:evenHBand="0" w:firstRowFirstColumn="0" w:firstRowLastColumn="0" w:lastRowFirstColumn="0" w:lastRowLastColumn="0"/>
            </w:pPr>
            <w:r>
              <w:t>Measure</w:t>
            </w:r>
          </w:p>
        </w:tc>
        <w:tc>
          <w:tcPr>
            <w:tcW w:w="0" w:type="auto"/>
            <w:tcBorders>
              <w:left w:val="single" w:sz="4" w:space="0" w:color="4A4D56" w:themeColor="text1"/>
              <w:bottom w:val="single" w:sz="4" w:space="0" w:color="4A4D56" w:themeColor="text1"/>
              <w:right w:val="single" w:sz="4" w:space="0" w:color="4A4D56" w:themeColor="text1"/>
            </w:tcBorders>
          </w:tcPr>
          <w:p w14:paraId="025DF550" w14:textId="5CE2CB23" w:rsidR="003C422D" w:rsidRPr="00625570" w:rsidRDefault="003C422D" w:rsidP="001A2AF7">
            <w:pPr>
              <w:pStyle w:val="TableHeadingCentered"/>
              <w:cnfStyle w:val="100000000000" w:firstRow="1" w:lastRow="0" w:firstColumn="0" w:lastColumn="0" w:oddVBand="0" w:evenVBand="0" w:oddHBand="0" w:evenHBand="0" w:firstRowFirstColumn="0" w:firstRowLastColumn="0" w:lastRowFirstColumn="0" w:lastRowLastColumn="0"/>
            </w:pPr>
            <w:r>
              <w:t>Electric NTGR</w:t>
            </w:r>
          </w:p>
        </w:tc>
        <w:tc>
          <w:tcPr>
            <w:tcW w:w="0" w:type="auto"/>
            <w:tcBorders>
              <w:left w:val="single" w:sz="4" w:space="0" w:color="4A4D56" w:themeColor="text1"/>
              <w:bottom w:val="single" w:sz="4" w:space="0" w:color="4A4D56" w:themeColor="text1"/>
              <w:right w:val="single" w:sz="4" w:space="0" w:color="4A4D56" w:themeColor="text1"/>
            </w:tcBorders>
          </w:tcPr>
          <w:p w14:paraId="6998C1CC" w14:textId="282EB8AA" w:rsidR="003C422D" w:rsidRPr="00625570" w:rsidRDefault="003C422D" w:rsidP="001A2AF7">
            <w:pPr>
              <w:pStyle w:val="TableHeadingCentered"/>
              <w:cnfStyle w:val="100000000000" w:firstRow="1" w:lastRow="0" w:firstColumn="0" w:lastColumn="0" w:oddVBand="0" w:evenVBand="0" w:oddHBand="0" w:evenHBand="0" w:firstRowFirstColumn="0" w:firstRowLastColumn="0" w:lastRowFirstColumn="0" w:lastRowLastColumn="0"/>
            </w:pPr>
            <w:r>
              <w:t>Gas NTGR</w:t>
            </w:r>
          </w:p>
        </w:tc>
      </w:tr>
      <w:tr w:rsidR="00557B5B" w14:paraId="1EAB0094" w14:textId="77777777" w:rsidTr="00557B5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087351DF" w14:textId="63A97ECC" w:rsidR="00557B5B" w:rsidRPr="00625570" w:rsidRDefault="00557B5B" w:rsidP="00557B5B">
            <w:pPr>
              <w:pStyle w:val="TableLeftText"/>
            </w:pPr>
            <w:r w:rsidRPr="00557B5B">
              <w:t>Online Store</w:t>
            </w:r>
          </w:p>
        </w:tc>
        <w:tc>
          <w:tcPr>
            <w:tcW w:w="0" w:type="auto"/>
            <w:tcBorders>
              <w:top w:val="single" w:sz="4" w:space="0" w:color="4A4D56" w:themeColor="text1"/>
            </w:tcBorders>
          </w:tcPr>
          <w:p w14:paraId="4B188EB6" w14:textId="783FF65A" w:rsidR="00557B5B" w:rsidRPr="00625570" w:rsidRDefault="00557B5B" w:rsidP="00557B5B">
            <w:pPr>
              <w:pStyle w:val="TableLeftText"/>
              <w:cnfStyle w:val="000000100000" w:firstRow="0" w:lastRow="0" w:firstColumn="0" w:lastColumn="0" w:oddVBand="0" w:evenVBand="0" w:oddHBand="1" w:evenHBand="0" w:firstRowFirstColumn="0" w:firstRowLastColumn="0" w:lastRowFirstColumn="0" w:lastRowLastColumn="0"/>
            </w:pPr>
            <w:r w:rsidRPr="00A6271E">
              <w:t>Advanced Thermostats</w:t>
            </w:r>
          </w:p>
        </w:tc>
        <w:tc>
          <w:tcPr>
            <w:tcW w:w="0" w:type="auto"/>
            <w:tcBorders>
              <w:top w:val="single" w:sz="4" w:space="0" w:color="4A4D56" w:themeColor="text1"/>
            </w:tcBorders>
          </w:tcPr>
          <w:p w14:paraId="0827A686" w14:textId="3322179C" w:rsidR="00557B5B" w:rsidRPr="00625570" w:rsidRDefault="00557B5B" w:rsidP="00557B5B">
            <w:pPr>
              <w:pStyle w:val="TableCenterText"/>
              <w:cnfStyle w:val="000000100000" w:firstRow="0" w:lastRow="0" w:firstColumn="0" w:lastColumn="0" w:oddVBand="0" w:evenVBand="0" w:oddHBand="1" w:evenHBand="0" w:firstRowFirstColumn="0" w:firstRowLastColumn="0" w:lastRowFirstColumn="0" w:lastRowLastColumn="0"/>
            </w:pPr>
            <w:r>
              <w:rPr>
                <w:color w:val="4D4D4F"/>
              </w:rPr>
              <w:t>0.880</w:t>
            </w:r>
          </w:p>
        </w:tc>
        <w:tc>
          <w:tcPr>
            <w:tcW w:w="0" w:type="auto"/>
            <w:tcBorders>
              <w:top w:val="single" w:sz="4" w:space="0" w:color="4A4D56" w:themeColor="text1"/>
            </w:tcBorders>
          </w:tcPr>
          <w:p w14:paraId="742C2450" w14:textId="3DF099A2" w:rsidR="00557B5B" w:rsidRPr="00625570" w:rsidRDefault="00557B5B" w:rsidP="00557B5B">
            <w:pPr>
              <w:pStyle w:val="TableCenterText"/>
              <w:cnfStyle w:val="000000100000" w:firstRow="0" w:lastRow="0" w:firstColumn="0" w:lastColumn="0" w:oddVBand="0" w:evenVBand="0" w:oddHBand="1" w:evenHBand="0" w:firstRowFirstColumn="0" w:firstRowLastColumn="0" w:lastRowFirstColumn="0" w:lastRowLastColumn="0"/>
            </w:pPr>
            <w:r>
              <w:rPr>
                <w:color w:val="4D4D4F"/>
              </w:rPr>
              <w:t>0.880</w:t>
            </w:r>
          </w:p>
        </w:tc>
      </w:tr>
      <w:tr w:rsidR="00557B5B" w14:paraId="28124568" w14:textId="77777777" w:rsidTr="00557B5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141E7FD" w14:textId="513C1DFE" w:rsidR="00557B5B" w:rsidRPr="00625570" w:rsidRDefault="00557B5B" w:rsidP="00557B5B">
            <w:pPr>
              <w:pStyle w:val="TableLeftText"/>
            </w:pPr>
            <w:r w:rsidRPr="00557B5B">
              <w:t>Online Store</w:t>
            </w:r>
          </w:p>
        </w:tc>
        <w:tc>
          <w:tcPr>
            <w:tcW w:w="0" w:type="auto"/>
          </w:tcPr>
          <w:p w14:paraId="786D8D8E" w14:textId="48DACF82" w:rsidR="00557B5B" w:rsidRPr="00625570" w:rsidRDefault="00557B5B" w:rsidP="00557B5B">
            <w:pPr>
              <w:pStyle w:val="TableLeftText"/>
              <w:cnfStyle w:val="000000010000" w:firstRow="0" w:lastRow="0" w:firstColumn="0" w:lastColumn="0" w:oddVBand="0" w:evenVBand="0" w:oddHBand="0" w:evenHBand="1" w:firstRowFirstColumn="0" w:firstRowLastColumn="0" w:lastRowFirstColumn="0" w:lastRowLastColumn="0"/>
            </w:pPr>
            <w:r w:rsidRPr="00A6271E">
              <w:t>All Other Measures</w:t>
            </w:r>
          </w:p>
        </w:tc>
        <w:tc>
          <w:tcPr>
            <w:tcW w:w="0" w:type="auto"/>
          </w:tcPr>
          <w:p w14:paraId="1DDC66B7" w14:textId="5242AD26" w:rsidR="00557B5B" w:rsidRPr="00625570" w:rsidRDefault="00557B5B" w:rsidP="00557B5B">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Pr>
                <w:color w:val="4D4D4F"/>
              </w:rPr>
              <w:t>1.156</w:t>
            </w:r>
          </w:p>
        </w:tc>
        <w:tc>
          <w:tcPr>
            <w:tcW w:w="0" w:type="auto"/>
          </w:tcPr>
          <w:p w14:paraId="2B5D4423" w14:textId="62F967B7" w:rsidR="00557B5B" w:rsidRPr="00625570" w:rsidRDefault="00557B5B" w:rsidP="00557B5B">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Pr>
                <w:color w:val="4D4D4F"/>
              </w:rPr>
              <w:t>0.800</w:t>
            </w:r>
          </w:p>
        </w:tc>
      </w:tr>
      <w:tr w:rsidR="00557B5B" w14:paraId="58519D24" w14:textId="77777777" w:rsidTr="00557B5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FFD6BF0" w14:textId="3DD94770" w:rsidR="00557B5B" w:rsidRPr="00625570" w:rsidRDefault="00557B5B" w:rsidP="00557B5B">
            <w:pPr>
              <w:pStyle w:val="TableLeftText"/>
            </w:pPr>
            <w:r w:rsidRPr="00557B5B">
              <w:t>Standard Prescriptive/Public</w:t>
            </w:r>
          </w:p>
        </w:tc>
        <w:tc>
          <w:tcPr>
            <w:tcW w:w="0" w:type="auto"/>
          </w:tcPr>
          <w:p w14:paraId="1822C921" w14:textId="0D578EF6" w:rsidR="00557B5B" w:rsidRPr="00625570" w:rsidRDefault="00557B5B" w:rsidP="00557B5B">
            <w:pPr>
              <w:pStyle w:val="TableLeftText"/>
              <w:cnfStyle w:val="000000100000" w:firstRow="0" w:lastRow="0" w:firstColumn="0" w:lastColumn="0" w:oddVBand="0" w:evenVBand="0" w:oddHBand="1" w:evenHBand="0" w:firstRowFirstColumn="0" w:firstRowLastColumn="0" w:lastRowFirstColumn="0" w:lastRowLastColumn="0"/>
            </w:pPr>
            <w:r w:rsidRPr="001F326B">
              <w:t>Core Program Lighting</w:t>
            </w:r>
          </w:p>
        </w:tc>
        <w:tc>
          <w:tcPr>
            <w:tcW w:w="0" w:type="auto"/>
          </w:tcPr>
          <w:p w14:paraId="098AC2E5" w14:textId="150CBA50" w:rsidR="00557B5B" w:rsidRPr="00625570" w:rsidRDefault="00557B5B" w:rsidP="00557B5B">
            <w:pPr>
              <w:pStyle w:val="TableCenterText"/>
              <w:cnfStyle w:val="000000100000" w:firstRow="0" w:lastRow="0" w:firstColumn="0" w:lastColumn="0" w:oddVBand="0" w:evenVBand="0" w:oddHBand="1" w:evenHBand="0" w:firstRowFirstColumn="0" w:firstRowLastColumn="0" w:lastRowFirstColumn="0" w:lastRowLastColumn="0"/>
            </w:pPr>
            <w:r w:rsidRPr="00A92346">
              <w:t>0.839</w:t>
            </w:r>
          </w:p>
        </w:tc>
        <w:tc>
          <w:tcPr>
            <w:tcW w:w="0" w:type="auto"/>
          </w:tcPr>
          <w:p w14:paraId="2B637EBE" w14:textId="245458F2" w:rsidR="00557B5B" w:rsidRPr="00625570" w:rsidRDefault="00557B5B" w:rsidP="00557B5B">
            <w:pPr>
              <w:pStyle w:val="TableCenterText"/>
              <w:cnfStyle w:val="000000100000" w:firstRow="0" w:lastRow="0" w:firstColumn="0" w:lastColumn="0" w:oddVBand="0" w:evenVBand="0" w:oddHBand="1" w:evenHBand="0" w:firstRowFirstColumn="0" w:firstRowLastColumn="0" w:lastRowFirstColumn="0" w:lastRowLastColumn="0"/>
            </w:pPr>
            <w:r>
              <w:t>N/A</w:t>
            </w:r>
          </w:p>
        </w:tc>
      </w:tr>
      <w:tr w:rsidR="00557B5B" w14:paraId="3369E8FB" w14:textId="77777777" w:rsidTr="00557B5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E065CAC" w14:textId="3A722585" w:rsidR="00557B5B" w:rsidRPr="00625570" w:rsidRDefault="00557B5B" w:rsidP="00557B5B">
            <w:pPr>
              <w:pStyle w:val="TableLeftText"/>
            </w:pPr>
            <w:r w:rsidRPr="00557B5B">
              <w:t>Standard Prescriptive/Public</w:t>
            </w:r>
          </w:p>
        </w:tc>
        <w:tc>
          <w:tcPr>
            <w:tcW w:w="0" w:type="auto"/>
          </w:tcPr>
          <w:p w14:paraId="651E1038" w14:textId="731439F2" w:rsidR="00557B5B" w:rsidRPr="00625570" w:rsidRDefault="00557B5B" w:rsidP="00557B5B">
            <w:pPr>
              <w:pStyle w:val="TableLeftText"/>
              <w:cnfStyle w:val="000000010000" w:firstRow="0" w:lastRow="0" w:firstColumn="0" w:lastColumn="0" w:oddVBand="0" w:evenVBand="0" w:oddHBand="0" w:evenHBand="1" w:firstRowFirstColumn="0" w:firstRowLastColumn="0" w:lastRowFirstColumn="0" w:lastRowLastColumn="0"/>
            </w:pPr>
            <w:r w:rsidRPr="00521495">
              <w:t>Core Program HVAC</w:t>
            </w:r>
          </w:p>
        </w:tc>
        <w:tc>
          <w:tcPr>
            <w:tcW w:w="0" w:type="auto"/>
          </w:tcPr>
          <w:p w14:paraId="4D611719" w14:textId="52E4F323" w:rsidR="00557B5B" w:rsidRPr="00625570" w:rsidRDefault="00557B5B" w:rsidP="00557B5B">
            <w:pPr>
              <w:pStyle w:val="TableCenterText"/>
              <w:cnfStyle w:val="000000010000" w:firstRow="0" w:lastRow="0" w:firstColumn="0" w:lastColumn="0" w:oddVBand="0" w:evenVBand="0" w:oddHBand="0" w:evenHBand="1" w:firstRowFirstColumn="0" w:firstRowLastColumn="0" w:lastRowFirstColumn="0" w:lastRowLastColumn="0"/>
            </w:pPr>
            <w:r w:rsidRPr="00A36766">
              <w:t>0.683</w:t>
            </w:r>
          </w:p>
        </w:tc>
        <w:tc>
          <w:tcPr>
            <w:tcW w:w="0" w:type="auto"/>
          </w:tcPr>
          <w:p w14:paraId="20C0035C" w14:textId="34505A89" w:rsidR="00557B5B" w:rsidRPr="00625570" w:rsidRDefault="00557B5B" w:rsidP="00557B5B">
            <w:pPr>
              <w:pStyle w:val="TableCenterText"/>
              <w:cnfStyle w:val="000000010000" w:firstRow="0" w:lastRow="0" w:firstColumn="0" w:lastColumn="0" w:oddVBand="0" w:evenVBand="0" w:oddHBand="0" w:evenHBand="1" w:firstRowFirstColumn="0" w:firstRowLastColumn="0" w:lastRowFirstColumn="0" w:lastRowLastColumn="0"/>
            </w:pPr>
            <w:r w:rsidRPr="00A36766">
              <w:t>0.426</w:t>
            </w:r>
          </w:p>
        </w:tc>
      </w:tr>
      <w:tr w:rsidR="00557B5B" w14:paraId="1A8C48CF" w14:textId="77777777" w:rsidTr="00557B5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11BBFE3" w14:textId="7B09BC8A" w:rsidR="00557B5B" w:rsidRPr="00625570" w:rsidRDefault="00557B5B" w:rsidP="00557B5B">
            <w:pPr>
              <w:pStyle w:val="TableLeftText"/>
            </w:pPr>
            <w:r w:rsidRPr="00557B5B">
              <w:t>Standard Prescriptive/Public</w:t>
            </w:r>
          </w:p>
        </w:tc>
        <w:tc>
          <w:tcPr>
            <w:tcW w:w="0" w:type="auto"/>
          </w:tcPr>
          <w:p w14:paraId="209D295E" w14:textId="69FFFD29" w:rsidR="00557B5B" w:rsidRPr="00625570" w:rsidRDefault="00557B5B" w:rsidP="00557B5B">
            <w:pPr>
              <w:pStyle w:val="TableLeftText"/>
              <w:cnfStyle w:val="000000100000" w:firstRow="0" w:lastRow="0" w:firstColumn="0" w:lastColumn="0" w:oddVBand="0" w:evenVBand="0" w:oddHBand="1" w:evenHBand="0" w:firstRowFirstColumn="0" w:firstRowLastColumn="0" w:lastRowFirstColumn="0" w:lastRowLastColumn="0"/>
            </w:pPr>
            <w:r w:rsidRPr="00521495">
              <w:t>Core Program HVAC</w:t>
            </w:r>
            <w:r>
              <w:t xml:space="preserve"> - Thermostats</w:t>
            </w:r>
          </w:p>
        </w:tc>
        <w:tc>
          <w:tcPr>
            <w:tcW w:w="0" w:type="auto"/>
          </w:tcPr>
          <w:p w14:paraId="4848B854" w14:textId="09AE04ED" w:rsidR="00557B5B" w:rsidRPr="00625570" w:rsidRDefault="00557B5B" w:rsidP="00557B5B">
            <w:pPr>
              <w:pStyle w:val="TableCenterText"/>
              <w:cnfStyle w:val="000000100000" w:firstRow="0" w:lastRow="0" w:firstColumn="0" w:lastColumn="0" w:oddVBand="0" w:evenVBand="0" w:oddHBand="1" w:evenHBand="0" w:firstRowFirstColumn="0" w:firstRowLastColumn="0" w:lastRowFirstColumn="0" w:lastRowLastColumn="0"/>
            </w:pPr>
            <w:r>
              <w:t>0.842</w:t>
            </w:r>
          </w:p>
        </w:tc>
        <w:tc>
          <w:tcPr>
            <w:tcW w:w="0" w:type="auto"/>
          </w:tcPr>
          <w:p w14:paraId="28D44C8D" w14:textId="73FFB2B0" w:rsidR="00557B5B" w:rsidRPr="00625570" w:rsidRDefault="00557B5B" w:rsidP="00557B5B">
            <w:pPr>
              <w:pStyle w:val="TableCenterText"/>
              <w:cnfStyle w:val="000000100000" w:firstRow="0" w:lastRow="0" w:firstColumn="0" w:lastColumn="0" w:oddVBand="0" w:evenVBand="0" w:oddHBand="1" w:evenHBand="0" w:firstRowFirstColumn="0" w:firstRowLastColumn="0" w:lastRowFirstColumn="0" w:lastRowLastColumn="0"/>
            </w:pPr>
            <w:r>
              <w:t>0.713</w:t>
            </w:r>
          </w:p>
        </w:tc>
      </w:tr>
      <w:tr w:rsidR="00557B5B" w14:paraId="0F7726E8" w14:textId="77777777" w:rsidTr="00557B5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B2069C6" w14:textId="3D60E5DE" w:rsidR="00557B5B" w:rsidRPr="00625570" w:rsidRDefault="00557B5B" w:rsidP="00557B5B">
            <w:pPr>
              <w:pStyle w:val="TableLeftText"/>
            </w:pPr>
            <w:r w:rsidRPr="00557B5B">
              <w:t>Standard Prescriptive/Public</w:t>
            </w:r>
          </w:p>
        </w:tc>
        <w:tc>
          <w:tcPr>
            <w:tcW w:w="0" w:type="auto"/>
          </w:tcPr>
          <w:p w14:paraId="0586C765" w14:textId="1C9FFEAA" w:rsidR="00557B5B" w:rsidRPr="00625570" w:rsidRDefault="00557B5B" w:rsidP="00557B5B">
            <w:pPr>
              <w:pStyle w:val="TableLeftText"/>
              <w:cnfStyle w:val="000000010000" w:firstRow="0" w:lastRow="0" w:firstColumn="0" w:lastColumn="0" w:oddVBand="0" w:evenVBand="0" w:oddHBand="0" w:evenHBand="1" w:firstRowFirstColumn="0" w:firstRowLastColumn="0" w:lastRowFirstColumn="0" w:lastRowLastColumn="0"/>
            </w:pPr>
            <w:r w:rsidRPr="000E3072">
              <w:t>Core Program Specialty</w:t>
            </w:r>
          </w:p>
        </w:tc>
        <w:tc>
          <w:tcPr>
            <w:tcW w:w="0" w:type="auto"/>
          </w:tcPr>
          <w:p w14:paraId="1E9C27D7" w14:textId="33770BCA" w:rsidR="00557B5B" w:rsidRPr="00625570" w:rsidRDefault="00557B5B" w:rsidP="00557B5B">
            <w:pPr>
              <w:pStyle w:val="TableCenterText"/>
              <w:cnfStyle w:val="000000010000" w:firstRow="0" w:lastRow="0" w:firstColumn="0" w:lastColumn="0" w:oddVBand="0" w:evenVBand="0" w:oddHBand="0" w:evenHBand="1" w:firstRowFirstColumn="0" w:firstRowLastColumn="0" w:lastRowFirstColumn="0" w:lastRowLastColumn="0"/>
            </w:pPr>
            <w:r w:rsidRPr="00F5399B">
              <w:t>0.849</w:t>
            </w:r>
          </w:p>
        </w:tc>
        <w:tc>
          <w:tcPr>
            <w:tcW w:w="0" w:type="auto"/>
          </w:tcPr>
          <w:p w14:paraId="67B114C8" w14:textId="790C15FA" w:rsidR="00557B5B" w:rsidRPr="00625570" w:rsidRDefault="00557B5B" w:rsidP="00557B5B">
            <w:pPr>
              <w:pStyle w:val="TableCenterText"/>
              <w:cnfStyle w:val="000000010000" w:firstRow="0" w:lastRow="0" w:firstColumn="0" w:lastColumn="0" w:oddVBand="0" w:evenVBand="0" w:oddHBand="0" w:evenHBand="1" w:firstRowFirstColumn="0" w:firstRowLastColumn="0" w:lastRowFirstColumn="0" w:lastRowLastColumn="0"/>
            </w:pPr>
            <w:r w:rsidRPr="00F5399B">
              <w:t>0.675</w:t>
            </w:r>
          </w:p>
        </w:tc>
      </w:tr>
      <w:tr w:rsidR="00557B5B" w14:paraId="459544BA" w14:textId="77777777" w:rsidTr="00557B5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B283C3B" w14:textId="1712323A" w:rsidR="00557B5B" w:rsidRPr="00625570" w:rsidRDefault="00557B5B" w:rsidP="00557B5B">
            <w:pPr>
              <w:pStyle w:val="TableLeftText"/>
            </w:pPr>
            <w:r w:rsidRPr="00557B5B">
              <w:t>Standard Prescriptive/Public</w:t>
            </w:r>
          </w:p>
        </w:tc>
        <w:tc>
          <w:tcPr>
            <w:tcW w:w="0" w:type="auto"/>
          </w:tcPr>
          <w:p w14:paraId="519B9F97" w14:textId="40F98165" w:rsidR="00557B5B" w:rsidRPr="00625570" w:rsidRDefault="00557B5B" w:rsidP="00557B5B">
            <w:pPr>
              <w:pStyle w:val="TableLeftText"/>
              <w:cnfStyle w:val="000000100000" w:firstRow="0" w:lastRow="0" w:firstColumn="0" w:lastColumn="0" w:oddVBand="0" w:evenVBand="0" w:oddHBand="1" w:evenHBand="0" w:firstRowFirstColumn="0" w:firstRowLastColumn="0" w:lastRowFirstColumn="0" w:lastRowLastColumn="0"/>
            </w:pPr>
            <w:r w:rsidRPr="000E3072">
              <w:t>Core Program Steam Trap</w:t>
            </w:r>
          </w:p>
        </w:tc>
        <w:tc>
          <w:tcPr>
            <w:tcW w:w="0" w:type="auto"/>
          </w:tcPr>
          <w:p w14:paraId="5A463CF2" w14:textId="5FB4109A" w:rsidR="00557B5B" w:rsidRPr="00625570" w:rsidRDefault="00557B5B" w:rsidP="00557B5B">
            <w:pPr>
              <w:pStyle w:val="TableCenterText"/>
              <w:cnfStyle w:val="000000100000" w:firstRow="0" w:lastRow="0" w:firstColumn="0" w:lastColumn="0" w:oddVBand="0" w:evenVBand="0" w:oddHBand="1" w:evenHBand="0" w:firstRowFirstColumn="0" w:firstRowLastColumn="0" w:lastRowFirstColumn="0" w:lastRowLastColumn="0"/>
            </w:pPr>
            <w:r w:rsidRPr="00946A16">
              <w:t>0.608</w:t>
            </w:r>
          </w:p>
        </w:tc>
        <w:tc>
          <w:tcPr>
            <w:tcW w:w="0" w:type="auto"/>
          </w:tcPr>
          <w:p w14:paraId="539CE8A1" w14:textId="19EDDCA8" w:rsidR="00557B5B" w:rsidRPr="00625570" w:rsidRDefault="00557B5B" w:rsidP="00557B5B">
            <w:pPr>
              <w:pStyle w:val="TableCenterText"/>
              <w:cnfStyle w:val="000000100000" w:firstRow="0" w:lastRow="0" w:firstColumn="0" w:lastColumn="0" w:oddVBand="0" w:evenVBand="0" w:oddHBand="1" w:evenHBand="0" w:firstRowFirstColumn="0" w:firstRowLastColumn="0" w:lastRowFirstColumn="0" w:lastRowLastColumn="0"/>
            </w:pPr>
            <w:r w:rsidRPr="00946A16">
              <w:t>0.608</w:t>
            </w:r>
          </w:p>
        </w:tc>
      </w:tr>
      <w:tr w:rsidR="00557B5B" w14:paraId="4082D7E2" w14:textId="77777777" w:rsidTr="00557B5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5652D92" w14:textId="082DEBB0" w:rsidR="00557B5B" w:rsidRPr="00557B5B" w:rsidRDefault="00557B5B" w:rsidP="00557B5B">
            <w:pPr>
              <w:pStyle w:val="TableLeftText"/>
            </w:pPr>
            <w:r w:rsidRPr="00557B5B">
              <w:t>Standard Prescriptive/Public</w:t>
            </w:r>
          </w:p>
        </w:tc>
        <w:tc>
          <w:tcPr>
            <w:tcW w:w="0" w:type="auto"/>
          </w:tcPr>
          <w:p w14:paraId="75921440" w14:textId="3EE5DE07" w:rsidR="00557B5B" w:rsidRPr="00625570" w:rsidRDefault="00557B5B" w:rsidP="00557B5B">
            <w:pPr>
              <w:pStyle w:val="TableLeftText"/>
              <w:cnfStyle w:val="000000010000" w:firstRow="0" w:lastRow="0" w:firstColumn="0" w:lastColumn="0" w:oddVBand="0" w:evenVBand="0" w:oddHBand="0" w:evenHBand="1" w:firstRowFirstColumn="0" w:firstRowLastColumn="0" w:lastRowFirstColumn="0" w:lastRowLastColumn="0"/>
            </w:pPr>
            <w:r w:rsidRPr="000E3072">
              <w:t>Core Program VFD</w:t>
            </w:r>
          </w:p>
        </w:tc>
        <w:tc>
          <w:tcPr>
            <w:tcW w:w="0" w:type="auto"/>
          </w:tcPr>
          <w:p w14:paraId="001FCFC5" w14:textId="5536E468" w:rsidR="00557B5B" w:rsidRPr="00625570" w:rsidRDefault="00557B5B" w:rsidP="00557B5B">
            <w:pPr>
              <w:pStyle w:val="TableCenterText"/>
              <w:cnfStyle w:val="000000010000" w:firstRow="0" w:lastRow="0" w:firstColumn="0" w:lastColumn="0" w:oddVBand="0" w:evenVBand="0" w:oddHBand="0" w:evenHBand="1" w:firstRowFirstColumn="0" w:firstRowLastColumn="0" w:lastRowFirstColumn="0" w:lastRowLastColumn="0"/>
            </w:pPr>
            <w:r w:rsidRPr="009467CB">
              <w:t>0.833</w:t>
            </w:r>
          </w:p>
        </w:tc>
        <w:tc>
          <w:tcPr>
            <w:tcW w:w="0" w:type="auto"/>
          </w:tcPr>
          <w:p w14:paraId="5F725710" w14:textId="35E55FA5" w:rsidR="00557B5B" w:rsidRPr="00625570" w:rsidRDefault="00557B5B" w:rsidP="00557B5B">
            <w:pPr>
              <w:pStyle w:val="TableCenterText"/>
              <w:cnfStyle w:val="000000010000" w:firstRow="0" w:lastRow="0" w:firstColumn="0" w:lastColumn="0" w:oddVBand="0" w:evenVBand="0" w:oddHBand="0" w:evenHBand="1" w:firstRowFirstColumn="0" w:firstRowLastColumn="0" w:lastRowFirstColumn="0" w:lastRowLastColumn="0"/>
            </w:pPr>
            <w:r>
              <w:t>N/A</w:t>
            </w:r>
          </w:p>
        </w:tc>
      </w:tr>
      <w:tr w:rsidR="00557B5B" w14:paraId="445BD30D" w14:textId="77777777" w:rsidTr="00557B5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870568E" w14:textId="276A363C" w:rsidR="00557B5B" w:rsidRPr="00557B5B" w:rsidRDefault="00557B5B" w:rsidP="00557B5B">
            <w:pPr>
              <w:pStyle w:val="TableLeftText"/>
            </w:pPr>
            <w:r w:rsidRPr="00557B5B">
              <w:lastRenderedPageBreak/>
              <w:t>Standard Prescriptive/Public</w:t>
            </w:r>
          </w:p>
        </w:tc>
        <w:tc>
          <w:tcPr>
            <w:tcW w:w="0" w:type="auto"/>
          </w:tcPr>
          <w:p w14:paraId="78B54EA3" w14:textId="13838052" w:rsidR="00557B5B" w:rsidRPr="00625570" w:rsidRDefault="00557B5B" w:rsidP="00557B5B">
            <w:pPr>
              <w:pStyle w:val="TableLeftText"/>
              <w:cnfStyle w:val="000000100000" w:firstRow="0" w:lastRow="0" w:firstColumn="0" w:lastColumn="0" w:oddVBand="0" w:evenVBand="0" w:oddHBand="1" w:evenHBand="0" w:firstRowFirstColumn="0" w:firstRowLastColumn="0" w:lastRowFirstColumn="0" w:lastRowLastColumn="0"/>
            </w:pPr>
            <w:r>
              <w:t>Green Nozzles</w:t>
            </w:r>
          </w:p>
        </w:tc>
        <w:tc>
          <w:tcPr>
            <w:tcW w:w="0" w:type="auto"/>
          </w:tcPr>
          <w:p w14:paraId="5E96C73D" w14:textId="3B930C11" w:rsidR="00557B5B" w:rsidRPr="00625570" w:rsidRDefault="00557B5B" w:rsidP="00557B5B">
            <w:pPr>
              <w:pStyle w:val="TableCenterText"/>
              <w:cnfStyle w:val="000000100000" w:firstRow="0" w:lastRow="0" w:firstColumn="0" w:lastColumn="0" w:oddVBand="0" w:evenVBand="0" w:oddHBand="1" w:evenHBand="0" w:firstRowFirstColumn="0" w:firstRowLastColumn="0" w:lastRowFirstColumn="0" w:lastRowLastColumn="0"/>
            </w:pPr>
            <w:r w:rsidRPr="001A6BF1">
              <w:t>0.920</w:t>
            </w:r>
          </w:p>
        </w:tc>
        <w:tc>
          <w:tcPr>
            <w:tcW w:w="0" w:type="auto"/>
          </w:tcPr>
          <w:p w14:paraId="59664B19" w14:textId="1342BAD3" w:rsidR="00557B5B" w:rsidRPr="00625570" w:rsidRDefault="00557B5B" w:rsidP="00557B5B">
            <w:pPr>
              <w:pStyle w:val="TableCenterText"/>
              <w:cnfStyle w:val="000000100000" w:firstRow="0" w:lastRow="0" w:firstColumn="0" w:lastColumn="0" w:oddVBand="0" w:evenVBand="0" w:oddHBand="1" w:evenHBand="0" w:firstRowFirstColumn="0" w:firstRowLastColumn="0" w:lastRowFirstColumn="0" w:lastRowLastColumn="0"/>
            </w:pPr>
            <w:r w:rsidRPr="001A6BF1">
              <w:t>0.890</w:t>
            </w:r>
          </w:p>
        </w:tc>
      </w:tr>
      <w:tr w:rsidR="00557B5B" w14:paraId="19223B41" w14:textId="77777777" w:rsidTr="00557B5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2D1FA88" w14:textId="330D8D53" w:rsidR="00557B5B" w:rsidRPr="00625570" w:rsidRDefault="008D1609" w:rsidP="00557B5B">
            <w:pPr>
              <w:pStyle w:val="TableLeftText"/>
            </w:pPr>
            <w:r>
              <w:t>BOC Training</w:t>
            </w:r>
          </w:p>
        </w:tc>
        <w:tc>
          <w:tcPr>
            <w:tcW w:w="0" w:type="auto"/>
          </w:tcPr>
          <w:p w14:paraId="1C84E046" w14:textId="1842927F" w:rsidR="00557B5B" w:rsidRPr="00625570" w:rsidRDefault="00557B5B" w:rsidP="00557B5B">
            <w:pPr>
              <w:pStyle w:val="TableLeftText"/>
              <w:cnfStyle w:val="000000010000" w:firstRow="0" w:lastRow="0" w:firstColumn="0" w:lastColumn="0" w:oddVBand="0" w:evenVBand="0" w:oddHBand="0" w:evenHBand="1" w:firstRowFirstColumn="0" w:firstRowLastColumn="0" w:lastRowFirstColumn="0" w:lastRowLastColumn="0"/>
            </w:pPr>
            <w:r>
              <w:t>BOC</w:t>
            </w:r>
          </w:p>
        </w:tc>
        <w:tc>
          <w:tcPr>
            <w:tcW w:w="0" w:type="auto"/>
          </w:tcPr>
          <w:p w14:paraId="309C9130" w14:textId="141753E5" w:rsidR="00557B5B" w:rsidRPr="00625570" w:rsidRDefault="00557B5B" w:rsidP="00557B5B">
            <w:pPr>
              <w:pStyle w:val="TableCenterText"/>
              <w:cnfStyle w:val="000000010000" w:firstRow="0" w:lastRow="0" w:firstColumn="0" w:lastColumn="0" w:oddVBand="0" w:evenVBand="0" w:oddHBand="0" w:evenHBand="1" w:firstRowFirstColumn="0" w:firstRowLastColumn="0" w:lastRowFirstColumn="0" w:lastRowLastColumn="0"/>
            </w:pPr>
            <w:r>
              <w:t>N/A</w:t>
            </w:r>
          </w:p>
        </w:tc>
        <w:tc>
          <w:tcPr>
            <w:tcW w:w="0" w:type="auto"/>
          </w:tcPr>
          <w:p w14:paraId="017AAD7E" w14:textId="667927C2" w:rsidR="00557B5B" w:rsidRPr="00625570" w:rsidRDefault="00557B5B" w:rsidP="00557B5B">
            <w:pPr>
              <w:pStyle w:val="TableCenterText"/>
              <w:cnfStyle w:val="000000010000" w:firstRow="0" w:lastRow="0" w:firstColumn="0" w:lastColumn="0" w:oddVBand="0" w:evenVBand="0" w:oddHBand="0" w:evenHBand="1" w:firstRowFirstColumn="0" w:firstRowLastColumn="0" w:lastRowFirstColumn="0" w:lastRowLastColumn="0"/>
            </w:pPr>
            <w:r>
              <w:t>N/A</w:t>
            </w:r>
          </w:p>
        </w:tc>
      </w:tr>
    </w:tbl>
    <w:p w14:paraId="50B85D49" w14:textId="1BA57F55" w:rsidR="00C04EDA" w:rsidRDefault="00C04EDA" w:rsidP="00CA2B7B">
      <w:pPr>
        <w:pStyle w:val="AppendixTwo"/>
      </w:pPr>
      <w:bookmarkStart w:id="205" w:name="_Toc161396048"/>
      <w:r>
        <w:t>Custom Initiative</w:t>
      </w:r>
      <w:bookmarkEnd w:id="205"/>
    </w:p>
    <w:p w14:paraId="4BDFAC4F" w14:textId="3955FD4C" w:rsidR="00C04EDA" w:rsidRDefault="00C04EDA" w:rsidP="00FE368C">
      <w:pPr>
        <w:pStyle w:val="AppendixThree"/>
      </w:pPr>
      <w:r>
        <w:t>Gross Impact Methodology – Custom Incentives Channel</w:t>
      </w:r>
    </w:p>
    <w:p w14:paraId="36C6B7A3" w14:textId="56A1B3AC" w:rsidR="00480AFB" w:rsidRDefault="00480AFB" w:rsidP="00480AFB">
      <w:r>
        <w:t>The evaluation team’s gross impact analysis for the Custom Incentives channel used desk reviews and on-site M&amp;V to determine verified gross impacts. Overall, the evaluation team reviewed a total of 4</w:t>
      </w:r>
      <w:r w:rsidR="00D50648">
        <w:t>8</w:t>
      </w:r>
      <w:r>
        <w:t xml:space="preserve"> Custom Incentives channel projects.</w:t>
      </w:r>
    </w:p>
    <w:p w14:paraId="78482E09" w14:textId="266E334B" w:rsidR="00480AFB" w:rsidRPr="00480AFB" w:rsidRDefault="00480AFB" w:rsidP="00480AFB">
      <w:r>
        <w:t>The evaluation team completed desk reviews (and in most cases, on-site M&amp;V to provide increased accuracy) for the 4</w:t>
      </w:r>
      <w:r w:rsidR="00D50648">
        <w:t>8</w:t>
      </w:r>
      <w:r>
        <w:t xml:space="preserve"> sampled projects to determine gross impact results. Desk reviews were used to compare the inputs provided in the application to the assumptions used in the analysis, verify consistency in savings estimates throughout the project file, and provide insight into the validity of the ex ante energy savings. The team accomplished this by reviewing the submitted information and calculations for consistency, accuracy, and correct application of engineering principles.</w:t>
      </w:r>
    </w:p>
    <w:p w14:paraId="5EE23707" w14:textId="77899DFA" w:rsidR="00C04EDA" w:rsidRDefault="00C04EDA" w:rsidP="00D87DBA">
      <w:pPr>
        <w:pStyle w:val="AppendixLevel4"/>
      </w:pPr>
      <w:r>
        <w:t>Sampling Approach</w:t>
      </w:r>
    </w:p>
    <w:p w14:paraId="1709BA5F" w14:textId="691CDC94" w:rsidR="003153DD" w:rsidRDefault="003153DD" w:rsidP="003153DD">
      <w:r>
        <w:t>We selected the sample of 202</w:t>
      </w:r>
      <w:r w:rsidR="00AA1FBE">
        <w:t>3</w:t>
      </w:r>
      <w:r>
        <w:t xml:space="preserve"> projects for evaluation in three waves, drawing each sample from the entire population of completed Custom Incentives channel projects. As part of this process, we selected projects independently by fuel type and by wave to satisfy random sampling requirements.</w:t>
      </w:r>
    </w:p>
    <w:p w14:paraId="6B3F843C" w14:textId="569E116B" w:rsidR="003153DD" w:rsidRDefault="003153DD" w:rsidP="003153DD">
      <w:r>
        <w:t>We chose a sample of 4</w:t>
      </w:r>
      <w:r w:rsidR="00D50648">
        <w:t>8</w:t>
      </w:r>
      <w:r>
        <w:t xml:space="preserve"> projects using a stratified random sample design targeting 10% relative precision at 90% level of confidence for each fuel. For the stratification, we used the Dalenius-Hodges method</w:t>
      </w:r>
      <w:r w:rsidR="00993AB8">
        <w:rPr>
          <w:rStyle w:val="FootnoteReference"/>
        </w:rPr>
        <w:footnoteReference w:id="31"/>
      </w:r>
      <w:r>
        <w:t xml:space="preserve"> to determine strata boundaries and the Neyman allocation</w:t>
      </w:r>
      <w:r w:rsidR="00993AB8">
        <w:rPr>
          <w:rStyle w:val="FootnoteReference"/>
        </w:rPr>
        <w:footnoteReference w:id="32"/>
      </w:r>
      <w:r>
        <w:t xml:space="preserve"> to determine the optimal allocation of the available projects to the</w:t>
      </w:r>
      <w:r w:rsidR="0070476D">
        <w:t xml:space="preserve"> strata.</w:t>
      </w:r>
    </w:p>
    <w:p w14:paraId="78FA0E84" w14:textId="5BF9F5DB" w:rsidR="003153DD" w:rsidRDefault="003153DD" w:rsidP="003153DD">
      <w:r>
        <w:t>In total, the sample included 2</w:t>
      </w:r>
      <w:r w:rsidR="00D50648">
        <w:t>5</w:t>
      </w:r>
      <w:r>
        <w:t xml:space="preserve"> projects chosen for the Custom Incentives electric sample and </w:t>
      </w:r>
      <w:r w:rsidR="00D50648">
        <w:t>2</w:t>
      </w:r>
      <w:r>
        <w:t>1 projects chosen for the gas sample.</w:t>
      </w:r>
      <w:r w:rsidR="00AA1FBE">
        <w:rPr>
          <w:rStyle w:val="FootnoteReference"/>
        </w:rPr>
        <w:footnoteReference w:id="33"/>
      </w:r>
      <w:r>
        <w:t xml:space="preserve"> </w:t>
      </w:r>
      <w:r w:rsidR="00D50648">
        <w:t>We also sampled two projects that the implementation team identified as having fuel switching impacts.</w:t>
      </w:r>
      <w:r w:rsidR="007B6C1B">
        <w:t xml:space="preserve"> The evaluation team separated these fuel switching projects into their own sample and reviewed a census of projects.</w:t>
      </w:r>
      <w:r w:rsidR="00D50648">
        <w:t xml:space="preserve"> T</w:t>
      </w:r>
      <w:r>
        <w:t>he 4</w:t>
      </w:r>
      <w:r w:rsidR="00D50648">
        <w:t>8</w:t>
      </w:r>
      <w:r>
        <w:t xml:space="preserve"> </w:t>
      </w:r>
      <w:r w:rsidR="007B6C1B">
        <w:t xml:space="preserve">total project </w:t>
      </w:r>
      <w:r>
        <w:t>reviews account</w:t>
      </w:r>
      <w:r w:rsidR="007B6C1B">
        <w:t>ed</w:t>
      </w:r>
      <w:r>
        <w:t xml:space="preserve"> for </w:t>
      </w:r>
      <w:r w:rsidR="008D0909">
        <w:t>59.5</w:t>
      </w:r>
      <w:r>
        <w:t xml:space="preserve">% of the total ex ante gross Custom Incentives electric energy savings and </w:t>
      </w:r>
      <w:r w:rsidR="008D0909">
        <w:t>91</w:t>
      </w:r>
      <w:r>
        <w:t>.</w:t>
      </w:r>
      <w:r w:rsidR="008D0909">
        <w:t>6</w:t>
      </w:r>
      <w:r>
        <w:t xml:space="preserve">% of total ex ante gross gas savings. </w:t>
      </w:r>
      <w:r w:rsidR="00AA1FBE">
        <w:fldChar w:fldCharType="begin"/>
      </w:r>
      <w:r w:rsidR="00AA1FBE">
        <w:instrText xml:space="preserve"> REF _Ref157083843 \h </w:instrText>
      </w:r>
      <w:r w:rsidR="00AA1FBE">
        <w:fldChar w:fldCharType="separate"/>
      </w:r>
      <w:r w:rsidR="009A0C30">
        <w:t xml:space="preserve">Table </w:t>
      </w:r>
      <w:r w:rsidR="009A0C30">
        <w:rPr>
          <w:noProof/>
        </w:rPr>
        <w:t>85</w:t>
      </w:r>
      <w:r w:rsidR="00AA1FBE">
        <w:fldChar w:fldCharType="end"/>
      </w:r>
      <w:r w:rsidR="00AA1FBE">
        <w:t xml:space="preserve"> </w:t>
      </w:r>
      <w:r>
        <w:t xml:space="preserve">and </w:t>
      </w:r>
      <w:r w:rsidR="00AA1FBE">
        <w:fldChar w:fldCharType="begin"/>
      </w:r>
      <w:r w:rsidR="00AA1FBE">
        <w:instrText xml:space="preserve"> REF _Ref157083855 \h </w:instrText>
      </w:r>
      <w:r w:rsidR="00AA1FBE">
        <w:fldChar w:fldCharType="separate"/>
      </w:r>
      <w:r w:rsidR="009A0C30">
        <w:t xml:space="preserve">Table </w:t>
      </w:r>
      <w:r w:rsidR="009A0C30">
        <w:rPr>
          <w:noProof/>
        </w:rPr>
        <w:t>86</w:t>
      </w:r>
      <w:r w:rsidR="00AA1FBE">
        <w:fldChar w:fldCharType="end"/>
      </w:r>
      <w:r w:rsidR="00AA1FBE">
        <w:t xml:space="preserve"> </w:t>
      </w:r>
      <w:r>
        <w:t>present details around the sample of electric and gas projects chosen for the 202</w:t>
      </w:r>
      <w:r w:rsidR="00AA1FBE">
        <w:t>3</w:t>
      </w:r>
      <w:r>
        <w:t xml:space="preserve"> evaluation.</w:t>
      </w:r>
    </w:p>
    <w:p w14:paraId="1537F315" w14:textId="013DEF7C" w:rsidR="00AA1FBE" w:rsidRDefault="00AA1FBE" w:rsidP="00013234">
      <w:pPr>
        <w:pStyle w:val="Caption"/>
      </w:pPr>
      <w:bookmarkStart w:id="206" w:name="_Ref157083843"/>
      <w:bookmarkStart w:id="207" w:name="_Toc161396155"/>
      <w:r>
        <w:t xml:space="preserve">Table </w:t>
      </w:r>
      <w:r>
        <w:fldChar w:fldCharType="begin"/>
      </w:r>
      <w:r>
        <w:instrText xml:space="preserve"> SEQ Table \* ARABIC </w:instrText>
      </w:r>
      <w:r>
        <w:fldChar w:fldCharType="separate"/>
      </w:r>
      <w:r w:rsidR="009A0C30">
        <w:rPr>
          <w:noProof/>
        </w:rPr>
        <w:t>85</w:t>
      </w:r>
      <w:r>
        <w:rPr>
          <w:noProof/>
        </w:rPr>
        <w:fldChar w:fldCharType="end"/>
      </w:r>
      <w:bookmarkEnd w:id="206"/>
      <w:r>
        <w:t xml:space="preserve">. </w:t>
      </w:r>
      <w:r w:rsidRPr="00AA1FBE">
        <w:t>Custom Incentives Channel Sampling Approach for Projects with Electric Savings</w:t>
      </w:r>
      <w:bookmarkEnd w:id="207"/>
    </w:p>
    <w:tbl>
      <w:tblPr>
        <w:tblStyle w:val="ODCBasic-1"/>
        <w:tblW w:w="0" w:type="auto"/>
        <w:tblCellMar>
          <w:top w:w="0" w:type="dxa"/>
          <w:bottom w:w="14" w:type="dxa"/>
        </w:tblCellMar>
        <w:tblLook w:val="04A0" w:firstRow="1" w:lastRow="0" w:firstColumn="1" w:lastColumn="0" w:noHBand="0" w:noVBand="1"/>
      </w:tblPr>
      <w:tblGrid>
        <w:gridCol w:w="623"/>
        <w:gridCol w:w="1708"/>
        <w:gridCol w:w="2550"/>
        <w:gridCol w:w="681"/>
        <w:gridCol w:w="1352"/>
        <w:gridCol w:w="647"/>
        <w:gridCol w:w="1284"/>
      </w:tblGrid>
      <w:tr w:rsidR="00AA1FBE" w14:paraId="1A6C29EB" w14:textId="77777777" w:rsidTr="0042077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4A4D56" w:themeColor="text1"/>
            </w:tcBorders>
          </w:tcPr>
          <w:p w14:paraId="1E752786" w14:textId="04B1FE25" w:rsidR="00AA1FBE" w:rsidRPr="00625570" w:rsidRDefault="00805BC0" w:rsidP="00AA1FBE">
            <w:pPr>
              <w:pStyle w:val="TableHeadingCentered"/>
            </w:pPr>
            <w:r>
              <w:t>Wave</w:t>
            </w:r>
          </w:p>
        </w:tc>
        <w:tc>
          <w:tcPr>
            <w:tcW w:w="0" w:type="auto"/>
            <w:vMerge w:val="restart"/>
            <w:tcBorders>
              <w:left w:val="single" w:sz="4" w:space="0" w:color="4A4D56" w:themeColor="text1"/>
              <w:right w:val="single" w:sz="4" w:space="0" w:color="4A4D56" w:themeColor="text1"/>
            </w:tcBorders>
          </w:tcPr>
          <w:p w14:paraId="0F7A10AE" w14:textId="5685A55E" w:rsidR="00AA1FBE" w:rsidRPr="00625570" w:rsidRDefault="00805BC0" w:rsidP="001A2AF7">
            <w:pPr>
              <w:pStyle w:val="TableHeadingCentered"/>
              <w:cnfStyle w:val="100000000000" w:firstRow="1" w:lastRow="0" w:firstColumn="0" w:lastColumn="0" w:oddVBand="0" w:evenVBand="0" w:oddHBand="0" w:evenHBand="0" w:firstRowFirstColumn="0" w:firstRowLastColumn="0" w:lastRowFirstColumn="0" w:lastRowLastColumn="0"/>
            </w:pPr>
            <w:r>
              <w:t>Sampling Stratum</w:t>
            </w:r>
          </w:p>
        </w:tc>
        <w:tc>
          <w:tcPr>
            <w:tcW w:w="0" w:type="auto"/>
            <w:vMerge w:val="restart"/>
            <w:tcBorders>
              <w:left w:val="single" w:sz="4" w:space="0" w:color="4A4D56" w:themeColor="text1"/>
              <w:right w:val="single" w:sz="4" w:space="0" w:color="4A4D56" w:themeColor="text1"/>
            </w:tcBorders>
          </w:tcPr>
          <w:p w14:paraId="7563E88A" w14:textId="16803087" w:rsidR="00AA1FBE" w:rsidRPr="00625570" w:rsidRDefault="00805BC0" w:rsidP="001A2AF7">
            <w:pPr>
              <w:pStyle w:val="TableHeadingCentered"/>
              <w:cnfStyle w:val="100000000000" w:firstRow="1" w:lastRow="0" w:firstColumn="0" w:lastColumn="0" w:oddVBand="0" w:evenVBand="0" w:oddHBand="0" w:evenHBand="0" w:firstRowFirstColumn="0" w:firstRowLastColumn="0" w:lastRowFirstColumn="0" w:lastRowLastColumn="0"/>
            </w:pPr>
            <w:r>
              <w:t>Savings Range</w:t>
            </w:r>
          </w:p>
        </w:tc>
        <w:tc>
          <w:tcPr>
            <w:tcW w:w="0" w:type="auto"/>
            <w:gridSpan w:val="2"/>
            <w:tcBorders>
              <w:left w:val="single" w:sz="4" w:space="0" w:color="4A4D56" w:themeColor="text1"/>
              <w:bottom w:val="single" w:sz="4" w:space="0" w:color="4A4D56" w:themeColor="text1"/>
              <w:right w:val="single" w:sz="4" w:space="0" w:color="4A4D56" w:themeColor="text1"/>
            </w:tcBorders>
          </w:tcPr>
          <w:p w14:paraId="704FF833" w14:textId="3B3D6605" w:rsidR="00AA1FBE" w:rsidRPr="00625570" w:rsidRDefault="00805BC0" w:rsidP="001A2AF7">
            <w:pPr>
              <w:pStyle w:val="TableHeadingCentered"/>
              <w:cnfStyle w:val="100000000000" w:firstRow="1" w:lastRow="0" w:firstColumn="0" w:lastColumn="0" w:oddVBand="0" w:evenVBand="0" w:oddHBand="0" w:evenHBand="0" w:firstRowFirstColumn="0" w:firstRowLastColumn="0" w:lastRowFirstColumn="0" w:lastRowLastColumn="0"/>
            </w:pPr>
            <w:r>
              <w:t>Population of Projects</w:t>
            </w:r>
          </w:p>
        </w:tc>
        <w:tc>
          <w:tcPr>
            <w:tcW w:w="0" w:type="auto"/>
            <w:gridSpan w:val="2"/>
            <w:tcBorders>
              <w:left w:val="single" w:sz="4" w:space="0" w:color="4A4D56" w:themeColor="text1"/>
              <w:bottom w:val="single" w:sz="4" w:space="0" w:color="4A4D56" w:themeColor="text1"/>
            </w:tcBorders>
          </w:tcPr>
          <w:p w14:paraId="404461E3" w14:textId="7062D43E" w:rsidR="00AA1FBE" w:rsidRPr="00625570" w:rsidRDefault="00805BC0" w:rsidP="001A2AF7">
            <w:pPr>
              <w:pStyle w:val="TableHeadingCentered"/>
              <w:cnfStyle w:val="100000000000" w:firstRow="1" w:lastRow="0" w:firstColumn="0" w:lastColumn="0" w:oddVBand="0" w:evenVBand="0" w:oddHBand="0" w:evenHBand="0" w:firstRowFirstColumn="0" w:firstRowLastColumn="0" w:lastRowFirstColumn="0" w:lastRowLastColumn="0"/>
            </w:pPr>
            <w:r>
              <w:t>Completed Reviews</w:t>
            </w:r>
          </w:p>
        </w:tc>
      </w:tr>
      <w:tr w:rsidR="00AA1FBE" w14:paraId="0FB90898" w14:textId="77777777" w:rsidTr="0042077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4A4D56" w:themeColor="text1"/>
            </w:tcBorders>
          </w:tcPr>
          <w:p w14:paraId="4290D7CA" w14:textId="54DA6B8B" w:rsidR="00AA1FBE" w:rsidRPr="00625570" w:rsidRDefault="00AA1FBE" w:rsidP="00AA1FBE">
            <w:pPr>
              <w:pStyle w:val="TableHeadingCentered"/>
            </w:pPr>
          </w:p>
        </w:tc>
        <w:tc>
          <w:tcPr>
            <w:tcW w:w="0" w:type="auto"/>
            <w:vMerge/>
            <w:tcBorders>
              <w:left w:val="single" w:sz="4" w:space="0" w:color="4A4D56" w:themeColor="text1"/>
              <w:right w:val="single" w:sz="4" w:space="0" w:color="4A4D56" w:themeColor="text1"/>
            </w:tcBorders>
          </w:tcPr>
          <w:p w14:paraId="49B33BCC" w14:textId="77777777" w:rsidR="00AA1FBE" w:rsidRPr="00625570" w:rsidRDefault="00AA1FBE" w:rsidP="00AA1FBE">
            <w:pPr>
              <w:pStyle w:val="TableHeadingCentered"/>
              <w:cnfStyle w:val="100000000000" w:firstRow="1" w:lastRow="0" w:firstColumn="0" w:lastColumn="0" w:oddVBand="0" w:evenVBand="0" w:oddHBand="0" w:evenHBand="0" w:firstRowFirstColumn="0" w:firstRowLastColumn="0" w:lastRowFirstColumn="0" w:lastRowLastColumn="0"/>
            </w:pPr>
          </w:p>
        </w:tc>
        <w:tc>
          <w:tcPr>
            <w:tcW w:w="0" w:type="auto"/>
            <w:vMerge/>
            <w:tcBorders>
              <w:left w:val="single" w:sz="4" w:space="0" w:color="4A4D56" w:themeColor="text1"/>
              <w:right w:val="single" w:sz="4" w:space="0" w:color="4A4D56" w:themeColor="text1"/>
            </w:tcBorders>
          </w:tcPr>
          <w:p w14:paraId="7B4AB9EA" w14:textId="77777777" w:rsidR="00AA1FBE" w:rsidRPr="00625570" w:rsidRDefault="00AA1FBE" w:rsidP="00AA1FBE">
            <w:pPr>
              <w:pStyle w:val="TableHeadingCentered"/>
              <w:cnfStyle w:val="100000000000" w:firstRow="1" w:lastRow="0" w:firstColumn="0" w:lastColumn="0" w:oddVBand="0" w:evenVBand="0" w:oddHBand="0" w:evenHBand="0" w:firstRowFirstColumn="0" w:firstRowLastColumn="0" w:lastRowFirstColumn="0" w:lastRowLastColumn="0"/>
            </w:pPr>
          </w:p>
        </w:tc>
        <w:tc>
          <w:tcPr>
            <w:tcW w:w="0" w:type="auto"/>
            <w:tcBorders>
              <w:top w:val="single" w:sz="4" w:space="0" w:color="4A4D56" w:themeColor="text1"/>
              <w:left w:val="single" w:sz="4" w:space="0" w:color="4A4D56" w:themeColor="text1"/>
            </w:tcBorders>
          </w:tcPr>
          <w:p w14:paraId="7C09CBA9" w14:textId="3882E759" w:rsidR="00AA1FBE" w:rsidRPr="00625570" w:rsidRDefault="00805BC0" w:rsidP="00AA1FBE">
            <w:pPr>
              <w:pStyle w:val="TableHeadingCentered"/>
              <w:cnfStyle w:val="100000000000" w:firstRow="1" w:lastRow="0" w:firstColumn="0" w:lastColumn="0" w:oddVBand="0" w:evenVBand="0" w:oddHBand="0" w:evenHBand="0" w:firstRowFirstColumn="0" w:firstRowLastColumn="0" w:lastRowFirstColumn="0" w:lastRowLastColumn="0"/>
            </w:pPr>
            <w:r>
              <w:t>Count</w:t>
            </w:r>
          </w:p>
        </w:tc>
        <w:tc>
          <w:tcPr>
            <w:tcW w:w="0" w:type="auto"/>
            <w:tcBorders>
              <w:top w:val="single" w:sz="4" w:space="0" w:color="4A4D56" w:themeColor="text1"/>
            </w:tcBorders>
          </w:tcPr>
          <w:p w14:paraId="1ED70856" w14:textId="5EB69F7D" w:rsidR="00AA1FBE" w:rsidRPr="00625570" w:rsidRDefault="00805BC0" w:rsidP="00AA1FBE">
            <w:pPr>
              <w:pStyle w:val="TableHeadingCentered"/>
              <w:cnfStyle w:val="100000000000" w:firstRow="1" w:lastRow="0" w:firstColumn="0" w:lastColumn="0" w:oddVBand="0" w:evenVBand="0" w:oddHBand="0" w:evenHBand="0" w:firstRowFirstColumn="0" w:firstRowLastColumn="0" w:lastRowFirstColumn="0" w:lastRowLastColumn="0"/>
            </w:pPr>
            <w:r>
              <w:t>Ex Ante MWh</w:t>
            </w:r>
          </w:p>
        </w:tc>
        <w:tc>
          <w:tcPr>
            <w:tcW w:w="0" w:type="auto"/>
            <w:tcBorders>
              <w:top w:val="single" w:sz="4" w:space="0" w:color="4A4D56" w:themeColor="text1"/>
            </w:tcBorders>
          </w:tcPr>
          <w:p w14:paraId="3A677B1F" w14:textId="4ADC96D8" w:rsidR="00AA1FBE" w:rsidRPr="00625570" w:rsidRDefault="00805BC0" w:rsidP="00AA1FBE">
            <w:pPr>
              <w:pStyle w:val="TableHeadingCentered"/>
              <w:cnfStyle w:val="100000000000" w:firstRow="1" w:lastRow="0" w:firstColumn="0" w:lastColumn="0" w:oddVBand="0" w:evenVBand="0" w:oddHBand="0" w:evenHBand="0" w:firstRowFirstColumn="0" w:firstRowLastColumn="0" w:lastRowFirstColumn="0" w:lastRowLastColumn="0"/>
            </w:pPr>
            <w:r>
              <w:t>Count</w:t>
            </w:r>
          </w:p>
        </w:tc>
        <w:tc>
          <w:tcPr>
            <w:tcW w:w="0" w:type="auto"/>
            <w:tcBorders>
              <w:top w:val="single" w:sz="4" w:space="0" w:color="4A4D56" w:themeColor="text1"/>
            </w:tcBorders>
          </w:tcPr>
          <w:p w14:paraId="2EEB30B9" w14:textId="070D2B01" w:rsidR="00AA1FBE" w:rsidRPr="00625570" w:rsidRDefault="00805BC0" w:rsidP="00AA1FBE">
            <w:pPr>
              <w:pStyle w:val="TableHeadingCentered"/>
              <w:cnfStyle w:val="100000000000" w:firstRow="1" w:lastRow="0" w:firstColumn="0" w:lastColumn="0" w:oddVBand="0" w:evenVBand="0" w:oddHBand="0" w:evenHBand="0" w:firstRowFirstColumn="0" w:firstRowLastColumn="0" w:lastRowFirstColumn="0" w:lastRowLastColumn="0"/>
            </w:pPr>
            <w:r>
              <w:t>Ex Ante MWh</w:t>
            </w:r>
          </w:p>
        </w:tc>
      </w:tr>
      <w:tr w:rsidR="008D0909" w14:paraId="60961DB3" w14:textId="77777777" w:rsidTr="008D090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488B6B76" w14:textId="35DC18A0" w:rsidR="008D0909" w:rsidRPr="00625570" w:rsidRDefault="008D0909" w:rsidP="008D0909">
            <w:pPr>
              <w:pStyle w:val="TableLeftText"/>
            </w:pPr>
            <w:r>
              <w:t>1</w:t>
            </w:r>
          </w:p>
        </w:tc>
        <w:tc>
          <w:tcPr>
            <w:tcW w:w="0" w:type="auto"/>
          </w:tcPr>
          <w:p w14:paraId="27A66935" w14:textId="7D7189B4"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t>1</w:t>
            </w:r>
          </w:p>
        </w:tc>
        <w:tc>
          <w:tcPr>
            <w:tcW w:w="0" w:type="auto"/>
          </w:tcPr>
          <w:p w14:paraId="1D937478" w14:textId="51772C3C" w:rsidR="008D0909" w:rsidRPr="008D0909" w:rsidRDefault="008D0909" w:rsidP="008D0909">
            <w:pPr>
              <w:pStyle w:val="TableLeftText"/>
              <w:cnfStyle w:val="000000100000" w:firstRow="0" w:lastRow="0" w:firstColumn="0" w:lastColumn="0" w:oddVBand="0" w:evenVBand="0" w:oddHBand="1" w:evenHBand="0" w:firstRowFirstColumn="0" w:firstRowLastColumn="0" w:lastRowFirstColumn="0" w:lastRowLastColumn="0"/>
            </w:pPr>
            <w:r w:rsidRPr="008D0909">
              <w:t>&lt; 52 MWh</w:t>
            </w:r>
          </w:p>
        </w:tc>
        <w:tc>
          <w:tcPr>
            <w:tcW w:w="0" w:type="auto"/>
            <w:tcBorders>
              <w:right w:val="nil"/>
            </w:tcBorders>
          </w:tcPr>
          <w:p w14:paraId="361ED9D7" w14:textId="7D68AD81" w:rsidR="008D0909" w:rsidRPr="008D0909"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16</w:t>
            </w:r>
          </w:p>
        </w:tc>
        <w:tc>
          <w:tcPr>
            <w:tcW w:w="0" w:type="auto"/>
          </w:tcPr>
          <w:p w14:paraId="5897E0CD" w14:textId="33D517E3" w:rsidR="008D0909" w:rsidRPr="008D0909"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124</w:t>
            </w:r>
          </w:p>
        </w:tc>
        <w:tc>
          <w:tcPr>
            <w:tcW w:w="0" w:type="auto"/>
            <w:tcBorders>
              <w:left w:val="nil"/>
            </w:tcBorders>
          </w:tcPr>
          <w:p w14:paraId="5597EE31" w14:textId="11023A35"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1</w:t>
            </w:r>
          </w:p>
        </w:tc>
        <w:tc>
          <w:tcPr>
            <w:tcW w:w="0" w:type="auto"/>
            <w:tcBorders>
              <w:left w:val="nil"/>
            </w:tcBorders>
          </w:tcPr>
          <w:p w14:paraId="40999FD9" w14:textId="1D7FB575" w:rsidR="008D0909" w:rsidRPr="008D0909"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5</w:t>
            </w:r>
          </w:p>
        </w:tc>
      </w:tr>
      <w:tr w:rsidR="008D0909" w14:paraId="72663797" w14:textId="77777777" w:rsidTr="008D090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79FE3C02" w14:textId="07E7C93D" w:rsidR="008D0909" w:rsidRPr="00625570" w:rsidRDefault="008D0909" w:rsidP="008D0909">
            <w:pPr>
              <w:pStyle w:val="TableLeftText"/>
            </w:pPr>
          </w:p>
        </w:tc>
        <w:tc>
          <w:tcPr>
            <w:tcW w:w="0" w:type="auto"/>
          </w:tcPr>
          <w:p w14:paraId="29510CB8" w14:textId="07BCC2A5"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t>2</w:t>
            </w:r>
          </w:p>
        </w:tc>
        <w:tc>
          <w:tcPr>
            <w:tcW w:w="0" w:type="auto"/>
            <w:tcBorders>
              <w:top w:val="nil"/>
            </w:tcBorders>
          </w:tcPr>
          <w:p w14:paraId="23ECB2F9" w14:textId="63E8D701" w:rsidR="008D0909" w:rsidRPr="00625570" w:rsidRDefault="008D0909" w:rsidP="008D0909">
            <w:pPr>
              <w:pStyle w:val="TableLeftText"/>
              <w:cnfStyle w:val="000000010000" w:firstRow="0" w:lastRow="0" w:firstColumn="0" w:lastColumn="0" w:oddVBand="0" w:evenVBand="0" w:oddHBand="0" w:evenHBand="1" w:firstRowFirstColumn="0" w:firstRowLastColumn="0" w:lastRowFirstColumn="0" w:lastRowLastColumn="0"/>
            </w:pPr>
            <w:r w:rsidRPr="008D0909">
              <w:t>&gt; 52 MWh &amp; &lt; 292 MWh</w:t>
            </w:r>
          </w:p>
        </w:tc>
        <w:tc>
          <w:tcPr>
            <w:tcW w:w="0" w:type="auto"/>
            <w:tcBorders>
              <w:top w:val="nil"/>
              <w:right w:val="nil"/>
            </w:tcBorders>
          </w:tcPr>
          <w:p w14:paraId="2561A937" w14:textId="476117CE"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12</w:t>
            </w:r>
          </w:p>
        </w:tc>
        <w:tc>
          <w:tcPr>
            <w:tcW w:w="0" w:type="auto"/>
            <w:tcBorders>
              <w:top w:val="nil"/>
            </w:tcBorders>
          </w:tcPr>
          <w:p w14:paraId="2EA56990" w14:textId="72DB0C8E"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1,787</w:t>
            </w:r>
          </w:p>
        </w:tc>
        <w:tc>
          <w:tcPr>
            <w:tcW w:w="0" w:type="auto"/>
            <w:tcBorders>
              <w:top w:val="nil"/>
              <w:left w:val="nil"/>
            </w:tcBorders>
          </w:tcPr>
          <w:p w14:paraId="1ACF9733" w14:textId="587D91CE"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4</w:t>
            </w:r>
          </w:p>
        </w:tc>
        <w:tc>
          <w:tcPr>
            <w:tcW w:w="0" w:type="auto"/>
            <w:tcBorders>
              <w:top w:val="nil"/>
              <w:left w:val="nil"/>
            </w:tcBorders>
          </w:tcPr>
          <w:p w14:paraId="28E849DC" w14:textId="644F6D2A"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638</w:t>
            </w:r>
          </w:p>
        </w:tc>
      </w:tr>
      <w:tr w:rsidR="008D0909" w14:paraId="3CA8B9C0" w14:textId="77777777" w:rsidTr="008D090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5F0C7011" w14:textId="77777777" w:rsidR="008D0909" w:rsidRPr="00625570" w:rsidRDefault="008D0909" w:rsidP="008D0909">
            <w:pPr>
              <w:pStyle w:val="TableLeftText"/>
            </w:pPr>
          </w:p>
        </w:tc>
        <w:tc>
          <w:tcPr>
            <w:tcW w:w="0" w:type="auto"/>
          </w:tcPr>
          <w:p w14:paraId="7B342F1D" w14:textId="2FEAC3E2" w:rsidR="008D0909"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t>3</w:t>
            </w:r>
          </w:p>
        </w:tc>
        <w:tc>
          <w:tcPr>
            <w:tcW w:w="0" w:type="auto"/>
            <w:tcBorders>
              <w:top w:val="nil"/>
              <w:bottom w:val="nil"/>
            </w:tcBorders>
          </w:tcPr>
          <w:p w14:paraId="1C005DCE" w14:textId="768D4010" w:rsidR="008D0909" w:rsidRPr="00625570" w:rsidRDefault="008D0909" w:rsidP="008D0909">
            <w:pPr>
              <w:pStyle w:val="TableLeftText"/>
              <w:cnfStyle w:val="000000100000" w:firstRow="0" w:lastRow="0" w:firstColumn="0" w:lastColumn="0" w:oddVBand="0" w:evenVBand="0" w:oddHBand="1" w:evenHBand="0" w:firstRowFirstColumn="0" w:firstRowLastColumn="0" w:lastRowFirstColumn="0" w:lastRowLastColumn="0"/>
            </w:pPr>
            <w:r w:rsidRPr="008D0909">
              <w:t>&gt; 292 MWh &amp; &lt; 1,082 MWh</w:t>
            </w:r>
          </w:p>
        </w:tc>
        <w:tc>
          <w:tcPr>
            <w:tcW w:w="0" w:type="auto"/>
            <w:tcBorders>
              <w:top w:val="nil"/>
              <w:right w:val="nil"/>
            </w:tcBorders>
          </w:tcPr>
          <w:p w14:paraId="551B5B76" w14:textId="561BE296"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7</w:t>
            </w:r>
          </w:p>
        </w:tc>
        <w:tc>
          <w:tcPr>
            <w:tcW w:w="0" w:type="auto"/>
            <w:tcBorders>
              <w:top w:val="nil"/>
            </w:tcBorders>
          </w:tcPr>
          <w:p w14:paraId="15909D7B" w14:textId="06D077C7"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3,107</w:t>
            </w:r>
          </w:p>
        </w:tc>
        <w:tc>
          <w:tcPr>
            <w:tcW w:w="0" w:type="auto"/>
            <w:tcBorders>
              <w:top w:val="nil"/>
              <w:left w:val="nil"/>
            </w:tcBorders>
          </w:tcPr>
          <w:p w14:paraId="67F62277" w14:textId="068FB442"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4</w:t>
            </w:r>
          </w:p>
        </w:tc>
        <w:tc>
          <w:tcPr>
            <w:tcW w:w="0" w:type="auto"/>
            <w:tcBorders>
              <w:top w:val="nil"/>
              <w:left w:val="nil"/>
            </w:tcBorders>
          </w:tcPr>
          <w:p w14:paraId="68952491" w14:textId="52030CD6"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1,935</w:t>
            </w:r>
          </w:p>
        </w:tc>
      </w:tr>
      <w:tr w:rsidR="008D0909" w14:paraId="04EEFE35" w14:textId="77777777" w:rsidTr="008D090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566F7E4F" w14:textId="621FCFAC" w:rsidR="008D0909" w:rsidRPr="00625570" w:rsidRDefault="008D0909" w:rsidP="008D0909">
            <w:pPr>
              <w:pStyle w:val="TableLeftText"/>
            </w:pPr>
          </w:p>
        </w:tc>
        <w:tc>
          <w:tcPr>
            <w:tcW w:w="0" w:type="auto"/>
          </w:tcPr>
          <w:p w14:paraId="0E4D909E" w14:textId="547BB4D0"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t>4</w:t>
            </w:r>
          </w:p>
        </w:tc>
        <w:tc>
          <w:tcPr>
            <w:tcW w:w="0" w:type="auto"/>
            <w:tcBorders>
              <w:top w:val="single" w:sz="4" w:space="0" w:color="auto"/>
              <w:left w:val="single" w:sz="4" w:space="0" w:color="auto"/>
              <w:bottom w:val="single" w:sz="4" w:space="0" w:color="auto"/>
              <w:right w:val="single" w:sz="4" w:space="0" w:color="auto"/>
            </w:tcBorders>
            <w:vAlign w:val="bottom"/>
          </w:tcPr>
          <w:p w14:paraId="2D8D9ECA" w14:textId="23DFABF0" w:rsidR="008D0909" w:rsidRPr="00625570" w:rsidRDefault="008D0909" w:rsidP="008D0909">
            <w:pPr>
              <w:pStyle w:val="TableLeftText"/>
              <w:cnfStyle w:val="000000010000" w:firstRow="0" w:lastRow="0" w:firstColumn="0" w:lastColumn="0" w:oddVBand="0" w:evenVBand="0" w:oddHBand="0" w:evenHBand="1" w:firstRowFirstColumn="0" w:firstRowLastColumn="0" w:lastRowFirstColumn="0" w:lastRowLastColumn="0"/>
            </w:pPr>
            <w:r w:rsidRPr="008D0909">
              <w:t>&gt; 1,082 MWh</w:t>
            </w:r>
          </w:p>
        </w:tc>
        <w:tc>
          <w:tcPr>
            <w:tcW w:w="0" w:type="auto"/>
            <w:tcBorders>
              <w:top w:val="nil"/>
              <w:left w:val="nil"/>
              <w:right w:val="nil"/>
            </w:tcBorders>
          </w:tcPr>
          <w:p w14:paraId="50B1B0CC" w14:textId="5A1044CF"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1</w:t>
            </w:r>
          </w:p>
        </w:tc>
        <w:tc>
          <w:tcPr>
            <w:tcW w:w="0" w:type="auto"/>
            <w:tcBorders>
              <w:top w:val="nil"/>
            </w:tcBorders>
          </w:tcPr>
          <w:p w14:paraId="4BD8732D" w14:textId="3D2C9596"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1,082</w:t>
            </w:r>
          </w:p>
        </w:tc>
        <w:tc>
          <w:tcPr>
            <w:tcW w:w="0" w:type="auto"/>
            <w:tcBorders>
              <w:top w:val="nil"/>
              <w:left w:val="nil"/>
            </w:tcBorders>
          </w:tcPr>
          <w:p w14:paraId="49C762DC" w14:textId="727373E8"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1</w:t>
            </w:r>
          </w:p>
        </w:tc>
        <w:tc>
          <w:tcPr>
            <w:tcW w:w="0" w:type="auto"/>
            <w:tcBorders>
              <w:top w:val="nil"/>
              <w:left w:val="nil"/>
            </w:tcBorders>
          </w:tcPr>
          <w:p w14:paraId="01285FC7" w14:textId="52327202"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1,082</w:t>
            </w:r>
          </w:p>
        </w:tc>
      </w:tr>
      <w:tr w:rsidR="008D0909" w14:paraId="23FB6FAC" w14:textId="77777777" w:rsidTr="008D090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5F9AF179" w14:textId="796EE142" w:rsidR="008D0909" w:rsidRPr="00625570" w:rsidRDefault="008D0909" w:rsidP="008D0909">
            <w:pPr>
              <w:pStyle w:val="TableLeftText"/>
            </w:pPr>
          </w:p>
        </w:tc>
        <w:tc>
          <w:tcPr>
            <w:tcW w:w="0" w:type="auto"/>
            <w:gridSpan w:val="2"/>
          </w:tcPr>
          <w:p w14:paraId="0F3FE649" w14:textId="5D365D0C" w:rsidR="008D0909" w:rsidRPr="00625570" w:rsidRDefault="008D0909" w:rsidP="008D0909">
            <w:pPr>
              <w:pStyle w:val="TableRightText"/>
              <w:cnfStyle w:val="000000100000" w:firstRow="0" w:lastRow="0" w:firstColumn="0" w:lastColumn="0" w:oddVBand="0" w:evenVBand="0" w:oddHBand="1" w:evenHBand="0" w:firstRowFirstColumn="0" w:firstRowLastColumn="0" w:lastRowFirstColumn="0" w:lastRowLastColumn="0"/>
            </w:pPr>
            <w:r>
              <w:t>Subtotal</w:t>
            </w:r>
          </w:p>
        </w:tc>
        <w:tc>
          <w:tcPr>
            <w:tcW w:w="0" w:type="auto"/>
            <w:tcBorders>
              <w:right w:val="nil"/>
            </w:tcBorders>
          </w:tcPr>
          <w:p w14:paraId="54C23109" w14:textId="4CF30068"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36</w:t>
            </w:r>
          </w:p>
        </w:tc>
        <w:tc>
          <w:tcPr>
            <w:tcW w:w="0" w:type="auto"/>
          </w:tcPr>
          <w:p w14:paraId="38E0190F" w14:textId="216370F9"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6,099</w:t>
            </w:r>
          </w:p>
        </w:tc>
        <w:tc>
          <w:tcPr>
            <w:tcW w:w="0" w:type="auto"/>
            <w:tcBorders>
              <w:left w:val="nil"/>
            </w:tcBorders>
          </w:tcPr>
          <w:p w14:paraId="082E38C8" w14:textId="7EF1B61A"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10</w:t>
            </w:r>
          </w:p>
        </w:tc>
        <w:tc>
          <w:tcPr>
            <w:tcW w:w="0" w:type="auto"/>
            <w:tcBorders>
              <w:left w:val="nil"/>
            </w:tcBorders>
          </w:tcPr>
          <w:p w14:paraId="70450C72" w14:textId="19E405C0"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3,659</w:t>
            </w:r>
          </w:p>
        </w:tc>
      </w:tr>
      <w:tr w:rsidR="008D0909" w14:paraId="237FC5F9" w14:textId="77777777" w:rsidTr="008D090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710C6D9" w14:textId="1AF5FC3D" w:rsidR="008D0909" w:rsidRDefault="008D0909" w:rsidP="008D0909">
            <w:pPr>
              <w:pStyle w:val="TableLeftText"/>
            </w:pPr>
            <w:r>
              <w:t>2</w:t>
            </w:r>
          </w:p>
        </w:tc>
        <w:tc>
          <w:tcPr>
            <w:tcW w:w="0" w:type="auto"/>
          </w:tcPr>
          <w:p w14:paraId="39A94D1F" w14:textId="5EFF88A4"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t>1</w:t>
            </w:r>
          </w:p>
        </w:tc>
        <w:tc>
          <w:tcPr>
            <w:tcW w:w="0" w:type="auto"/>
          </w:tcPr>
          <w:p w14:paraId="2F007362" w14:textId="6281EE57" w:rsidR="008D0909" w:rsidRPr="00625570" w:rsidRDefault="008D0909" w:rsidP="008D0909">
            <w:pPr>
              <w:pStyle w:val="TableLeftText"/>
              <w:cnfStyle w:val="000000010000" w:firstRow="0" w:lastRow="0" w:firstColumn="0" w:lastColumn="0" w:oddVBand="0" w:evenVBand="0" w:oddHBand="0" w:evenHBand="1" w:firstRowFirstColumn="0" w:firstRowLastColumn="0" w:lastRowFirstColumn="0" w:lastRowLastColumn="0"/>
            </w:pPr>
            <w:r w:rsidRPr="008D0909">
              <w:t>&lt; 125 MWh</w:t>
            </w:r>
          </w:p>
        </w:tc>
        <w:tc>
          <w:tcPr>
            <w:tcW w:w="0" w:type="auto"/>
            <w:tcBorders>
              <w:right w:val="nil"/>
            </w:tcBorders>
          </w:tcPr>
          <w:p w14:paraId="3F573744" w14:textId="01E15D91"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6</w:t>
            </w:r>
          </w:p>
        </w:tc>
        <w:tc>
          <w:tcPr>
            <w:tcW w:w="0" w:type="auto"/>
          </w:tcPr>
          <w:p w14:paraId="0FEFFC2E" w14:textId="3DCF2398"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222</w:t>
            </w:r>
          </w:p>
        </w:tc>
        <w:tc>
          <w:tcPr>
            <w:tcW w:w="0" w:type="auto"/>
            <w:tcBorders>
              <w:left w:val="nil"/>
            </w:tcBorders>
          </w:tcPr>
          <w:p w14:paraId="04AA2756" w14:textId="4E956698"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1</w:t>
            </w:r>
          </w:p>
        </w:tc>
        <w:tc>
          <w:tcPr>
            <w:tcW w:w="0" w:type="auto"/>
            <w:tcBorders>
              <w:left w:val="nil"/>
            </w:tcBorders>
          </w:tcPr>
          <w:p w14:paraId="0EB3D1AE" w14:textId="548DC709"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46</w:t>
            </w:r>
          </w:p>
        </w:tc>
      </w:tr>
      <w:tr w:rsidR="008D0909" w14:paraId="4A188FB0" w14:textId="77777777" w:rsidTr="008D090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77DA990D" w14:textId="77777777" w:rsidR="008D0909" w:rsidRDefault="008D0909" w:rsidP="008D0909">
            <w:pPr>
              <w:pStyle w:val="TableLeftText"/>
            </w:pPr>
          </w:p>
        </w:tc>
        <w:tc>
          <w:tcPr>
            <w:tcW w:w="0" w:type="auto"/>
          </w:tcPr>
          <w:p w14:paraId="182E7F63" w14:textId="0C29E9BA"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t>2</w:t>
            </w:r>
          </w:p>
        </w:tc>
        <w:tc>
          <w:tcPr>
            <w:tcW w:w="0" w:type="auto"/>
            <w:tcBorders>
              <w:top w:val="nil"/>
            </w:tcBorders>
          </w:tcPr>
          <w:p w14:paraId="4AD9AF96" w14:textId="2DA16E0D" w:rsidR="008D0909" w:rsidRPr="00625570" w:rsidRDefault="008D0909" w:rsidP="008D0909">
            <w:pPr>
              <w:pStyle w:val="TableLeftText"/>
              <w:cnfStyle w:val="000000100000" w:firstRow="0" w:lastRow="0" w:firstColumn="0" w:lastColumn="0" w:oddVBand="0" w:evenVBand="0" w:oddHBand="1" w:evenHBand="0" w:firstRowFirstColumn="0" w:firstRowLastColumn="0" w:lastRowFirstColumn="0" w:lastRowLastColumn="0"/>
            </w:pPr>
            <w:r w:rsidRPr="008D0909">
              <w:t>&gt; 125 MWh &amp; &lt; 347 MWh</w:t>
            </w:r>
          </w:p>
        </w:tc>
        <w:tc>
          <w:tcPr>
            <w:tcW w:w="0" w:type="auto"/>
            <w:tcBorders>
              <w:top w:val="nil"/>
              <w:right w:val="nil"/>
            </w:tcBorders>
          </w:tcPr>
          <w:p w14:paraId="1C31F74B" w14:textId="5E197ABC"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4</w:t>
            </w:r>
          </w:p>
        </w:tc>
        <w:tc>
          <w:tcPr>
            <w:tcW w:w="0" w:type="auto"/>
            <w:tcBorders>
              <w:top w:val="nil"/>
            </w:tcBorders>
          </w:tcPr>
          <w:p w14:paraId="43E8BE01" w14:textId="12866FAB"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736</w:t>
            </w:r>
          </w:p>
        </w:tc>
        <w:tc>
          <w:tcPr>
            <w:tcW w:w="0" w:type="auto"/>
            <w:tcBorders>
              <w:top w:val="nil"/>
              <w:left w:val="nil"/>
            </w:tcBorders>
          </w:tcPr>
          <w:p w14:paraId="52CE0A53" w14:textId="4A769FC7"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2</w:t>
            </w:r>
          </w:p>
        </w:tc>
        <w:tc>
          <w:tcPr>
            <w:tcW w:w="0" w:type="auto"/>
            <w:tcBorders>
              <w:top w:val="nil"/>
              <w:left w:val="nil"/>
            </w:tcBorders>
          </w:tcPr>
          <w:p w14:paraId="456EE373" w14:textId="43DC7906"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323</w:t>
            </w:r>
          </w:p>
        </w:tc>
      </w:tr>
      <w:tr w:rsidR="008D0909" w14:paraId="2651C53A" w14:textId="77777777" w:rsidTr="008D090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45A075F1" w14:textId="77777777" w:rsidR="008D0909" w:rsidRDefault="008D0909" w:rsidP="008D0909">
            <w:pPr>
              <w:pStyle w:val="TableLeftText"/>
            </w:pPr>
          </w:p>
        </w:tc>
        <w:tc>
          <w:tcPr>
            <w:tcW w:w="0" w:type="auto"/>
          </w:tcPr>
          <w:p w14:paraId="37D97611" w14:textId="7AD903B0"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t>3</w:t>
            </w:r>
          </w:p>
        </w:tc>
        <w:tc>
          <w:tcPr>
            <w:tcW w:w="0" w:type="auto"/>
            <w:tcBorders>
              <w:top w:val="nil"/>
            </w:tcBorders>
          </w:tcPr>
          <w:p w14:paraId="2C934A03" w14:textId="2507B886" w:rsidR="008D0909" w:rsidRPr="00625570" w:rsidRDefault="008D0909" w:rsidP="008D0909">
            <w:pPr>
              <w:pStyle w:val="TableLeftText"/>
              <w:cnfStyle w:val="000000010000" w:firstRow="0" w:lastRow="0" w:firstColumn="0" w:lastColumn="0" w:oddVBand="0" w:evenVBand="0" w:oddHBand="0" w:evenHBand="1" w:firstRowFirstColumn="0" w:firstRowLastColumn="0" w:lastRowFirstColumn="0" w:lastRowLastColumn="0"/>
            </w:pPr>
            <w:r w:rsidRPr="008D0909">
              <w:t xml:space="preserve">&gt; 347 MWh </w:t>
            </w:r>
          </w:p>
        </w:tc>
        <w:tc>
          <w:tcPr>
            <w:tcW w:w="0" w:type="auto"/>
            <w:tcBorders>
              <w:top w:val="nil"/>
              <w:right w:val="nil"/>
            </w:tcBorders>
          </w:tcPr>
          <w:p w14:paraId="298B14C8" w14:textId="7C1BABF3"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4</w:t>
            </w:r>
          </w:p>
        </w:tc>
        <w:tc>
          <w:tcPr>
            <w:tcW w:w="0" w:type="auto"/>
            <w:tcBorders>
              <w:top w:val="nil"/>
            </w:tcBorders>
          </w:tcPr>
          <w:p w14:paraId="57A8FF44" w14:textId="4CA08223"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2,163</w:t>
            </w:r>
          </w:p>
        </w:tc>
        <w:tc>
          <w:tcPr>
            <w:tcW w:w="0" w:type="auto"/>
            <w:tcBorders>
              <w:top w:val="nil"/>
              <w:left w:val="nil"/>
            </w:tcBorders>
          </w:tcPr>
          <w:p w14:paraId="0955BFE7" w14:textId="44AD521B"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4</w:t>
            </w:r>
          </w:p>
        </w:tc>
        <w:tc>
          <w:tcPr>
            <w:tcW w:w="0" w:type="auto"/>
            <w:tcBorders>
              <w:top w:val="nil"/>
              <w:left w:val="nil"/>
            </w:tcBorders>
          </w:tcPr>
          <w:p w14:paraId="39AFBF7C" w14:textId="4833A409"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2,163</w:t>
            </w:r>
          </w:p>
        </w:tc>
      </w:tr>
      <w:tr w:rsidR="008D0909" w14:paraId="76CCF87F" w14:textId="77777777" w:rsidTr="008D090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2A07F8FF" w14:textId="77777777" w:rsidR="008D0909" w:rsidRDefault="008D0909" w:rsidP="008D0909">
            <w:pPr>
              <w:pStyle w:val="TableLeftText"/>
            </w:pPr>
          </w:p>
        </w:tc>
        <w:tc>
          <w:tcPr>
            <w:tcW w:w="0" w:type="auto"/>
            <w:gridSpan w:val="2"/>
          </w:tcPr>
          <w:p w14:paraId="7677BAC3" w14:textId="34FC9BCE" w:rsidR="008D0909" w:rsidRPr="00625570" w:rsidRDefault="008D0909" w:rsidP="008D0909">
            <w:pPr>
              <w:pStyle w:val="TableRightText"/>
              <w:cnfStyle w:val="000000100000" w:firstRow="0" w:lastRow="0" w:firstColumn="0" w:lastColumn="0" w:oddVBand="0" w:evenVBand="0" w:oddHBand="1" w:evenHBand="0" w:firstRowFirstColumn="0" w:firstRowLastColumn="0" w:lastRowFirstColumn="0" w:lastRowLastColumn="0"/>
            </w:pPr>
            <w:r>
              <w:t>Subtotal</w:t>
            </w:r>
          </w:p>
        </w:tc>
        <w:tc>
          <w:tcPr>
            <w:tcW w:w="0" w:type="auto"/>
            <w:tcBorders>
              <w:right w:val="nil"/>
            </w:tcBorders>
          </w:tcPr>
          <w:p w14:paraId="6A44D0A9" w14:textId="44931029"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14</w:t>
            </w:r>
          </w:p>
        </w:tc>
        <w:tc>
          <w:tcPr>
            <w:tcW w:w="0" w:type="auto"/>
          </w:tcPr>
          <w:p w14:paraId="6D05CD1E" w14:textId="58DFD34E"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3,121</w:t>
            </w:r>
          </w:p>
        </w:tc>
        <w:tc>
          <w:tcPr>
            <w:tcW w:w="0" w:type="auto"/>
            <w:tcBorders>
              <w:left w:val="nil"/>
            </w:tcBorders>
          </w:tcPr>
          <w:p w14:paraId="129ADD0E" w14:textId="1DBA2C15"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7</w:t>
            </w:r>
          </w:p>
        </w:tc>
        <w:tc>
          <w:tcPr>
            <w:tcW w:w="0" w:type="auto"/>
            <w:tcBorders>
              <w:left w:val="nil"/>
            </w:tcBorders>
          </w:tcPr>
          <w:p w14:paraId="5A1F1DF4" w14:textId="0A39E5D1"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2,532</w:t>
            </w:r>
          </w:p>
        </w:tc>
      </w:tr>
      <w:tr w:rsidR="008D0909" w14:paraId="5514652B" w14:textId="77777777" w:rsidTr="008D090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0661EB1" w14:textId="7A9A70F8" w:rsidR="008D0909" w:rsidRDefault="008D0909" w:rsidP="008D0909">
            <w:pPr>
              <w:pStyle w:val="TableLeftText"/>
            </w:pPr>
            <w:r>
              <w:t>3</w:t>
            </w:r>
          </w:p>
        </w:tc>
        <w:tc>
          <w:tcPr>
            <w:tcW w:w="0" w:type="auto"/>
          </w:tcPr>
          <w:p w14:paraId="58B43E32" w14:textId="19F08956"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t>1</w:t>
            </w:r>
          </w:p>
        </w:tc>
        <w:tc>
          <w:tcPr>
            <w:tcW w:w="0" w:type="auto"/>
          </w:tcPr>
          <w:p w14:paraId="15C2F276" w14:textId="72E7A22A" w:rsidR="008D0909" w:rsidRPr="00625570" w:rsidRDefault="008D0909" w:rsidP="008D0909">
            <w:pPr>
              <w:pStyle w:val="TableLeftText"/>
              <w:cnfStyle w:val="000000010000" w:firstRow="0" w:lastRow="0" w:firstColumn="0" w:lastColumn="0" w:oddVBand="0" w:evenVBand="0" w:oddHBand="0" w:evenHBand="1" w:firstRowFirstColumn="0" w:firstRowLastColumn="0" w:lastRowFirstColumn="0" w:lastRowLastColumn="0"/>
            </w:pPr>
            <w:r w:rsidRPr="008D0909">
              <w:t>&lt; 131 MWh</w:t>
            </w:r>
          </w:p>
        </w:tc>
        <w:tc>
          <w:tcPr>
            <w:tcW w:w="0" w:type="auto"/>
            <w:tcBorders>
              <w:right w:val="nil"/>
            </w:tcBorders>
          </w:tcPr>
          <w:p w14:paraId="72DC5ABA" w14:textId="7F948674"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32</w:t>
            </w:r>
          </w:p>
        </w:tc>
        <w:tc>
          <w:tcPr>
            <w:tcW w:w="0" w:type="auto"/>
          </w:tcPr>
          <w:p w14:paraId="0A9184D0" w14:textId="7FF714A6"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1,673</w:t>
            </w:r>
          </w:p>
        </w:tc>
        <w:tc>
          <w:tcPr>
            <w:tcW w:w="0" w:type="auto"/>
            <w:tcBorders>
              <w:left w:val="nil"/>
            </w:tcBorders>
          </w:tcPr>
          <w:p w14:paraId="0BA0E121" w14:textId="44E01A51"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2</w:t>
            </w:r>
          </w:p>
        </w:tc>
        <w:tc>
          <w:tcPr>
            <w:tcW w:w="0" w:type="auto"/>
            <w:tcBorders>
              <w:left w:val="nil"/>
            </w:tcBorders>
          </w:tcPr>
          <w:p w14:paraId="35E95FFE" w14:textId="645E728F"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171</w:t>
            </w:r>
          </w:p>
        </w:tc>
      </w:tr>
      <w:tr w:rsidR="008D0909" w14:paraId="27BC9839" w14:textId="77777777" w:rsidTr="008D090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591B8DAD" w14:textId="77777777" w:rsidR="008D0909" w:rsidRDefault="008D0909" w:rsidP="008D0909">
            <w:pPr>
              <w:pStyle w:val="TableLeftText"/>
            </w:pPr>
          </w:p>
        </w:tc>
        <w:tc>
          <w:tcPr>
            <w:tcW w:w="0" w:type="auto"/>
          </w:tcPr>
          <w:p w14:paraId="11170B3B" w14:textId="3BD15CEB"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t>2</w:t>
            </w:r>
          </w:p>
        </w:tc>
        <w:tc>
          <w:tcPr>
            <w:tcW w:w="0" w:type="auto"/>
            <w:tcBorders>
              <w:top w:val="nil"/>
            </w:tcBorders>
          </w:tcPr>
          <w:p w14:paraId="3C1680B2" w14:textId="3B452097" w:rsidR="008D0909" w:rsidRPr="00625570" w:rsidRDefault="008D0909" w:rsidP="008D0909">
            <w:pPr>
              <w:pStyle w:val="TableLeftText"/>
              <w:cnfStyle w:val="000000100000" w:firstRow="0" w:lastRow="0" w:firstColumn="0" w:lastColumn="0" w:oddVBand="0" w:evenVBand="0" w:oddHBand="1" w:evenHBand="0" w:firstRowFirstColumn="0" w:firstRowLastColumn="0" w:lastRowFirstColumn="0" w:lastRowLastColumn="0"/>
            </w:pPr>
            <w:r w:rsidRPr="008D0909">
              <w:t>&gt; 131 MWh &amp; &lt; 509 MWh</w:t>
            </w:r>
          </w:p>
        </w:tc>
        <w:tc>
          <w:tcPr>
            <w:tcW w:w="0" w:type="auto"/>
            <w:tcBorders>
              <w:top w:val="nil"/>
              <w:right w:val="nil"/>
            </w:tcBorders>
          </w:tcPr>
          <w:p w14:paraId="4653F139" w14:textId="165DCFB0"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11</w:t>
            </w:r>
          </w:p>
        </w:tc>
        <w:tc>
          <w:tcPr>
            <w:tcW w:w="0" w:type="auto"/>
            <w:tcBorders>
              <w:top w:val="nil"/>
            </w:tcBorders>
          </w:tcPr>
          <w:p w14:paraId="1D59F944" w14:textId="27F55075"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2,653</w:t>
            </w:r>
          </w:p>
        </w:tc>
        <w:tc>
          <w:tcPr>
            <w:tcW w:w="0" w:type="auto"/>
            <w:tcBorders>
              <w:top w:val="nil"/>
              <w:left w:val="nil"/>
            </w:tcBorders>
          </w:tcPr>
          <w:p w14:paraId="1FBC6C37" w14:textId="091C50DB"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2</w:t>
            </w:r>
          </w:p>
        </w:tc>
        <w:tc>
          <w:tcPr>
            <w:tcW w:w="0" w:type="auto"/>
            <w:tcBorders>
              <w:top w:val="nil"/>
              <w:left w:val="nil"/>
            </w:tcBorders>
          </w:tcPr>
          <w:p w14:paraId="1A902A89" w14:textId="1E568574"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473</w:t>
            </w:r>
          </w:p>
        </w:tc>
      </w:tr>
      <w:tr w:rsidR="008D0909" w14:paraId="63CCEF44" w14:textId="77777777" w:rsidTr="008D090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09287D01" w14:textId="77777777" w:rsidR="008D0909" w:rsidRDefault="008D0909" w:rsidP="008D0909">
            <w:pPr>
              <w:pStyle w:val="TableLeftText"/>
            </w:pPr>
          </w:p>
        </w:tc>
        <w:tc>
          <w:tcPr>
            <w:tcW w:w="0" w:type="auto"/>
          </w:tcPr>
          <w:p w14:paraId="71504EFA" w14:textId="69E67172"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t>3</w:t>
            </w:r>
          </w:p>
        </w:tc>
        <w:tc>
          <w:tcPr>
            <w:tcW w:w="0" w:type="auto"/>
            <w:tcBorders>
              <w:top w:val="nil"/>
            </w:tcBorders>
          </w:tcPr>
          <w:p w14:paraId="30F2AED4" w14:textId="66001A18" w:rsidR="008D0909" w:rsidRPr="00625570" w:rsidRDefault="008D0909" w:rsidP="008D0909">
            <w:pPr>
              <w:pStyle w:val="TableLeftText"/>
              <w:cnfStyle w:val="000000010000" w:firstRow="0" w:lastRow="0" w:firstColumn="0" w:lastColumn="0" w:oddVBand="0" w:evenVBand="0" w:oddHBand="0" w:evenHBand="1" w:firstRowFirstColumn="0" w:firstRowLastColumn="0" w:lastRowFirstColumn="0" w:lastRowLastColumn="0"/>
            </w:pPr>
            <w:r w:rsidRPr="008D0909">
              <w:t>&gt; 509 MWh &amp; &lt; 2,000 MWh</w:t>
            </w:r>
          </w:p>
        </w:tc>
        <w:tc>
          <w:tcPr>
            <w:tcW w:w="0" w:type="auto"/>
            <w:tcBorders>
              <w:top w:val="nil"/>
              <w:right w:val="nil"/>
            </w:tcBorders>
          </w:tcPr>
          <w:p w14:paraId="6929C4F8" w14:textId="784A66D7"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4</w:t>
            </w:r>
          </w:p>
        </w:tc>
        <w:tc>
          <w:tcPr>
            <w:tcW w:w="0" w:type="auto"/>
            <w:tcBorders>
              <w:top w:val="nil"/>
            </w:tcBorders>
          </w:tcPr>
          <w:p w14:paraId="027642A7" w14:textId="59582CAE"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3,714</w:t>
            </w:r>
          </w:p>
        </w:tc>
        <w:tc>
          <w:tcPr>
            <w:tcW w:w="0" w:type="auto"/>
            <w:tcBorders>
              <w:top w:val="nil"/>
              <w:left w:val="nil"/>
            </w:tcBorders>
          </w:tcPr>
          <w:p w14:paraId="0DE7AB01" w14:textId="26B702AD"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2</w:t>
            </w:r>
          </w:p>
        </w:tc>
        <w:tc>
          <w:tcPr>
            <w:tcW w:w="0" w:type="auto"/>
            <w:tcBorders>
              <w:top w:val="nil"/>
              <w:left w:val="nil"/>
            </w:tcBorders>
          </w:tcPr>
          <w:p w14:paraId="0B9810E6" w14:textId="55EE7D2A"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1,610</w:t>
            </w:r>
          </w:p>
        </w:tc>
      </w:tr>
      <w:tr w:rsidR="008D0909" w14:paraId="72927632" w14:textId="77777777" w:rsidTr="008D090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4803E7E2" w14:textId="77777777" w:rsidR="008D0909" w:rsidRDefault="008D0909" w:rsidP="008D0909">
            <w:pPr>
              <w:pStyle w:val="TableLeftText"/>
            </w:pPr>
          </w:p>
        </w:tc>
        <w:tc>
          <w:tcPr>
            <w:tcW w:w="0" w:type="auto"/>
          </w:tcPr>
          <w:p w14:paraId="58E39D52" w14:textId="489B0698"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t>4</w:t>
            </w:r>
          </w:p>
        </w:tc>
        <w:tc>
          <w:tcPr>
            <w:tcW w:w="0" w:type="auto"/>
            <w:tcBorders>
              <w:top w:val="nil"/>
            </w:tcBorders>
          </w:tcPr>
          <w:p w14:paraId="2F1732EC" w14:textId="2CF5F15F" w:rsidR="008D0909" w:rsidRPr="00625570" w:rsidRDefault="008D0909" w:rsidP="008D0909">
            <w:pPr>
              <w:pStyle w:val="TableLeftText"/>
              <w:cnfStyle w:val="000000100000" w:firstRow="0" w:lastRow="0" w:firstColumn="0" w:lastColumn="0" w:oddVBand="0" w:evenVBand="0" w:oddHBand="1" w:evenHBand="0" w:firstRowFirstColumn="0" w:firstRowLastColumn="0" w:lastRowFirstColumn="0" w:lastRowLastColumn="0"/>
            </w:pPr>
            <w:r w:rsidRPr="008D0909">
              <w:t>&gt; 2,000 MWh</w:t>
            </w:r>
          </w:p>
        </w:tc>
        <w:tc>
          <w:tcPr>
            <w:tcW w:w="0" w:type="auto"/>
            <w:tcBorders>
              <w:top w:val="nil"/>
              <w:right w:val="nil"/>
            </w:tcBorders>
          </w:tcPr>
          <w:p w14:paraId="2809634C" w14:textId="394497B0"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2</w:t>
            </w:r>
          </w:p>
        </w:tc>
        <w:tc>
          <w:tcPr>
            <w:tcW w:w="0" w:type="auto"/>
            <w:tcBorders>
              <w:top w:val="nil"/>
            </w:tcBorders>
          </w:tcPr>
          <w:p w14:paraId="0B33331A" w14:textId="177C1634"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4,486</w:t>
            </w:r>
          </w:p>
        </w:tc>
        <w:tc>
          <w:tcPr>
            <w:tcW w:w="0" w:type="auto"/>
            <w:tcBorders>
              <w:top w:val="nil"/>
              <w:left w:val="nil"/>
            </w:tcBorders>
          </w:tcPr>
          <w:p w14:paraId="463C33C7" w14:textId="0E6C8583"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2</w:t>
            </w:r>
          </w:p>
        </w:tc>
        <w:tc>
          <w:tcPr>
            <w:tcW w:w="0" w:type="auto"/>
            <w:tcBorders>
              <w:top w:val="nil"/>
              <w:left w:val="nil"/>
            </w:tcBorders>
          </w:tcPr>
          <w:p w14:paraId="0E9B3023" w14:textId="744AA40A"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4,486</w:t>
            </w:r>
          </w:p>
        </w:tc>
      </w:tr>
      <w:tr w:rsidR="008D0909" w14:paraId="5E1D7185" w14:textId="77777777" w:rsidTr="008D090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7FF7CF81" w14:textId="2DC490C5" w:rsidR="008D0909" w:rsidRPr="00625570" w:rsidRDefault="008D0909" w:rsidP="008D0909">
            <w:pPr>
              <w:pStyle w:val="TableLeftText"/>
            </w:pPr>
          </w:p>
        </w:tc>
        <w:tc>
          <w:tcPr>
            <w:tcW w:w="0" w:type="auto"/>
            <w:gridSpan w:val="2"/>
          </w:tcPr>
          <w:p w14:paraId="366A847F" w14:textId="2F9B663A" w:rsidR="008D0909" w:rsidRPr="00625570" w:rsidRDefault="008D0909" w:rsidP="008D0909">
            <w:pPr>
              <w:pStyle w:val="TableRightText"/>
              <w:cnfStyle w:val="000000010000" w:firstRow="0" w:lastRow="0" w:firstColumn="0" w:lastColumn="0" w:oddVBand="0" w:evenVBand="0" w:oddHBand="0" w:evenHBand="1" w:firstRowFirstColumn="0" w:firstRowLastColumn="0" w:lastRowFirstColumn="0" w:lastRowLastColumn="0"/>
            </w:pPr>
            <w:r>
              <w:t>Subtotal</w:t>
            </w:r>
          </w:p>
        </w:tc>
        <w:tc>
          <w:tcPr>
            <w:tcW w:w="0" w:type="auto"/>
            <w:tcBorders>
              <w:right w:val="nil"/>
            </w:tcBorders>
          </w:tcPr>
          <w:p w14:paraId="209A284F" w14:textId="153F7F19"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49</w:t>
            </w:r>
          </w:p>
        </w:tc>
        <w:tc>
          <w:tcPr>
            <w:tcW w:w="0" w:type="auto"/>
          </w:tcPr>
          <w:p w14:paraId="5509134C" w14:textId="3FFB9BED"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12,526</w:t>
            </w:r>
          </w:p>
        </w:tc>
        <w:tc>
          <w:tcPr>
            <w:tcW w:w="0" w:type="auto"/>
            <w:tcBorders>
              <w:left w:val="nil"/>
            </w:tcBorders>
          </w:tcPr>
          <w:p w14:paraId="58363814" w14:textId="3299B5A1"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8</w:t>
            </w:r>
          </w:p>
        </w:tc>
        <w:tc>
          <w:tcPr>
            <w:tcW w:w="0" w:type="auto"/>
            <w:tcBorders>
              <w:left w:val="nil"/>
            </w:tcBorders>
          </w:tcPr>
          <w:p w14:paraId="33123F91" w14:textId="4DD9B5DB"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6,741</w:t>
            </w:r>
          </w:p>
        </w:tc>
      </w:tr>
      <w:tr w:rsidR="008D0909" w14:paraId="1B56AD63" w14:textId="77777777" w:rsidTr="008D090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gridSpan w:val="3"/>
          </w:tcPr>
          <w:p w14:paraId="0A6527F2" w14:textId="13B2FC64" w:rsidR="008D0909" w:rsidRPr="0042077E" w:rsidRDefault="008D0909" w:rsidP="008D0909">
            <w:pPr>
              <w:pStyle w:val="TableLeftText"/>
              <w:rPr>
                <w:rFonts w:ascii="Franklin Gothic Medium" w:hAnsi="Franklin Gothic Medium"/>
              </w:rPr>
            </w:pPr>
            <w:r w:rsidRPr="0042077E">
              <w:rPr>
                <w:rFonts w:ascii="Franklin Gothic Medium" w:hAnsi="Franklin Gothic Medium"/>
              </w:rPr>
              <w:t xml:space="preserve">Total </w:t>
            </w:r>
          </w:p>
        </w:tc>
        <w:tc>
          <w:tcPr>
            <w:tcW w:w="0" w:type="auto"/>
          </w:tcPr>
          <w:p w14:paraId="5C12A0F5" w14:textId="2AAD73CF" w:rsidR="008D0909" w:rsidRPr="0042077E" w:rsidRDefault="008D0909" w:rsidP="008D0909">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42077E">
              <w:rPr>
                <w:rFonts w:ascii="Franklin Gothic Medium" w:hAnsi="Franklin Gothic Medium"/>
              </w:rPr>
              <w:t>99</w:t>
            </w:r>
          </w:p>
        </w:tc>
        <w:tc>
          <w:tcPr>
            <w:tcW w:w="0" w:type="auto"/>
          </w:tcPr>
          <w:p w14:paraId="51B5AFF1" w14:textId="73BEED02" w:rsidR="008D0909" w:rsidRPr="0042077E" w:rsidRDefault="008D0909" w:rsidP="008D0909">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42077E">
              <w:rPr>
                <w:rFonts w:ascii="Franklin Gothic Medium" w:hAnsi="Franklin Gothic Medium"/>
              </w:rPr>
              <w:t>21,746</w:t>
            </w:r>
          </w:p>
        </w:tc>
        <w:tc>
          <w:tcPr>
            <w:tcW w:w="0" w:type="auto"/>
          </w:tcPr>
          <w:p w14:paraId="422BA1B1" w14:textId="0FFD7AEB" w:rsidR="008D0909" w:rsidRPr="0042077E" w:rsidRDefault="008D0909" w:rsidP="008D0909">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42077E">
              <w:rPr>
                <w:rFonts w:ascii="Franklin Gothic Medium" w:hAnsi="Franklin Gothic Medium"/>
              </w:rPr>
              <w:t>25</w:t>
            </w:r>
          </w:p>
        </w:tc>
        <w:tc>
          <w:tcPr>
            <w:tcW w:w="0" w:type="auto"/>
          </w:tcPr>
          <w:p w14:paraId="1EE6E7C8" w14:textId="38CD6524" w:rsidR="008D0909" w:rsidRPr="0042077E" w:rsidRDefault="008D0909" w:rsidP="008D0909">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42077E">
              <w:rPr>
                <w:rFonts w:ascii="Franklin Gothic Medium" w:hAnsi="Franklin Gothic Medium"/>
              </w:rPr>
              <w:t>12,932</w:t>
            </w:r>
          </w:p>
        </w:tc>
      </w:tr>
    </w:tbl>
    <w:p w14:paraId="77F16E68" w14:textId="522F724A" w:rsidR="00AA1FBE" w:rsidRDefault="00AA1FBE" w:rsidP="00013234">
      <w:pPr>
        <w:pStyle w:val="Caption"/>
      </w:pPr>
      <w:bookmarkStart w:id="208" w:name="_Ref157083855"/>
      <w:bookmarkStart w:id="209" w:name="_Toc161396156"/>
      <w:r>
        <w:t xml:space="preserve">Table </w:t>
      </w:r>
      <w:r>
        <w:fldChar w:fldCharType="begin"/>
      </w:r>
      <w:r>
        <w:instrText xml:space="preserve"> SEQ Table \* ARABIC </w:instrText>
      </w:r>
      <w:r>
        <w:fldChar w:fldCharType="separate"/>
      </w:r>
      <w:r w:rsidR="009A0C30">
        <w:rPr>
          <w:noProof/>
        </w:rPr>
        <w:t>86</w:t>
      </w:r>
      <w:r>
        <w:rPr>
          <w:noProof/>
        </w:rPr>
        <w:fldChar w:fldCharType="end"/>
      </w:r>
      <w:bookmarkEnd w:id="208"/>
      <w:r>
        <w:t xml:space="preserve">. </w:t>
      </w:r>
      <w:r w:rsidRPr="00AA1FBE">
        <w:t>Custom Incentives Channel Sampling Approach for Projects with Gas Savings</w:t>
      </w:r>
      <w:bookmarkEnd w:id="209"/>
    </w:p>
    <w:tbl>
      <w:tblPr>
        <w:tblStyle w:val="ODCBasic-1"/>
        <w:tblW w:w="0" w:type="auto"/>
        <w:tblCellMar>
          <w:top w:w="0" w:type="dxa"/>
          <w:bottom w:w="14" w:type="dxa"/>
        </w:tblCellMar>
        <w:tblLook w:val="04A0" w:firstRow="1" w:lastRow="0" w:firstColumn="1" w:lastColumn="0" w:noHBand="0" w:noVBand="1"/>
      </w:tblPr>
      <w:tblGrid>
        <w:gridCol w:w="623"/>
        <w:gridCol w:w="1708"/>
        <w:gridCol w:w="2748"/>
        <w:gridCol w:w="647"/>
        <w:gridCol w:w="1479"/>
        <w:gridCol w:w="695"/>
        <w:gridCol w:w="1140"/>
      </w:tblGrid>
      <w:tr w:rsidR="00771054" w14:paraId="3FFBAFF7" w14:textId="77777777" w:rsidTr="0042077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right w:val="none" w:sz="0" w:space="0" w:color="auto"/>
            </w:tcBorders>
          </w:tcPr>
          <w:p w14:paraId="042588B1" w14:textId="7DB3038C" w:rsidR="00771054" w:rsidRPr="00625570" w:rsidRDefault="00771054" w:rsidP="00AA1FBE">
            <w:pPr>
              <w:pStyle w:val="TableHeadingCentered"/>
            </w:pPr>
            <w:r>
              <w:t>Wave</w:t>
            </w:r>
          </w:p>
        </w:tc>
        <w:tc>
          <w:tcPr>
            <w:tcW w:w="0" w:type="auto"/>
            <w:vMerge w:val="restart"/>
            <w:tcBorders>
              <w:bottom w:val="none" w:sz="0" w:space="0" w:color="auto"/>
            </w:tcBorders>
          </w:tcPr>
          <w:p w14:paraId="2EF999FC" w14:textId="76D73CE2" w:rsidR="00771054" w:rsidRPr="00625570" w:rsidRDefault="00771054" w:rsidP="001A2AF7">
            <w:pPr>
              <w:pStyle w:val="TableHeadingCentered"/>
              <w:cnfStyle w:val="100000000000" w:firstRow="1" w:lastRow="0" w:firstColumn="0" w:lastColumn="0" w:oddVBand="0" w:evenVBand="0" w:oddHBand="0" w:evenHBand="0" w:firstRowFirstColumn="0" w:firstRowLastColumn="0" w:lastRowFirstColumn="0" w:lastRowLastColumn="0"/>
            </w:pPr>
            <w:r>
              <w:t>Sampling Stratum</w:t>
            </w:r>
          </w:p>
        </w:tc>
        <w:tc>
          <w:tcPr>
            <w:tcW w:w="0" w:type="auto"/>
            <w:vMerge w:val="restart"/>
            <w:tcBorders>
              <w:bottom w:val="none" w:sz="0" w:space="0" w:color="auto"/>
            </w:tcBorders>
          </w:tcPr>
          <w:p w14:paraId="38952E6A" w14:textId="4036BF1D" w:rsidR="00771054" w:rsidRPr="00625570" w:rsidRDefault="00771054" w:rsidP="001A2AF7">
            <w:pPr>
              <w:pStyle w:val="TableHeadingCentered"/>
              <w:cnfStyle w:val="100000000000" w:firstRow="1" w:lastRow="0" w:firstColumn="0" w:lastColumn="0" w:oddVBand="0" w:evenVBand="0" w:oddHBand="0" w:evenHBand="0" w:firstRowFirstColumn="0" w:firstRowLastColumn="0" w:lastRowFirstColumn="0" w:lastRowLastColumn="0"/>
            </w:pPr>
            <w:r>
              <w:t>Savings Range</w:t>
            </w:r>
          </w:p>
        </w:tc>
        <w:tc>
          <w:tcPr>
            <w:tcW w:w="0" w:type="auto"/>
            <w:gridSpan w:val="2"/>
            <w:tcBorders>
              <w:bottom w:val="none" w:sz="0" w:space="0" w:color="auto"/>
            </w:tcBorders>
          </w:tcPr>
          <w:p w14:paraId="4E22787E" w14:textId="734A0969" w:rsidR="00771054" w:rsidRPr="00625570" w:rsidRDefault="00771054" w:rsidP="001A2AF7">
            <w:pPr>
              <w:pStyle w:val="TableHeadingCentered"/>
              <w:cnfStyle w:val="100000000000" w:firstRow="1" w:lastRow="0" w:firstColumn="0" w:lastColumn="0" w:oddVBand="0" w:evenVBand="0" w:oddHBand="0" w:evenHBand="0" w:firstRowFirstColumn="0" w:firstRowLastColumn="0" w:lastRowFirstColumn="0" w:lastRowLastColumn="0"/>
            </w:pPr>
            <w:r>
              <w:t>Population of Projects</w:t>
            </w:r>
          </w:p>
        </w:tc>
        <w:tc>
          <w:tcPr>
            <w:tcW w:w="0" w:type="auto"/>
            <w:gridSpan w:val="2"/>
            <w:tcBorders>
              <w:bottom w:val="none" w:sz="0" w:space="0" w:color="auto"/>
            </w:tcBorders>
          </w:tcPr>
          <w:p w14:paraId="7D40F4C9" w14:textId="37032111" w:rsidR="00771054" w:rsidRPr="00625570" w:rsidRDefault="00771054" w:rsidP="001A2AF7">
            <w:pPr>
              <w:pStyle w:val="TableHeadingCentered"/>
              <w:cnfStyle w:val="100000000000" w:firstRow="1" w:lastRow="0" w:firstColumn="0" w:lastColumn="0" w:oddVBand="0" w:evenVBand="0" w:oddHBand="0" w:evenHBand="0" w:firstRowFirstColumn="0" w:firstRowLastColumn="0" w:lastRowFirstColumn="0" w:lastRowLastColumn="0"/>
            </w:pPr>
            <w:r>
              <w:t>Completed Reviews</w:t>
            </w:r>
          </w:p>
        </w:tc>
      </w:tr>
      <w:tr w:rsidR="00771054" w14:paraId="0BD7F86E" w14:textId="77777777" w:rsidTr="004207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shd w:val="clear" w:color="auto" w:fill="053572" w:themeFill="text2"/>
          </w:tcPr>
          <w:p w14:paraId="359A74C4" w14:textId="592A5E3A" w:rsidR="00771054" w:rsidRPr="00625570" w:rsidRDefault="00771054" w:rsidP="00AA1FBE">
            <w:pPr>
              <w:pStyle w:val="TableHeadingCentered"/>
            </w:pPr>
          </w:p>
        </w:tc>
        <w:tc>
          <w:tcPr>
            <w:tcW w:w="0" w:type="auto"/>
            <w:vMerge/>
            <w:tcBorders>
              <w:top w:val="none" w:sz="0" w:space="0" w:color="auto"/>
              <w:left w:val="none" w:sz="0" w:space="0" w:color="auto"/>
              <w:bottom w:val="none" w:sz="0" w:space="0" w:color="auto"/>
              <w:right w:val="none" w:sz="0" w:space="0" w:color="auto"/>
            </w:tcBorders>
            <w:shd w:val="clear" w:color="auto" w:fill="053572" w:themeFill="text2"/>
          </w:tcPr>
          <w:p w14:paraId="017E5B79" w14:textId="77777777" w:rsidR="00771054" w:rsidRPr="00625570" w:rsidRDefault="00771054" w:rsidP="00AA1FBE">
            <w:pPr>
              <w:pStyle w:val="TableHeadingCentered"/>
              <w:cnfStyle w:val="000000100000" w:firstRow="0" w:lastRow="0" w:firstColumn="0" w:lastColumn="0" w:oddVBand="0" w:evenVBand="0" w:oddHBand="1" w:evenHBand="0" w:firstRowFirstColumn="0" w:firstRowLastColumn="0" w:lastRowFirstColumn="0" w:lastRowLastColumn="0"/>
            </w:pPr>
          </w:p>
        </w:tc>
        <w:tc>
          <w:tcPr>
            <w:tcW w:w="0" w:type="auto"/>
            <w:vMerge/>
            <w:tcBorders>
              <w:top w:val="none" w:sz="0" w:space="0" w:color="auto"/>
              <w:left w:val="none" w:sz="0" w:space="0" w:color="auto"/>
              <w:bottom w:val="none" w:sz="0" w:space="0" w:color="auto"/>
              <w:right w:val="none" w:sz="0" w:space="0" w:color="auto"/>
            </w:tcBorders>
            <w:shd w:val="clear" w:color="auto" w:fill="053572" w:themeFill="text2"/>
          </w:tcPr>
          <w:p w14:paraId="6787E362" w14:textId="77777777" w:rsidR="00771054" w:rsidRPr="00625570" w:rsidRDefault="00771054" w:rsidP="00AA1FBE">
            <w:pPr>
              <w:pStyle w:val="TableHeadingCentered"/>
              <w:cnfStyle w:val="000000100000" w:firstRow="0" w:lastRow="0" w:firstColumn="0" w:lastColumn="0" w:oddVBand="0" w:evenVBand="0" w:oddHBand="1" w:evenHBand="0" w:firstRowFirstColumn="0" w:firstRowLastColumn="0" w:lastRowFirstColumn="0" w:lastRowLastColumn="0"/>
            </w:pPr>
          </w:p>
        </w:tc>
        <w:tc>
          <w:tcPr>
            <w:tcW w:w="0" w:type="auto"/>
            <w:tcBorders>
              <w:top w:val="none" w:sz="0" w:space="0" w:color="auto"/>
              <w:left w:val="none" w:sz="0" w:space="0" w:color="auto"/>
              <w:bottom w:val="none" w:sz="0" w:space="0" w:color="auto"/>
              <w:right w:val="none" w:sz="0" w:space="0" w:color="auto"/>
            </w:tcBorders>
            <w:shd w:val="clear" w:color="auto" w:fill="053572" w:themeFill="text2"/>
          </w:tcPr>
          <w:p w14:paraId="20AE080D" w14:textId="04BBFF81" w:rsidR="00771054" w:rsidRPr="00625570" w:rsidRDefault="00771054" w:rsidP="00AA1FBE">
            <w:pPr>
              <w:pStyle w:val="TableHeadingCentered"/>
              <w:cnfStyle w:val="000000100000" w:firstRow="0" w:lastRow="0" w:firstColumn="0" w:lastColumn="0" w:oddVBand="0" w:evenVBand="0" w:oddHBand="1" w:evenHBand="0" w:firstRowFirstColumn="0" w:firstRowLastColumn="0" w:lastRowFirstColumn="0" w:lastRowLastColumn="0"/>
            </w:pPr>
            <w:r>
              <w:t>Count</w:t>
            </w:r>
          </w:p>
        </w:tc>
        <w:tc>
          <w:tcPr>
            <w:tcW w:w="0" w:type="auto"/>
            <w:tcBorders>
              <w:top w:val="none" w:sz="0" w:space="0" w:color="auto"/>
              <w:left w:val="none" w:sz="0" w:space="0" w:color="auto"/>
              <w:bottom w:val="none" w:sz="0" w:space="0" w:color="auto"/>
              <w:right w:val="none" w:sz="0" w:space="0" w:color="auto"/>
            </w:tcBorders>
            <w:shd w:val="clear" w:color="auto" w:fill="053572" w:themeFill="text2"/>
          </w:tcPr>
          <w:p w14:paraId="632B09CE" w14:textId="41F38619" w:rsidR="00771054" w:rsidRPr="00625570" w:rsidRDefault="00771054" w:rsidP="00AA1FBE">
            <w:pPr>
              <w:pStyle w:val="TableHeadingCentered"/>
              <w:cnfStyle w:val="000000100000" w:firstRow="0" w:lastRow="0" w:firstColumn="0" w:lastColumn="0" w:oddVBand="0" w:evenVBand="0" w:oddHBand="1" w:evenHBand="0" w:firstRowFirstColumn="0" w:firstRowLastColumn="0" w:lastRowFirstColumn="0" w:lastRowLastColumn="0"/>
            </w:pPr>
            <w:r>
              <w:t xml:space="preserve">Ex Ante </w:t>
            </w:r>
            <w:r w:rsidR="002F2728">
              <w:t>Therms</w:t>
            </w:r>
          </w:p>
        </w:tc>
        <w:tc>
          <w:tcPr>
            <w:tcW w:w="0" w:type="auto"/>
            <w:tcBorders>
              <w:top w:val="none" w:sz="0" w:space="0" w:color="auto"/>
              <w:left w:val="none" w:sz="0" w:space="0" w:color="auto"/>
              <w:bottom w:val="none" w:sz="0" w:space="0" w:color="auto"/>
              <w:right w:val="none" w:sz="0" w:space="0" w:color="auto"/>
            </w:tcBorders>
            <w:shd w:val="clear" w:color="auto" w:fill="053572" w:themeFill="text2"/>
          </w:tcPr>
          <w:p w14:paraId="05241C06" w14:textId="4E45AC7C" w:rsidR="00771054" w:rsidRPr="00625570" w:rsidRDefault="00771054" w:rsidP="00AA1FBE">
            <w:pPr>
              <w:pStyle w:val="TableHeadingCentered"/>
              <w:cnfStyle w:val="000000100000" w:firstRow="0" w:lastRow="0" w:firstColumn="0" w:lastColumn="0" w:oddVBand="0" w:evenVBand="0" w:oddHBand="1" w:evenHBand="0" w:firstRowFirstColumn="0" w:firstRowLastColumn="0" w:lastRowFirstColumn="0" w:lastRowLastColumn="0"/>
            </w:pPr>
            <w:r>
              <w:t>Count</w:t>
            </w:r>
          </w:p>
        </w:tc>
        <w:tc>
          <w:tcPr>
            <w:tcW w:w="0" w:type="auto"/>
            <w:tcBorders>
              <w:top w:val="none" w:sz="0" w:space="0" w:color="auto"/>
              <w:left w:val="none" w:sz="0" w:space="0" w:color="auto"/>
              <w:bottom w:val="none" w:sz="0" w:space="0" w:color="auto"/>
              <w:right w:val="none" w:sz="0" w:space="0" w:color="auto"/>
            </w:tcBorders>
            <w:shd w:val="clear" w:color="auto" w:fill="053572" w:themeFill="text2"/>
          </w:tcPr>
          <w:p w14:paraId="5553D324" w14:textId="29A02002" w:rsidR="00771054" w:rsidRPr="00625570" w:rsidRDefault="002F2728" w:rsidP="00AA1FBE">
            <w:pPr>
              <w:pStyle w:val="TableHeadingCentered"/>
              <w:cnfStyle w:val="000000100000" w:firstRow="0" w:lastRow="0" w:firstColumn="0" w:lastColumn="0" w:oddVBand="0" w:evenVBand="0" w:oddHBand="1" w:evenHBand="0" w:firstRowFirstColumn="0" w:firstRowLastColumn="0" w:lastRowFirstColumn="0" w:lastRowLastColumn="0"/>
            </w:pPr>
            <w:r>
              <w:t>Therms</w:t>
            </w:r>
          </w:p>
        </w:tc>
      </w:tr>
      <w:tr w:rsidR="008D0909" w14:paraId="53C63A78" w14:textId="77777777" w:rsidTr="004207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right w:val="none" w:sz="0" w:space="0" w:color="auto"/>
            </w:tcBorders>
          </w:tcPr>
          <w:p w14:paraId="77623A19" w14:textId="45F56D90" w:rsidR="008D0909" w:rsidRPr="00625570" w:rsidRDefault="008D0909" w:rsidP="008D0909">
            <w:pPr>
              <w:pStyle w:val="TableLeftText"/>
            </w:pPr>
            <w:r>
              <w:t>1</w:t>
            </w:r>
          </w:p>
        </w:tc>
        <w:tc>
          <w:tcPr>
            <w:tcW w:w="0" w:type="auto"/>
            <w:tcBorders>
              <w:top w:val="none" w:sz="0" w:space="0" w:color="auto"/>
              <w:left w:val="none" w:sz="0" w:space="0" w:color="auto"/>
              <w:bottom w:val="none" w:sz="0" w:space="0" w:color="auto"/>
              <w:right w:val="none" w:sz="0" w:space="0" w:color="auto"/>
            </w:tcBorders>
          </w:tcPr>
          <w:p w14:paraId="0E5BBC62" w14:textId="3D5A1C7E"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t>1</w:t>
            </w:r>
          </w:p>
        </w:tc>
        <w:tc>
          <w:tcPr>
            <w:tcW w:w="0" w:type="auto"/>
            <w:tcBorders>
              <w:top w:val="none" w:sz="0" w:space="0" w:color="auto"/>
              <w:left w:val="none" w:sz="0" w:space="0" w:color="auto"/>
              <w:bottom w:val="none" w:sz="0" w:space="0" w:color="auto"/>
              <w:right w:val="none" w:sz="0" w:space="0" w:color="auto"/>
            </w:tcBorders>
          </w:tcPr>
          <w:p w14:paraId="7056B345" w14:textId="4BEC02A8" w:rsidR="008D0909" w:rsidRPr="00625570" w:rsidRDefault="008D0909" w:rsidP="008D0909">
            <w:pPr>
              <w:pStyle w:val="TableLeftText"/>
              <w:cnfStyle w:val="000000010000" w:firstRow="0" w:lastRow="0" w:firstColumn="0" w:lastColumn="0" w:oddVBand="0" w:evenVBand="0" w:oddHBand="0" w:evenHBand="1" w:firstRowFirstColumn="0" w:firstRowLastColumn="0" w:lastRowFirstColumn="0" w:lastRowLastColumn="0"/>
              <w:rPr>
                <w:highlight w:val="yellow"/>
              </w:rPr>
            </w:pPr>
            <w:r>
              <w:t>&lt; 2,879 therms</w:t>
            </w:r>
          </w:p>
        </w:tc>
        <w:tc>
          <w:tcPr>
            <w:tcW w:w="0" w:type="auto"/>
            <w:tcBorders>
              <w:top w:val="none" w:sz="0" w:space="0" w:color="auto"/>
              <w:left w:val="none" w:sz="0" w:space="0" w:color="auto"/>
              <w:bottom w:val="none" w:sz="0" w:space="0" w:color="auto"/>
              <w:right w:val="none" w:sz="0" w:space="0" w:color="auto"/>
            </w:tcBorders>
          </w:tcPr>
          <w:p w14:paraId="39604326" w14:textId="2839CC59" w:rsidR="008D0909" w:rsidRPr="008D0909"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4</w:t>
            </w:r>
          </w:p>
        </w:tc>
        <w:tc>
          <w:tcPr>
            <w:tcW w:w="0" w:type="auto"/>
            <w:tcBorders>
              <w:top w:val="none" w:sz="0" w:space="0" w:color="auto"/>
              <w:left w:val="none" w:sz="0" w:space="0" w:color="auto"/>
              <w:bottom w:val="none" w:sz="0" w:space="0" w:color="auto"/>
              <w:right w:val="none" w:sz="0" w:space="0" w:color="auto"/>
            </w:tcBorders>
          </w:tcPr>
          <w:p w14:paraId="49285CB2" w14:textId="4C6131F2" w:rsidR="008D0909" w:rsidRPr="008D0909"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3,343</w:t>
            </w:r>
          </w:p>
        </w:tc>
        <w:tc>
          <w:tcPr>
            <w:tcW w:w="0" w:type="auto"/>
            <w:tcBorders>
              <w:top w:val="none" w:sz="0" w:space="0" w:color="auto"/>
              <w:left w:val="none" w:sz="0" w:space="0" w:color="auto"/>
              <w:bottom w:val="none" w:sz="0" w:space="0" w:color="auto"/>
              <w:right w:val="none" w:sz="0" w:space="0" w:color="auto"/>
            </w:tcBorders>
          </w:tcPr>
          <w:p w14:paraId="2C78F19B" w14:textId="47C5F2EC"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1</w:t>
            </w:r>
          </w:p>
        </w:tc>
        <w:tc>
          <w:tcPr>
            <w:tcW w:w="0" w:type="auto"/>
            <w:tcBorders>
              <w:top w:val="none" w:sz="0" w:space="0" w:color="auto"/>
              <w:left w:val="none" w:sz="0" w:space="0" w:color="auto"/>
              <w:bottom w:val="none" w:sz="0" w:space="0" w:color="auto"/>
              <w:right w:val="none" w:sz="0" w:space="0" w:color="auto"/>
            </w:tcBorders>
          </w:tcPr>
          <w:p w14:paraId="36D99217" w14:textId="100511B1" w:rsidR="008D0909" w:rsidRPr="008D0909"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987</w:t>
            </w:r>
          </w:p>
        </w:tc>
      </w:tr>
      <w:tr w:rsidR="008D0909" w14:paraId="1613E789" w14:textId="77777777" w:rsidTr="004207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tcPr>
          <w:p w14:paraId="76BDFDAF" w14:textId="47BC58DF" w:rsidR="008D0909" w:rsidRPr="00625570" w:rsidRDefault="008D0909" w:rsidP="008D0909">
            <w:pPr>
              <w:pStyle w:val="TableLeftText"/>
            </w:pPr>
          </w:p>
        </w:tc>
        <w:tc>
          <w:tcPr>
            <w:tcW w:w="0" w:type="auto"/>
            <w:tcBorders>
              <w:top w:val="none" w:sz="0" w:space="0" w:color="auto"/>
              <w:left w:val="none" w:sz="0" w:space="0" w:color="auto"/>
              <w:bottom w:val="none" w:sz="0" w:space="0" w:color="auto"/>
              <w:right w:val="none" w:sz="0" w:space="0" w:color="auto"/>
            </w:tcBorders>
          </w:tcPr>
          <w:p w14:paraId="71BA1895" w14:textId="4503E211"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t>2</w:t>
            </w:r>
          </w:p>
        </w:tc>
        <w:tc>
          <w:tcPr>
            <w:tcW w:w="0" w:type="auto"/>
            <w:tcBorders>
              <w:top w:val="none" w:sz="0" w:space="0" w:color="auto"/>
              <w:left w:val="none" w:sz="0" w:space="0" w:color="auto"/>
              <w:bottom w:val="none" w:sz="0" w:space="0" w:color="auto"/>
              <w:right w:val="none" w:sz="0" w:space="0" w:color="auto"/>
            </w:tcBorders>
          </w:tcPr>
          <w:p w14:paraId="0B4E0FA2" w14:textId="382ED1CE" w:rsidR="008D0909" w:rsidRPr="00625570" w:rsidRDefault="008D0909" w:rsidP="008D0909">
            <w:pPr>
              <w:pStyle w:val="TableLeftText"/>
              <w:cnfStyle w:val="000000100000" w:firstRow="0" w:lastRow="0" w:firstColumn="0" w:lastColumn="0" w:oddVBand="0" w:evenVBand="0" w:oddHBand="1" w:evenHBand="0" w:firstRowFirstColumn="0" w:firstRowLastColumn="0" w:lastRowFirstColumn="0" w:lastRowLastColumn="0"/>
            </w:pPr>
            <w:r>
              <w:t>&gt; 2,879 &amp; &lt; 10,454 therms</w:t>
            </w:r>
          </w:p>
        </w:tc>
        <w:tc>
          <w:tcPr>
            <w:tcW w:w="0" w:type="auto"/>
            <w:tcBorders>
              <w:top w:val="none" w:sz="0" w:space="0" w:color="auto"/>
              <w:left w:val="none" w:sz="0" w:space="0" w:color="auto"/>
              <w:bottom w:val="none" w:sz="0" w:space="0" w:color="auto"/>
              <w:right w:val="none" w:sz="0" w:space="0" w:color="auto"/>
            </w:tcBorders>
          </w:tcPr>
          <w:p w14:paraId="4981C8CA" w14:textId="2D84717E"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3</w:t>
            </w:r>
          </w:p>
        </w:tc>
        <w:tc>
          <w:tcPr>
            <w:tcW w:w="0" w:type="auto"/>
            <w:tcBorders>
              <w:top w:val="none" w:sz="0" w:space="0" w:color="auto"/>
              <w:left w:val="none" w:sz="0" w:space="0" w:color="auto"/>
              <w:bottom w:val="none" w:sz="0" w:space="0" w:color="auto"/>
              <w:right w:val="none" w:sz="0" w:space="0" w:color="auto"/>
            </w:tcBorders>
          </w:tcPr>
          <w:p w14:paraId="4CBA64EF" w14:textId="4D02BF79"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21,008</w:t>
            </w:r>
          </w:p>
        </w:tc>
        <w:tc>
          <w:tcPr>
            <w:tcW w:w="0" w:type="auto"/>
            <w:tcBorders>
              <w:top w:val="none" w:sz="0" w:space="0" w:color="auto"/>
              <w:left w:val="none" w:sz="0" w:space="0" w:color="auto"/>
              <w:bottom w:val="none" w:sz="0" w:space="0" w:color="auto"/>
              <w:right w:val="none" w:sz="0" w:space="0" w:color="auto"/>
            </w:tcBorders>
          </w:tcPr>
          <w:p w14:paraId="25BF0FAD" w14:textId="7D78507B"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1</w:t>
            </w:r>
          </w:p>
        </w:tc>
        <w:tc>
          <w:tcPr>
            <w:tcW w:w="0" w:type="auto"/>
            <w:tcBorders>
              <w:top w:val="none" w:sz="0" w:space="0" w:color="auto"/>
              <w:left w:val="none" w:sz="0" w:space="0" w:color="auto"/>
              <w:bottom w:val="none" w:sz="0" w:space="0" w:color="auto"/>
              <w:right w:val="none" w:sz="0" w:space="0" w:color="auto"/>
            </w:tcBorders>
          </w:tcPr>
          <w:p w14:paraId="2DC91413" w14:textId="0BB4827C"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4,025</w:t>
            </w:r>
          </w:p>
        </w:tc>
      </w:tr>
      <w:tr w:rsidR="008D0909" w14:paraId="1A4CCD7A" w14:textId="77777777" w:rsidTr="004207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tcPr>
          <w:p w14:paraId="14A622F4" w14:textId="1FAA3669" w:rsidR="008D0909" w:rsidRPr="00625570" w:rsidRDefault="008D0909" w:rsidP="008D0909">
            <w:pPr>
              <w:pStyle w:val="TableLeftText"/>
            </w:pPr>
          </w:p>
        </w:tc>
        <w:tc>
          <w:tcPr>
            <w:tcW w:w="0" w:type="auto"/>
            <w:tcBorders>
              <w:top w:val="none" w:sz="0" w:space="0" w:color="auto"/>
              <w:left w:val="none" w:sz="0" w:space="0" w:color="auto"/>
              <w:bottom w:val="none" w:sz="0" w:space="0" w:color="auto"/>
              <w:right w:val="none" w:sz="0" w:space="0" w:color="auto"/>
            </w:tcBorders>
          </w:tcPr>
          <w:p w14:paraId="44979640" w14:textId="41048D47"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t>3</w:t>
            </w:r>
          </w:p>
        </w:tc>
        <w:tc>
          <w:tcPr>
            <w:tcW w:w="0" w:type="auto"/>
            <w:tcBorders>
              <w:top w:val="none" w:sz="0" w:space="0" w:color="auto"/>
              <w:left w:val="none" w:sz="0" w:space="0" w:color="auto"/>
              <w:bottom w:val="none" w:sz="0" w:space="0" w:color="auto"/>
              <w:right w:val="none" w:sz="0" w:space="0" w:color="auto"/>
            </w:tcBorders>
          </w:tcPr>
          <w:p w14:paraId="066BE427" w14:textId="77339F74" w:rsidR="008D0909" w:rsidRPr="00625570" w:rsidRDefault="008D0909" w:rsidP="008D0909">
            <w:pPr>
              <w:pStyle w:val="TableLeftText"/>
              <w:cnfStyle w:val="000000010000" w:firstRow="0" w:lastRow="0" w:firstColumn="0" w:lastColumn="0" w:oddVBand="0" w:evenVBand="0" w:oddHBand="0" w:evenHBand="1" w:firstRowFirstColumn="0" w:firstRowLastColumn="0" w:lastRowFirstColumn="0" w:lastRowLastColumn="0"/>
            </w:pPr>
            <w:r>
              <w:t>&gt; 10,454 &amp; &lt; 118,681 therms</w:t>
            </w:r>
          </w:p>
        </w:tc>
        <w:tc>
          <w:tcPr>
            <w:tcW w:w="0" w:type="auto"/>
            <w:tcBorders>
              <w:top w:val="none" w:sz="0" w:space="0" w:color="auto"/>
              <w:left w:val="none" w:sz="0" w:space="0" w:color="auto"/>
              <w:bottom w:val="none" w:sz="0" w:space="0" w:color="auto"/>
              <w:right w:val="none" w:sz="0" w:space="0" w:color="auto"/>
            </w:tcBorders>
          </w:tcPr>
          <w:p w14:paraId="211859AC" w14:textId="26FE9601"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5</w:t>
            </w:r>
          </w:p>
        </w:tc>
        <w:tc>
          <w:tcPr>
            <w:tcW w:w="0" w:type="auto"/>
            <w:tcBorders>
              <w:top w:val="none" w:sz="0" w:space="0" w:color="auto"/>
              <w:left w:val="none" w:sz="0" w:space="0" w:color="auto"/>
              <w:bottom w:val="none" w:sz="0" w:space="0" w:color="auto"/>
              <w:right w:val="none" w:sz="0" w:space="0" w:color="auto"/>
            </w:tcBorders>
          </w:tcPr>
          <w:p w14:paraId="741C69E8" w14:textId="0FCD7EBB"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129,001</w:t>
            </w:r>
          </w:p>
        </w:tc>
        <w:tc>
          <w:tcPr>
            <w:tcW w:w="0" w:type="auto"/>
            <w:tcBorders>
              <w:top w:val="none" w:sz="0" w:space="0" w:color="auto"/>
              <w:left w:val="none" w:sz="0" w:space="0" w:color="auto"/>
              <w:bottom w:val="none" w:sz="0" w:space="0" w:color="auto"/>
              <w:right w:val="none" w:sz="0" w:space="0" w:color="auto"/>
            </w:tcBorders>
          </w:tcPr>
          <w:p w14:paraId="0117DCE6" w14:textId="598381A8"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5</w:t>
            </w:r>
          </w:p>
        </w:tc>
        <w:tc>
          <w:tcPr>
            <w:tcW w:w="0" w:type="auto"/>
            <w:tcBorders>
              <w:top w:val="none" w:sz="0" w:space="0" w:color="auto"/>
              <w:left w:val="none" w:sz="0" w:space="0" w:color="auto"/>
              <w:bottom w:val="none" w:sz="0" w:space="0" w:color="auto"/>
              <w:right w:val="none" w:sz="0" w:space="0" w:color="auto"/>
            </w:tcBorders>
          </w:tcPr>
          <w:p w14:paraId="0B822186" w14:textId="2511ECF0"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129,001</w:t>
            </w:r>
          </w:p>
        </w:tc>
      </w:tr>
      <w:tr w:rsidR="008D0909" w14:paraId="49770BF6" w14:textId="77777777" w:rsidTr="004207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tcPr>
          <w:p w14:paraId="0F737E5A" w14:textId="5FF613FD" w:rsidR="008D0909" w:rsidRPr="00625570" w:rsidRDefault="008D0909" w:rsidP="008D0909">
            <w:pPr>
              <w:pStyle w:val="TableLeftText"/>
            </w:pPr>
          </w:p>
        </w:tc>
        <w:tc>
          <w:tcPr>
            <w:tcW w:w="0" w:type="auto"/>
            <w:tcBorders>
              <w:top w:val="none" w:sz="0" w:space="0" w:color="auto"/>
              <w:left w:val="none" w:sz="0" w:space="0" w:color="auto"/>
              <w:bottom w:val="none" w:sz="0" w:space="0" w:color="auto"/>
              <w:right w:val="none" w:sz="0" w:space="0" w:color="auto"/>
            </w:tcBorders>
          </w:tcPr>
          <w:p w14:paraId="5CC3074A" w14:textId="66ACB43B"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t>4</w:t>
            </w:r>
          </w:p>
        </w:tc>
        <w:tc>
          <w:tcPr>
            <w:tcW w:w="0" w:type="auto"/>
            <w:tcBorders>
              <w:top w:val="none" w:sz="0" w:space="0" w:color="auto"/>
              <w:left w:val="none" w:sz="0" w:space="0" w:color="auto"/>
              <w:bottom w:val="none" w:sz="0" w:space="0" w:color="auto"/>
              <w:right w:val="none" w:sz="0" w:space="0" w:color="auto"/>
            </w:tcBorders>
          </w:tcPr>
          <w:p w14:paraId="40FB9A1B" w14:textId="12791A42" w:rsidR="008D0909" w:rsidRPr="00625570" w:rsidRDefault="008D0909" w:rsidP="008D0909">
            <w:pPr>
              <w:pStyle w:val="TableLeftText"/>
              <w:cnfStyle w:val="000000100000" w:firstRow="0" w:lastRow="0" w:firstColumn="0" w:lastColumn="0" w:oddVBand="0" w:evenVBand="0" w:oddHBand="1" w:evenHBand="0" w:firstRowFirstColumn="0" w:firstRowLastColumn="0" w:lastRowFirstColumn="0" w:lastRowLastColumn="0"/>
            </w:pPr>
            <w:r>
              <w:t>&gt; 118,681 therms</w:t>
            </w:r>
          </w:p>
        </w:tc>
        <w:tc>
          <w:tcPr>
            <w:tcW w:w="0" w:type="auto"/>
            <w:tcBorders>
              <w:top w:val="none" w:sz="0" w:space="0" w:color="auto"/>
              <w:left w:val="none" w:sz="0" w:space="0" w:color="auto"/>
              <w:bottom w:val="none" w:sz="0" w:space="0" w:color="auto"/>
              <w:right w:val="none" w:sz="0" w:space="0" w:color="auto"/>
            </w:tcBorders>
          </w:tcPr>
          <w:p w14:paraId="0E69DD36" w14:textId="3BBB8409"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1</w:t>
            </w:r>
          </w:p>
        </w:tc>
        <w:tc>
          <w:tcPr>
            <w:tcW w:w="0" w:type="auto"/>
            <w:tcBorders>
              <w:top w:val="none" w:sz="0" w:space="0" w:color="auto"/>
              <w:left w:val="none" w:sz="0" w:space="0" w:color="auto"/>
              <w:bottom w:val="none" w:sz="0" w:space="0" w:color="auto"/>
              <w:right w:val="none" w:sz="0" w:space="0" w:color="auto"/>
            </w:tcBorders>
          </w:tcPr>
          <w:p w14:paraId="0F53D57A" w14:textId="23C526BC"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118,682</w:t>
            </w:r>
          </w:p>
        </w:tc>
        <w:tc>
          <w:tcPr>
            <w:tcW w:w="0" w:type="auto"/>
            <w:tcBorders>
              <w:top w:val="none" w:sz="0" w:space="0" w:color="auto"/>
              <w:left w:val="none" w:sz="0" w:space="0" w:color="auto"/>
              <w:bottom w:val="none" w:sz="0" w:space="0" w:color="auto"/>
              <w:right w:val="none" w:sz="0" w:space="0" w:color="auto"/>
            </w:tcBorders>
          </w:tcPr>
          <w:p w14:paraId="1E3170BB" w14:textId="5D6BCF7D"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1</w:t>
            </w:r>
          </w:p>
        </w:tc>
        <w:tc>
          <w:tcPr>
            <w:tcW w:w="0" w:type="auto"/>
            <w:tcBorders>
              <w:top w:val="none" w:sz="0" w:space="0" w:color="auto"/>
              <w:left w:val="none" w:sz="0" w:space="0" w:color="auto"/>
              <w:bottom w:val="none" w:sz="0" w:space="0" w:color="auto"/>
              <w:right w:val="none" w:sz="0" w:space="0" w:color="auto"/>
            </w:tcBorders>
          </w:tcPr>
          <w:p w14:paraId="69BE6D61" w14:textId="0C03DC69"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118,682</w:t>
            </w:r>
          </w:p>
        </w:tc>
      </w:tr>
      <w:tr w:rsidR="008D0909" w14:paraId="25BD8257" w14:textId="77777777" w:rsidTr="004207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tcPr>
          <w:p w14:paraId="2B4484A7" w14:textId="77777777" w:rsidR="008D0909" w:rsidRDefault="008D0909" w:rsidP="008D0909">
            <w:pPr>
              <w:pStyle w:val="TableLeftText"/>
            </w:pPr>
          </w:p>
        </w:tc>
        <w:tc>
          <w:tcPr>
            <w:tcW w:w="0" w:type="auto"/>
            <w:gridSpan w:val="2"/>
            <w:tcBorders>
              <w:top w:val="none" w:sz="0" w:space="0" w:color="auto"/>
              <w:left w:val="none" w:sz="0" w:space="0" w:color="auto"/>
              <w:bottom w:val="none" w:sz="0" w:space="0" w:color="auto"/>
              <w:right w:val="none" w:sz="0" w:space="0" w:color="auto"/>
            </w:tcBorders>
          </w:tcPr>
          <w:p w14:paraId="1D23C1C9" w14:textId="4C018EB8" w:rsidR="008D0909" w:rsidRPr="00625570" w:rsidRDefault="008D0909" w:rsidP="008D0909">
            <w:pPr>
              <w:pStyle w:val="TableRightText"/>
              <w:cnfStyle w:val="000000010000" w:firstRow="0" w:lastRow="0" w:firstColumn="0" w:lastColumn="0" w:oddVBand="0" w:evenVBand="0" w:oddHBand="0" w:evenHBand="1" w:firstRowFirstColumn="0" w:firstRowLastColumn="0" w:lastRowFirstColumn="0" w:lastRowLastColumn="0"/>
            </w:pPr>
            <w:r>
              <w:t>Subtotal</w:t>
            </w:r>
          </w:p>
        </w:tc>
        <w:tc>
          <w:tcPr>
            <w:tcW w:w="0" w:type="auto"/>
            <w:tcBorders>
              <w:top w:val="none" w:sz="0" w:space="0" w:color="auto"/>
              <w:left w:val="none" w:sz="0" w:space="0" w:color="auto"/>
              <w:bottom w:val="none" w:sz="0" w:space="0" w:color="auto"/>
              <w:right w:val="none" w:sz="0" w:space="0" w:color="auto"/>
            </w:tcBorders>
          </w:tcPr>
          <w:p w14:paraId="7FCE0645" w14:textId="4FDD3367"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13</w:t>
            </w:r>
          </w:p>
        </w:tc>
        <w:tc>
          <w:tcPr>
            <w:tcW w:w="0" w:type="auto"/>
            <w:tcBorders>
              <w:top w:val="none" w:sz="0" w:space="0" w:color="auto"/>
              <w:left w:val="none" w:sz="0" w:space="0" w:color="auto"/>
              <w:bottom w:val="none" w:sz="0" w:space="0" w:color="auto"/>
              <w:right w:val="none" w:sz="0" w:space="0" w:color="auto"/>
            </w:tcBorders>
          </w:tcPr>
          <w:p w14:paraId="1DD3857F" w14:textId="7409E755"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272,034</w:t>
            </w:r>
          </w:p>
        </w:tc>
        <w:tc>
          <w:tcPr>
            <w:tcW w:w="0" w:type="auto"/>
            <w:tcBorders>
              <w:top w:val="none" w:sz="0" w:space="0" w:color="auto"/>
              <w:left w:val="none" w:sz="0" w:space="0" w:color="auto"/>
              <w:bottom w:val="none" w:sz="0" w:space="0" w:color="auto"/>
              <w:right w:val="none" w:sz="0" w:space="0" w:color="auto"/>
            </w:tcBorders>
          </w:tcPr>
          <w:p w14:paraId="56B51980" w14:textId="3AFC9DD1"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8</w:t>
            </w:r>
          </w:p>
        </w:tc>
        <w:tc>
          <w:tcPr>
            <w:tcW w:w="0" w:type="auto"/>
            <w:tcBorders>
              <w:top w:val="none" w:sz="0" w:space="0" w:color="auto"/>
              <w:left w:val="none" w:sz="0" w:space="0" w:color="auto"/>
              <w:bottom w:val="none" w:sz="0" w:space="0" w:color="auto"/>
              <w:right w:val="none" w:sz="0" w:space="0" w:color="auto"/>
            </w:tcBorders>
          </w:tcPr>
          <w:p w14:paraId="7CA01E76" w14:textId="083F312C"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252,695</w:t>
            </w:r>
          </w:p>
        </w:tc>
      </w:tr>
      <w:tr w:rsidR="008D0909" w14:paraId="21A5F836" w14:textId="77777777" w:rsidTr="004207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right w:val="none" w:sz="0" w:space="0" w:color="auto"/>
            </w:tcBorders>
          </w:tcPr>
          <w:p w14:paraId="723E059D" w14:textId="06F43F3F" w:rsidR="008D0909" w:rsidRDefault="008D0909" w:rsidP="008D0909">
            <w:pPr>
              <w:pStyle w:val="TableLeftText"/>
            </w:pPr>
            <w:r>
              <w:t>2</w:t>
            </w:r>
          </w:p>
        </w:tc>
        <w:tc>
          <w:tcPr>
            <w:tcW w:w="0" w:type="auto"/>
            <w:tcBorders>
              <w:top w:val="none" w:sz="0" w:space="0" w:color="auto"/>
              <w:left w:val="none" w:sz="0" w:space="0" w:color="auto"/>
              <w:bottom w:val="none" w:sz="0" w:space="0" w:color="auto"/>
              <w:right w:val="none" w:sz="0" w:space="0" w:color="auto"/>
            </w:tcBorders>
          </w:tcPr>
          <w:p w14:paraId="506A5936" w14:textId="67EDA9C4"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t>1</w:t>
            </w:r>
          </w:p>
        </w:tc>
        <w:tc>
          <w:tcPr>
            <w:tcW w:w="0" w:type="auto"/>
            <w:tcBorders>
              <w:top w:val="none" w:sz="0" w:space="0" w:color="auto"/>
              <w:left w:val="none" w:sz="0" w:space="0" w:color="auto"/>
              <w:bottom w:val="none" w:sz="0" w:space="0" w:color="auto"/>
              <w:right w:val="none" w:sz="0" w:space="0" w:color="auto"/>
            </w:tcBorders>
          </w:tcPr>
          <w:p w14:paraId="1AED4C27" w14:textId="647293E2" w:rsidR="008D0909" w:rsidRPr="00625570" w:rsidRDefault="008D0909" w:rsidP="008D0909">
            <w:pPr>
              <w:pStyle w:val="TableLeftText"/>
              <w:cnfStyle w:val="000000100000" w:firstRow="0" w:lastRow="0" w:firstColumn="0" w:lastColumn="0" w:oddVBand="0" w:evenVBand="0" w:oddHBand="1" w:evenHBand="0" w:firstRowFirstColumn="0" w:firstRowLastColumn="0" w:lastRowFirstColumn="0" w:lastRowLastColumn="0"/>
            </w:pPr>
            <w:r>
              <w:t>&lt; 1,575 therms</w:t>
            </w:r>
          </w:p>
        </w:tc>
        <w:tc>
          <w:tcPr>
            <w:tcW w:w="0" w:type="auto"/>
            <w:tcBorders>
              <w:top w:val="none" w:sz="0" w:space="0" w:color="auto"/>
              <w:left w:val="none" w:sz="0" w:space="0" w:color="auto"/>
              <w:bottom w:val="none" w:sz="0" w:space="0" w:color="auto"/>
              <w:right w:val="none" w:sz="0" w:space="0" w:color="auto"/>
            </w:tcBorders>
          </w:tcPr>
          <w:p w14:paraId="1C8F3E59" w14:textId="2190DAB2"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3</w:t>
            </w:r>
          </w:p>
        </w:tc>
        <w:tc>
          <w:tcPr>
            <w:tcW w:w="0" w:type="auto"/>
            <w:tcBorders>
              <w:top w:val="none" w:sz="0" w:space="0" w:color="auto"/>
              <w:left w:val="none" w:sz="0" w:space="0" w:color="auto"/>
              <w:bottom w:val="none" w:sz="0" w:space="0" w:color="auto"/>
              <w:right w:val="none" w:sz="0" w:space="0" w:color="auto"/>
            </w:tcBorders>
          </w:tcPr>
          <w:p w14:paraId="3E57AF6E" w14:textId="4D22A133"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1,538</w:t>
            </w:r>
          </w:p>
        </w:tc>
        <w:tc>
          <w:tcPr>
            <w:tcW w:w="0" w:type="auto"/>
            <w:tcBorders>
              <w:top w:val="none" w:sz="0" w:space="0" w:color="auto"/>
              <w:left w:val="none" w:sz="0" w:space="0" w:color="auto"/>
              <w:bottom w:val="none" w:sz="0" w:space="0" w:color="auto"/>
              <w:right w:val="none" w:sz="0" w:space="0" w:color="auto"/>
            </w:tcBorders>
          </w:tcPr>
          <w:p w14:paraId="44F1D34C" w14:textId="448F06C1"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2</w:t>
            </w:r>
          </w:p>
        </w:tc>
        <w:tc>
          <w:tcPr>
            <w:tcW w:w="0" w:type="auto"/>
            <w:tcBorders>
              <w:top w:val="none" w:sz="0" w:space="0" w:color="auto"/>
              <w:left w:val="none" w:sz="0" w:space="0" w:color="auto"/>
              <w:bottom w:val="none" w:sz="0" w:space="0" w:color="auto"/>
              <w:right w:val="none" w:sz="0" w:space="0" w:color="auto"/>
            </w:tcBorders>
          </w:tcPr>
          <w:p w14:paraId="0C43D744" w14:textId="3E03032A"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1,708</w:t>
            </w:r>
          </w:p>
        </w:tc>
      </w:tr>
      <w:tr w:rsidR="008D0909" w14:paraId="1C963590" w14:textId="77777777" w:rsidTr="004207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tcPr>
          <w:p w14:paraId="77300568" w14:textId="77777777" w:rsidR="008D0909" w:rsidRDefault="008D0909" w:rsidP="008D0909">
            <w:pPr>
              <w:pStyle w:val="TableLeftText"/>
            </w:pPr>
          </w:p>
        </w:tc>
        <w:tc>
          <w:tcPr>
            <w:tcW w:w="0" w:type="auto"/>
            <w:tcBorders>
              <w:top w:val="none" w:sz="0" w:space="0" w:color="auto"/>
              <w:left w:val="none" w:sz="0" w:space="0" w:color="auto"/>
              <w:bottom w:val="none" w:sz="0" w:space="0" w:color="auto"/>
              <w:right w:val="none" w:sz="0" w:space="0" w:color="auto"/>
            </w:tcBorders>
          </w:tcPr>
          <w:p w14:paraId="084C662A" w14:textId="2396BD11"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t>2</w:t>
            </w:r>
          </w:p>
        </w:tc>
        <w:tc>
          <w:tcPr>
            <w:tcW w:w="0" w:type="auto"/>
            <w:tcBorders>
              <w:top w:val="none" w:sz="0" w:space="0" w:color="auto"/>
              <w:left w:val="none" w:sz="0" w:space="0" w:color="auto"/>
              <w:bottom w:val="none" w:sz="0" w:space="0" w:color="auto"/>
              <w:right w:val="none" w:sz="0" w:space="0" w:color="auto"/>
            </w:tcBorders>
          </w:tcPr>
          <w:p w14:paraId="75F804A3" w14:textId="1AA043BC" w:rsidR="008D0909" w:rsidRPr="00625570" w:rsidRDefault="008D0909" w:rsidP="008D0909">
            <w:pPr>
              <w:pStyle w:val="TableLeftText"/>
              <w:cnfStyle w:val="000000010000" w:firstRow="0" w:lastRow="0" w:firstColumn="0" w:lastColumn="0" w:oddVBand="0" w:evenVBand="0" w:oddHBand="0" w:evenHBand="1" w:firstRowFirstColumn="0" w:firstRowLastColumn="0" w:lastRowFirstColumn="0" w:lastRowLastColumn="0"/>
            </w:pPr>
            <w:r>
              <w:t>&gt; 1,575 &amp; &lt; 4,459 therms</w:t>
            </w:r>
          </w:p>
        </w:tc>
        <w:tc>
          <w:tcPr>
            <w:tcW w:w="0" w:type="auto"/>
            <w:tcBorders>
              <w:top w:val="none" w:sz="0" w:space="0" w:color="auto"/>
              <w:left w:val="none" w:sz="0" w:space="0" w:color="auto"/>
              <w:bottom w:val="none" w:sz="0" w:space="0" w:color="auto"/>
              <w:right w:val="none" w:sz="0" w:space="0" w:color="auto"/>
            </w:tcBorders>
          </w:tcPr>
          <w:p w14:paraId="46D6E7F0" w14:textId="149D2F10"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1</w:t>
            </w:r>
          </w:p>
        </w:tc>
        <w:tc>
          <w:tcPr>
            <w:tcW w:w="0" w:type="auto"/>
            <w:tcBorders>
              <w:top w:val="none" w:sz="0" w:space="0" w:color="auto"/>
              <w:left w:val="none" w:sz="0" w:space="0" w:color="auto"/>
              <w:bottom w:val="none" w:sz="0" w:space="0" w:color="auto"/>
              <w:right w:val="none" w:sz="0" w:space="0" w:color="auto"/>
            </w:tcBorders>
          </w:tcPr>
          <w:p w14:paraId="3D8CAC71" w14:textId="6D233341"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1,854</w:t>
            </w:r>
          </w:p>
        </w:tc>
        <w:tc>
          <w:tcPr>
            <w:tcW w:w="0" w:type="auto"/>
            <w:tcBorders>
              <w:top w:val="none" w:sz="0" w:space="0" w:color="auto"/>
              <w:left w:val="none" w:sz="0" w:space="0" w:color="auto"/>
              <w:bottom w:val="none" w:sz="0" w:space="0" w:color="auto"/>
              <w:right w:val="none" w:sz="0" w:space="0" w:color="auto"/>
            </w:tcBorders>
          </w:tcPr>
          <w:p w14:paraId="58C0451D" w14:textId="7A723886"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1</w:t>
            </w:r>
          </w:p>
        </w:tc>
        <w:tc>
          <w:tcPr>
            <w:tcW w:w="0" w:type="auto"/>
            <w:tcBorders>
              <w:top w:val="none" w:sz="0" w:space="0" w:color="auto"/>
              <w:left w:val="none" w:sz="0" w:space="0" w:color="auto"/>
              <w:bottom w:val="none" w:sz="0" w:space="0" w:color="auto"/>
              <w:right w:val="none" w:sz="0" w:space="0" w:color="auto"/>
            </w:tcBorders>
          </w:tcPr>
          <w:p w14:paraId="6328501C" w14:textId="0AEF6CE3"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1,854</w:t>
            </w:r>
          </w:p>
        </w:tc>
      </w:tr>
      <w:tr w:rsidR="008D0909" w14:paraId="0619121E" w14:textId="77777777" w:rsidTr="004207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tcPr>
          <w:p w14:paraId="7712C184" w14:textId="5F0B9D30" w:rsidR="008D0909" w:rsidRPr="00625570" w:rsidRDefault="008D0909" w:rsidP="008D0909">
            <w:pPr>
              <w:pStyle w:val="TableLeftText"/>
            </w:pPr>
          </w:p>
        </w:tc>
        <w:tc>
          <w:tcPr>
            <w:tcW w:w="0" w:type="auto"/>
            <w:tcBorders>
              <w:top w:val="none" w:sz="0" w:space="0" w:color="auto"/>
              <w:left w:val="none" w:sz="0" w:space="0" w:color="auto"/>
              <w:bottom w:val="none" w:sz="0" w:space="0" w:color="auto"/>
              <w:right w:val="none" w:sz="0" w:space="0" w:color="auto"/>
            </w:tcBorders>
          </w:tcPr>
          <w:p w14:paraId="2596ED66" w14:textId="5B9A292E"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t>3</w:t>
            </w:r>
          </w:p>
        </w:tc>
        <w:tc>
          <w:tcPr>
            <w:tcW w:w="0" w:type="auto"/>
            <w:tcBorders>
              <w:top w:val="none" w:sz="0" w:space="0" w:color="auto"/>
              <w:left w:val="none" w:sz="0" w:space="0" w:color="auto"/>
              <w:bottom w:val="none" w:sz="0" w:space="0" w:color="auto"/>
              <w:right w:val="none" w:sz="0" w:space="0" w:color="auto"/>
            </w:tcBorders>
          </w:tcPr>
          <w:p w14:paraId="2A1E330E" w14:textId="115335BA" w:rsidR="008D0909" w:rsidRPr="00625570" w:rsidRDefault="008D0909" w:rsidP="008D0909">
            <w:pPr>
              <w:pStyle w:val="TableLeftText"/>
              <w:cnfStyle w:val="000000100000" w:firstRow="0" w:lastRow="0" w:firstColumn="0" w:lastColumn="0" w:oddVBand="0" w:evenVBand="0" w:oddHBand="1" w:evenHBand="0" w:firstRowFirstColumn="0" w:firstRowLastColumn="0" w:lastRowFirstColumn="0" w:lastRowLastColumn="0"/>
            </w:pPr>
            <w:r>
              <w:t>&gt; 4,459 therms</w:t>
            </w:r>
          </w:p>
        </w:tc>
        <w:tc>
          <w:tcPr>
            <w:tcW w:w="0" w:type="auto"/>
            <w:tcBorders>
              <w:top w:val="none" w:sz="0" w:space="0" w:color="auto"/>
              <w:left w:val="none" w:sz="0" w:space="0" w:color="auto"/>
              <w:bottom w:val="none" w:sz="0" w:space="0" w:color="auto"/>
              <w:right w:val="none" w:sz="0" w:space="0" w:color="auto"/>
            </w:tcBorders>
          </w:tcPr>
          <w:p w14:paraId="6377F4DB" w14:textId="1E30EBDA"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3</w:t>
            </w:r>
          </w:p>
        </w:tc>
        <w:tc>
          <w:tcPr>
            <w:tcW w:w="0" w:type="auto"/>
            <w:tcBorders>
              <w:top w:val="none" w:sz="0" w:space="0" w:color="auto"/>
              <w:left w:val="none" w:sz="0" w:space="0" w:color="auto"/>
              <w:bottom w:val="none" w:sz="0" w:space="0" w:color="auto"/>
              <w:right w:val="none" w:sz="0" w:space="0" w:color="auto"/>
            </w:tcBorders>
          </w:tcPr>
          <w:p w14:paraId="6399611F" w14:textId="55D4C430"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14,896</w:t>
            </w:r>
          </w:p>
        </w:tc>
        <w:tc>
          <w:tcPr>
            <w:tcW w:w="0" w:type="auto"/>
            <w:tcBorders>
              <w:top w:val="none" w:sz="0" w:space="0" w:color="auto"/>
              <w:left w:val="none" w:sz="0" w:space="0" w:color="auto"/>
              <w:bottom w:val="none" w:sz="0" w:space="0" w:color="auto"/>
              <w:right w:val="none" w:sz="0" w:space="0" w:color="auto"/>
            </w:tcBorders>
          </w:tcPr>
          <w:p w14:paraId="0E2FD594" w14:textId="5E7755E7"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3</w:t>
            </w:r>
          </w:p>
        </w:tc>
        <w:tc>
          <w:tcPr>
            <w:tcW w:w="0" w:type="auto"/>
            <w:tcBorders>
              <w:top w:val="none" w:sz="0" w:space="0" w:color="auto"/>
              <w:left w:val="none" w:sz="0" w:space="0" w:color="auto"/>
              <w:bottom w:val="none" w:sz="0" w:space="0" w:color="auto"/>
              <w:right w:val="none" w:sz="0" w:space="0" w:color="auto"/>
            </w:tcBorders>
          </w:tcPr>
          <w:p w14:paraId="5C215725" w14:textId="23277169"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14,896</w:t>
            </w:r>
          </w:p>
        </w:tc>
      </w:tr>
      <w:tr w:rsidR="008D0909" w14:paraId="374D7BE9" w14:textId="77777777" w:rsidTr="004207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tcPr>
          <w:p w14:paraId="6D6EE6C9" w14:textId="77777777" w:rsidR="008D0909" w:rsidRDefault="008D0909" w:rsidP="008D0909">
            <w:pPr>
              <w:pStyle w:val="TableLeftText"/>
            </w:pPr>
          </w:p>
        </w:tc>
        <w:tc>
          <w:tcPr>
            <w:tcW w:w="0" w:type="auto"/>
            <w:gridSpan w:val="2"/>
            <w:tcBorders>
              <w:top w:val="none" w:sz="0" w:space="0" w:color="auto"/>
              <w:left w:val="none" w:sz="0" w:space="0" w:color="auto"/>
              <w:bottom w:val="none" w:sz="0" w:space="0" w:color="auto"/>
              <w:right w:val="none" w:sz="0" w:space="0" w:color="auto"/>
            </w:tcBorders>
          </w:tcPr>
          <w:p w14:paraId="45823DBB" w14:textId="3DEC5830" w:rsidR="008D0909" w:rsidRPr="00625570" w:rsidRDefault="008D0909" w:rsidP="008D0909">
            <w:pPr>
              <w:pStyle w:val="TableRightText"/>
              <w:cnfStyle w:val="000000010000" w:firstRow="0" w:lastRow="0" w:firstColumn="0" w:lastColumn="0" w:oddVBand="0" w:evenVBand="0" w:oddHBand="0" w:evenHBand="1" w:firstRowFirstColumn="0" w:firstRowLastColumn="0" w:lastRowFirstColumn="0" w:lastRowLastColumn="0"/>
            </w:pPr>
            <w:r>
              <w:t>Subtotal</w:t>
            </w:r>
          </w:p>
        </w:tc>
        <w:tc>
          <w:tcPr>
            <w:tcW w:w="0" w:type="auto"/>
            <w:tcBorders>
              <w:top w:val="none" w:sz="0" w:space="0" w:color="auto"/>
              <w:left w:val="none" w:sz="0" w:space="0" w:color="auto"/>
              <w:bottom w:val="none" w:sz="0" w:space="0" w:color="auto"/>
              <w:right w:val="none" w:sz="0" w:space="0" w:color="auto"/>
            </w:tcBorders>
          </w:tcPr>
          <w:p w14:paraId="30870A7F" w14:textId="07F6A483"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7</w:t>
            </w:r>
          </w:p>
        </w:tc>
        <w:tc>
          <w:tcPr>
            <w:tcW w:w="0" w:type="auto"/>
            <w:tcBorders>
              <w:top w:val="none" w:sz="0" w:space="0" w:color="auto"/>
              <w:left w:val="none" w:sz="0" w:space="0" w:color="auto"/>
              <w:bottom w:val="none" w:sz="0" w:space="0" w:color="auto"/>
              <w:right w:val="none" w:sz="0" w:space="0" w:color="auto"/>
            </w:tcBorders>
          </w:tcPr>
          <w:p w14:paraId="47AA82A0" w14:textId="1C11D836"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18,288</w:t>
            </w:r>
          </w:p>
        </w:tc>
        <w:tc>
          <w:tcPr>
            <w:tcW w:w="0" w:type="auto"/>
            <w:tcBorders>
              <w:top w:val="none" w:sz="0" w:space="0" w:color="auto"/>
              <w:left w:val="none" w:sz="0" w:space="0" w:color="auto"/>
              <w:bottom w:val="none" w:sz="0" w:space="0" w:color="auto"/>
              <w:right w:val="none" w:sz="0" w:space="0" w:color="auto"/>
            </w:tcBorders>
          </w:tcPr>
          <w:p w14:paraId="736221D1" w14:textId="73A03FF1"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6</w:t>
            </w:r>
          </w:p>
        </w:tc>
        <w:tc>
          <w:tcPr>
            <w:tcW w:w="0" w:type="auto"/>
            <w:tcBorders>
              <w:top w:val="none" w:sz="0" w:space="0" w:color="auto"/>
              <w:left w:val="none" w:sz="0" w:space="0" w:color="auto"/>
              <w:bottom w:val="none" w:sz="0" w:space="0" w:color="auto"/>
              <w:right w:val="none" w:sz="0" w:space="0" w:color="auto"/>
            </w:tcBorders>
          </w:tcPr>
          <w:p w14:paraId="16B84C22" w14:textId="65C206D2"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18,458</w:t>
            </w:r>
          </w:p>
        </w:tc>
      </w:tr>
      <w:tr w:rsidR="008D0909" w14:paraId="08E105C6" w14:textId="77777777" w:rsidTr="004207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right w:val="none" w:sz="0" w:space="0" w:color="auto"/>
            </w:tcBorders>
          </w:tcPr>
          <w:p w14:paraId="4B488292" w14:textId="05110919" w:rsidR="008D0909" w:rsidRDefault="008D0909" w:rsidP="008D0909">
            <w:pPr>
              <w:pStyle w:val="TableLeftText"/>
            </w:pPr>
            <w:r>
              <w:t>3</w:t>
            </w:r>
          </w:p>
        </w:tc>
        <w:tc>
          <w:tcPr>
            <w:tcW w:w="0" w:type="auto"/>
            <w:tcBorders>
              <w:top w:val="none" w:sz="0" w:space="0" w:color="auto"/>
              <w:left w:val="none" w:sz="0" w:space="0" w:color="auto"/>
              <w:bottom w:val="none" w:sz="0" w:space="0" w:color="auto"/>
              <w:right w:val="none" w:sz="0" w:space="0" w:color="auto"/>
            </w:tcBorders>
          </w:tcPr>
          <w:p w14:paraId="37C5F69A" w14:textId="6C95D578"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t>1</w:t>
            </w:r>
          </w:p>
        </w:tc>
        <w:tc>
          <w:tcPr>
            <w:tcW w:w="0" w:type="auto"/>
            <w:tcBorders>
              <w:top w:val="none" w:sz="0" w:space="0" w:color="auto"/>
              <w:left w:val="none" w:sz="0" w:space="0" w:color="auto"/>
              <w:bottom w:val="none" w:sz="0" w:space="0" w:color="auto"/>
              <w:right w:val="none" w:sz="0" w:space="0" w:color="auto"/>
            </w:tcBorders>
          </w:tcPr>
          <w:p w14:paraId="40924A70" w14:textId="1FF31A0E" w:rsidR="008D0909" w:rsidRPr="00625570" w:rsidRDefault="008D0909" w:rsidP="008D0909">
            <w:pPr>
              <w:pStyle w:val="TableLeftText"/>
              <w:cnfStyle w:val="000000100000" w:firstRow="0" w:lastRow="0" w:firstColumn="0" w:lastColumn="0" w:oddVBand="0" w:evenVBand="0" w:oddHBand="1" w:evenHBand="0" w:firstRowFirstColumn="0" w:firstRowLastColumn="0" w:lastRowFirstColumn="0" w:lastRowLastColumn="0"/>
            </w:pPr>
            <w:r>
              <w:t>&lt; 4,812 therms</w:t>
            </w:r>
          </w:p>
        </w:tc>
        <w:tc>
          <w:tcPr>
            <w:tcW w:w="0" w:type="auto"/>
            <w:tcBorders>
              <w:top w:val="none" w:sz="0" w:space="0" w:color="auto"/>
              <w:left w:val="none" w:sz="0" w:space="0" w:color="auto"/>
              <w:bottom w:val="none" w:sz="0" w:space="0" w:color="auto"/>
              <w:right w:val="none" w:sz="0" w:space="0" w:color="auto"/>
            </w:tcBorders>
          </w:tcPr>
          <w:p w14:paraId="473E7205" w14:textId="2AE76C43"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15</w:t>
            </w:r>
          </w:p>
        </w:tc>
        <w:tc>
          <w:tcPr>
            <w:tcW w:w="0" w:type="auto"/>
            <w:tcBorders>
              <w:top w:val="none" w:sz="0" w:space="0" w:color="auto"/>
              <w:left w:val="none" w:sz="0" w:space="0" w:color="auto"/>
              <w:bottom w:val="none" w:sz="0" w:space="0" w:color="auto"/>
              <w:right w:val="none" w:sz="0" w:space="0" w:color="auto"/>
            </w:tcBorders>
          </w:tcPr>
          <w:p w14:paraId="41A900A9" w14:textId="0B30FE8A"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27,783</w:t>
            </w:r>
          </w:p>
        </w:tc>
        <w:tc>
          <w:tcPr>
            <w:tcW w:w="0" w:type="auto"/>
            <w:tcBorders>
              <w:top w:val="none" w:sz="0" w:space="0" w:color="auto"/>
              <w:left w:val="none" w:sz="0" w:space="0" w:color="auto"/>
              <w:bottom w:val="none" w:sz="0" w:space="0" w:color="auto"/>
              <w:right w:val="none" w:sz="0" w:space="0" w:color="auto"/>
            </w:tcBorders>
          </w:tcPr>
          <w:p w14:paraId="0B8B1AE1" w14:textId="71A1B073"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1</w:t>
            </w:r>
          </w:p>
        </w:tc>
        <w:tc>
          <w:tcPr>
            <w:tcW w:w="0" w:type="auto"/>
            <w:tcBorders>
              <w:top w:val="none" w:sz="0" w:space="0" w:color="auto"/>
              <w:left w:val="none" w:sz="0" w:space="0" w:color="auto"/>
              <w:bottom w:val="none" w:sz="0" w:space="0" w:color="auto"/>
              <w:right w:val="none" w:sz="0" w:space="0" w:color="auto"/>
            </w:tcBorders>
          </w:tcPr>
          <w:p w14:paraId="7292E827" w14:textId="62FB0E15"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949</w:t>
            </w:r>
          </w:p>
        </w:tc>
      </w:tr>
      <w:tr w:rsidR="008D0909" w14:paraId="09182FD3" w14:textId="77777777" w:rsidTr="004207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tcPr>
          <w:p w14:paraId="6F3A01A9" w14:textId="77777777" w:rsidR="008D0909" w:rsidRDefault="008D0909" w:rsidP="008D0909">
            <w:pPr>
              <w:pStyle w:val="TableLeftText"/>
            </w:pPr>
          </w:p>
        </w:tc>
        <w:tc>
          <w:tcPr>
            <w:tcW w:w="0" w:type="auto"/>
            <w:tcBorders>
              <w:top w:val="none" w:sz="0" w:space="0" w:color="auto"/>
              <w:left w:val="none" w:sz="0" w:space="0" w:color="auto"/>
              <w:bottom w:val="none" w:sz="0" w:space="0" w:color="auto"/>
              <w:right w:val="none" w:sz="0" w:space="0" w:color="auto"/>
            </w:tcBorders>
          </w:tcPr>
          <w:p w14:paraId="1F5E9AA5" w14:textId="4B2B480A"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t>2</w:t>
            </w:r>
          </w:p>
        </w:tc>
        <w:tc>
          <w:tcPr>
            <w:tcW w:w="0" w:type="auto"/>
            <w:tcBorders>
              <w:top w:val="none" w:sz="0" w:space="0" w:color="auto"/>
              <w:left w:val="none" w:sz="0" w:space="0" w:color="auto"/>
              <w:bottom w:val="none" w:sz="0" w:space="0" w:color="auto"/>
              <w:right w:val="none" w:sz="0" w:space="0" w:color="auto"/>
            </w:tcBorders>
          </w:tcPr>
          <w:p w14:paraId="0B5F754D" w14:textId="4C3B5FC1" w:rsidR="008D0909" w:rsidRPr="00625570" w:rsidRDefault="008D0909" w:rsidP="008D0909">
            <w:pPr>
              <w:pStyle w:val="TableLeftText"/>
              <w:cnfStyle w:val="000000010000" w:firstRow="0" w:lastRow="0" w:firstColumn="0" w:lastColumn="0" w:oddVBand="0" w:evenVBand="0" w:oddHBand="0" w:evenHBand="1" w:firstRowFirstColumn="0" w:firstRowLastColumn="0" w:lastRowFirstColumn="0" w:lastRowLastColumn="0"/>
            </w:pPr>
            <w:r>
              <w:t>&gt; 4,812 &amp; &lt; 15,485 therms</w:t>
            </w:r>
          </w:p>
        </w:tc>
        <w:tc>
          <w:tcPr>
            <w:tcW w:w="0" w:type="auto"/>
            <w:tcBorders>
              <w:top w:val="none" w:sz="0" w:space="0" w:color="auto"/>
              <w:left w:val="none" w:sz="0" w:space="0" w:color="auto"/>
              <w:bottom w:val="none" w:sz="0" w:space="0" w:color="auto"/>
              <w:right w:val="none" w:sz="0" w:space="0" w:color="auto"/>
            </w:tcBorders>
          </w:tcPr>
          <w:p w14:paraId="6823B7C7" w14:textId="54582175"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7</w:t>
            </w:r>
          </w:p>
        </w:tc>
        <w:tc>
          <w:tcPr>
            <w:tcW w:w="0" w:type="auto"/>
            <w:tcBorders>
              <w:top w:val="none" w:sz="0" w:space="0" w:color="auto"/>
              <w:left w:val="none" w:sz="0" w:space="0" w:color="auto"/>
              <w:bottom w:val="none" w:sz="0" w:space="0" w:color="auto"/>
              <w:right w:val="none" w:sz="0" w:space="0" w:color="auto"/>
            </w:tcBorders>
          </w:tcPr>
          <w:p w14:paraId="3D4E3EF6" w14:textId="54085993"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59,162</w:t>
            </w:r>
          </w:p>
        </w:tc>
        <w:tc>
          <w:tcPr>
            <w:tcW w:w="0" w:type="auto"/>
            <w:tcBorders>
              <w:top w:val="none" w:sz="0" w:space="0" w:color="auto"/>
              <w:left w:val="none" w:sz="0" w:space="0" w:color="auto"/>
              <w:bottom w:val="none" w:sz="0" w:space="0" w:color="auto"/>
              <w:right w:val="none" w:sz="0" w:space="0" w:color="auto"/>
            </w:tcBorders>
          </w:tcPr>
          <w:p w14:paraId="7DD22BE5" w14:textId="5F612E99"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1</w:t>
            </w:r>
          </w:p>
        </w:tc>
        <w:tc>
          <w:tcPr>
            <w:tcW w:w="0" w:type="auto"/>
            <w:tcBorders>
              <w:top w:val="none" w:sz="0" w:space="0" w:color="auto"/>
              <w:left w:val="none" w:sz="0" w:space="0" w:color="auto"/>
              <w:bottom w:val="none" w:sz="0" w:space="0" w:color="auto"/>
              <w:right w:val="none" w:sz="0" w:space="0" w:color="auto"/>
            </w:tcBorders>
          </w:tcPr>
          <w:p w14:paraId="02EAE9CE" w14:textId="2E458763"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7,507</w:t>
            </w:r>
          </w:p>
        </w:tc>
      </w:tr>
      <w:tr w:rsidR="008D0909" w14:paraId="49E3B7F7" w14:textId="77777777" w:rsidTr="004207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tcPr>
          <w:p w14:paraId="7FEF56AA" w14:textId="77777777" w:rsidR="008D0909" w:rsidRDefault="008D0909" w:rsidP="008D0909">
            <w:pPr>
              <w:pStyle w:val="TableLeftText"/>
            </w:pPr>
          </w:p>
        </w:tc>
        <w:tc>
          <w:tcPr>
            <w:tcW w:w="0" w:type="auto"/>
            <w:tcBorders>
              <w:top w:val="none" w:sz="0" w:space="0" w:color="auto"/>
              <w:left w:val="none" w:sz="0" w:space="0" w:color="auto"/>
              <w:bottom w:val="none" w:sz="0" w:space="0" w:color="auto"/>
              <w:right w:val="none" w:sz="0" w:space="0" w:color="auto"/>
            </w:tcBorders>
          </w:tcPr>
          <w:p w14:paraId="1BDCC49E" w14:textId="567793C1"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t>3</w:t>
            </w:r>
          </w:p>
        </w:tc>
        <w:tc>
          <w:tcPr>
            <w:tcW w:w="0" w:type="auto"/>
            <w:tcBorders>
              <w:top w:val="none" w:sz="0" w:space="0" w:color="auto"/>
              <w:left w:val="none" w:sz="0" w:space="0" w:color="auto"/>
              <w:bottom w:val="none" w:sz="0" w:space="0" w:color="auto"/>
              <w:right w:val="none" w:sz="0" w:space="0" w:color="auto"/>
            </w:tcBorders>
          </w:tcPr>
          <w:p w14:paraId="7F6F9851" w14:textId="1CD552B2" w:rsidR="008D0909" w:rsidRPr="00625570" w:rsidRDefault="008D0909" w:rsidP="008D0909">
            <w:pPr>
              <w:pStyle w:val="TableLeftText"/>
              <w:cnfStyle w:val="000000100000" w:firstRow="0" w:lastRow="0" w:firstColumn="0" w:lastColumn="0" w:oddVBand="0" w:evenVBand="0" w:oddHBand="1" w:evenHBand="0" w:firstRowFirstColumn="0" w:firstRowLastColumn="0" w:lastRowFirstColumn="0" w:lastRowLastColumn="0"/>
            </w:pPr>
            <w:r>
              <w:t>&gt; 15,485 &amp; &lt; 500,000 therms</w:t>
            </w:r>
          </w:p>
        </w:tc>
        <w:tc>
          <w:tcPr>
            <w:tcW w:w="0" w:type="auto"/>
            <w:tcBorders>
              <w:top w:val="none" w:sz="0" w:space="0" w:color="auto"/>
              <w:left w:val="none" w:sz="0" w:space="0" w:color="auto"/>
              <w:bottom w:val="none" w:sz="0" w:space="0" w:color="auto"/>
              <w:right w:val="none" w:sz="0" w:space="0" w:color="auto"/>
            </w:tcBorders>
          </w:tcPr>
          <w:p w14:paraId="77336118" w14:textId="3C67B8B5"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4</w:t>
            </w:r>
          </w:p>
        </w:tc>
        <w:tc>
          <w:tcPr>
            <w:tcW w:w="0" w:type="auto"/>
            <w:tcBorders>
              <w:top w:val="none" w:sz="0" w:space="0" w:color="auto"/>
              <w:left w:val="none" w:sz="0" w:space="0" w:color="auto"/>
              <w:bottom w:val="none" w:sz="0" w:space="0" w:color="auto"/>
              <w:right w:val="none" w:sz="0" w:space="0" w:color="auto"/>
            </w:tcBorders>
          </w:tcPr>
          <w:p w14:paraId="0920D7B9" w14:textId="7225C620"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145,393</w:t>
            </w:r>
          </w:p>
        </w:tc>
        <w:tc>
          <w:tcPr>
            <w:tcW w:w="0" w:type="auto"/>
            <w:tcBorders>
              <w:top w:val="none" w:sz="0" w:space="0" w:color="auto"/>
              <w:left w:val="none" w:sz="0" w:space="0" w:color="auto"/>
              <w:bottom w:val="none" w:sz="0" w:space="0" w:color="auto"/>
              <w:right w:val="none" w:sz="0" w:space="0" w:color="auto"/>
            </w:tcBorders>
          </w:tcPr>
          <w:p w14:paraId="4C008D60" w14:textId="2E2EB9AE"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4</w:t>
            </w:r>
          </w:p>
        </w:tc>
        <w:tc>
          <w:tcPr>
            <w:tcW w:w="0" w:type="auto"/>
            <w:tcBorders>
              <w:top w:val="none" w:sz="0" w:space="0" w:color="auto"/>
              <w:left w:val="none" w:sz="0" w:space="0" w:color="auto"/>
              <w:bottom w:val="none" w:sz="0" w:space="0" w:color="auto"/>
              <w:right w:val="none" w:sz="0" w:space="0" w:color="auto"/>
            </w:tcBorders>
          </w:tcPr>
          <w:p w14:paraId="4C3C8C6B" w14:textId="51960C05"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145,393</w:t>
            </w:r>
          </w:p>
        </w:tc>
      </w:tr>
      <w:tr w:rsidR="008D0909" w14:paraId="593EF360" w14:textId="77777777" w:rsidTr="004207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tcPr>
          <w:p w14:paraId="4015696E" w14:textId="77777777" w:rsidR="008D0909" w:rsidRDefault="008D0909" w:rsidP="008D0909">
            <w:pPr>
              <w:pStyle w:val="TableLeftText"/>
            </w:pPr>
          </w:p>
        </w:tc>
        <w:tc>
          <w:tcPr>
            <w:tcW w:w="0" w:type="auto"/>
            <w:tcBorders>
              <w:top w:val="none" w:sz="0" w:space="0" w:color="auto"/>
              <w:left w:val="none" w:sz="0" w:space="0" w:color="auto"/>
              <w:bottom w:val="none" w:sz="0" w:space="0" w:color="auto"/>
              <w:right w:val="none" w:sz="0" w:space="0" w:color="auto"/>
            </w:tcBorders>
          </w:tcPr>
          <w:p w14:paraId="107A6D9E" w14:textId="446C3113"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t>4</w:t>
            </w:r>
          </w:p>
        </w:tc>
        <w:tc>
          <w:tcPr>
            <w:tcW w:w="0" w:type="auto"/>
            <w:tcBorders>
              <w:top w:val="none" w:sz="0" w:space="0" w:color="auto"/>
              <w:left w:val="none" w:sz="0" w:space="0" w:color="auto"/>
              <w:bottom w:val="none" w:sz="0" w:space="0" w:color="auto"/>
              <w:right w:val="none" w:sz="0" w:space="0" w:color="auto"/>
            </w:tcBorders>
          </w:tcPr>
          <w:p w14:paraId="43CBF2E8" w14:textId="3ED23980" w:rsidR="008D0909" w:rsidRPr="00625570" w:rsidRDefault="008D0909" w:rsidP="008D0909">
            <w:pPr>
              <w:pStyle w:val="TableLeftText"/>
              <w:cnfStyle w:val="000000010000" w:firstRow="0" w:lastRow="0" w:firstColumn="0" w:lastColumn="0" w:oddVBand="0" w:evenVBand="0" w:oddHBand="0" w:evenHBand="1" w:firstRowFirstColumn="0" w:firstRowLastColumn="0" w:lastRowFirstColumn="0" w:lastRowLastColumn="0"/>
            </w:pPr>
            <w:r>
              <w:t>&gt; 500,000 therms</w:t>
            </w:r>
          </w:p>
        </w:tc>
        <w:tc>
          <w:tcPr>
            <w:tcW w:w="0" w:type="auto"/>
            <w:tcBorders>
              <w:top w:val="none" w:sz="0" w:space="0" w:color="auto"/>
              <w:left w:val="none" w:sz="0" w:space="0" w:color="auto"/>
              <w:bottom w:val="none" w:sz="0" w:space="0" w:color="auto"/>
              <w:right w:val="none" w:sz="0" w:space="0" w:color="auto"/>
            </w:tcBorders>
          </w:tcPr>
          <w:p w14:paraId="02328414" w14:textId="0458046C"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1</w:t>
            </w:r>
          </w:p>
        </w:tc>
        <w:tc>
          <w:tcPr>
            <w:tcW w:w="0" w:type="auto"/>
            <w:tcBorders>
              <w:top w:val="none" w:sz="0" w:space="0" w:color="auto"/>
              <w:left w:val="none" w:sz="0" w:space="0" w:color="auto"/>
              <w:bottom w:val="none" w:sz="0" w:space="0" w:color="auto"/>
              <w:right w:val="none" w:sz="0" w:space="0" w:color="auto"/>
            </w:tcBorders>
          </w:tcPr>
          <w:p w14:paraId="6701A5EA" w14:textId="3FAE463A"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639,015</w:t>
            </w:r>
          </w:p>
        </w:tc>
        <w:tc>
          <w:tcPr>
            <w:tcW w:w="0" w:type="auto"/>
            <w:tcBorders>
              <w:top w:val="none" w:sz="0" w:space="0" w:color="auto"/>
              <w:left w:val="none" w:sz="0" w:space="0" w:color="auto"/>
              <w:bottom w:val="none" w:sz="0" w:space="0" w:color="auto"/>
              <w:right w:val="none" w:sz="0" w:space="0" w:color="auto"/>
            </w:tcBorders>
          </w:tcPr>
          <w:p w14:paraId="4546FA1F" w14:textId="1BC8F23E"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1</w:t>
            </w:r>
          </w:p>
        </w:tc>
        <w:tc>
          <w:tcPr>
            <w:tcW w:w="0" w:type="auto"/>
            <w:tcBorders>
              <w:top w:val="none" w:sz="0" w:space="0" w:color="auto"/>
              <w:left w:val="none" w:sz="0" w:space="0" w:color="auto"/>
              <w:bottom w:val="none" w:sz="0" w:space="0" w:color="auto"/>
              <w:right w:val="none" w:sz="0" w:space="0" w:color="auto"/>
            </w:tcBorders>
          </w:tcPr>
          <w:p w14:paraId="4EF64842" w14:textId="0701FFD5" w:rsidR="008D0909" w:rsidRPr="00625570" w:rsidRDefault="008D0909" w:rsidP="008D0909">
            <w:pPr>
              <w:pStyle w:val="TableCenterText"/>
              <w:cnfStyle w:val="000000010000" w:firstRow="0" w:lastRow="0" w:firstColumn="0" w:lastColumn="0" w:oddVBand="0" w:evenVBand="0" w:oddHBand="0" w:evenHBand="1" w:firstRowFirstColumn="0" w:firstRowLastColumn="0" w:lastRowFirstColumn="0" w:lastRowLastColumn="0"/>
            </w:pPr>
            <w:r w:rsidRPr="008D0909">
              <w:t>639,015</w:t>
            </w:r>
          </w:p>
        </w:tc>
      </w:tr>
      <w:tr w:rsidR="008D0909" w14:paraId="70249DF0" w14:textId="77777777" w:rsidTr="004207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tcPr>
          <w:p w14:paraId="3BA73C18" w14:textId="77777777" w:rsidR="008D0909" w:rsidRDefault="008D0909" w:rsidP="008D0909">
            <w:pPr>
              <w:pStyle w:val="TableLeftText"/>
            </w:pPr>
          </w:p>
        </w:tc>
        <w:tc>
          <w:tcPr>
            <w:tcW w:w="0" w:type="auto"/>
            <w:gridSpan w:val="2"/>
            <w:tcBorders>
              <w:top w:val="none" w:sz="0" w:space="0" w:color="auto"/>
              <w:left w:val="none" w:sz="0" w:space="0" w:color="auto"/>
              <w:bottom w:val="none" w:sz="0" w:space="0" w:color="auto"/>
              <w:right w:val="none" w:sz="0" w:space="0" w:color="auto"/>
            </w:tcBorders>
          </w:tcPr>
          <w:p w14:paraId="7356DD79" w14:textId="0900A28E" w:rsidR="008D0909" w:rsidRPr="00625570" w:rsidRDefault="008D0909" w:rsidP="008D0909">
            <w:pPr>
              <w:pStyle w:val="TableRightText"/>
              <w:cnfStyle w:val="000000100000" w:firstRow="0" w:lastRow="0" w:firstColumn="0" w:lastColumn="0" w:oddVBand="0" w:evenVBand="0" w:oddHBand="1" w:evenHBand="0" w:firstRowFirstColumn="0" w:firstRowLastColumn="0" w:lastRowFirstColumn="0" w:lastRowLastColumn="0"/>
            </w:pPr>
            <w:r>
              <w:t>Subtotal</w:t>
            </w:r>
          </w:p>
        </w:tc>
        <w:tc>
          <w:tcPr>
            <w:tcW w:w="0" w:type="auto"/>
            <w:tcBorders>
              <w:top w:val="none" w:sz="0" w:space="0" w:color="auto"/>
              <w:left w:val="none" w:sz="0" w:space="0" w:color="auto"/>
              <w:bottom w:val="none" w:sz="0" w:space="0" w:color="auto"/>
              <w:right w:val="none" w:sz="0" w:space="0" w:color="auto"/>
            </w:tcBorders>
          </w:tcPr>
          <w:p w14:paraId="667B4D43" w14:textId="5ED7247D"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27</w:t>
            </w:r>
          </w:p>
        </w:tc>
        <w:tc>
          <w:tcPr>
            <w:tcW w:w="0" w:type="auto"/>
            <w:tcBorders>
              <w:top w:val="none" w:sz="0" w:space="0" w:color="auto"/>
              <w:left w:val="none" w:sz="0" w:space="0" w:color="auto"/>
              <w:bottom w:val="none" w:sz="0" w:space="0" w:color="auto"/>
              <w:right w:val="none" w:sz="0" w:space="0" w:color="auto"/>
            </w:tcBorders>
          </w:tcPr>
          <w:p w14:paraId="234FE92B" w14:textId="7E9FB562"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871,354</w:t>
            </w:r>
          </w:p>
        </w:tc>
        <w:tc>
          <w:tcPr>
            <w:tcW w:w="0" w:type="auto"/>
            <w:tcBorders>
              <w:top w:val="none" w:sz="0" w:space="0" w:color="auto"/>
              <w:left w:val="none" w:sz="0" w:space="0" w:color="auto"/>
              <w:bottom w:val="none" w:sz="0" w:space="0" w:color="auto"/>
              <w:right w:val="none" w:sz="0" w:space="0" w:color="auto"/>
            </w:tcBorders>
          </w:tcPr>
          <w:p w14:paraId="4BB0EAB1" w14:textId="4FFE78F8"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7</w:t>
            </w:r>
          </w:p>
        </w:tc>
        <w:tc>
          <w:tcPr>
            <w:tcW w:w="0" w:type="auto"/>
            <w:tcBorders>
              <w:top w:val="none" w:sz="0" w:space="0" w:color="auto"/>
              <w:left w:val="none" w:sz="0" w:space="0" w:color="auto"/>
              <w:bottom w:val="none" w:sz="0" w:space="0" w:color="auto"/>
              <w:right w:val="none" w:sz="0" w:space="0" w:color="auto"/>
            </w:tcBorders>
          </w:tcPr>
          <w:p w14:paraId="5D285A7F" w14:textId="7073B269" w:rsidR="008D0909" w:rsidRPr="00625570" w:rsidRDefault="008D0909" w:rsidP="008D0909">
            <w:pPr>
              <w:pStyle w:val="TableCenterText"/>
              <w:cnfStyle w:val="000000100000" w:firstRow="0" w:lastRow="0" w:firstColumn="0" w:lastColumn="0" w:oddVBand="0" w:evenVBand="0" w:oddHBand="1" w:evenHBand="0" w:firstRowFirstColumn="0" w:firstRowLastColumn="0" w:lastRowFirstColumn="0" w:lastRowLastColumn="0"/>
            </w:pPr>
            <w:r w:rsidRPr="008D0909">
              <w:t>792,864</w:t>
            </w:r>
          </w:p>
        </w:tc>
      </w:tr>
      <w:tr w:rsidR="008D0909" w14:paraId="05A62F04" w14:textId="77777777" w:rsidTr="004207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gridSpan w:val="3"/>
            <w:tcBorders>
              <w:top w:val="none" w:sz="0" w:space="0" w:color="auto"/>
              <w:left w:val="none" w:sz="0" w:space="0" w:color="auto"/>
              <w:bottom w:val="none" w:sz="0" w:space="0" w:color="auto"/>
              <w:right w:val="none" w:sz="0" w:space="0" w:color="auto"/>
            </w:tcBorders>
          </w:tcPr>
          <w:p w14:paraId="292D0D44" w14:textId="21560BA3" w:rsidR="008D0909" w:rsidRPr="0042077E" w:rsidRDefault="008D0909" w:rsidP="008D0909">
            <w:pPr>
              <w:pStyle w:val="TableLeftText"/>
              <w:rPr>
                <w:rFonts w:ascii="Franklin Gothic Medium" w:hAnsi="Franklin Gothic Medium"/>
              </w:rPr>
            </w:pPr>
            <w:r w:rsidRPr="0042077E">
              <w:rPr>
                <w:rFonts w:ascii="Franklin Gothic Medium" w:hAnsi="Franklin Gothic Medium"/>
              </w:rPr>
              <w:t>Total</w:t>
            </w:r>
          </w:p>
        </w:tc>
        <w:tc>
          <w:tcPr>
            <w:tcW w:w="0" w:type="auto"/>
            <w:tcBorders>
              <w:top w:val="none" w:sz="0" w:space="0" w:color="auto"/>
              <w:left w:val="none" w:sz="0" w:space="0" w:color="auto"/>
              <w:bottom w:val="none" w:sz="0" w:space="0" w:color="auto"/>
              <w:right w:val="none" w:sz="0" w:space="0" w:color="auto"/>
            </w:tcBorders>
          </w:tcPr>
          <w:p w14:paraId="7878B5ED" w14:textId="378E85E0" w:rsidR="008D0909" w:rsidRPr="0042077E" w:rsidRDefault="008D0909" w:rsidP="008D0909">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42077E">
              <w:rPr>
                <w:rFonts w:ascii="Franklin Gothic Medium" w:hAnsi="Franklin Gothic Medium"/>
              </w:rPr>
              <w:t>47</w:t>
            </w:r>
          </w:p>
        </w:tc>
        <w:tc>
          <w:tcPr>
            <w:tcW w:w="0" w:type="auto"/>
            <w:tcBorders>
              <w:top w:val="none" w:sz="0" w:space="0" w:color="auto"/>
              <w:left w:val="none" w:sz="0" w:space="0" w:color="auto"/>
              <w:bottom w:val="none" w:sz="0" w:space="0" w:color="auto"/>
              <w:right w:val="none" w:sz="0" w:space="0" w:color="auto"/>
            </w:tcBorders>
          </w:tcPr>
          <w:p w14:paraId="4062BB4D" w14:textId="0E517AFB" w:rsidR="008D0909" w:rsidRPr="0042077E" w:rsidRDefault="008D0909" w:rsidP="008D0909">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42077E">
              <w:rPr>
                <w:rFonts w:ascii="Franklin Gothic Medium" w:hAnsi="Franklin Gothic Medium"/>
              </w:rPr>
              <w:t>1,161,676</w:t>
            </w:r>
          </w:p>
        </w:tc>
        <w:tc>
          <w:tcPr>
            <w:tcW w:w="0" w:type="auto"/>
            <w:tcBorders>
              <w:top w:val="none" w:sz="0" w:space="0" w:color="auto"/>
              <w:left w:val="none" w:sz="0" w:space="0" w:color="auto"/>
              <w:bottom w:val="none" w:sz="0" w:space="0" w:color="auto"/>
              <w:right w:val="none" w:sz="0" w:space="0" w:color="auto"/>
            </w:tcBorders>
          </w:tcPr>
          <w:p w14:paraId="26B84B65" w14:textId="5F4F5F74" w:rsidR="008D0909" w:rsidRPr="0042077E" w:rsidRDefault="008D0909" w:rsidP="008D0909">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42077E">
              <w:rPr>
                <w:rFonts w:ascii="Franklin Gothic Medium" w:hAnsi="Franklin Gothic Medium"/>
              </w:rPr>
              <w:t>21</w:t>
            </w:r>
          </w:p>
        </w:tc>
        <w:tc>
          <w:tcPr>
            <w:tcW w:w="0" w:type="auto"/>
            <w:tcBorders>
              <w:top w:val="none" w:sz="0" w:space="0" w:color="auto"/>
              <w:left w:val="none" w:sz="0" w:space="0" w:color="auto"/>
              <w:bottom w:val="none" w:sz="0" w:space="0" w:color="auto"/>
              <w:right w:val="none" w:sz="0" w:space="0" w:color="auto"/>
            </w:tcBorders>
          </w:tcPr>
          <w:p w14:paraId="0731340B" w14:textId="316B9E6A" w:rsidR="008D0909" w:rsidRPr="0042077E" w:rsidRDefault="008D0909" w:rsidP="008D0909">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42077E">
              <w:rPr>
                <w:rFonts w:ascii="Franklin Gothic Medium" w:hAnsi="Franklin Gothic Medium"/>
              </w:rPr>
              <w:t>1,064,017</w:t>
            </w:r>
          </w:p>
        </w:tc>
      </w:tr>
    </w:tbl>
    <w:p w14:paraId="53665597" w14:textId="1035A890" w:rsidR="00AA1FBE" w:rsidRPr="009B0103" w:rsidRDefault="00AA1FBE" w:rsidP="008D0909">
      <w:pPr>
        <w:spacing w:after="0"/>
        <w:ind w:left="990" w:right="1026"/>
        <w:rPr>
          <w:sz w:val="18"/>
          <w:szCs w:val="18"/>
        </w:rPr>
      </w:pPr>
      <w:r w:rsidRPr="009B0103">
        <w:rPr>
          <w:sz w:val="18"/>
          <w:szCs w:val="18"/>
        </w:rPr>
        <w:t>Note:</w:t>
      </w:r>
      <w:r w:rsidR="002F2728">
        <w:rPr>
          <w:sz w:val="18"/>
          <w:szCs w:val="18"/>
        </w:rPr>
        <w:t xml:space="preserve"> The therm savings presented in this table include savings for two non-AIC gas customers. T</w:t>
      </w:r>
      <w:r w:rsidR="002F2728" w:rsidRPr="002F2728">
        <w:rPr>
          <w:sz w:val="18"/>
          <w:szCs w:val="18"/>
        </w:rPr>
        <w:t>hese savings are not directly claimable by AIC. However, we present the savings in this table because these therm savings did inform the ratio estimator used to develop Initiative-level savings. Additionally, AIC chose to convert the therm savings achieved through this project to electric savings under section b-25.</w:t>
      </w:r>
      <w:r w:rsidR="002F2728">
        <w:rPr>
          <w:sz w:val="18"/>
          <w:szCs w:val="18"/>
        </w:rPr>
        <w:t xml:space="preserve"> </w:t>
      </w:r>
    </w:p>
    <w:p w14:paraId="2CA57FD5" w14:textId="2626127B" w:rsidR="00AA1FBE" w:rsidRPr="009B0103" w:rsidRDefault="00805BC0" w:rsidP="009B0103">
      <w:pPr>
        <w:spacing w:before="240" w:after="0"/>
      </w:pPr>
      <w:r w:rsidRPr="00805BC0">
        <w:t>To estimate the channel’s verified savings, the evaluation team used the combined ratio adjustment method.</w:t>
      </w:r>
      <w:r w:rsidR="005E33E8">
        <w:rPr>
          <w:rStyle w:val="FootnoteReference"/>
        </w:rPr>
        <w:footnoteReference w:id="34"/>
      </w:r>
      <w:r w:rsidR="00E67BD2">
        <w:rPr>
          <w:vertAlign w:val="superscript"/>
        </w:rPr>
        <w:t>,</w:t>
      </w:r>
      <w:r w:rsidR="00E67BD2">
        <w:rPr>
          <w:rStyle w:val="FootnoteReference"/>
        </w:rPr>
        <w:footnoteReference w:id="35"/>
      </w:r>
      <w:r w:rsidRPr="00805BC0">
        <w:t xml:space="preserve"> As described in </w:t>
      </w:r>
      <w:r w:rsidR="00771054">
        <w:fldChar w:fldCharType="begin"/>
      </w:r>
      <w:r w:rsidR="00771054">
        <w:instrText xml:space="preserve"> REF _Ref157086204 \h </w:instrText>
      </w:r>
      <w:r w:rsidR="00771054">
        <w:fldChar w:fldCharType="separate"/>
      </w:r>
      <w:r w:rsidR="009A0C30">
        <w:t xml:space="preserve">Equation </w:t>
      </w:r>
      <w:r w:rsidR="009A0C30">
        <w:rPr>
          <w:noProof/>
        </w:rPr>
        <w:t>4</w:t>
      </w:r>
      <w:r w:rsidR="00771054">
        <w:fldChar w:fldCharType="end"/>
      </w:r>
      <w:r w:rsidRPr="00805BC0">
        <w:t xml:space="preserve">, we calculated the gross realization rate based on the desk reviews (and on-site M&amp;V for the majority of projects) for a stratified random sample of projects. For each wave and fuel, we then applied the ratio of the </w:t>
      </w:r>
      <w:r w:rsidRPr="00805BC0">
        <w:lastRenderedPageBreak/>
        <w:t>verified gross savings to the ex ante gross savings (the realization rate) to adjust the ex ante gross savings for the population of all 202</w:t>
      </w:r>
      <w:r>
        <w:t>3</w:t>
      </w:r>
      <w:r w:rsidRPr="00805BC0">
        <w:t xml:space="preserve"> Custom Incentives channel projects (N=1</w:t>
      </w:r>
      <w:r w:rsidR="00D50648">
        <w:t>17</w:t>
      </w:r>
      <w:r w:rsidRPr="00805BC0">
        <w:t>).</w:t>
      </w:r>
    </w:p>
    <w:p w14:paraId="10AFCDB7" w14:textId="61AF4997" w:rsidR="00771054" w:rsidRDefault="00771054" w:rsidP="00013234">
      <w:pPr>
        <w:pStyle w:val="Caption"/>
      </w:pPr>
      <w:bookmarkStart w:id="210" w:name="_Ref157086204"/>
      <w:r>
        <w:t xml:space="preserve">Equation </w:t>
      </w:r>
      <w:r>
        <w:fldChar w:fldCharType="begin"/>
      </w:r>
      <w:r>
        <w:instrText xml:space="preserve"> SEQ Equation \* ARABIC </w:instrText>
      </w:r>
      <w:r>
        <w:fldChar w:fldCharType="separate"/>
      </w:r>
      <w:r w:rsidR="009A0C30">
        <w:rPr>
          <w:noProof/>
        </w:rPr>
        <w:t>4</w:t>
      </w:r>
      <w:r>
        <w:fldChar w:fldCharType="end"/>
      </w:r>
      <w:bookmarkEnd w:id="210"/>
      <w:r>
        <w:t xml:space="preserve">. </w:t>
      </w:r>
      <w:r w:rsidRPr="00771054">
        <w:t>Ratio Adjustment Method</w:t>
      </w:r>
    </w:p>
    <w:p w14:paraId="6C94EBEF" w14:textId="65D3C435" w:rsidR="00771054" w:rsidRDefault="009A0C30" w:rsidP="00013234">
      <w:pPr>
        <w:pStyle w:val="Caption"/>
      </w:pPr>
      <m:oMathPara>
        <m:oMath>
          <m:sSub>
            <m:sSubPr>
              <m:ctrlPr>
                <w:rPr>
                  <w:rFonts w:ascii="Cambria Math" w:hAnsi="Cambria Math"/>
                </w:rPr>
              </m:ctrlPr>
            </m:sSubPr>
            <m:e>
              <m:r>
                <w:rPr>
                  <w:rFonts w:ascii="Cambria Math" w:hAnsi="Cambria Math"/>
                </w:rPr>
                <m:t>I</m:t>
              </m:r>
            </m:e>
            <m:sub>
              <m:r>
                <w:rPr>
                  <w:rFonts w:ascii="Cambria Math" w:hAnsi="Cambria Math"/>
                </w:rPr>
                <m:t>EP</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EPS</m:t>
                  </m:r>
                </m:sub>
              </m:sSub>
            </m:num>
            <m:den>
              <m:sSub>
                <m:sSubPr>
                  <m:ctrlPr>
                    <w:rPr>
                      <w:rFonts w:ascii="Cambria Math" w:hAnsi="Cambria Math"/>
                    </w:rPr>
                  </m:ctrlPr>
                </m:sSubPr>
                <m:e>
                  <m:r>
                    <w:rPr>
                      <w:rFonts w:ascii="Cambria Math" w:hAnsi="Cambria Math"/>
                    </w:rPr>
                    <m:t>I</m:t>
                  </m:r>
                </m:e>
                <m:sub>
                  <m:r>
                    <w:rPr>
                      <w:rFonts w:ascii="Cambria Math" w:hAnsi="Cambria Math"/>
                    </w:rPr>
                    <m:t>EAS</m:t>
                  </m:r>
                </m:sub>
              </m:sSub>
            </m:den>
          </m:f>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EA</m:t>
              </m:r>
            </m:sub>
          </m:sSub>
        </m:oMath>
      </m:oMathPara>
    </w:p>
    <w:p w14:paraId="08099B3D" w14:textId="77777777" w:rsidR="0000793F" w:rsidRDefault="0000793F" w:rsidP="0000793F">
      <w:r>
        <w:t>where:</w:t>
      </w:r>
    </w:p>
    <w:p w14:paraId="73953758" w14:textId="77777777" w:rsidR="0000793F" w:rsidRDefault="0000793F" w:rsidP="0000793F">
      <w:pPr>
        <w:ind w:left="1440"/>
      </w:pPr>
      <w:r w:rsidRPr="00BE5B54">
        <w:rPr>
          <w:rFonts w:ascii="Cambria Math" w:hAnsi="Cambria Math"/>
          <w:i/>
          <w:iCs/>
        </w:rPr>
        <w:t>I</w:t>
      </w:r>
      <w:r w:rsidRPr="00BE5B54">
        <w:rPr>
          <w:rFonts w:ascii="Cambria Math" w:hAnsi="Cambria Math"/>
          <w:i/>
          <w:iCs/>
          <w:vertAlign w:val="subscript"/>
        </w:rPr>
        <w:t>EP</w:t>
      </w:r>
      <w:r>
        <w:t xml:space="preserve"> = the verified population energy and demand impacts</w:t>
      </w:r>
    </w:p>
    <w:p w14:paraId="3E79100C" w14:textId="77777777" w:rsidR="0000793F" w:rsidRDefault="0000793F" w:rsidP="0000793F">
      <w:pPr>
        <w:ind w:left="1440"/>
      </w:pPr>
      <w:r w:rsidRPr="00BE5B54">
        <w:rPr>
          <w:rFonts w:ascii="Cambria Math" w:hAnsi="Cambria Math"/>
          <w:i/>
          <w:iCs/>
        </w:rPr>
        <w:t>I</w:t>
      </w:r>
      <w:r w:rsidRPr="00BE5B54">
        <w:rPr>
          <w:rFonts w:ascii="Cambria Math" w:hAnsi="Cambria Math"/>
          <w:i/>
          <w:iCs/>
          <w:vertAlign w:val="subscript"/>
        </w:rPr>
        <w:t>EA</w:t>
      </w:r>
      <w:r>
        <w:t xml:space="preserve"> = the ex ante population energy and demand impacts</w:t>
      </w:r>
    </w:p>
    <w:p w14:paraId="4569778C" w14:textId="77777777" w:rsidR="0000793F" w:rsidRDefault="0000793F" w:rsidP="0000793F">
      <w:pPr>
        <w:ind w:left="1440"/>
      </w:pPr>
      <w:r w:rsidRPr="00BE5B54">
        <w:rPr>
          <w:rFonts w:ascii="Cambria Math" w:hAnsi="Cambria Math"/>
          <w:i/>
          <w:iCs/>
        </w:rPr>
        <w:t>I</w:t>
      </w:r>
      <w:r w:rsidRPr="00BE5B54">
        <w:rPr>
          <w:rFonts w:ascii="Cambria Math" w:hAnsi="Cambria Math"/>
          <w:i/>
          <w:iCs/>
          <w:vertAlign w:val="subscript"/>
        </w:rPr>
        <w:t>EPS</w:t>
      </w:r>
      <w:r>
        <w:t xml:space="preserve"> = the verified sample energy and demand impacts </w:t>
      </w:r>
    </w:p>
    <w:p w14:paraId="080B0543" w14:textId="7A1C11DE" w:rsidR="00AA1FBE" w:rsidRDefault="0000793F" w:rsidP="0000793F">
      <w:pPr>
        <w:ind w:left="1440"/>
      </w:pPr>
      <w:r w:rsidRPr="00BE5B54">
        <w:rPr>
          <w:rFonts w:ascii="Cambria Math" w:hAnsi="Cambria Math"/>
          <w:i/>
          <w:iCs/>
        </w:rPr>
        <w:t>I</w:t>
      </w:r>
      <w:r w:rsidRPr="00BE5B54">
        <w:rPr>
          <w:rFonts w:ascii="Cambria Math" w:hAnsi="Cambria Math"/>
          <w:i/>
          <w:iCs/>
          <w:vertAlign w:val="subscript"/>
        </w:rPr>
        <w:t>EAS</w:t>
      </w:r>
      <w:r>
        <w:t xml:space="preserve"> = the ex ante sample energy and demand impacts</w:t>
      </w:r>
    </w:p>
    <w:p w14:paraId="6C28AE20" w14:textId="37497918" w:rsidR="00C04EDA" w:rsidRDefault="00C04EDA" w:rsidP="00D87DBA">
      <w:pPr>
        <w:pStyle w:val="AppendixLevel5"/>
      </w:pPr>
      <w:r>
        <w:t>Precision Calculations</w:t>
      </w:r>
    </w:p>
    <w:p w14:paraId="6AF3A976" w14:textId="21D45A14" w:rsidR="00771054" w:rsidRDefault="00771054" w:rsidP="00771054">
      <w:r w:rsidRPr="00771054">
        <w:t>We calculated precision for our gross impact results by pooling the results from all waves of project reviews.</w:t>
      </w:r>
      <w:r>
        <w:rPr>
          <w:rStyle w:val="FootnoteReference"/>
        </w:rPr>
        <w:footnoteReference w:id="36"/>
      </w:r>
      <w:r w:rsidRPr="00771054">
        <w:t xml:space="preserve"> To calculate relative precision, the team first determined the variance in the sample and then calculated the standard error and confidence interval. </w:t>
      </w:r>
      <w:r w:rsidR="009648EB">
        <w:t xml:space="preserve">We used </w:t>
      </w:r>
      <w:r w:rsidR="00B571E5">
        <w:fldChar w:fldCharType="begin"/>
      </w:r>
      <w:r w:rsidR="00B571E5">
        <w:instrText xml:space="preserve"> REF _Ref160286013 \h </w:instrText>
      </w:r>
      <w:r w:rsidR="00B571E5">
        <w:fldChar w:fldCharType="separate"/>
      </w:r>
      <w:r w:rsidR="009A0C30">
        <w:t xml:space="preserve">Equation </w:t>
      </w:r>
      <w:r w:rsidR="009A0C30">
        <w:rPr>
          <w:noProof/>
        </w:rPr>
        <w:t>5</w:t>
      </w:r>
      <w:r w:rsidR="00B571E5">
        <w:fldChar w:fldCharType="end"/>
      </w:r>
      <w:r w:rsidRPr="00771054">
        <w:t xml:space="preserve"> through </w:t>
      </w:r>
      <w:r w:rsidR="00B571E5">
        <w:fldChar w:fldCharType="begin"/>
      </w:r>
      <w:r w:rsidR="00B571E5">
        <w:instrText xml:space="preserve"> REF _Ref160286022 \h </w:instrText>
      </w:r>
      <w:r w:rsidR="00B571E5">
        <w:fldChar w:fldCharType="separate"/>
      </w:r>
      <w:r w:rsidR="009A0C30">
        <w:t xml:space="preserve">Equation </w:t>
      </w:r>
      <w:r w:rsidR="009A0C30">
        <w:rPr>
          <w:noProof/>
        </w:rPr>
        <w:t>8</w:t>
      </w:r>
      <w:r w:rsidR="00B571E5">
        <w:fldChar w:fldCharType="end"/>
      </w:r>
      <w:r w:rsidRPr="00771054">
        <w:t xml:space="preserve"> </w:t>
      </w:r>
      <w:r w:rsidR="009648EB">
        <w:t>to support these calculations</w:t>
      </w:r>
      <w:r>
        <w:t>.</w:t>
      </w:r>
    </w:p>
    <w:p w14:paraId="72FE8FC6" w14:textId="19CFA8A0" w:rsidR="00771054" w:rsidRDefault="00771054" w:rsidP="00013234">
      <w:pPr>
        <w:pStyle w:val="Caption"/>
      </w:pPr>
      <w:bookmarkStart w:id="211" w:name="_Ref160286013"/>
      <w:r>
        <w:t xml:space="preserve">Equation </w:t>
      </w:r>
      <w:r>
        <w:fldChar w:fldCharType="begin"/>
      </w:r>
      <w:r>
        <w:instrText xml:space="preserve"> SEQ Equation \* ARABIC </w:instrText>
      </w:r>
      <w:r>
        <w:fldChar w:fldCharType="separate"/>
      </w:r>
      <w:r w:rsidR="009A0C30">
        <w:rPr>
          <w:noProof/>
        </w:rPr>
        <w:t>5</w:t>
      </w:r>
      <w:r>
        <w:fldChar w:fldCharType="end"/>
      </w:r>
      <w:bookmarkEnd w:id="211"/>
      <w:r>
        <w:t xml:space="preserve">. </w:t>
      </w:r>
      <w:r w:rsidRPr="00771054">
        <w:t>Stratified Ratio Estimator</w:t>
      </w:r>
    </w:p>
    <w:p w14:paraId="4B4C9972" w14:textId="6D670E1C" w:rsidR="00771054" w:rsidRPr="001E1724" w:rsidRDefault="00771054" w:rsidP="00771054">
      <m:oMathPara>
        <m:oMath>
          <m:r>
            <w:rPr>
              <w:rFonts w:ascii="Cambria Math" w:hAnsi="Cambria Math"/>
            </w:rPr>
            <m:t xml:space="preserve">Stratified Ratio Estimator=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i</m:t>
                      </m:r>
                    </m:sub>
                  </m:sSub>
                  <m:r>
                    <w:rPr>
                      <w:rFonts w:ascii="Cambria Math" w:hAnsi="Cambria Math"/>
                    </w:rPr>
                    <m:t xml:space="preserve"> </m:t>
                  </m:r>
                  <m:sSub>
                    <m:sSubPr>
                      <m:ctrlPr>
                        <w:rPr>
                          <w:rFonts w:ascii="Cambria Math" w:hAnsi="Cambria Math"/>
                        </w:rPr>
                      </m:ctrlPr>
                    </m:sSubPr>
                    <m:e>
                      <m:r>
                        <w:rPr>
                          <w:rFonts w:ascii="Cambria Math" w:hAnsi="Cambria Math"/>
                        </w:rPr>
                        <m:t>y</m:t>
                      </m:r>
                    </m:e>
                    <m:sub>
                      <m:r>
                        <w:rPr>
                          <w:rFonts w:ascii="Cambria Math" w:hAnsi="Cambria Math"/>
                        </w:rPr>
                        <m:t>i</m:t>
                      </m:r>
                    </m:sub>
                  </m:sSub>
                </m:e>
              </m:nary>
            </m:num>
            <m:den>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i</m:t>
                      </m:r>
                    </m:sub>
                  </m:sSub>
                  <m: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i</m:t>
                      </m:r>
                    </m:sub>
                  </m:sSub>
                </m:e>
              </m:nary>
            </m:den>
          </m:f>
        </m:oMath>
      </m:oMathPara>
    </w:p>
    <w:p w14:paraId="41B0823B" w14:textId="66204634" w:rsidR="00771054" w:rsidRDefault="00771054" w:rsidP="00013234">
      <w:pPr>
        <w:pStyle w:val="Caption"/>
      </w:pPr>
      <w:r>
        <w:t xml:space="preserve">Equation </w:t>
      </w:r>
      <w:r>
        <w:fldChar w:fldCharType="begin"/>
      </w:r>
      <w:r>
        <w:instrText xml:space="preserve"> SEQ Equation \* ARABIC </w:instrText>
      </w:r>
      <w:r>
        <w:fldChar w:fldCharType="separate"/>
      </w:r>
      <w:r w:rsidR="009A0C30">
        <w:rPr>
          <w:noProof/>
        </w:rPr>
        <w:t>6</w:t>
      </w:r>
      <w:r>
        <w:fldChar w:fldCharType="end"/>
      </w:r>
      <w:r>
        <w:t>. Standard Error</w:t>
      </w:r>
    </w:p>
    <w:p w14:paraId="38F5AB41" w14:textId="77777777" w:rsidR="0070476D" w:rsidRPr="001E1724" w:rsidRDefault="0070476D" w:rsidP="0070476D">
      <m:oMathPara>
        <m:oMath>
          <m:r>
            <w:rPr>
              <w:rFonts w:ascii="Cambria Math" w:hAnsi="Cambria Math"/>
            </w:rPr>
            <m:t xml:space="preserve">Standard Error= </m:t>
          </m:r>
          <m:f>
            <m:fPr>
              <m:ctrlPr>
                <w:rPr>
                  <w:rFonts w:ascii="Cambria Math" w:hAnsi="Cambria Math"/>
                </w:rPr>
              </m:ctrlPr>
            </m:fPr>
            <m:num>
              <m:r>
                <w:rPr>
                  <w:rFonts w:ascii="Cambria Math" w:hAnsi="Cambria Math"/>
                </w:rPr>
                <m:t>1</m:t>
              </m:r>
            </m:num>
            <m:den>
              <m:acc>
                <m:accPr>
                  <m:ctrlPr>
                    <w:rPr>
                      <w:rFonts w:ascii="Cambria Math" w:hAnsi="Cambria Math"/>
                    </w:rPr>
                  </m:ctrlPr>
                </m:accPr>
                <m:e>
                  <m:r>
                    <w:rPr>
                      <w:rFonts w:ascii="Cambria Math" w:hAnsi="Cambria Math"/>
                    </w:rPr>
                    <m:t>X</m:t>
                  </m:r>
                </m:e>
              </m:acc>
            </m:den>
          </m:f>
          <m:rad>
            <m:radPr>
              <m:degHide m:val="1"/>
              <m:ctrlPr>
                <w:rPr>
                  <w:rFonts w:ascii="Cambria Math" w:hAnsi="Cambria Math"/>
                </w:rPr>
              </m:ctrlPr>
            </m:radPr>
            <m:deg/>
            <m:e>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i</m:t>
                      </m:r>
                    </m:sub>
                  </m:sSub>
                  <m: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i</m:t>
                          </m:r>
                        </m:sub>
                      </m:sSub>
                      <m:r>
                        <w:rPr>
                          <w:rFonts w:ascii="Cambria Math" w:hAnsi="Cambria Math"/>
                        </w:rPr>
                        <m:t>-1</m:t>
                      </m:r>
                    </m:e>
                  </m:d>
                  <m:r>
                    <w:rPr>
                      <w:rFonts w:ascii="Cambria Math" w:hAnsi="Cambria Math"/>
                    </w:rPr>
                    <m:t xml:space="preserve"> </m:t>
                  </m:r>
                  <m:sSubSup>
                    <m:sSubSupPr>
                      <m:ctrlPr>
                        <w:rPr>
                          <w:rFonts w:ascii="Cambria Math" w:hAnsi="Cambria Math"/>
                        </w:rPr>
                      </m:ctrlPr>
                    </m:sSubSupPr>
                    <m:e>
                      <m:r>
                        <w:rPr>
                          <w:rFonts w:ascii="Cambria Math" w:hAnsi="Cambria Math"/>
                        </w:rPr>
                        <m:t>e</m:t>
                      </m:r>
                    </m:e>
                    <m:sub>
                      <m:r>
                        <w:rPr>
                          <w:rFonts w:ascii="Cambria Math" w:hAnsi="Cambria Math"/>
                        </w:rPr>
                        <m:t>i</m:t>
                      </m:r>
                    </m:sub>
                    <m:sup>
                      <m:r>
                        <w:rPr>
                          <w:rFonts w:ascii="Cambria Math" w:hAnsi="Cambria Math"/>
                        </w:rPr>
                        <m:t>2</m:t>
                      </m:r>
                    </m:sup>
                  </m:sSubSup>
                </m:e>
              </m:nary>
            </m:e>
          </m:rad>
        </m:oMath>
      </m:oMathPara>
    </w:p>
    <w:p w14:paraId="1E31AAF6" w14:textId="0C407E91" w:rsidR="00771054" w:rsidRDefault="00771054" w:rsidP="00013234">
      <w:pPr>
        <w:pStyle w:val="Caption"/>
      </w:pPr>
      <w:r>
        <w:t xml:space="preserve">Equation </w:t>
      </w:r>
      <w:r>
        <w:fldChar w:fldCharType="begin"/>
      </w:r>
      <w:r>
        <w:instrText xml:space="preserve"> SEQ Equation \* ARABIC </w:instrText>
      </w:r>
      <w:r>
        <w:fldChar w:fldCharType="separate"/>
      </w:r>
      <w:r w:rsidR="009A0C30">
        <w:rPr>
          <w:noProof/>
        </w:rPr>
        <w:t>7</w:t>
      </w:r>
      <w:r>
        <w:fldChar w:fldCharType="end"/>
      </w:r>
      <w:r>
        <w:t>. Confidence Interval</w:t>
      </w:r>
    </w:p>
    <w:p w14:paraId="00CE3A15" w14:textId="3BA9D680" w:rsidR="00771054" w:rsidRPr="001E1724" w:rsidRDefault="00771054" w:rsidP="00771054">
      <m:oMathPara>
        <m:oMath>
          <m:r>
            <w:rPr>
              <w:rFonts w:ascii="Cambria Math" w:hAnsi="Cambria Math"/>
            </w:rPr>
            <m:t>90% Confidence Interval= 1.645*Standard Error</m:t>
          </m:r>
        </m:oMath>
      </m:oMathPara>
    </w:p>
    <w:p w14:paraId="737898E9" w14:textId="53562637" w:rsidR="00771054" w:rsidRDefault="00771054" w:rsidP="00013234">
      <w:pPr>
        <w:pStyle w:val="Caption"/>
      </w:pPr>
      <w:bookmarkStart w:id="212" w:name="_Ref160286022"/>
      <w:r>
        <w:t xml:space="preserve">Equation </w:t>
      </w:r>
      <w:r>
        <w:fldChar w:fldCharType="begin"/>
      </w:r>
      <w:r>
        <w:instrText xml:space="preserve"> SEQ Equation \* ARABIC </w:instrText>
      </w:r>
      <w:r>
        <w:fldChar w:fldCharType="separate"/>
      </w:r>
      <w:r w:rsidR="009A0C30">
        <w:rPr>
          <w:noProof/>
        </w:rPr>
        <w:t>8</w:t>
      </w:r>
      <w:r>
        <w:fldChar w:fldCharType="end"/>
      </w:r>
      <w:bookmarkEnd w:id="212"/>
      <w:r>
        <w:t>. Relative Precision</w:t>
      </w:r>
    </w:p>
    <w:p w14:paraId="6F75E926" w14:textId="58EFA88B" w:rsidR="00771054" w:rsidRPr="001E1724" w:rsidRDefault="00771054" w:rsidP="00771054">
      <m:oMathPara>
        <m:oMath>
          <m:r>
            <w:rPr>
              <w:rFonts w:ascii="Cambria Math" w:hAnsi="Cambria Math"/>
            </w:rPr>
            <m:t>Relative Precision=</m:t>
          </m:r>
          <m:f>
            <m:fPr>
              <m:ctrlPr>
                <w:rPr>
                  <w:rFonts w:ascii="Cambria Math" w:hAnsi="Cambria Math"/>
                </w:rPr>
              </m:ctrlPr>
            </m:fPr>
            <m:num>
              <m:r>
                <w:rPr>
                  <w:rFonts w:ascii="Cambria Math" w:hAnsi="Cambria Math"/>
                </w:rPr>
                <m:t>90% Confidence Interval</m:t>
              </m:r>
            </m:num>
            <m:den>
              <m:r>
                <w:rPr>
                  <w:rFonts w:ascii="Cambria Math" w:hAnsi="Cambria Math"/>
                </w:rPr>
                <m:t>Stratified Ratio Estimator</m:t>
              </m:r>
            </m:den>
          </m:f>
        </m:oMath>
      </m:oMathPara>
    </w:p>
    <w:p w14:paraId="7E3E7E50" w14:textId="77777777" w:rsidR="00771054" w:rsidRPr="00771054" w:rsidRDefault="00771054" w:rsidP="00771054">
      <w:pPr>
        <w:pStyle w:val="BodyText"/>
        <w:rPr>
          <w:color w:val="4A4D56" w:themeColor="text1"/>
        </w:rPr>
      </w:pPr>
      <w:r w:rsidRPr="00771054">
        <w:rPr>
          <w:color w:val="4A4D56" w:themeColor="text1"/>
        </w:rPr>
        <w:t>where:</w:t>
      </w:r>
    </w:p>
    <w:p w14:paraId="3E80C25E" w14:textId="77777777" w:rsidR="00771054" w:rsidRPr="00771054" w:rsidRDefault="00771054" w:rsidP="00771054">
      <w:pPr>
        <w:pStyle w:val="BodyText"/>
        <w:ind w:left="1440"/>
        <w:rPr>
          <w:color w:val="4A4D56" w:themeColor="text1"/>
        </w:rPr>
      </w:pPr>
      <w:r w:rsidRPr="00BE5B54">
        <w:rPr>
          <w:rFonts w:ascii="Cambria Math" w:hAnsi="Cambria Math"/>
          <w:i/>
          <w:iCs/>
          <w:color w:val="4A4D56" w:themeColor="text1"/>
        </w:rPr>
        <w:t>w</w:t>
      </w:r>
      <w:r w:rsidRPr="00771054">
        <w:rPr>
          <w:color w:val="4A4D56" w:themeColor="text1"/>
        </w:rPr>
        <w:t xml:space="preserve"> = case weights for each stratum h (Nh/nh)</w:t>
      </w:r>
    </w:p>
    <w:p w14:paraId="6CAD5B00" w14:textId="77777777" w:rsidR="00771054" w:rsidRPr="00771054" w:rsidRDefault="00771054" w:rsidP="00771054">
      <w:pPr>
        <w:pStyle w:val="BodyText"/>
        <w:ind w:left="1440"/>
        <w:rPr>
          <w:color w:val="4A4D56" w:themeColor="text1"/>
        </w:rPr>
      </w:pPr>
      <w:r w:rsidRPr="00BE5B54">
        <w:rPr>
          <w:rFonts w:ascii="Cambria Math" w:hAnsi="Cambria Math"/>
          <w:color w:val="4A4D56" w:themeColor="text1"/>
        </w:rPr>
        <w:t>y</w:t>
      </w:r>
      <w:r w:rsidRPr="00771054">
        <w:rPr>
          <w:color w:val="4A4D56" w:themeColor="text1"/>
        </w:rPr>
        <w:t xml:space="preserve"> = verified savings</w:t>
      </w:r>
    </w:p>
    <w:p w14:paraId="5188FA72" w14:textId="77777777" w:rsidR="00771054" w:rsidRPr="00771054" w:rsidRDefault="00771054" w:rsidP="00771054">
      <w:pPr>
        <w:pStyle w:val="BodyText"/>
        <w:ind w:left="1440"/>
        <w:rPr>
          <w:color w:val="4A4D56" w:themeColor="text1"/>
        </w:rPr>
      </w:pPr>
      <w:r w:rsidRPr="00BE5B54">
        <w:rPr>
          <w:rFonts w:ascii="Cambria Math" w:hAnsi="Cambria Math"/>
          <w:i/>
          <w:iCs/>
          <w:color w:val="4A4D56" w:themeColor="text1"/>
        </w:rPr>
        <w:lastRenderedPageBreak/>
        <w:t>x</w:t>
      </w:r>
      <w:r w:rsidRPr="00771054">
        <w:rPr>
          <w:color w:val="4A4D56" w:themeColor="text1"/>
        </w:rPr>
        <w:t xml:space="preserve"> = ex ante savings</w:t>
      </w:r>
    </w:p>
    <w:p w14:paraId="0EFCD38A" w14:textId="77777777" w:rsidR="00771054" w:rsidRPr="00771054" w:rsidRDefault="00771054" w:rsidP="00771054">
      <w:pPr>
        <w:pStyle w:val="BodyText"/>
        <w:ind w:left="1440"/>
        <w:rPr>
          <w:color w:val="4A4D56" w:themeColor="text1"/>
        </w:rPr>
      </w:pPr>
      <w:r w:rsidRPr="00BE5B54">
        <w:rPr>
          <w:rFonts w:ascii="Cambria Math" w:hAnsi="Cambria Math"/>
          <w:i/>
          <w:iCs/>
          <w:color w:val="4A4D56" w:themeColor="text1"/>
        </w:rPr>
        <w:t>e</w:t>
      </w:r>
      <w:r w:rsidRPr="00771054">
        <w:rPr>
          <w:color w:val="4A4D56" w:themeColor="text1"/>
        </w:rPr>
        <w:t xml:space="preserve"> = yi – b xi</w:t>
      </w:r>
    </w:p>
    <w:p w14:paraId="144C0CBC" w14:textId="77777777" w:rsidR="00771054" w:rsidRPr="00771054" w:rsidRDefault="009A0C30" w:rsidP="00771054">
      <w:pPr>
        <w:pStyle w:val="BodyText"/>
        <w:ind w:left="1440"/>
        <w:rPr>
          <w:color w:val="4A4D56" w:themeColor="text1"/>
        </w:rPr>
      </w:pPr>
      <m:oMathPara>
        <m:oMathParaPr>
          <m:jc m:val="left"/>
        </m:oMathParaPr>
        <m:oMath>
          <m:acc>
            <m:accPr>
              <m:ctrlPr>
                <w:rPr>
                  <w:rFonts w:ascii="Cambria Math" w:hAnsi="Cambria Math"/>
                  <w:color w:val="4A4D56" w:themeColor="text1"/>
                </w:rPr>
              </m:ctrlPr>
            </m:accPr>
            <m:e>
              <m:r>
                <w:rPr>
                  <w:rFonts w:ascii="Cambria Math" w:hAnsi="Cambria Math"/>
                  <w:color w:val="4A4D56" w:themeColor="text1"/>
                </w:rPr>
                <m:t>X</m:t>
              </m:r>
            </m:e>
          </m:acc>
          <m:r>
            <w:rPr>
              <w:rFonts w:ascii="Cambria Math" w:hAnsi="Cambria Math"/>
              <w:color w:val="4A4D56" w:themeColor="text1"/>
            </w:rPr>
            <m:t xml:space="preserve">= </m:t>
          </m:r>
          <m:sSub>
            <m:sSubPr>
              <m:ctrlPr>
                <w:rPr>
                  <w:rFonts w:ascii="Cambria Math" w:hAnsi="Cambria Math"/>
                  <w:color w:val="4A4D56" w:themeColor="text1"/>
                </w:rPr>
              </m:ctrlPr>
            </m:sSubPr>
            <m:e>
              <m:r>
                <w:rPr>
                  <w:rFonts w:ascii="Cambria Math" w:hAnsi="Cambria Math"/>
                  <w:color w:val="4A4D56" w:themeColor="text1"/>
                </w:rPr>
                <m:t>w</m:t>
              </m:r>
            </m:e>
            <m:sub>
              <m:r>
                <w:rPr>
                  <w:rFonts w:ascii="Cambria Math" w:hAnsi="Cambria Math"/>
                  <w:color w:val="4A4D56" w:themeColor="text1"/>
                </w:rPr>
                <m:t>i</m:t>
              </m:r>
            </m:sub>
          </m:sSub>
          <m:r>
            <w:rPr>
              <w:rFonts w:ascii="Cambria Math" w:hAnsi="Cambria Math"/>
              <w:color w:val="4A4D56" w:themeColor="text1"/>
            </w:rPr>
            <m:t xml:space="preserve"> </m:t>
          </m:r>
          <m:sSub>
            <m:sSubPr>
              <m:ctrlPr>
                <w:rPr>
                  <w:rFonts w:ascii="Cambria Math" w:hAnsi="Cambria Math"/>
                  <w:color w:val="4A4D56" w:themeColor="text1"/>
                </w:rPr>
              </m:ctrlPr>
            </m:sSubPr>
            <m:e>
              <m:r>
                <w:rPr>
                  <w:rFonts w:ascii="Cambria Math" w:hAnsi="Cambria Math"/>
                  <w:color w:val="4A4D56" w:themeColor="text1"/>
                </w:rPr>
                <m:t>x</m:t>
              </m:r>
            </m:e>
            <m:sub>
              <m:r>
                <w:rPr>
                  <w:rFonts w:ascii="Cambria Math" w:hAnsi="Cambria Math"/>
                  <w:color w:val="4A4D56" w:themeColor="text1"/>
                </w:rPr>
                <m:t>i</m:t>
              </m:r>
            </m:sub>
          </m:sSub>
        </m:oMath>
      </m:oMathPara>
    </w:p>
    <w:p w14:paraId="5EDDC6AE" w14:textId="77777777" w:rsidR="00C04EDA" w:rsidRDefault="00C04EDA" w:rsidP="00D87DBA">
      <w:pPr>
        <w:pStyle w:val="AppendixLevel4"/>
      </w:pPr>
      <w:r>
        <w:t>Measure Lives and Cumulative Persisting Annual Savings</w:t>
      </w:r>
    </w:p>
    <w:p w14:paraId="28B96856" w14:textId="3A3DBD5C" w:rsidR="00771054" w:rsidRDefault="00771054" w:rsidP="00771054">
      <w:r w:rsidRPr="00771054">
        <w:t>In accordance with methods presented and discussed in the IL-TRM V1</w:t>
      </w:r>
      <w:r>
        <w:t>1</w:t>
      </w:r>
      <w:r w:rsidRPr="00771054">
        <w:t>.0 Attachment B,</w:t>
      </w:r>
      <w:r>
        <w:rPr>
          <w:rStyle w:val="FootnoteReference"/>
        </w:rPr>
        <w:footnoteReference w:id="37"/>
      </w:r>
      <w:r w:rsidRPr="00771054">
        <w:t xml:space="preserve"> the evaluation team reviewed the ex ante measure life assumptions provided by the implementation team for sampled Custom Incentives channel projects in 202</w:t>
      </w:r>
      <w:r>
        <w:t>3</w:t>
      </w:r>
      <w:r w:rsidRPr="00771054">
        <w:t xml:space="preserve"> and revised these assumptions where necessary. We then calculated an adjustment to ex ante measure lives in a manner similar to that of calculating a gross savings realization rate and applied that adjustment to all population ex ante measure lives. </w:t>
      </w:r>
      <w:r>
        <w:fldChar w:fldCharType="begin"/>
      </w:r>
      <w:r>
        <w:instrText xml:space="preserve"> REF _Ref157087135 \h </w:instrText>
      </w:r>
      <w:r>
        <w:fldChar w:fldCharType="separate"/>
      </w:r>
      <w:r w:rsidR="009A0C30">
        <w:t xml:space="preserve">Table </w:t>
      </w:r>
      <w:r w:rsidR="009A0C30">
        <w:rPr>
          <w:noProof/>
        </w:rPr>
        <w:t>87</w:t>
      </w:r>
      <w:r>
        <w:fldChar w:fldCharType="end"/>
      </w:r>
      <w:r w:rsidRPr="00771054">
        <w:t xml:space="preserve"> provides a summary of Custom Incentives channel project measure lives that were adjusted after evaluation. All other ex ante measure lives in our sample were determined to have been appropriately applied.</w:t>
      </w:r>
    </w:p>
    <w:p w14:paraId="71B9364F" w14:textId="2D475A5B" w:rsidR="00771054" w:rsidRDefault="00771054" w:rsidP="00013234">
      <w:pPr>
        <w:pStyle w:val="Caption"/>
      </w:pPr>
      <w:bookmarkStart w:id="213" w:name="_Ref157087135"/>
      <w:bookmarkStart w:id="214" w:name="_Toc161396157"/>
      <w:r>
        <w:t xml:space="preserve">Table </w:t>
      </w:r>
      <w:r>
        <w:fldChar w:fldCharType="begin"/>
      </w:r>
      <w:r>
        <w:instrText xml:space="preserve"> SEQ Table \* ARABIC </w:instrText>
      </w:r>
      <w:r>
        <w:fldChar w:fldCharType="separate"/>
      </w:r>
      <w:r w:rsidR="009A0C30">
        <w:rPr>
          <w:noProof/>
        </w:rPr>
        <w:t>87</w:t>
      </w:r>
      <w:r>
        <w:rPr>
          <w:noProof/>
        </w:rPr>
        <w:fldChar w:fldCharType="end"/>
      </w:r>
      <w:bookmarkEnd w:id="213"/>
      <w:r>
        <w:t xml:space="preserve">. </w:t>
      </w:r>
      <w:r w:rsidRPr="00771054">
        <w:t>Custom Incentives Channel Measure Life Adjustment</w:t>
      </w:r>
      <w:r w:rsidR="008C28CE">
        <w:t>s</w:t>
      </w:r>
      <w:r w:rsidRPr="00771054">
        <w:t xml:space="preserve"> Due to Evaluation</w:t>
      </w:r>
      <w:bookmarkEnd w:id="214"/>
    </w:p>
    <w:tbl>
      <w:tblPr>
        <w:tblStyle w:val="ODCBasic-1"/>
        <w:tblW w:w="0" w:type="auto"/>
        <w:tblCellMar>
          <w:top w:w="0" w:type="dxa"/>
          <w:bottom w:w="14" w:type="dxa"/>
        </w:tblCellMar>
        <w:tblLook w:val="04A0" w:firstRow="1" w:lastRow="0" w:firstColumn="1" w:lastColumn="0" w:noHBand="0" w:noVBand="1"/>
      </w:tblPr>
      <w:tblGrid>
        <w:gridCol w:w="1070"/>
        <w:gridCol w:w="1081"/>
        <w:gridCol w:w="595"/>
        <w:gridCol w:w="797"/>
        <w:gridCol w:w="7553"/>
      </w:tblGrid>
      <w:tr w:rsidR="00927F98" w14:paraId="0EFA5C72" w14:textId="77777777" w:rsidTr="004C075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4A4D56" w:themeColor="text1"/>
            </w:tcBorders>
          </w:tcPr>
          <w:p w14:paraId="69656218" w14:textId="75111348" w:rsidR="00771054" w:rsidRPr="00625570" w:rsidRDefault="00771054" w:rsidP="001A2AF7">
            <w:pPr>
              <w:pStyle w:val="TableHeadingLeft"/>
            </w:pPr>
            <w:bookmarkStart w:id="215" w:name="_Hlk160377753"/>
            <w:r>
              <w:t>Project Number</w:t>
            </w:r>
          </w:p>
        </w:tc>
        <w:tc>
          <w:tcPr>
            <w:tcW w:w="0" w:type="auto"/>
            <w:vMerge w:val="restart"/>
            <w:tcBorders>
              <w:left w:val="single" w:sz="4" w:space="0" w:color="4A4D56" w:themeColor="text1"/>
              <w:right w:val="single" w:sz="4" w:space="0" w:color="4A4D56" w:themeColor="text1"/>
            </w:tcBorders>
          </w:tcPr>
          <w:p w14:paraId="7171140C" w14:textId="659FBFCA" w:rsidR="00771054" w:rsidRPr="00625570" w:rsidRDefault="00771054" w:rsidP="001A2AF7">
            <w:pPr>
              <w:pStyle w:val="TableHeadingCentered"/>
              <w:cnfStyle w:val="100000000000" w:firstRow="1" w:lastRow="0" w:firstColumn="0" w:lastColumn="0" w:oddVBand="0" w:evenVBand="0" w:oddHBand="0" w:evenHBand="0" w:firstRowFirstColumn="0" w:firstRowLastColumn="0" w:lastRowFirstColumn="0" w:lastRowLastColumn="0"/>
            </w:pPr>
            <w:r>
              <w:t>End Use</w:t>
            </w:r>
          </w:p>
        </w:tc>
        <w:tc>
          <w:tcPr>
            <w:tcW w:w="0" w:type="auto"/>
            <w:gridSpan w:val="2"/>
            <w:tcBorders>
              <w:left w:val="single" w:sz="4" w:space="0" w:color="4A4D56" w:themeColor="text1"/>
              <w:bottom w:val="single" w:sz="4" w:space="0" w:color="4A4D56" w:themeColor="text1"/>
              <w:right w:val="single" w:sz="4" w:space="0" w:color="4A4D56" w:themeColor="text1"/>
            </w:tcBorders>
          </w:tcPr>
          <w:p w14:paraId="1B0F595F" w14:textId="0FF9B036" w:rsidR="00771054" w:rsidRPr="00625570" w:rsidRDefault="00771054" w:rsidP="001A2AF7">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0" w:type="auto"/>
            <w:vMerge w:val="restart"/>
            <w:tcBorders>
              <w:left w:val="single" w:sz="4" w:space="0" w:color="4A4D56" w:themeColor="text1"/>
            </w:tcBorders>
          </w:tcPr>
          <w:p w14:paraId="6E6E0D1F" w14:textId="51D7AD8D" w:rsidR="00771054" w:rsidRPr="00625570" w:rsidRDefault="00771054" w:rsidP="001A2AF7">
            <w:pPr>
              <w:pStyle w:val="TableHeadingCentered"/>
              <w:cnfStyle w:val="100000000000" w:firstRow="1" w:lastRow="0" w:firstColumn="0" w:lastColumn="0" w:oddVBand="0" w:evenVBand="0" w:oddHBand="0" w:evenHBand="0" w:firstRowFirstColumn="0" w:firstRowLastColumn="0" w:lastRowFirstColumn="0" w:lastRowLastColumn="0"/>
            </w:pPr>
            <w:r>
              <w:t>Rationale for Adjustment</w:t>
            </w:r>
          </w:p>
        </w:tc>
      </w:tr>
      <w:tr w:rsidR="00927F98" w14:paraId="3779693F" w14:textId="77777777" w:rsidTr="004207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4A4D56" w:themeColor="text1"/>
            </w:tcBorders>
            <w:shd w:val="clear" w:color="auto" w:fill="053572" w:themeFill="text2"/>
          </w:tcPr>
          <w:p w14:paraId="35B93065" w14:textId="1A0A91A5" w:rsidR="00771054" w:rsidRPr="00625570" w:rsidRDefault="00771054" w:rsidP="001A2AF7">
            <w:pPr>
              <w:pStyle w:val="TableLeftText"/>
            </w:pPr>
          </w:p>
        </w:tc>
        <w:tc>
          <w:tcPr>
            <w:tcW w:w="0" w:type="auto"/>
            <w:vMerge/>
            <w:tcBorders>
              <w:left w:val="single" w:sz="4" w:space="0" w:color="4A4D56" w:themeColor="text1"/>
              <w:right w:val="single" w:sz="4" w:space="0" w:color="4A4D56" w:themeColor="text1"/>
            </w:tcBorders>
            <w:shd w:val="clear" w:color="auto" w:fill="053572" w:themeFill="text2"/>
          </w:tcPr>
          <w:p w14:paraId="1C826843" w14:textId="77777777" w:rsidR="00771054" w:rsidRPr="00625570" w:rsidRDefault="00771054" w:rsidP="001A2AF7">
            <w:pPr>
              <w:pStyle w:val="TableCenterText"/>
              <w:cnfStyle w:val="000000100000" w:firstRow="0" w:lastRow="0" w:firstColumn="0" w:lastColumn="0" w:oddVBand="0" w:evenVBand="0" w:oddHBand="1" w:evenHBand="0" w:firstRowFirstColumn="0" w:firstRowLastColumn="0" w:lastRowFirstColumn="0" w:lastRowLastColumn="0"/>
            </w:pPr>
          </w:p>
        </w:tc>
        <w:tc>
          <w:tcPr>
            <w:tcW w:w="0" w:type="auto"/>
            <w:tcBorders>
              <w:top w:val="single" w:sz="4" w:space="0" w:color="4A4D56" w:themeColor="text1"/>
              <w:left w:val="single" w:sz="4" w:space="0" w:color="4A4D56" w:themeColor="text1"/>
            </w:tcBorders>
            <w:shd w:val="clear" w:color="auto" w:fill="053572" w:themeFill="text2"/>
          </w:tcPr>
          <w:p w14:paraId="51E69673" w14:textId="4A70DFBB" w:rsidR="00771054" w:rsidRPr="00625570" w:rsidRDefault="00771054" w:rsidP="00771054">
            <w:pPr>
              <w:pStyle w:val="TableHeadingCentered"/>
              <w:cnfStyle w:val="000000100000" w:firstRow="0" w:lastRow="0" w:firstColumn="0" w:lastColumn="0" w:oddVBand="0" w:evenVBand="0" w:oddHBand="1" w:evenHBand="0" w:firstRowFirstColumn="0" w:firstRowLastColumn="0" w:lastRowFirstColumn="0" w:lastRowLastColumn="0"/>
            </w:pPr>
            <w:r>
              <w:t>Ex Ante</w:t>
            </w:r>
          </w:p>
        </w:tc>
        <w:tc>
          <w:tcPr>
            <w:tcW w:w="0" w:type="auto"/>
            <w:tcBorders>
              <w:top w:val="single" w:sz="4" w:space="0" w:color="4A4D56" w:themeColor="text1"/>
              <w:right w:val="single" w:sz="4" w:space="0" w:color="4A4D56" w:themeColor="text1"/>
            </w:tcBorders>
            <w:shd w:val="clear" w:color="auto" w:fill="053572" w:themeFill="text2"/>
          </w:tcPr>
          <w:p w14:paraId="162697E4" w14:textId="2F0F406B" w:rsidR="00771054" w:rsidRPr="00625570" w:rsidRDefault="00771054" w:rsidP="00771054">
            <w:pPr>
              <w:pStyle w:val="TableHeadingCentered"/>
              <w:cnfStyle w:val="000000100000" w:firstRow="0" w:lastRow="0" w:firstColumn="0" w:lastColumn="0" w:oddVBand="0" w:evenVBand="0" w:oddHBand="1" w:evenHBand="0" w:firstRowFirstColumn="0" w:firstRowLastColumn="0" w:lastRowFirstColumn="0" w:lastRowLastColumn="0"/>
            </w:pPr>
            <w:r>
              <w:t>Verified</w:t>
            </w:r>
          </w:p>
        </w:tc>
        <w:tc>
          <w:tcPr>
            <w:tcW w:w="0" w:type="auto"/>
            <w:vMerge/>
            <w:tcBorders>
              <w:left w:val="single" w:sz="4" w:space="0" w:color="4A4D56" w:themeColor="text1"/>
            </w:tcBorders>
            <w:shd w:val="clear" w:color="auto" w:fill="053572" w:themeFill="text2"/>
          </w:tcPr>
          <w:p w14:paraId="7BA9ADB1" w14:textId="77777777" w:rsidR="00771054" w:rsidRPr="00625570" w:rsidRDefault="00771054" w:rsidP="001A2AF7">
            <w:pPr>
              <w:pStyle w:val="TableCenterText"/>
              <w:cnfStyle w:val="000000100000" w:firstRow="0" w:lastRow="0" w:firstColumn="0" w:lastColumn="0" w:oddVBand="0" w:evenVBand="0" w:oddHBand="1" w:evenHBand="0" w:firstRowFirstColumn="0" w:firstRowLastColumn="0" w:lastRowFirstColumn="0" w:lastRowLastColumn="0"/>
            </w:pPr>
          </w:p>
        </w:tc>
      </w:tr>
      <w:tr w:rsidR="00771054" w14:paraId="5DE86225" w14:textId="77777777" w:rsidTr="004207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7C758CC" w14:textId="5061EBD1" w:rsidR="00771054" w:rsidRPr="00625570" w:rsidRDefault="004C0755" w:rsidP="001A2AF7">
            <w:pPr>
              <w:pStyle w:val="TableLeftText"/>
            </w:pPr>
            <w:bookmarkStart w:id="216" w:name="_Hlk160377564"/>
            <w:r w:rsidRPr="004C0755">
              <w:t>2200889</w:t>
            </w:r>
            <w:bookmarkEnd w:id="216"/>
          </w:p>
        </w:tc>
        <w:tc>
          <w:tcPr>
            <w:tcW w:w="0" w:type="auto"/>
          </w:tcPr>
          <w:p w14:paraId="45A66BD1" w14:textId="696A27D9" w:rsidR="00771054" w:rsidRPr="00625570" w:rsidRDefault="000E5044" w:rsidP="001A2AF7">
            <w:pPr>
              <w:pStyle w:val="TableCenterText"/>
              <w:cnfStyle w:val="000000010000" w:firstRow="0" w:lastRow="0" w:firstColumn="0" w:lastColumn="0" w:oddVBand="0" w:evenVBand="0" w:oddHBand="0" w:evenHBand="1" w:firstRowFirstColumn="0" w:firstRowLastColumn="0" w:lastRowFirstColumn="0" w:lastRowLastColumn="0"/>
            </w:pPr>
            <w:r>
              <w:t>Industrial Process</w:t>
            </w:r>
          </w:p>
        </w:tc>
        <w:tc>
          <w:tcPr>
            <w:tcW w:w="0" w:type="auto"/>
          </w:tcPr>
          <w:p w14:paraId="1C83055F" w14:textId="43038953" w:rsidR="00771054" w:rsidRPr="004C0755" w:rsidRDefault="004C0755" w:rsidP="001A2AF7">
            <w:pPr>
              <w:pStyle w:val="TableCenterText"/>
              <w:cnfStyle w:val="000000010000" w:firstRow="0" w:lastRow="0" w:firstColumn="0" w:lastColumn="0" w:oddVBand="0" w:evenVBand="0" w:oddHBand="0" w:evenHBand="1" w:firstRowFirstColumn="0" w:firstRowLastColumn="0" w:lastRowFirstColumn="0" w:lastRowLastColumn="0"/>
            </w:pPr>
            <w:r w:rsidRPr="004C0755">
              <w:t>15.0</w:t>
            </w:r>
          </w:p>
        </w:tc>
        <w:tc>
          <w:tcPr>
            <w:tcW w:w="0" w:type="auto"/>
          </w:tcPr>
          <w:p w14:paraId="6971DC2F" w14:textId="484D8CB6" w:rsidR="00771054" w:rsidRPr="004C0755" w:rsidRDefault="004C0755" w:rsidP="001A2AF7">
            <w:pPr>
              <w:pStyle w:val="TableCenterText"/>
              <w:cnfStyle w:val="000000010000" w:firstRow="0" w:lastRow="0" w:firstColumn="0" w:lastColumn="0" w:oddVBand="0" w:evenVBand="0" w:oddHBand="0" w:evenHBand="1" w:firstRowFirstColumn="0" w:firstRowLastColumn="0" w:lastRowFirstColumn="0" w:lastRowLastColumn="0"/>
            </w:pPr>
            <w:r w:rsidRPr="004C0755">
              <w:t>5.0</w:t>
            </w:r>
          </w:p>
        </w:tc>
        <w:tc>
          <w:tcPr>
            <w:tcW w:w="0" w:type="auto"/>
          </w:tcPr>
          <w:p w14:paraId="673B02D4" w14:textId="78E06377" w:rsidR="00771054" w:rsidRPr="00625570" w:rsidRDefault="00927F98" w:rsidP="004C0755">
            <w:pPr>
              <w:pStyle w:val="TableLeftText"/>
              <w:cnfStyle w:val="000000010000" w:firstRow="0" w:lastRow="0" w:firstColumn="0" w:lastColumn="0" w:oddVBand="0" w:evenVBand="0" w:oddHBand="0" w:evenHBand="1" w:firstRowFirstColumn="0" w:firstRowLastColumn="0" w:lastRowFirstColumn="0" w:lastRowLastColumn="0"/>
              <w:rPr>
                <w:highlight w:val="yellow"/>
              </w:rPr>
            </w:pPr>
            <w:r>
              <w:t xml:space="preserve">The savings for this project result from transporting an existing piece of equipment to a new facility. </w:t>
            </w:r>
            <w:r w:rsidR="004C0755" w:rsidRPr="004C0755">
              <w:t xml:space="preserve">Given that </w:t>
            </w:r>
            <w:r>
              <w:t>the</w:t>
            </w:r>
            <w:r w:rsidR="004C0755" w:rsidRPr="004C0755">
              <w:t xml:space="preserve"> equipment is not new, </w:t>
            </w:r>
            <w:r>
              <w:t>the evaluation team did</w:t>
            </w:r>
            <w:r w:rsidR="004C0755" w:rsidRPr="004C0755">
              <w:t xml:space="preserve"> not feel </w:t>
            </w:r>
            <w:r>
              <w:t xml:space="preserve">it was appropriate to apply </w:t>
            </w:r>
            <w:r w:rsidR="004C0755" w:rsidRPr="004C0755">
              <w:t xml:space="preserve">the full EUL </w:t>
            </w:r>
            <w:r>
              <w:t xml:space="preserve">for the equipment; rather, </w:t>
            </w:r>
            <w:r w:rsidR="004C0755" w:rsidRPr="004C0755">
              <w:t xml:space="preserve">the EUL should be reduced to reflect the age of the equipment, its </w:t>
            </w:r>
            <w:r w:rsidRPr="004C0755">
              <w:t>disassembly</w:t>
            </w:r>
            <w:r w:rsidR="004C0755" w:rsidRPr="004C0755">
              <w:t xml:space="preserve"> and reassembly, and</w:t>
            </w:r>
            <w:r>
              <w:t xml:space="preserve"> its</w:t>
            </w:r>
            <w:r w:rsidR="004C0755" w:rsidRPr="004C0755">
              <w:t xml:space="preserve"> </w:t>
            </w:r>
            <w:r>
              <w:t>repurposing</w:t>
            </w:r>
            <w:r w:rsidR="004C0755" w:rsidRPr="004C0755">
              <w:t xml:space="preserve"> shortly after installation. The IL-TRM does not specify a method for reducing a measure life</w:t>
            </w:r>
            <w:r>
              <w:t xml:space="preserve">, however, the evaluation team feels </w:t>
            </w:r>
            <w:r w:rsidR="004C0755" w:rsidRPr="004C0755">
              <w:t xml:space="preserve">that the RUL definition is a reasonable </w:t>
            </w:r>
            <w:r>
              <w:t>proxy</w:t>
            </w:r>
            <w:r w:rsidR="004C0755" w:rsidRPr="004C0755">
              <w:t xml:space="preserve">. Therefore, we </w:t>
            </w:r>
            <w:r>
              <w:t>applied</w:t>
            </w:r>
            <w:r w:rsidR="004C0755" w:rsidRPr="004C0755">
              <w:t xml:space="preserve"> an EUL of 5 years (1/3 of the 15 years).</w:t>
            </w:r>
          </w:p>
        </w:tc>
      </w:tr>
      <w:tr w:rsidR="00771054" w14:paraId="1D82CED7" w14:textId="77777777" w:rsidTr="004207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70A0B32" w14:textId="1A627106" w:rsidR="00771054" w:rsidRPr="00625570" w:rsidRDefault="004C0755" w:rsidP="001A2AF7">
            <w:pPr>
              <w:pStyle w:val="TableLeftText"/>
            </w:pPr>
            <w:bookmarkStart w:id="217" w:name="_Hlk160377643"/>
            <w:r w:rsidRPr="004C0755">
              <w:t>2200100</w:t>
            </w:r>
          </w:p>
        </w:tc>
        <w:tc>
          <w:tcPr>
            <w:tcW w:w="0" w:type="auto"/>
          </w:tcPr>
          <w:p w14:paraId="175C4A45" w14:textId="30CE3D1E" w:rsidR="00771054" w:rsidRPr="00625570" w:rsidRDefault="00D95D61" w:rsidP="001A2AF7">
            <w:pPr>
              <w:pStyle w:val="TableCenterText"/>
              <w:cnfStyle w:val="000000100000" w:firstRow="0" w:lastRow="0" w:firstColumn="0" w:lastColumn="0" w:oddVBand="0" w:evenVBand="0" w:oddHBand="1" w:evenHBand="0" w:firstRowFirstColumn="0" w:firstRowLastColumn="0" w:lastRowFirstColumn="0" w:lastRowLastColumn="0"/>
            </w:pPr>
            <w:r>
              <w:t>Misc.</w:t>
            </w:r>
          </w:p>
        </w:tc>
        <w:tc>
          <w:tcPr>
            <w:tcW w:w="0" w:type="auto"/>
          </w:tcPr>
          <w:p w14:paraId="4A99E905" w14:textId="6CB389B9" w:rsidR="00771054" w:rsidRPr="00625570" w:rsidRDefault="004C0755" w:rsidP="001A2AF7">
            <w:pPr>
              <w:pStyle w:val="TableCenterText"/>
              <w:cnfStyle w:val="000000100000" w:firstRow="0" w:lastRow="0" w:firstColumn="0" w:lastColumn="0" w:oddVBand="0" w:evenVBand="0" w:oddHBand="1" w:evenHBand="0" w:firstRowFirstColumn="0" w:firstRowLastColumn="0" w:lastRowFirstColumn="0" w:lastRowLastColumn="0"/>
            </w:pPr>
            <w:r>
              <w:t>17.4</w:t>
            </w:r>
          </w:p>
        </w:tc>
        <w:tc>
          <w:tcPr>
            <w:tcW w:w="0" w:type="auto"/>
          </w:tcPr>
          <w:p w14:paraId="0D8D4840" w14:textId="1128BA5E" w:rsidR="00771054" w:rsidRPr="00625570" w:rsidRDefault="004C0755" w:rsidP="001A2AF7">
            <w:pPr>
              <w:pStyle w:val="TableCenterText"/>
              <w:cnfStyle w:val="000000100000" w:firstRow="0" w:lastRow="0" w:firstColumn="0" w:lastColumn="0" w:oddVBand="0" w:evenVBand="0" w:oddHBand="1" w:evenHBand="0" w:firstRowFirstColumn="0" w:firstRowLastColumn="0" w:lastRowFirstColumn="0" w:lastRowLastColumn="0"/>
            </w:pPr>
            <w:r>
              <w:t>17.7</w:t>
            </w:r>
          </w:p>
        </w:tc>
        <w:tc>
          <w:tcPr>
            <w:tcW w:w="0" w:type="auto"/>
          </w:tcPr>
          <w:p w14:paraId="6B89B8C8" w14:textId="0B4CE0FC" w:rsidR="00771054" w:rsidRPr="00625570" w:rsidRDefault="00D95D61" w:rsidP="004C0755">
            <w:pPr>
              <w:pStyle w:val="TableLeftText"/>
              <w:cnfStyle w:val="000000100000" w:firstRow="0" w:lastRow="0" w:firstColumn="0" w:lastColumn="0" w:oddVBand="0" w:evenVBand="0" w:oddHBand="1" w:evenHBand="0" w:firstRowFirstColumn="0" w:firstRowLastColumn="0" w:lastRowFirstColumn="0" w:lastRowLastColumn="0"/>
            </w:pPr>
            <w:r w:rsidRPr="00D95D61">
              <w:t xml:space="preserve">The </w:t>
            </w:r>
            <w:r>
              <w:t xml:space="preserve">implementation team applied the </w:t>
            </w:r>
            <w:r w:rsidRPr="00D95D61">
              <w:t xml:space="preserve">recommended </w:t>
            </w:r>
            <w:r>
              <w:t>measure life</w:t>
            </w:r>
            <w:r w:rsidRPr="00D95D61">
              <w:t xml:space="preserve"> for electric new construction projects</w:t>
            </w:r>
            <w:r>
              <w:t xml:space="preserve"> from IL-</w:t>
            </w:r>
            <w:r w:rsidRPr="00D95D61">
              <w:t>TRM Volume 4</w:t>
            </w:r>
            <w:r>
              <w:t xml:space="preserve"> Attachment B. The evaluation team</w:t>
            </w:r>
            <w:r w:rsidRPr="00D95D61">
              <w:t xml:space="preserve"> applied an average of </w:t>
            </w:r>
            <w:r>
              <w:t>the r</w:t>
            </w:r>
            <w:r w:rsidRPr="00D95D61">
              <w:t xml:space="preserve">ecommended </w:t>
            </w:r>
            <w:r>
              <w:t>measure lives</w:t>
            </w:r>
            <w:r w:rsidRPr="00D95D61">
              <w:t xml:space="preserve"> for </w:t>
            </w:r>
            <w:r>
              <w:t>e</w:t>
            </w:r>
            <w:r w:rsidRPr="00D95D61">
              <w:t xml:space="preserve">lectric new construction, </w:t>
            </w:r>
            <w:r>
              <w:t>g</w:t>
            </w:r>
            <w:r w:rsidRPr="00D95D61">
              <w:t xml:space="preserve">as new construction, and </w:t>
            </w:r>
            <w:r>
              <w:t>l</w:t>
            </w:r>
            <w:r w:rsidRPr="00D95D61">
              <w:t xml:space="preserve">ighting </w:t>
            </w:r>
            <w:r>
              <w:t>n</w:t>
            </w:r>
            <w:r w:rsidRPr="00D95D61">
              <w:t xml:space="preserve">ew </w:t>
            </w:r>
            <w:r>
              <w:t>c</w:t>
            </w:r>
            <w:r w:rsidRPr="00D95D61">
              <w:t xml:space="preserve">onstruction </w:t>
            </w:r>
            <w:r>
              <w:t>p</w:t>
            </w:r>
            <w:r w:rsidRPr="00D95D61">
              <w:t>rojects</w:t>
            </w:r>
            <w:r>
              <w:t xml:space="preserve"> to match the suite of measures included in the project.</w:t>
            </w:r>
            <w:r w:rsidR="00A825A6">
              <w:rPr>
                <w:rStyle w:val="CommentReference"/>
              </w:rPr>
              <w:t xml:space="preserve"> </w:t>
            </w:r>
          </w:p>
        </w:tc>
      </w:tr>
      <w:tr w:rsidR="00771054" w14:paraId="5A6212F3" w14:textId="77777777" w:rsidTr="004C075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E45CADF" w14:textId="7C77C7CF" w:rsidR="00771054" w:rsidRPr="00625570" w:rsidRDefault="004C0755" w:rsidP="001A2AF7">
            <w:pPr>
              <w:pStyle w:val="TableLeftText"/>
            </w:pPr>
            <w:r w:rsidRPr="004C0755">
              <w:t>2201086</w:t>
            </w:r>
          </w:p>
        </w:tc>
        <w:tc>
          <w:tcPr>
            <w:tcW w:w="0" w:type="auto"/>
          </w:tcPr>
          <w:p w14:paraId="1684B2C4" w14:textId="6E552E04" w:rsidR="00771054" w:rsidRPr="00625570" w:rsidRDefault="000E5044" w:rsidP="001A2AF7">
            <w:pPr>
              <w:pStyle w:val="TableCenterText"/>
              <w:cnfStyle w:val="000000010000" w:firstRow="0" w:lastRow="0" w:firstColumn="0" w:lastColumn="0" w:oddVBand="0" w:evenVBand="0" w:oddHBand="0" w:evenHBand="1" w:firstRowFirstColumn="0" w:firstRowLastColumn="0" w:lastRowFirstColumn="0" w:lastRowLastColumn="0"/>
            </w:pPr>
            <w:r w:rsidRPr="000E5044">
              <w:t>HVAC</w:t>
            </w:r>
          </w:p>
        </w:tc>
        <w:tc>
          <w:tcPr>
            <w:tcW w:w="0" w:type="auto"/>
          </w:tcPr>
          <w:p w14:paraId="7BCAD64D" w14:textId="46219040" w:rsidR="00771054" w:rsidRPr="00625570" w:rsidRDefault="004C0755" w:rsidP="001A2AF7">
            <w:pPr>
              <w:pStyle w:val="TableCenterText"/>
              <w:cnfStyle w:val="000000010000" w:firstRow="0" w:lastRow="0" w:firstColumn="0" w:lastColumn="0" w:oddVBand="0" w:evenVBand="0" w:oddHBand="0" w:evenHBand="1" w:firstRowFirstColumn="0" w:firstRowLastColumn="0" w:lastRowFirstColumn="0" w:lastRowLastColumn="0"/>
            </w:pPr>
            <w:r>
              <w:t>16.0</w:t>
            </w:r>
          </w:p>
        </w:tc>
        <w:tc>
          <w:tcPr>
            <w:tcW w:w="0" w:type="auto"/>
          </w:tcPr>
          <w:p w14:paraId="2F8C44A8" w14:textId="2E40D49C" w:rsidR="00771054" w:rsidRPr="00625570" w:rsidRDefault="004C0755" w:rsidP="001A2AF7">
            <w:pPr>
              <w:pStyle w:val="TableCenterText"/>
              <w:cnfStyle w:val="000000010000" w:firstRow="0" w:lastRow="0" w:firstColumn="0" w:lastColumn="0" w:oddVBand="0" w:evenVBand="0" w:oddHBand="0" w:evenHBand="1" w:firstRowFirstColumn="0" w:firstRowLastColumn="0" w:lastRowFirstColumn="0" w:lastRowLastColumn="0"/>
            </w:pPr>
            <w:r>
              <w:t>19.0</w:t>
            </w:r>
          </w:p>
        </w:tc>
        <w:tc>
          <w:tcPr>
            <w:tcW w:w="0" w:type="auto"/>
          </w:tcPr>
          <w:p w14:paraId="37E80058" w14:textId="62EC2227" w:rsidR="00771054" w:rsidRPr="00625570" w:rsidRDefault="00D95D61" w:rsidP="004C0755">
            <w:pPr>
              <w:pStyle w:val="TableLeftText"/>
              <w:cnfStyle w:val="000000010000" w:firstRow="0" w:lastRow="0" w:firstColumn="0" w:lastColumn="0" w:oddVBand="0" w:evenVBand="0" w:oddHBand="0" w:evenHBand="1" w:firstRowFirstColumn="0" w:firstRowLastColumn="0" w:lastRowFirstColumn="0" w:lastRowLastColumn="0"/>
            </w:pPr>
            <w:r w:rsidRPr="00D95D61">
              <w:t xml:space="preserve">The </w:t>
            </w:r>
            <w:r>
              <w:t>implementation team</w:t>
            </w:r>
            <w:r w:rsidRPr="00D95D61">
              <w:t xml:space="preserve"> applied the</w:t>
            </w:r>
            <w:r>
              <w:t xml:space="preserve"> measure life for </w:t>
            </w:r>
            <w:r w:rsidRPr="00D95D61">
              <w:t>Linkag</w:t>
            </w:r>
            <w:r w:rsidR="00B50AA4">
              <w:t>e</w:t>
            </w:r>
            <w:r w:rsidRPr="00D95D61">
              <w:t xml:space="preserve">less Boiler </w:t>
            </w:r>
            <w:r>
              <w:t>C</w:t>
            </w:r>
            <w:r w:rsidRPr="00D95D61">
              <w:t>ontrols</w:t>
            </w:r>
            <w:r>
              <w:t xml:space="preserve"> for Space Heating as defined in section 4.4.21 of IL-TRM V9.0 </w:t>
            </w:r>
            <w:r w:rsidRPr="00D95D61">
              <w:t xml:space="preserve">Volume 2. The </w:t>
            </w:r>
            <w:r>
              <w:t>evaluation team</w:t>
            </w:r>
            <w:r w:rsidRPr="00D95D61">
              <w:t xml:space="preserve"> applied an average </w:t>
            </w:r>
            <w:r w:rsidR="00792878">
              <w:t xml:space="preserve">of the recommended measures lives from </w:t>
            </w:r>
            <w:r w:rsidR="00792878" w:rsidRPr="00D95D61">
              <w:t>IL-TRM V11.0</w:t>
            </w:r>
            <w:r w:rsidR="00792878">
              <w:t xml:space="preserve"> for each type of control measure included in the project. </w:t>
            </w:r>
          </w:p>
        </w:tc>
      </w:tr>
      <w:tr w:rsidR="00771054" w14:paraId="5F9B1C5F" w14:textId="77777777" w:rsidTr="004C075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F7DCC17" w14:textId="4AA5B9E6" w:rsidR="00771054" w:rsidRPr="00625570" w:rsidRDefault="004C0755" w:rsidP="001A2AF7">
            <w:pPr>
              <w:pStyle w:val="TableLeftText"/>
            </w:pPr>
            <w:r w:rsidRPr="004C0755">
              <w:t>2101289</w:t>
            </w:r>
          </w:p>
        </w:tc>
        <w:tc>
          <w:tcPr>
            <w:tcW w:w="0" w:type="auto"/>
          </w:tcPr>
          <w:p w14:paraId="180B8A11" w14:textId="66371F37" w:rsidR="00771054" w:rsidRPr="00625570" w:rsidRDefault="000E5044" w:rsidP="001A2AF7">
            <w:pPr>
              <w:pStyle w:val="TableCenterText"/>
              <w:cnfStyle w:val="000000100000" w:firstRow="0" w:lastRow="0" w:firstColumn="0" w:lastColumn="0" w:oddVBand="0" w:evenVBand="0" w:oddHBand="1" w:evenHBand="0" w:firstRowFirstColumn="0" w:firstRowLastColumn="0" w:lastRowFirstColumn="0" w:lastRowLastColumn="0"/>
            </w:pPr>
            <w:r w:rsidRPr="000E5044">
              <w:t>Hot Water</w:t>
            </w:r>
          </w:p>
        </w:tc>
        <w:tc>
          <w:tcPr>
            <w:tcW w:w="0" w:type="auto"/>
          </w:tcPr>
          <w:p w14:paraId="0DBC5D75" w14:textId="6D469DE8" w:rsidR="00771054" w:rsidRPr="00625570" w:rsidRDefault="004C0755" w:rsidP="001A2AF7">
            <w:pPr>
              <w:pStyle w:val="TableCenterText"/>
              <w:cnfStyle w:val="000000100000" w:firstRow="0" w:lastRow="0" w:firstColumn="0" w:lastColumn="0" w:oddVBand="0" w:evenVBand="0" w:oddHBand="1" w:evenHBand="0" w:firstRowFirstColumn="0" w:firstRowLastColumn="0" w:lastRowFirstColumn="0" w:lastRowLastColumn="0"/>
            </w:pPr>
            <w:r>
              <w:t>17.4</w:t>
            </w:r>
          </w:p>
        </w:tc>
        <w:tc>
          <w:tcPr>
            <w:tcW w:w="0" w:type="auto"/>
          </w:tcPr>
          <w:p w14:paraId="0E5A1C96" w14:textId="78505BC2" w:rsidR="00771054" w:rsidRPr="00625570" w:rsidRDefault="004C0755" w:rsidP="001A2AF7">
            <w:pPr>
              <w:pStyle w:val="TableCenterText"/>
              <w:cnfStyle w:val="000000100000" w:firstRow="0" w:lastRow="0" w:firstColumn="0" w:lastColumn="0" w:oddVBand="0" w:evenVBand="0" w:oddHBand="1" w:evenHBand="0" w:firstRowFirstColumn="0" w:firstRowLastColumn="0" w:lastRowFirstColumn="0" w:lastRowLastColumn="0"/>
            </w:pPr>
            <w:r>
              <w:t>20.6</w:t>
            </w:r>
          </w:p>
        </w:tc>
        <w:tc>
          <w:tcPr>
            <w:tcW w:w="0" w:type="auto"/>
          </w:tcPr>
          <w:p w14:paraId="5F191081" w14:textId="17B063CD" w:rsidR="00771054" w:rsidRPr="00625570" w:rsidRDefault="00410A66" w:rsidP="004C0755">
            <w:pPr>
              <w:pStyle w:val="TableLeftText"/>
              <w:cnfStyle w:val="000000100000" w:firstRow="0" w:lastRow="0" w:firstColumn="0" w:lastColumn="0" w:oddVBand="0" w:evenVBand="0" w:oddHBand="1" w:evenHBand="0" w:firstRowFirstColumn="0" w:firstRowLastColumn="0" w:lastRowFirstColumn="0" w:lastRowLastColumn="0"/>
            </w:pPr>
            <w:r w:rsidRPr="00410A66">
              <w:t>The implementation team applied the recommended measure life for electric new construction projects from IL-TRM Volume 4 Attachment B. The evaluation team applied the recommended measure li</w:t>
            </w:r>
            <w:r>
              <w:t>fe for</w:t>
            </w:r>
            <w:r w:rsidRPr="00410A66">
              <w:t xml:space="preserve"> gas new construction project</w:t>
            </w:r>
            <w:r>
              <w:t>s</w:t>
            </w:r>
            <w:r w:rsidRPr="00410A66">
              <w:t>.</w:t>
            </w:r>
          </w:p>
        </w:tc>
      </w:tr>
    </w:tbl>
    <w:bookmarkEnd w:id="215"/>
    <w:bookmarkEnd w:id="217"/>
    <w:p w14:paraId="298737D5" w14:textId="59A17247" w:rsidR="00C04EDA" w:rsidRDefault="00C04EDA" w:rsidP="0070476D">
      <w:pPr>
        <w:pStyle w:val="AppendixThree"/>
      </w:pPr>
      <w:r>
        <w:t>Gross Impact Methodology – New Construction Lighting Channel</w:t>
      </w:r>
    </w:p>
    <w:p w14:paraId="691226C1" w14:textId="202D7E45" w:rsidR="00771054" w:rsidRDefault="00771054" w:rsidP="00771054">
      <w:r>
        <w:t>The evaluation team’s gross impact analysis for the New Construction Lighting channel used desk reviews and on-site M&amp;V to determine verified gross impacts. Overall, the evaluation team reviewed a total of s</w:t>
      </w:r>
      <w:r w:rsidR="00614854">
        <w:t>even</w:t>
      </w:r>
      <w:r>
        <w:t xml:space="preserve"> New Construction Lighting projects.</w:t>
      </w:r>
    </w:p>
    <w:p w14:paraId="2F34CF4C" w14:textId="54035E06" w:rsidR="00771054" w:rsidRPr="00771054" w:rsidRDefault="00771054" w:rsidP="00771054">
      <w:r>
        <w:t>The evaluation team completed desk reviews for the s</w:t>
      </w:r>
      <w:r w:rsidR="00D50648">
        <w:t>even</w:t>
      </w:r>
      <w:r>
        <w:t xml:space="preserve"> </w:t>
      </w:r>
      <w:r w:rsidR="0070476D">
        <w:t>sampled</w:t>
      </w:r>
      <w:r>
        <w:t xml:space="preserve"> projects to determine gross impact results. Desk reviews were used to compare the inputs provided in the application to the assumptions used in the analysis, verify consistency in savings estimates throughout the project file, and provide insight into the validity of the ex ante energy </w:t>
      </w:r>
      <w:r>
        <w:lastRenderedPageBreak/>
        <w:t>savings. The team accomplished this by reviewing the submitted information and calculations for consistency, accuracy, and correct application of engineering principles.</w:t>
      </w:r>
    </w:p>
    <w:p w14:paraId="73ECB048" w14:textId="77777777" w:rsidR="00C04EDA" w:rsidRDefault="00C04EDA" w:rsidP="00D87DBA">
      <w:pPr>
        <w:pStyle w:val="AppendixLevel4"/>
      </w:pPr>
      <w:r>
        <w:t>Sampling Approach</w:t>
      </w:r>
    </w:p>
    <w:p w14:paraId="7045BC27" w14:textId="376144E6" w:rsidR="00771054" w:rsidRDefault="00771054" w:rsidP="00771054">
      <w:r>
        <w:t xml:space="preserve">We chose the sample of </w:t>
      </w:r>
      <w:r w:rsidR="00681BBC">
        <w:t>s</w:t>
      </w:r>
      <w:r w:rsidR="00D50648">
        <w:t>even</w:t>
      </w:r>
      <w:r w:rsidR="00681BBC">
        <w:t xml:space="preserve"> </w:t>
      </w:r>
      <w:r>
        <w:t xml:space="preserve">New Construction Lighting projects using a stratified random sample design targeting 10% relative precision at 90% level of confidence. For the stratification, we used the Dalenius-Hodges method to determine strata boundaries and the Neyman allocation to determine the optimal allocation of the available projects to the strata. </w:t>
      </w:r>
    </w:p>
    <w:p w14:paraId="28E924F9" w14:textId="631BEC82" w:rsidR="00771054" w:rsidRDefault="00771054" w:rsidP="00771054">
      <w:r>
        <w:t xml:space="preserve">In total, the sample drawn included </w:t>
      </w:r>
      <w:r w:rsidR="00681BBC">
        <w:t>s</w:t>
      </w:r>
      <w:r w:rsidR="00D50648">
        <w:t>even</w:t>
      </w:r>
      <w:r w:rsidR="00681BBC">
        <w:t xml:space="preserve"> </w:t>
      </w:r>
      <w:r>
        <w:t xml:space="preserve">projects chosen for the New Construction Lighting electric sample. The </w:t>
      </w:r>
      <w:r w:rsidR="00681BBC">
        <w:t>s</w:t>
      </w:r>
      <w:r w:rsidR="00D50648">
        <w:t>even</w:t>
      </w:r>
      <w:r w:rsidR="00681BBC">
        <w:t xml:space="preserve"> </w:t>
      </w:r>
      <w:r>
        <w:t xml:space="preserve">reviews that we conducted account for </w:t>
      </w:r>
      <w:r w:rsidR="00D50648">
        <w:t>88</w:t>
      </w:r>
      <w:r>
        <w:t>.</w:t>
      </w:r>
      <w:r w:rsidR="00D50648">
        <w:t>5</w:t>
      </w:r>
      <w:r>
        <w:t xml:space="preserve">% of the total ex ante gross New Construction Lighting electric energy savings. </w:t>
      </w:r>
      <w:r w:rsidR="004A6BD2">
        <w:fldChar w:fldCharType="begin"/>
      </w:r>
      <w:r w:rsidR="004A6BD2">
        <w:instrText xml:space="preserve"> REF _Ref157091406 \h </w:instrText>
      </w:r>
      <w:r w:rsidR="004A6BD2">
        <w:fldChar w:fldCharType="separate"/>
      </w:r>
      <w:r w:rsidR="009A0C30">
        <w:t xml:space="preserve">Table </w:t>
      </w:r>
      <w:r w:rsidR="009A0C30">
        <w:rPr>
          <w:noProof/>
        </w:rPr>
        <w:t>88</w:t>
      </w:r>
      <w:r w:rsidR="004A6BD2">
        <w:fldChar w:fldCharType="end"/>
      </w:r>
      <w:r>
        <w:t xml:space="preserve"> presents details around the sample of projects chosen for the 202</w:t>
      </w:r>
      <w:r w:rsidR="00681BBC">
        <w:t>3</w:t>
      </w:r>
      <w:r>
        <w:t xml:space="preserve"> evaluation.</w:t>
      </w:r>
    </w:p>
    <w:p w14:paraId="65D28DB0" w14:textId="19DA4CD2" w:rsidR="004A6BD2" w:rsidRDefault="004A6BD2" w:rsidP="00013234">
      <w:pPr>
        <w:pStyle w:val="Caption"/>
      </w:pPr>
      <w:bookmarkStart w:id="218" w:name="_Ref157091406"/>
      <w:bookmarkStart w:id="219" w:name="_Toc161396158"/>
      <w:r>
        <w:t xml:space="preserve">Table </w:t>
      </w:r>
      <w:r>
        <w:fldChar w:fldCharType="begin"/>
      </w:r>
      <w:r>
        <w:instrText xml:space="preserve"> SEQ Table \* ARABIC </w:instrText>
      </w:r>
      <w:r>
        <w:fldChar w:fldCharType="separate"/>
      </w:r>
      <w:r w:rsidR="009A0C30">
        <w:rPr>
          <w:noProof/>
        </w:rPr>
        <w:t>88</w:t>
      </w:r>
      <w:r>
        <w:rPr>
          <w:noProof/>
        </w:rPr>
        <w:fldChar w:fldCharType="end"/>
      </w:r>
      <w:bookmarkEnd w:id="218"/>
      <w:r>
        <w:t>. Sampling Approach for New Construction Lighting</w:t>
      </w:r>
      <w:r w:rsidRPr="00AA1FBE">
        <w:t xml:space="preserve"> Projects with Electric Savings</w:t>
      </w:r>
      <w:bookmarkEnd w:id="219"/>
    </w:p>
    <w:tbl>
      <w:tblPr>
        <w:tblStyle w:val="ODCBasic-1"/>
        <w:tblW w:w="0" w:type="auto"/>
        <w:tblCellMar>
          <w:top w:w="0" w:type="dxa"/>
          <w:bottom w:w="14" w:type="dxa"/>
        </w:tblCellMar>
        <w:tblLook w:val="04A0" w:firstRow="1" w:lastRow="0" w:firstColumn="1" w:lastColumn="0" w:noHBand="0" w:noVBand="1"/>
      </w:tblPr>
      <w:tblGrid>
        <w:gridCol w:w="2347"/>
        <w:gridCol w:w="1708"/>
        <w:gridCol w:w="2149"/>
        <w:gridCol w:w="681"/>
        <w:gridCol w:w="1352"/>
        <w:gridCol w:w="647"/>
        <w:gridCol w:w="1284"/>
      </w:tblGrid>
      <w:tr w:rsidR="004A6BD2" w14:paraId="3B26E920" w14:textId="77777777" w:rsidTr="0042077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4A4D56" w:themeColor="text1"/>
            </w:tcBorders>
          </w:tcPr>
          <w:p w14:paraId="59928548" w14:textId="77777777" w:rsidR="004A6BD2" w:rsidRPr="00625570" w:rsidRDefault="004A6BD2" w:rsidP="002357C7">
            <w:pPr>
              <w:pStyle w:val="TableHeadingCentered"/>
            </w:pPr>
            <w:r>
              <w:t>Wave</w:t>
            </w:r>
          </w:p>
        </w:tc>
        <w:tc>
          <w:tcPr>
            <w:tcW w:w="0" w:type="auto"/>
            <w:vMerge w:val="restart"/>
            <w:tcBorders>
              <w:left w:val="single" w:sz="4" w:space="0" w:color="4A4D56" w:themeColor="text1"/>
              <w:right w:val="single" w:sz="4" w:space="0" w:color="4A4D56" w:themeColor="text1"/>
            </w:tcBorders>
          </w:tcPr>
          <w:p w14:paraId="65100E05" w14:textId="77777777" w:rsidR="004A6BD2" w:rsidRPr="00625570" w:rsidRDefault="004A6BD2" w:rsidP="002357C7">
            <w:pPr>
              <w:pStyle w:val="TableHeadingCentered"/>
              <w:cnfStyle w:val="100000000000" w:firstRow="1" w:lastRow="0" w:firstColumn="0" w:lastColumn="0" w:oddVBand="0" w:evenVBand="0" w:oddHBand="0" w:evenHBand="0" w:firstRowFirstColumn="0" w:firstRowLastColumn="0" w:lastRowFirstColumn="0" w:lastRowLastColumn="0"/>
            </w:pPr>
            <w:r>
              <w:t>Sampling Stratum</w:t>
            </w:r>
          </w:p>
        </w:tc>
        <w:tc>
          <w:tcPr>
            <w:tcW w:w="0" w:type="auto"/>
            <w:vMerge w:val="restart"/>
            <w:tcBorders>
              <w:left w:val="single" w:sz="4" w:space="0" w:color="4A4D56" w:themeColor="text1"/>
              <w:right w:val="single" w:sz="4" w:space="0" w:color="4A4D56" w:themeColor="text1"/>
            </w:tcBorders>
          </w:tcPr>
          <w:p w14:paraId="33F6C11D" w14:textId="77777777" w:rsidR="004A6BD2" w:rsidRPr="00625570" w:rsidRDefault="004A6BD2" w:rsidP="002357C7">
            <w:pPr>
              <w:pStyle w:val="TableHeadingCentered"/>
              <w:cnfStyle w:val="100000000000" w:firstRow="1" w:lastRow="0" w:firstColumn="0" w:lastColumn="0" w:oddVBand="0" w:evenVBand="0" w:oddHBand="0" w:evenHBand="0" w:firstRowFirstColumn="0" w:firstRowLastColumn="0" w:lastRowFirstColumn="0" w:lastRowLastColumn="0"/>
            </w:pPr>
            <w:r>
              <w:t>Savings Range</w:t>
            </w:r>
          </w:p>
        </w:tc>
        <w:tc>
          <w:tcPr>
            <w:tcW w:w="0" w:type="auto"/>
            <w:gridSpan w:val="2"/>
            <w:tcBorders>
              <w:left w:val="single" w:sz="4" w:space="0" w:color="4A4D56" w:themeColor="text1"/>
              <w:bottom w:val="single" w:sz="4" w:space="0" w:color="4A4D56" w:themeColor="text1"/>
              <w:right w:val="single" w:sz="4" w:space="0" w:color="4A4D56" w:themeColor="text1"/>
            </w:tcBorders>
          </w:tcPr>
          <w:p w14:paraId="1C5B5393" w14:textId="77777777" w:rsidR="004A6BD2" w:rsidRPr="00625570" w:rsidRDefault="004A6BD2" w:rsidP="002357C7">
            <w:pPr>
              <w:pStyle w:val="TableHeadingCentered"/>
              <w:cnfStyle w:val="100000000000" w:firstRow="1" w:lastRow="0" w:firstColumn="0" w:lastColumn="0" w:oddVBand="0" w:evenVBand="0" w:oddHBand="0" w:evenHBand="0" w:firstRowFirstColumn="0" w:firstRowLastColumn="0" w:lastRowFirstColumn="0" w:lastRowLastColumn="0"/>
            </w:pPr>
            <w:r>
              <w:t>Population of Projects</w:t>
            </w:r>
          </w:p>
        </w:tc>
        <w:tc>
          <w:tcPr>
            <w:tcW w:w="0" w:type="auto"/>
            <w:gridSpan w:val="2"/>
            <w:tcBorders>
              <w:left w:val="single" w:sz="4" w:space="0" w:color="4A4D56" w:themeColor="text1"/>
              <w:bottom w:val="single" w:sz="4" w:space="0" w:color="4A4D56" w:themeColor="text1"/>
            </w:tcBorders>
          </w:tcPr>
          <w:p w14:paraId="76A1E04D" w14:textId="77777777" w:rsidR="004A6BD2" w:rsidRPr="00625570" w:rsidRDefault="004A6BD2" w:rsidP="002357C7">
            <w:pPr>
              <w:pStyle w:val="TableHeadingCentered"/>
              <w:cnfStyle w:val="100000000000" w:firstRow="1" w:lastRow="0" w:firstColumn="0" w:lastColumn="0" w:oddVBand="0" w:evenVBand="0" w:oddHBand="0" w:evenHBand="0" w:firstRowFirstColumn="0" w:firstRowLastColumn="0" w:lastRowFirstColumn="0" w:lastRowLastColumn="0"/>
            </w:pPr>
            <w:r>
              <w:t>Completed Reviews</w:t>
            </w:r>
          </w:p>
        </w:tc>
      </w:tr>
      <w:tr w:rsidR="004A6BD2" w14:paraId="49BA1E7A" w14:textId="77777777" w:rsidTr="0042077E">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4A4D56" w:themeColor="text1"/>
            </w:tcBorders>
          </w:tcPr>
          <w:p w14:paraId="5ECA53E7" w14:textId="77777777" w:rsidR="004A6BD2" w:rsidRPr="00625570" w:rsidRDefault="004A6BD2" w:rsidP="002357C7">
            <w:pPr>
              <w:pStyle w:val="TableHeadingCentered"/>
            </w:pPr>
          </w:p>
        </w:tc>
        <w:tc>
          <w:tcPr>
            <w:tcW w:w="0" w:type="auto"/>
            <w:vMerge/>
            <w:tcBorders>
              <w:left w:val="single" w:sz="4" w:space="0" w:color="4A4D56" w:themeColor="text1"/>
              <w:right w:val="single" w:sz="4" w:space="0" w:color="4A4D56" w:themeColor="text1"/>
            </w:tcBorders>
          </w:tcPr>
          <w:p w14:paraId="1301B89C" w14:textId="77777777" w:rsidR="004A6BD2" w:rsidRPr="00625570" w:rsidRDefault="004A6BD2" w:rsidP="002357C7">
            <w:pPr>
              <w:pStyle w:val="TableHeadingCentered"/>
              <w:cnfStyle w:val="100000000000" w:firstRow="1" w:lastRow="0" w:firstColumn="0" w:lastColumn="0" w:oddVBand="0" w:evenVBand="0" w:oddHBand="0" w:evenHBand="0" w:firstRowFirstColumn="0" w:firstRowLastColumn="0" w:lastRowFirstColumn="0" w:lastRowLastColumn="0"/>
            </w:pPr>
          </w:p>
        </w:tc>
        <w:tc>
          <w:tcPr>
            <w:tcW w:w="0" w:type="auto"/>
            <w:vMerge/>
            <w:tcBorders>
              <w:left w:val="single" w:sz="4" w:space="0" w:color="4A4D56" w:themeColor="text1"/>
              <w:right w:val="single" w:sz="4" w:space="0" w:color="4A4D56" w:themeColor="text1"/>
            </w:tcBorders>
          </w:tcPr>
          <w:p w14:paraId="4413FD88" w14:textId="77777777" w:rsidR="004A6BD2" w:rsidRPr="00625570" w:rsidRDefault="004A6BD2" w:rsidP="002357C7">
            <w:pPr>
              <w:pStyle w:val="TableHeadingCentered"/>
              <w:cnfStyle w:val="100000000000" w:firstRow="1" w:lastRow="0" w:firstColumn="0" w:lastColumn="0" w:oddVBand="0" w:evenVBand="0" w:oddHBand="0" w:evenHBand="0" w:firstRowFirstColumn="0" w:firstRowLastColumn="0" w:lastRowFirstColumn="0" w:lastRowLastColumn="0"/>
            </w:pPr>
          </w:p>
        </w:tc>
        <w:tc>
          <w:tcPr>
            <w:tcW w:w="0" w:type="auto"/>
            <w:tcBorders>
              <w:top w:val="single" w:sz="4" w:space="0" w:color="4A4D56" w:themeColor="text1"/>
              <w:left w:val="single" w:sz="4" w:space="0" w:color="4A4D56" w:themeColor="text1"/>
            </w:tcBorders>
          </w:tcPr>
          <w:p w14:paraId="4DF22179" w14:textId="77777777" w:rsidR="004A6BD2" w:rsidRPr="00625570" w:rsidRDefault="004A6BD2" w:rsidP="002357C7">
            <w:pPr>
              <w:pStyle w:val="TableHeadingCentered"/>
              <w:cnfStyle w:val="100000000000" w:firstRow="1" w:lastRow="0" w:firstColumn="0" w:lastColumn="0" w:oddVBand="0" w:evenVBand="0" w:oddHBand="0" w:evenHBand="0" w:firstRowFirstColumn="0" w:firstRowLastColumn="0" w:lastRowFirstColumn="0" w:lastRowLastColumn="0"/>
            </w:pPr>
            <w:r>
              <w:t>Count</w:t>
            </w:r>
          </w:p>
        </w:tc>
        <w:tc>
          <w:tcPr>
            <w:tcW w:w="0" w:type="auto"/>
            <w:tcBorders>
              <w:top w:val="single" w:sz="4" w:space="0" w:color="4A4D56" w:themeColor="text1"/>
            </w:tcBorders>
          </w:tcPr>
          <w:p w14:paraId="5CFAFB58" w14:textId="77777777" w:rsidR="004A6BD2" w:rsidRPr="00625570" w:rsidRDefault="004A6BD2" w:rsidP="002357C7">
            <w:pPr>
              <w:pStyle w:val="TableHeadingCentered"/>
              <w:cnfStyle w:val="100000000000" w:firstRow="1" w:lastRow="0" w:firstColumn="0" w:lastColumn="0" w:oddVBand="0" w:evenVBand="0" w:oddHBand="0" w:evenHBand="0" w:firstRowFirstColumn="0" w:firstRowLastColumn="0" w:lastRowFirstColumn="0" w:lastRowLastColumn="0"/>
            </w:pPr>
            <w:r>
              <w:t>Ex Ante MWh</w:t>
            </w:r>
          </w:p>
        </w:tc>
        <w:tc>
          <w:tcPr>
            <w:tcW w:w="0" w:type="auto"/>
            <w:tcBorders>
              <w:top w:val="single" w:sz="4" w:space="0" w:color="4A4D56" w:themeColor="text1"/>
            </w:tcBorders>
          </w:tcPr>
          <w:p w14:paraId="23893763" w14:textId="77777777" w:rsidR="004A6BD2" w:rsidRPr="00625570" w:rsidRDefault="004A6BD2" w:rsidP="002357C7">
            <w:pPr>
              <w:pStyle w:val="TableHeadingCentered"/>
              <w:cnfStyle w:val="100000000000" w:firstRow="1" w:lastRow="0" w:firstColumn="0" w:lastColumn="0" w:oddVBand="0" w:evenVBand="0" w:oddHBand="0" w:evenHBand="0" w:firstRowFirstColumn="0" w:firstRowLastColumn="0" w:lastRowFirstColumn="0" w:lastRowLastColumn="0"/>
            </w:pPr>
            <w:r>
              <w:t>Count</w:t>
            </w:r>
          </w:p>
        </w:tc>
        <w:tc>
          <w:tcPr>
            <w:tcW w:w="0" w:type="auto"/>
            <w:tcBorders>
              <w:top w:val="single" w:sz="4" w:space="0" w:color="4A4D56" w:themeColor="text1"/>
            </w:tcBorders>
          </w:tcPr>
          <w:p w14:paraId="621E9154" w14:textId="77777777" w:rsidR="004A6BD2" w:rsidRPr="00625570" w:rsidRDefault="004A6BD2" w:rsidP="002357C7">
            <w:pPr>
              <w:pStyle w:val="TableHeadingCentered"/>
              <w:cnfStyle w:val="100000000000" w:firstRow="1" w:lastRow="0" w:firstColumn="0" w:lastColumn="0" w:oddVBand="0" w:evenVBand="0" w:oddHBand="0" w:evenHBand="0" w:firstRowFirstColumn="0" w:firstRowLastColumn="0" w:lastRowFirstColumn="0" w:lastRowLastColumn="0"/>
            </w:pPr>
            <w:r>
              <w:t>Ex Ante MWh</w:t>
            </w:r>
          </w:p>
        </w:tc>
      </w:tr>
      <w:tr w:rsidR="00D709EE" w14:paraId="6A36E383" w14:textId="77777777" w:rsidTr="008D090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4301BCB" w14:textId="69DEE3CC" w:rsidR="00D709EE" w:rsidRPr="00625570" w:rsidRDefault="00846C1E" w:rsidP="00D709EE">
            <w:pPr>
              <w:pStyle w:val="TableLeftText"/>
            </w:pPr>
            <w:r>
              <w:t>New Construction Lighting</w:t>
            </w:r>
          </w:p>
        </w:tc>
        <w:tc>
          <w:tcPr>
            <w:tcW w:w="0" w:type="auto"/>
          </w:tcPr>
          <w:p w14:paraId="44A6FCAF" w14:textId="77777777" w:rsidR="00D709EE" w:rsidRPr="00625570" w:rsidRDefault="00D709EE" w:rsidP="00D709EE">
            <w:pPr>
              <w:pStyle w:val="TableCenterText"/>
              <w:cnfStyle w:val="000000100000" w:firstRow="0" w:lastRow="0" w:firstColumn="0" w:lastColumn="0" w:oddVBand="0" w:evenVBand="0" w:oddHBand="1" w:evenHBand="0" w:firstRowFirstColumn="0" w:firstRowLastColumn="0" w:lastRowFirstColumn="0" w:lastRowLastColumn="0"/>
            </w:pPr>
            <w:r>
              <w:t>1</w:t>
            </w:r>
          </w:p>
        </w:tc>
        <w:tc>
          <w:tcPr>
            <w:tcW w:w="0" w:type="auto"/>
          </w:tcPr>
          <w:p w14:paraId="5538996B" w14:textId="2FEEDB73" w:rsidR="00D709EE" w:rsidRPr="00D709EE" w:rsidRDefault="00D709EE" w:rsidP="00D709EE">
            <w:pPr>
              <w:pStyle w:val="TableLeftText"/>
              <w:cnfStyle w:val="000000100000" w:firstRow="0" w:lastRow="0" w:firstColumn="0" w:lastColumn="0" w:oddVBand="0" w:evenVBand="0" w:oddHBand="1" w:evenHBand="0" w:firstRowFirstColumn="0" w:firstRowLastColumn="0" w:lastRowFirstColumn="0" w:lastRowLastColumn="0"/>
            </w:pPr>
            <w:r w:rsidRPr="00D709EE">
              <w:t>&lt; 17 MWh</w:t>
            </w:r>
          </w:p>
        </w:tc>
        <w:tc>
          <w:tcPr>
            <w:tcW w:w="0" w:type="auto"/>
            <w:tcBorders>
              <w:right w:val="nil"/>
            </w:tcBorders>
          </w:tcPr>
          <w:p w14:paraId="77628186" w14:textId="396E170C" w:rsidR="00D709EE" w:rsidRPr="00D709EE" w:rsidRDefault="00D709EE" w:rsidP="008D0909">
            <w:pPr>
              <w:pStyle w:val="TableCenterText"/>
              <w:cnfStyle w:val="000000100000" w:firstRow="0" w:lastRow="0" w:firstColumn="0" w:lastColumn="0" w:oddVBand="0" w:evenVBand="0" w:oddHBand="1" w:evenHBand="0" w:firstRowFirstColumn="0" w:firstRowLastColumn="0" w:lastRowFirstColumn="0" w:lastRowLastColumn="0"/>
            </w:pPr>
            <w:r w:rsidRPr="00D709EE">
              <w:t>11</w:t>
            </w:r>
          </w:p>
        </w:tc>
        <w:tc>
          <w:tcPr>
            <w:tcW w:w="0" w:type="auto"/>
          </w:tcPr>
          <w:p w14:paraId="190FE1DA" w14:textId="2EAAC591" w:rsidR="00D709EE" w:rsidRPr="00D709EE" w:rsidRDefault="00D709EE" w:rsidP="008D0909">
            <w:pPr>
              <w:pStyle w:val="TableCenterText"/>
              <w:cnfStyle w:val="000000100000" w:firstRow="0" w:lastRow="0" w:firstColumn="0" w:lastColumn="0" w:oddVBand="0" w:evenVBand="0" w:oddHBand="1" w:evenHBand="0" w:firstRowFirstColumn="0" w:firstRowLastColumn="0" w:lastRowFirstColumn="0" w:lastRowLastColumn="0"/>
            </w:pPr>
            <w:r w:rsidRPr="00D709EE">
              <w:t>76</w:t>
            </w:r>
          </w:p>
        </w:tc>
        <w:tc>
          <w:tcPr>
            <w:tcW w:w="0" w:type="auto"/>
            <w:tcBorders>
              <w:left w:val="nil"/>
            </w:tcBorders>
          </w:tcPr>
          <w:p w14:paraId="11581887" w14:textId="20177A00" w:rsidR="00D709EE" w:rsidRPr="00625570" w:rsidRDefault="00D709EE" w:rsidP="008D0909">
            <w:pPr>
              <w:pStyle w:val="TableCenterText"/>
              <w:cnfStyle w:val="000000100000" w:firstRow="0" w:lastRow="0" w:firstColumn="0" w:lastColumn="0" w:oddVBand="0" w:evenVBand="0" w:oddHBand="1" w:evenHBand="0" w:firstRowFirstColumn="0" w:firstRowLastColumn="0" w:lastRowFirstColumn="0" w:lastRowLastColumn="0"/>
            </w:pPr>
            <w:r w:rsidRPr="00D709EE">
              <w:t>1</w:t>
            </w:r>
          </w:p>
        </w:tc>
        <w:tc>
          <w:tcPr>
            <w:tcW w:w="0" w:type="auto"/>
            <w:tcBorders>
              <w:left w:val="nil"/>
            </w:tcBorders>
          </w:tcPr>
          <w:p w14:paraId="7BB1AC96" w14:textId="5FAC9A5A" w:rsidR="00D709EE" w:rsidRPr="00D709EE" w:rsidRDefault="00D709EE" w:rsidP="008D0909">
            <w:pPr>
              <w:pStyle w:val="TableCenterText"/>
              <w:cnfStyle w:val="000000100000" w:firstRow="0" w:lastRow="0" w:firstColumn="0" w:lastColumn="0" w:oddVBand="0" w:evenVBand="0" w:oddHBand="1" w:evenHBand="0" w:firstRowFirstColumn="0" w:firstRowLastColumn="0" w:lastRowFirstColumn="0" w:lastRowLastColumn="0"/>
            </w:pPr>
            <w:r w:rsidRPr="00D709EE">
              <w:t>3</w:t>
            </w:r>
          </w:p>
        </w:tc>
      </w:tr>
      <w:tr w:rsidR="00D709EE" w14:paraId="5ACDFB0C" w14:textId="77777777" w:rsidTr="008D090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56C2FD84" w14:textId="77777777" w:rsidR="00D709EE" w:rsidRPr="00625570" w:rsidRDefault="00D709EE" w:rsidP="00D709EE">
            <w:pPr>
              <w:pStyle w:val="TableLeftText"/>
            </w:pPr>
          </w:p>
        </w:tc>
        <w:tc>
          <w:tcPr>
            <w:tcW w:w="0" w:type="auto"/>
          </w:tcPr>
          <w:p w14:paraId="1184A47F" w14:textId="77777777" w:rsidR="00D709EE" w:rsidRPr="00625570" w:rsidRDefault="00D709EE" w:rsidP="00D709EE">
            <w:pPr>
              <w:pStyle w:val="TableCenterText"/>
              <w:cnfStyle w:val="000000010000" w:firstRow="0" w:lastRow="0" w:firstColumn="0" w:lastColumn="0" w:oddVBand="0" w:evenVBand="0" w:oddHBand="0" w:evenHBand="1" w:firstRowFirstColumn="0" w:firstRowLastColumn="0" w:lastRowFirstColumn="0" w:lastRowLastColumn="0"/>
            </w:pPr>
            <w:r>
              <w:t>2</w:t>
            </w:r>
          </w:p>
        </w:tc>
        <w:tc>
          <w:tcPr>
            <w:tcW w:w="0" w:type="auto"/>
            <w:tcBorders>
              <w:top w:val="nil"/>
            </w:tcBorders>
          </w:tcPr>
          <w:p w14:paraId="28A75310" w14:textId="7965A224" w:rsidR="00D709EE" w:rsidRPr="00D709EE" w:rsidRDefault="00D709EE" w:rsidP="00D709EE">
            <w:pPr>
              <w:pStyle w:val="TableLeftText"/>
              <w:cnfStyle w:val="000000010000" w:firstRow="0" w:lastRow="0" w:firstColumn="0" w:lastColumn="0" w:oddVBand="0" w:evenVBand="0" w:oddHBand="0" w:evenHBand="1" w:firstRowFirstColumn="0" w:firstRowLastColumn="0" w:lastRowFirstColumn="0" w:lastRowLastColumn="0"/>
            </w:pPr>
            <w:r w:rsidRPr="00D709EE">
              <w:t>&gt; 17 MWh &amp; &lt; 98 MWh</w:t>
            </w:r>
          </w:p>
        </w:tc>
        <w:tc>
          <w:tcPr>
            <w:tcW w:w="0" w:type="auto"/>
            <w:tcBorders>
              <w:top w:val="nil"/>
              <w:right w:val="nil"/>
            </w:tcBorders>
          </w:tcPr>
          <w:p w14:paraId="362A45C2" w14:textId="600B1CC4" w:rsidR="00D709EE" w:rsidRPr="00625570" w:rsidRDefault="00D709EE" w:rsidP="008D0909">
            <w:pPr>
              <w:pStyle w:val="TableCenterText"/>
              <w:cnfStyle w:val="000000010000" w:firstRow="0" w:lastRow="0" w:firstColumn="0" w:lastColumn="0" w:oddVBand="0" w:evenVBand="0" w:oddHBand="0" w:evenHBand="1" w:firstRowFirstColumn="0" w:firstRowLastColumn="0" w:lastRowFirstColumn="0" w:lastRowLastColumn="0"/>
            </w:pPr>
            <w:r w:rsidRPr="00D709EE">
              <w:t>6</w:t>
            </w:r>
          </w:p>
        </w:tc>
        <w:tc>
          <w:tcPr>
            <w:tcW w:w="0" w:type="auto"/>
            <w:tcBorders>
              <w:top w:val="nil"/>
            </w:tcBorders>
          </w:tcPr>
          <w:p w14:paraId="0EC2FF1E" w14:textId="4BA6C531" w:rsidR="00D709EE" w:rsidRPr="00625570" w:rsidRDefault="00D709EE" w:rsidP="008D0909">
            <w:pPr>
              <w:pStyle w:val="TableCenterText"/>
              <w:cnfStyle w:val="000000010000" w:firstRow="0" w:lastRow="0" w:firstColumn="0" w:lastColumn="0" w:oddVBand="0" w:evenVBand="0" w:oddHBand="0" w:evenHBand="1" w:firstRowFirstColumn="0" w:firstRowLastColumn="0" w:lastRowFirstColumn="0" w:lastRowLastColumn="0"/>
            </w:pPr>
            <w:r w:rsidRPr="00D709EE">
              <w:t>186</w:t>
            </w:r>
          </w:p>
        </w:tc>
        <w:tc>
          <w:tcPr>
            <w:tcW w:w="0" w:type="auto"/>
            <w:tcBorders>
              <w:top w:val="nil"/>
              <w:left w:val="nil"/>
            </w:tcBorders>
          </w:tcPr>
          <w:p w14:paraId="69C1DAFE" w14:textId="3F3D1D4A" w:rsidR="00D709EE" w:rsidRPr="00625570" w:rsidRDefault="00D709EE" w:rsidP="008D0909">
            <w:pPr>
              <w:pStyle w:val="TableCenterText"/>
              <w:cnfStyle w:val="000000010000" w:firstRow="0" w:lastRow="0" w:firstColumn="0" w:lastColumn="0" w:oddVBand="0" w:evenVBand="0" w:oddHBand="0" w:evenHBand="1" w:firstRowFirstColumn="0" w:firstRowLastColumn="0" w:lastRowFirstColumn="0" w:lastRowLastColumn="0"/>
            </w:pPr>
            <w:r w:rsidRPr="00D709EE">
              <w:t>1</w:t>
            </w:r>
          </w:p>
        </w:tc>
        <w:tc>
          <w:tcPr>
            <w:tcW w:w="0" w:type="auto"/>
            <w:tcBorders>
              <w:top w:val="nil"/>
              <w:left w:val="nil"/>
            </w:tcBorders>
          </w:tcPr>
          <w:p w14:paraId="4CFB2BD9" w14:textId="5114A5C4" w:rsidR="00D709EE" w:rsidRPr="00625570" w:rsidRDefault="00D709EE" w:rsidP="008D0909">
            <w:pPr>
              <w:pStyle w:val="TableCenterText"/>
              <w:cnfStyle w:val="000000010000" w:firstRow="0" w:lastRow="0" w:firstColumn="0" w:lastColumn="0" w:oddVBand="0" w:evenVBand="0" w:oddHBand="0" w:evenHBand="1" w:firstRowFirstColumn="0" w:firstRowLastColumn="0" w:lastRowFirstColumn="0" w:lastRowLastColumn="0"/>
            </w:pPr>
            <w:r w:rsidRPr="00D709EE">
              <w:t>18</w:t>
            </w:r>
          </w:p>
        </w:tc>
      </w:tr>
      <w:tr w:rsidR="00D709EE" w14:paraId="29986934" w14:textId="77777777" w:rsidTr="008D090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56416A43" w14:textId="77777777" w:rsidR="00D709EE" w:rsidRPr="00625570" w:rsidRDefault="00D709EE" w:rsidP="00D709EE">
            <w:pPr>
              <w:pStyle w:val="TableLeftText"/>
            </w:pPr>
          </w:p>
        </w:tc>
        <w:tc>
          <w:tcPr>
            <w:tcW w:w="0" w:type="auto"/>
          </w:tcPr>
          <w:p w14:paraId="26966342" w14:textId="5536D956" w:rsidR="00D709EE" w:rsidRDefault="00D709EE" w:rsidP="00D709EE">
            <w:pPr>
              <w:pStyle w:val="TableCenterText"/>
              <w:cnfStyle w:val="000000100000" w:firstRow="0" w:lastRow="0" w:firstColumn="0" w:lastColumn="0" w:oddVBand="0" w:evenVBand="0" w:oddHBand="1" w:evenHBand="0" w:firstRowFirstColumn="0" w:firstRowLastColumn="0" w:lastRowFirstColumn="0" w:lastRowLastColumn="0"/>
            </w:pPr>
            <w:r>
              <w:t>3</w:t>
            </w:r>
          </w:p>
        </w:tc>
        <w:tc>
          <w:tcPr>
            <w:tcW w:w="0" w:type="auto"/>
            <w:tcBorders>
              <w:top w:val="nil"/>
            </w:tcBorders>
          </w:tcPr>
          <w:p w14:paraId="726AA96C" w14:textId="4B0A3756" w:rsidR="00D709EE" w:rsidRPr="00D709EE" w:rsidRDefault="00D709EE" w:rsidP="00D709EE">
            <w:pPr>
              <w:pStyle w:val="TableLeftText"/>
              <w:cnfStyle w:val="000000100000" w:firstRow="0" w:lastRow="0" w:firstColumn="0" w:lastColumn="0" w:oddVBand="0" w:evenVBand="0" w:oddHBand="1" w:evenHBand="0" w:firstRowFirstColumn="0" w:firstRowLastColumn="0" w:lastRowFirstColumn="0" w:lastRowLastColumn="0"/>
            </w:pPr>
            <w:r w:rsidRPr="00D709EE">
              <w:t>&gt; 98 MWh</w:t>
            </w:r>
          </w:p>
        </w:tc>
        <w:tc>
          <w:tcPr>
            <w:tcW w:w="0" w:type="auto"/>
            <w:tcBorders>
              <w:top w:val="nil"/>
              <w:right w:val="nil"/>
            </w:tcBorders>
          </w:tcPr>
          <w:p w14:paraId="00F29B42" w14:textId="66335EA8" w:rsidR="00D709EE" w:rsidRPr="00625570" w:rsidRDefault="00D709EE" w:rsidP="008D0909">
            <w:pPr>
              <w:pStyle w:val="TableCenterText"/>
              <w:cnfStyle w:val="000000100000" w:firstRow="0" w:lastRow="0" w:firstColumn="0" w:lastColumn="0" w:oddVBand="0" w:evenVBand="0" w:oddHBand="1" w:evenHBand="0" w:firstRowFirstColumn="0" w:firstRowLastColumn="0" w:lastRowFirstColumn="0" w:lastRowLastColumn="0"/>
            </w:pPr>
            <w:r w:rsidRPr="00D709EE">
              <w:t>5</w:t>
            </w:r>
          </w:p>
        </w:tc>
        <w:tc>
          <w:tcPr>
            <w:tcW w:w="0" w:type="auto"/>
            <w:tcBorders>
              <w:top w:val="nil"/>
            </w:tcBorders>
          </w:tcPr>
          <w:p w14:paraId="763AF2BD" w14:textId="73E03FB1" w:rsidR="00D709EE" w:rsidRPr="00625570" w:rsidRDefault="00D709EE" w:rsidP="008D0909">
            <w:pPr>
              <w:pStyle w:val="TableCenterText"/>
              <w:cnfStyle w:val="000000100000" w:firstRow="0" w:lastRow="0" w:firstColumn="0" w:lastColumn="0" w:oddVBand="0" w:evenVBand="0" w:oddHBand="1" w:evenHBand="0" w:firstRowFirstColumn="0" w:firstRowLastColumn="0" w:lastRowFirstColumn="0" w:lastRowLastColumn="0"/>
            </w:pPr>
            <w:r w:rsidRPr="00D709EE">
              <w:t>1,838</w:t>
            </w:r>
          </w:p>
        </w:tc>
        <w:tc>
          <w:tcPr>
            <w:tcW w:w="0" w:type="auto"/>
            <w:tcBorders>
              <w:top w:val="nil"/>
              <w:left w:val="nil"/>
            </w:tcBorders>
          </w:tcPr>
          <w:p w14:paraId="4E7F2C9B" w14:textId="6CCD93F4" w:rsidR="00D709EE" w:rsidRPr="00625570" w:rsidRDefault="00D709EE" w:rsidP="008D0909">
            <w:pPr>
              <w:pStyle w:val="TableCenterText"/>
              <w:cnfStyle w:val="000000100000" w:firstRow="0" w:lastRow="0" w:firstColumn="0" w:lastColumn="0" w:oddVBand="0" w:evenVBand="0" w:oddHBand="1" w:evenHBand="0" w:firstRowFirstColumn="0" w:firstRowLastColumn="0" w:lastRowFirstColumn="0" w:lastRowLastColumn="0"/>
            </w:pPr>
            <w:r w:rsidRPr="00D709EE">
              <w:t>5</w:t>
            </w:r>
          </w:p>
        </w:tc>
        <w:tc>
          <w:tcPr>
            <w:tcW w:w="0" w:type="auto"/>
            <w:tcBorders>
              <w:top w:val="nil"/>
              <w:left w:val="nil"/>
            </w:tcBorders>
          </w:tcPr>
          <w:p w14:paraId="7FDF038E" w14:textId="3FE1B9AB" w:rsidR="00D709EE" w:rsidRPr="00625570" w:rsidRDefault="00D709EE" w:rsidP="008D0909">
            <w:pPr>
              <w:pStyle w:val="TableCenterText"/>
              <w:cnfStyle w:val="000000100000" w:firstRow="0" w:lastRow="0" w:firstColumn="0" w:lastColumn="0" w:oddVBand="0" w:evenVBand="0" w:oddHBand="1" w:evenHBand="0" w:firstRowFirstColumn="0" w:firstRowLastColumn="0" w:lastRowFirstColumn="0" w:lastRowLastColumn="0"/>
            </w:pPr>
            <w:r w:rsidRPr="00D709EE">
              <w:t>1,838</w:t>
            </w:r>
          </w:p>
        </w:tc>
      </w:tr>
      <w:tr w:rsidR="00D709EE" w14:paraId="49CF3322" w14:textId="77777777" w:rsidTr="008D090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gridSpan w:val="3"/>
          </w:tcPr>
          <w:p w14:paraId="4AAEB128" w14:textId="77777777" w:rsidR="00D709EE" w:rsidRPr="0042077E" w:rsidRDefault="00D709EE" w:rsidP="00D709EE">
            <w:pPr>
              <w:pStyle w:val="TableLeftText"/>
              <w:rPr>
                <w:rFonts w:ascii="Franklin Gothic Medium" w:hAnsi="Franklin Gothic Medium"/>
              </w:rPr>
            </w:pPr>
            <w:r w:rsidRPr="0042077E">
              <w:rPr>
                <w:rFonts w:ascii="Franklin Gothic Medium" w:hAnsi="Franklin Gothic Medium"/>
              </w:rPr>
              <w:t xml:space="preserve">Total </w:t>
            </w:r>
          </w:p>
        </w:tc>
        <w:tc>
          <w:tcPr>
            <w:tcW w:w="0" w:type="auto"/>
          </w:tcPr>
          <w:p w14:paraId="2ACF2A04" w14:textId="6B1FC1FC" w:rsidR="00D709EE" w:rsidRPr="0042077E" w:rsidRDefault="00D709EE" w:rsidP="008D0909">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42077E">
              <w:rPr>
                <w:rFonts w:ascii="Franklin Gothic Medium" w:hAnsi="Franklin Gothic Medium"/>
              </w:rPr>
              <w:t>22</w:t>
            </w:r>
          </w:p>
        </w:tc>
        <w:tc>
          <w:tcPr>
            <w:tcW w:w="0" w:type="auto"/>
          </w:tcPr>
          <w:p w14:paraId="688BB72A" w14:textId="23E8DF38" w:rsidR="00D709EE" w:rsidRPr="0042077E" w:rsidRDefault="00D709EE" w:rsidP="008D0909">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42077E">
              <w:rPr>
                <w:rFonts w:ascii="Franklin Gothic Medium" w:hAnsi="Franklin Gothic Medium"/>
              </w:rPr>
              <w:t>2,100</w:t>
            </w:r>
          </w:p>
        </w:tc>
        <w:tc>
          <w:tcPr>
            <w:tcW w:w="0" w:type="auto"/>
          </w:tcPr>
          <w:p w14:paraId="52FEACAF" w14:textId="37C83964" w:rsidR="00D709EE" w:rsidRPr="0042077E" w:rsidRDefault="00D709EE" w:rsidP="008D0909">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42077E">
              <w:rPr>
                <w:rFonts w:ascii="Franklin Gothic Medium" w:hAnsi="Franklin Gothic Medium"/>
              </w:rPr>
              <w:t>7</w:t>
            </w:r>
          </w:p>
        </w:tc>
        <w:tc>
          <w:tcPr>
            <w:tcW w:w="0" w:type="auto"/>
          </w:tcPr>
          <w:p w14:paraId="0F339B08" w14:textId="6505A352" w:rsidR="00D709EE" w:rsidRPr="0042077E" w:rsidRDefault="00D709EE" w:rsidP="008D0909">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42077E">
              <w:rPr>
                <w:rFonts w:ascii="Franklin Gothic Medium" w:hAnsi="Franklin Gothic Medium"/>
              </w:rPr>
              <w:t>1,859</w:t>
            </w:r>
          </w:p>
        </w:tc>
      </w:tr>
    </w:tbl>
    <w:p w14:paraId="09D20409" w14:textId="2F1C859B" w:rsidR="004A6BD2" w:rsidRPr="009B0103" w:rsidRDefault="004A6BD2" w:rsidP="004A6BD2">
      <w:pPr>
        <w:spacing w:before="240" w:after="0"/>
      </w:pPr>
      <w:r w:rsidRPr="00805BC0">
        <w:t>To estimate the channel’s verified savings, the evaluation team used the combined ratio adjustment method.</w:t>
      </w:r>
      <w:r>
        <w:rPr>
          <w:rStyle w:val="FootnoteReference"/>
        </w:rPr>
        <w:footnoteReference w:id="38"/>
      </w:r>
      <w:r w:rsidRPr="00805BC0">
        <w:t xml:space="preserve"> As described in </w:t>
      </w:r>
      <w:r>
        <w:fldChar w:fldCharType="begin"/>
      </w:r>
      <w:r>
        <w:instrText xml:space="preserve"> REF _Ref157091799 \h </w:instrText>
      </w:r>
      <w:r>
        <w:fldChar w:fldCharType="separate"/>
      </w:r>
      <w:r w:rsidR="009A0C30">
        <w:t xml:space="preserve">Equation </w:t>
      </w:r>
      <w:r w:rsidR="009A0C30">
        <w:rPr>
          <w:noProof/>
        </w:rPr>
        <w:t>9</w:t>
      </w:r>
      <w:r>
        <w:fldChar w:fldCharType="end"/>
      </w:r>
      <w:r w:rsidRPr="00805BC0">
        <w:t xml:space="preserve">, we calculated the gross realization rate based on the desk reviews for a stratified random sample of projects. </w:t>
      </w:r>
      <w:r w:rsidR="00F43BA1">
        <w:t>W</w:t>
      </w:r>
      <w:r w:rsidRPr="00805BC0">
        <w:t>e then applied the ratio of the verified gross savings to the ex ante gross savings (the realization rate) to adjust the ex ante gross savings for the population of all 202</w:t>
      </w:r>
      <w:r>
        <w:t>3</w:t>
      </w:r>
      <w:r w:rsidRPr="00805BC0">
        <w:t xml:space="preserve"> </w:t>
      </w:r>
      <w:r w:rsidR="00F43BA1">
        <w:t>New Construction Lighting</w:t>
      </w:r>
      <w:r w:rsidRPr="00805BC0">
        <w:t xml:space="preserve"> projects </w:t>
      </w:r>
      <w:r w:rsidR="00F43BA1">
        <w:t xml:space="preserve">with savings </w:t>
      </w:r>
      <w:r w:rsidRPr="00805BC0">
        <w:t>(N=</w:t>
      </w:r>
      <w:r w:rsidR="00D50648">
        <w:t>22</w:t>
      </w:r>
      <w:r w:rsidRPr="00805BC0">
        <w:t>).</w:t>
      </w:r>
    </w:p>
    <w:p w14:paraId="58F1768E" w14:textId="108C968A" w:rsidR="004A6BD2" w:rsidRDefault="004A6BD2" w:rsidP="00013234">
      <w:pPr>
        <w:pStyle w:val="Caption"/>
      </w:pPr>
      <w:bookmarkStart w:id="220" w:name="_Ref157091799"/>
      <w:r>
        <w:t xml:space="preserve">Equation </w:t>
      </w:r>
      <w:r>
        <w:fldChar w:fldCharType="begin"/>
      </w:r>
      <w:r>
        <w:instrText xml:space="preserve"> SEQ Equation \* ARABIC </w:instrText>
      </w:r>
      <w:r>
        <w:fldChar w:fldCharType="separate"/>
      </w:r>
      <w:r w:rsidR="009A0C30">
        <w:rPr>
          <w:noProof/>
        </w:rPr>
        <w:t>9</w:t>
      </w:r>
      <w:r>
        <w:fldChar w:fldCharType="end"/>
      </w:r>
      <w:bookmarkEnd w:id="220"/>
      <w:r>
        <w:t xml:space="preserve">. </w:t>
      </w:r>
      <w:r w:rsidRPr="00771054">
        <w:t>Ratio Adjustment Method</w:t>
      </w:r>
    </w:p>
    <w:p w14:paraId="425E02A6" w14:textId="77777777" w:rsidR="004A6BD2" w:rsidRDefault="009A0C30" w:rsidP="00013234">
      <w:pPr>
        <w:pStyle w:val="Caption"/>
      </w:pPr>
      <m:oMathPara>
        <m:oMath>
          <m:sSub>
            <m:sSubPr>
              <m:ctrlPr>
                <w:rPr>
                  <w:rFonts w:ascii="Cambria Math" w:hAnsi="Cambria Math"/>
                </w:rPr>
              </m:ctrlPr>
            </m:sSubPr>
            <m:e>
              <m:r>
                <w:rPr>
                  <w:rFonts w:ascii="Cambria Math" w:hAnsi="Cambria Math"/>
                </w:rPr>
                <m:t>I</m:t>
              </m:r>
            </m:e>
            <m:sub>
              <m:r>
                <w:rPr>
                  <w:rFonts w:ascii="Cambria Math" w:hAnsi="Cambria Math"/>
                </w:rPr>
                <m:t>EP</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EPS</m:t>
                  </m:r>
                </m:sub>
              </m:sSub>
            </m:num>
            <m:den>
              <m:sSub>
                <m:sSubPr>
                  <m:ctrlPr>
                    <w:rPr>
                      <w:rFonts w:ascii="Cambria Math" w:hAnsi="Cambria Math"/>
                    </w:rPr>
                  </m:ctrlPr>
                </m:sSubPr>
                <m:e>
                  <m:r>
                    <w:rPr>
                      <w:rFonts w:ascii="Cambria Math" w:hAnsi="Cambria Math"/>
                    </w:rPr>
                    <m:t>I</m:t>
                  </m:r>
                </m:e>
                <m:sub>
                  <m:r>
                    <w:rPr>
                      <w:rFonts w:ascii="Cambria Math" w:hAnsi="Cambria Math"/>
                    </w:rPr>
                    <m:t>EAS</m:t>
                  </m:r>
                </m:sub>
              </m:sSub>
            </m:den>
          </m:f>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EA</m:t>
              </m:r>
            </m:sub>
          </m:sSub>
        </m:oMath>
      </m:oMathPara>
    </w:p>
    <w:p w14:paraId="2B9864B6" w14:textId="77777777" w:rsidR="004A6BD2" w:rsidRDefault="004A6BD2" w:rsidP="004A6BD2">
      <w:r>
        <w:t>where:</w:t>
      </w:r>
    </w:p>
    <w:p w14:paraId="105C5BC2" w14:textId="77777777" w:rsidR="004A6BD2" w:rsidRDefault="004A6BD2" w:rsidP="004A6BD2">
      <w:pPr>
        <w:ind w:left="1440"/>
      </w:pPr>
      <w:r w:rsidRPr="00C17DBD">
        <w:rPr>
          <w:rFonts w:ascii="Cambria Math" w:hAnsi="Cambria Math"/>
          <w:i/>
          <w:iCs/>
        </w:rPr>
        <w:t>I</w:t>
      </w:r>
      <w:r w:rsidRPr="00C17DBD">
        <w:rPr>
          <w:rFonts w:ascii="Cambria Math" w:hAnsi="Cambria Math"/>
          <w:i/>
          <w:iCs/>
          <w:vertAlign w:val="subscript"/>
        </w:rPr>
        <w:t>EP</w:t>
      </w:r>
      <w:r>
        <w:t xml:space="preserve"> = the verified population energy and demand impacts</w:t>
      </w:r>
    </w:p>
    <w:p w14:paraId="4238D973" w14:textId="77777777" w:rsidR="004A6BD2" w:rsidRDefault="004A6BD2" w:rsidP="004A6BD2">
      <w:pPr>
        <w:ind w:left="1440"/>
      </w:pPr>
      <w:r w:rsidRPr="00C17DBD">
        <w:rPr>
          <w:rFonts w:ascii="Cambria Math" w:hAnsi="Cambria Math"/>
          <w:i/>
          <w:iCs/>
        </w:rPr>
        <w:t>I</w:t>
      </w:r>
      <w:r w:rsidRPr="00C17DBD">
        <w:rPr>
          <w:rFonts w:ascii="Cambria Math" w:hAnsi="Cambria Math"/>
          <w:i/>
          <w:iCs/>
          <w:vertAlign w:val="subscript"/>
        </w:rPr>
        <w:t>EA</w:t>
      </w:r>
      <w:r>
        <w:t xml:space="preserve"> = the ex ante population energy and demand impacts</w:t>
      </w:r>
    </w:p>
    <w:p w14:paraId="19FADE8E" w14:textId="77777777" w:rsidR="004A6BD2" w:rsidRDefault="004A6BD2" w:rsidP="004A6BD2">
      <w:pPr>
        <w:ind w:left="1440"/>
      </w:pPr>
      <w:r w:rsidRPr="00C17DBD">
        <w:rPr>
          <w:rFonts w:ascii="Cambria Math" w:hAnsi="Cambria Math"/>
          <w:i/>
          <w:iCs/>
        </w:rPr>
        <w:t>I</w:t>
      </w:r>
      <w:r w:rsidRPr="00C17DBD">
        <w:rPr>
          <w:rFonts w:ascii="Cambria Math" w:hAnsi="Cambria Math"/>
          <w:i/>
          <w:iCs/>
          <w:vertAlign w:val="subscript"/>
        </w:rPr>
        <w:t>EPS</w:t>
      </w:r>
      <w:r>
        <w:t xml:space="preserve"> = the verified sample energy and demand impacts </w:t>
      </w:r>
    </w:p>
    <w:p w14:paraId="4838B5E4" w14:textId="77777777" w:rsidR="004A6BD2" w:rsidRDefault="004A6BD2" w:rsidP="004A6BD2">
      <w:pPr>
        <w:ind w:left="1440"/>
      </w:pPr>
      <w:r w:rsidRPr="00C17DBD">
        <w:rPr>
          <w:rFonts w:ascii="Cambria Math" w:hAnsi="Cambria Math"/>
          <w:i/>
          <w:iCs/>
        </w:rPr>
        <w:t>I</w:t>
      </w:r>
      <w:r w:rsidRPr="00C17DBD">
        <w:rPr>
          <w:rFonts w:ascii="Cambria Math" w:hAnsi="Cambria Math"/>
          <w:i/>
          <w:iCs/>
          <w:vertAlign w:val="subscript"/>
        </w:rPr>
        <w:t>EAS</w:t>
      </w:r>
      <w:r>
        <w:t xml:space="preserve"> = the ex ante sample energy and demand impacts</w:t>
      </w:r>
    </w:p>
    <w:p w14:paraId="5A33B111" w14:textId="77777777" w:rsidR="00C04EDA" w:rsidRDefault="00C04EDA" w:rsidP="00D87DBA">
      <w:pPr>
        <w:pStyle w:val="AppendixLevel5"/>
      </w:pPr>
      <w:r>
        <w:lastRenderedPageBreak/>
        <w:t>Precision Calculations</w:t>
      </w:r>
    </w:p>
    <w:p w14:paraId="4EA5C6AF" w14:textId="77B2BDC7" w:rsidR="004A6BD2" w:rsidRDefault="004A6BD2" w:rsidP="004A6BD2">
      <w:r w:rsidRPr="00771054">
        <w:t xml:space="preserve">To calculate relative precision, the team first determined the variance in the sample and then calculated the standard error and confidence interval. </w:t>
      </w:r>
      <w:r w:rsidR="00F43BA1">
        <w:t xml:space="preserve">We used </w:t>
      </w:r>
      <w:r w:rsidR="00F43BA1">
        <w:fldChar w:fldCharType="begin"/>
      </w:r>
      <w:r w:rsidR="00F43BA1">
        <w:instrText xml:space="preserve"> REF _Ref157091966 \h </w:instrText>
      </w:r>
      <w:r w:rsidR="00F43BA1">
        <w:fldChar w:fldCharType="separate"/>
      </w:r>
      <w:r w:rsidR="009A0C30">
        <w:t xml:space="preserve">Equation </w:t>
      </w:r>
      <w:r w:rsidR="009A0C30">
        <w:rPr>
          <w:noProof/>
        </w:rPr>
        <w:t>10</w:t>
      </w:r>
      <w:r w:rsidR="00F43BA1">
        <w:fldChar w:fldCharType="end"/>
      </w:r>
      <w:r w:rsidRPr="00771054">
        <w:t xml:space="preserve"> through </w:t>
      </w:r>
      <w:r w:rsidR="00F43BA1">
        <w:fldChar w:fldCharType="begin"/>
      </w:r>
      <w:r w:rsidR="00F43BA1">
        <w:instrText xml:space="preserve"> REF _Ref157091980 \h </w:instrText>
      </w:r>
      <w:r w:rsidR="00F43BA1">
        <w:fldChar w:fldCharType="separate"/>
      </w:r>
      <w:r w:rsidR="009A0C30">
        <w:t xml:space="preserve">Equation </w:t>
      </w:r>
      <w:r w:rsidR="009A0C30">
        <w:rPr>
          <w:noProof/>
        </w:rPr>
        <w:t>13</w:t>
      </w:r>
      <w:r w:rsidR="00F43BA1">
        <w:fldChar w:fldCharType="end"/>
      </w:r>
      <w:r w:rsidRPr="00771054">
        <w:t xml:space="preserve"> </w:t>
      </w:r>
      <w:r w:rsidR="00F43BA1">
        <w:t>to support these calculations</w:t>
      </w:r>
      <w:r>
        <w:t>.</w:t>
      </w:r>
    </w:p>
    <w:p w14:paraId="48C408E8" w14:textId="134C167D" w:rsidR="004A6BD2" w:rsidRDefault="004A6BD2" w:rsidP="00013234">
      <w:pPr>
        <w:pStyle w:val="Caption"/>
      </w:pPr>
      <w:bookmarkStart w:id="221" w:name="_Ref157091966"/>
      <w:r>
        <w:t xml:space="preserve">Equation </w:t>
      </w:r>
      <w:r>
        <w:fldChar w:fldCharType="begin"/>
      </w:r>
      <w:r>
        <w:instrText xml:space="preserve"> SEQ Equation \* ARABIC </w:instrText>
      </w:r>
      <w:r>
        <w:fldChar w:fldCharType="separate"/>
      </w:r>
      <w:r w:rsidR="009A0C30">
        <w:rPr>
          <w:noProof/>
        </w:rPr>
        <w:t>10</w:t>
      </w:r>
      <w:r>
        <w:fldChar w:fldCharType="end"/>
      </w:r>
      <w:bookmarkEnd w:id="221"/>
      <w:r>
        <w:t xml:space="preserve">. </w:t>
      </w:r>
      <w:r w:rsidRPr="00771054">
        <w:t>Stratified Ratio Estimator</w:t>
      </w:r>
    </w:p>
    <w:p w14:paraId="23968440" w14:textId="77777777" w:rsidR="004A6BD2" w:rsidRPr="001E1724" w:rsidRDefault="004A6BD2" w:rsidP="004A6BD2">
      <m:oMathPara>
        <m:oMath>
          <m:r>
            <w:rPr>
              <w:rFonts w:ascii="Cambria Math" w:hAnsi="Cambria Math"/>
            </w:rPr>
            <m:t xml:space="preserve">Stratified Ratio Estimator=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i</m:t>
                      </m:r>
                    </m:sub>
                  </m:sSub>
                  <m:r>
                    <w:rPr>
                      <w:rFonts w:ascii="Cambria Math" w:hAnsi="Cambria Math"/>
                    </w:rPr>
                    <m:t xml:space="preserve"> </m:t>
                  </m:r>
                  <m:sSub>
                    <m:sSubPr>
                      <m:ctrlPr>
                        <w:rPr>
                          <w:rFonts w:ascii="Cambria Math" w:hAnsi="Cambria Math"/>
                        </w:rPr>
                      </m:ctrlPr>
                    </m:sSubPr>
                    <m:e>
                      <m:r>
                        <w:rPr>
                          <w:rFonts w:ascii="Cambria Math" w:hAnsi="Cambria Math"/>
                        </w:rPr>
                        <m:t>y</m:t>
                      </m:r>
                    </m:e>
                    <m:sub>
                      <m:r>
                        <w:rPr>
                          <w:rFonts w:ascii="Cambria Math" w:hAnsi="Cambria Math"/>
                        </w:rPr>
                        <m:t>i</m:t>
                      </m:r>
                    </m:sub>
                  </m:sSub>
                </m:e>
              </m:nary>
            </m:num>
            <m:den>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i</m:t>
                      </m:r>
                    </m:sub>
                  </m:sSub>
                  <m: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i</m:t>
                      </m:r>
                    </m:sub>
                  </m:sSub>
                </m:e>
              </m:nary>
            </m:den>
          </m:f>
        </m:oMath>
      </m:oMathPara>
    </w:p>
    <w:p w14:paraId="605C482A" w14:textId="4EF8BD33" w:rsidR="004A6BD2" w:rsidRDefault="004A6BD2" w:rsidP="00013234">
      <w:pPr>
        <w:pStyle w:val="Caption"/>
      </w:pPr>
      <w:r>
        <w:t xml:space="preserve">Equation </w:t>
      </w:r>
      <w:r>
        <w:fldChar w:fldCharType="begin"/>
      </w:r>
      <w:r>
        <w:instrText xml:space="preserve"> SEQ Equation \* ARABIC </w:instrText>
      </w:r>
      <w:r>
        <w:fldChar w:fldCharType="separate"/>
      </w:r>
      <w:r w:rsidR="009A0C30">
        <w:rPr>
          <w:noProof/>
        </w:rPr>
        <w:t>11</w:t>
      </w:r>
      <w:r>
        <w:fldChar w:fldCharType="end"/>
      </w:r>
      <w:r>
        <w:t>. Standard Error</w:t>
      </w:r>
    </w:p>
    <w:p w14:paraId="4F4966F2" w14:textId="77777777" w:rsidR="004A6BD2" w:rsidRPr="001E1724" w:rsidRDefault="004A6BD2" w:rsidP="004A6BD2">
      <m:oMathPara>
        <m:oMath>
          <m:r>
            <w:rPr>
              <w:rFonts w:ascii="Cambria Math" w:hAnsi="Cambria Math"/>
            </w:rPr>
            <m:t xml:space="preserve">Standard Error= </m:t>
          </m:r>
          <m:f>
            <m:fPr>
              <m:ctrlPr>
                <w:rPr>
                  <w:rFonts w:ascii="Cambria Math" w:hAnsi="Cambria Math"/>
                </w:rPr>
              </m:ctrlPr>
            </m:fPr>
            <m:num>
              <m:r>
                <w:rPr>
                  <w:rFonts w:ascii="Cambria Math" w:hAnsi="Cambria Math"/>
                </w:rPr>
                <m:t>1</m:t>
              </m:r>
            </m:num>
            <m:den>
              <m:acc>
                <m:accPr>
                  <m:ctrlPr>
                    <w:rPr>
                      <w:rFonts w:ascii="Cambria Math" w:hAnsi="Cambria Math"/>
                    </w:rPr>
                  </m:ctrlPr>
                </m:accPr>
                <m:e>
                  <m:r>
                    <w:rPr>
                      <w:rFonts w:ascii="Cambria Math" w:hAnsi="Cambria Math"/>
                    </w:rPr>
                    <m:t>X</m:t>
                  </m:r>
                </m:e>
              </m:acc>
            </m:den>
          </m:f>
          <m:rad>
            <m:radPr>
              <m:degHide m:val="1"/>
              <m:ctrlPr>
                <w:rPr>
                  <w:rFonts w:ascii="Cambria Math" w:hAnsi="Cambria Math"/>
                </w:rPr>
              </m:ctrlPr>
            </m:radPr>
            <m:deg/>
            <m:e>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i</m:t>
                      </m:r>
                    </m:sub>
                  </m:sSub>
                  <m: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i</m:t>
                          </m:r>
                        </m:sub>
                      </m:sSub>
                      <m:r>
                        <w:rPr>
                          <w:rFonts w:ascii="Cambria Math" w:hAnsi="Cambria Math"/>
                        </w:rPr>
                        <m:t>-1</m:t>
                      </m:r>
                    </m:e>
                  </m:d>
                  <m:r>
                    <w:rPr>
                      <w:rFonts w:ascii="Cambria Math" w:hAnsi="Cambria Math"/>
                    </w:rPr>
                    <m:t xml:space="preserve"> </m:t>
                  </m:r>
                  <m:sSubSup>
                    <m:sSubSupPr>
                      <m:ctrlPr>
                        <w:rPr>
                          <w:rFonts w:ascii="Cambria Math" w:hAnsi="Cambria Math"/>
                        </w:rPr>
                      </m:ctrlPr>
                    </m:sSubSupPr>
                    <m:e>
                      <m:r>
                        <w:rPr>
                          <w:rFonts w:ascii="Cambria Math" w:hAnsi="Cambria Math"/>
                        </w:rPr>
                        <m:t>e</m:t>
                      </m:r>
                    </m:e>
                    <m:sub>
                      <m:r>
                        <w:rPr>
                          <w:rFonts w:ascii="Cambria Math" w:hAnsi="Cambria Math"/>
                        </w:rPr>
                        <m:t>i</m:t>
                      </m:r>
                    </m:sub>
                    <m:sup>
                      <m:r>
                        <w:rPr>
                          <w:rFonts w:ascii="Cambria Math" w:hAnsi="Cambria Math"/>
                        </w:rPr>
                        <m:t>2</m:t>
                      </m:r>
                    </m:sup>
                  </m:sSubSup>
                </m:e>
              </m:nary>
            </m:e>
          </m:rad>
        </m:oMath>
      </m:oMathPara>
    </w:p>
    <w:p w14:paraId="4DFF3D23" w14:textId="424119D2" w:rsidR="004A6BD2" w:rsidRDefault="004A6BD2" w:rsidP="00013234">
      <w:pPr>
        <w:pStyle w:val="Caption"/>
      </w:pPr>
      <w:r>
        <w:t xml:space="preserve">Equation </w:t>
      </w:r>
      <w:r>
        <w:fldChar w:fldCharType="begin"/>
      </w:r>
      <w:r>
        <w:instrText xml:space="preserve"> SEQ Equation \* ARABIC </w:instrText>
      </w:r>
      <w:r>
        <w:fldChar w:fldCharType="separate"/>
      </w:r>
      <w:r w:rsidR="009A0C30">
        <w:rPr>
          <w:noProof/>
        </w:rPr>
        <w:t>12</w:t>
      </w:r>
      <w:r>
        <w:fldChar w:fldCharType="end"/>
      </w:r>
      <w:r>
        <w:t>. Confidence Interval</w:t>
      </w:r>
    </w:p>
    <w:p w14:paraId="53D93EC8" w14:textId="77777777" w:rsidR="004A6BD2" w:rsidRPr="001E1724" w:rsidRDefault="004A6BD2" w:rsidP="004A6BD2">
      <m:oMathPara>
        <m:oMath>
          <m:r>
            <w:rPr>
              <w:rFonts w:ascii="Cambria Math" w:hAnsi="Cambria Math"/>
            </w:rPr>
            <m:t>90% Confidence Interval= 1.645*Standard Error</m:t>
          </m:r>
        </m:oMath>
      </m:oMathPara>
    </w:p>
    <w:p w14:paraId="504A5B0B" w14:textId="4937FBFC" w:rsidR="004A6BD2" w:rsidRDefault="004A6BD2" w:rsidP="00013234">
      <w:pPr>
        <w:pStyle w:val="Caption"/>
      </w:pPr>
      <w:bookmarkStart w:id="222" w:name="_Ref157091980"/>
      <w:r>
        <w:t xml:space="preserve">Equation </w:t>
      </w:r>
      <w:r>
        <w:fldChar w:fldCharType="begin"/>
      </w:r>
      <w:r>
        <w:instrText xml:space="preserve"> SEQ Equation \* ARABIC </w:instrText>
      </w:r>
      <w:r>
        <w:fldChar w:fldCharType="separate"/>
      </w:r>
      <w:r w:rsidR="009A0C30">
        <w:rPr>
          <w:noProof/>
        </w:rPr>
        <w:t>13</w:t>
      </w:r>
      <w:r>
        <w:fldChar w:fldCharType="end"/>
      </w:r>
      <w:bookmarkEnd w:id="222"/>
      <w:r>
        <w:t>. Relative Precision</w:t>
      </w:r>
    </w:p>
    <w:p w14:paraId="4F938D69" w14:textId="77777777" w:rsidR="004A6BD2" w:rsidRPr="001E1724" w:rsidRDefault="004A6BD2" w:rsidP="004A6BD2">
      <m:oMathPara>
        <m:oMath>
          <m:r>
            <w:rPr>
              <w:rFonts w:ascii="Cambria Math" w:hAnsi="Cambria Math"/>
            </w:rPr>
            <m:t>Relative Precision=</m:t>
          </m:r>
          <m:f>
            <m:fPr>
              <m:ctrlPr>
                <w:rPr>
                  <w:rFonts w:ascii="Cambria Math" w:hAnsi="Cambria Math"/>
                </w:rPr>
              </m:ctrlPr>
            </m:fPr>
            <m:num>
              <m:r>
                <w:rPr>
                  <w:rFonts w:ascii="Cambria Math" w:hAnsi="Cambria Math"/>
                </w:rPr>
                <m:t>90% Confidence Interval</m:t>
              </m:r>
            </m:num>
            <m:den>
              <m:r>
                <w:rPr>
                  <w:rFonts w:ascii="Cambria Math" w:hAnsi="Cambria Math"/>
                </w:rPr>
                <m:t>Stratified Ratio Estimator</m:t>
              </m:r>
            </m:den>
          </m:f>
        </m:oMath>
      </m:oMathPara>
    </w:p>
    <w:p w14:paraId="6AA4DBDE" w14:textId="77777777" w:rsidR="004A6BD2" w:rsidRPr="00771054" w:rsidRDefault="004A6BD2" w:rsidP="00EC3715">
      <w:r w:rsidRPr="00771054">
        <w:t>where:</w:t>
      </w:r>
    </w:p>
    <w:p w14:paraId="5193D4F9" w14:textId="77777777" w:rsidR="004A6BD2" w:rsidRPr="00771054" w:rsidRDefault="004A6BD2" w:rsidP="00EC3715">
      <w:pPr>
        <w:ind w:left="1440"/>
      </w:pPr>
      <w:r w:rsidRPr="00C17DBD">
        <w:rPr>
          <w:rFonts w:ascii="Cambria Math" w:hAnsi="Cambria Math"/>
          <w:i/>
          <w:iCs/>
        </w:rPr>
        <w:t>w</w:t>
      </w:r>
      <w:r w:rsidRPr="00771054">
        <w:t xml:space="preserve"> = case weights for each stratum h (Nh/nh)</w:t>
      </w:r>
    </w:p>
    <w:p w14:paraId="2F5E41EE" w14:textId="77777777" w:rsidR="004A6BD2" w:rsidRPr="00771054" w:rsidRDefault="004A6BD2" w:rsidP="00EC3715">
      <w:pPr>
        <w:ind w:left="1440"/>
      </w:pPr>
      <w:r w:rsidRPr="00C17DBD">
        <w:rPr>
          <w:rFonts w:ascii="Cambria Math" w:hAnsi="Cambria Math"/>
          <w:i/>
          <w:iCs/>
        </w:rPr>
        <w:t>y</w:t>
      </w:r>
      <w:r w:rsidRPr="00771054">
        <w:t xml:space="preserve"> = verified savings</w:t>
      </w:r>
    </w:p>
    <w:p w14:paraId="4E140966" w14:textId="77777777" w:rsidR="004A6BD2" w:rsidRPr="00771054" w:rsidRDefault="004A6BD2" w:rsidP="00EC3715">
      <w:pPr>
        <w:ind w:left="1440"/>
      </w:pPr>
      <w:r w:rsidRPr="00C17DBD">
        <w:rPr>
          <w:rFonts w:ascii="Cambria Math" w:hAnsi="Cambria Math"/>
          <w:i/>
          <w:iCs/>
        </w:rPr>
        <w:t>x</w:t>
      </w:r>
      <w:r w:rsidRPr="00771054">
        <w:t xml:space="preserve"> = ex ante savings</w:t>
      </w:r>
    </w:p>
    <w:p w14:paraId="71B961E6" w14:textId="77777777" w:rsidR="004A6BD2" w:rsidRPr="00771054" w:rsidRDefault="004A6BD2" w:rsidP="00EC3715">
      <w:pPr>
        <w:ind w:left="1440"/>
      </w:pPr>
      <w:r w:rsidRPr="00C17DBD">
        <w:rPr>
          <w:rFonts w:ascii="Cambria Math" w:hAnsi="Cambria Math"/>
          <w:i/>
          <w:iCs/>
        </w:rPr>
        <w:t>e</w:t>
      </w:r>
      <w:r w:rsidRPr="00771054">
        <w:t xml:space="preserve"> = yi – b xi</w:t>
      </w:r>
    </w:p>
    <w:p w14:paraId="6FED9835" w14:textId="77777777" w:rsidR="004A6BD2" w:rsidRPr="00771054" w:rsidRDefault="009A0C30" w:rsidP="00EC3715">
      <w:pPr>
        <w:ind w:left="1440"/>
      </w:pPr>
      <m:oMathPara>
        <m:oMathParaPr>
          <m:jc m:val="left"/>
        </m:oMathParaPr>
        <m:oMath>
          <m:acc>
            <m:accPr>
              <m:ctrlPr>
                <w:rPr>
                  <w:rFonts w:ascii="Cambria Math" w:hAnsi="Cambria Math"/>
                </w:rPr>
              </m:ctrlPr>
            </m:accPr>
            <m:e>
              <m:r>
                <w:rPr>
                  <w:rFonts w:ascii="Cambria Math" w:hAnsi="Cambria Math"/>
                </w:rPr>
                <m:t>X</m:t>
              </m:r>
            </m:e>
          </m:acc>
          <m:r>
            <w:rPr>
              <w:rFonts w:ascii="Cambria Math" w:hAnsi="Cambria Math"/>
            </w:rPr>
            <m:t xml:space="preserve">= </m:t>
          </m:r>
          <m:sSub>
            <m:sSubPr>
              <m:ctrlPr>
                <w:rPr>
                  <w:rFonts w:ascii="Cambria Math" w:hAnsi="Cambria Math"/>
                </w:rPr>
              </m:ctrlPr>
            </m:sSubPr>
            <m:e>
              <m:r>
                <w:rPr>
                  <w:rFonts w:ascii="Cambria Math" w:hAnsi="Cambria Math"/>
                </w:rPr>
                <m:t>w</m:t>
              </m:r>
            </m:e>
            <m:sub>
              <m:r>
                <w:rPr>
                  <w:rFonts w:ascii="Cambria Math" w:hAnsi="Cambria Math"/>
                </w:rPr>
                <m:t>i</m:t>
              </m:r>
            </m:sub>
          </m:sSub>
          <m: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i</m:t>
              </m:r>
            </m:sub>
          </m:sSub>
        </m:oMath>
      </m:oMathPara>
    </w:p>
    <w:p w14:paraId="4509F19F" w14:textId="653693F4" w:rsidR="00C04EDA" w:rsidRDefault="00C04EDA" w:rsidP="00D87DBA">
      <w:pPr>
        <w:pStyle w:val="AppendixLevel4"/>
      </w:pPr>
      <w:r>
        <w:lastRenderedPageBreak/>
        <w:t>Measure Lives and Cumulative Persisting Annual Savings</w:t>
      </w:r>
    </w:p>
    <w:p w14:paraId="5336CC00" w14:textId="4126E7CB" w:rsidR="00744B7E" w:rsidRDefault="00F43BA1" w:rsidP="00744B7E">
      <w:pPr>
        <w:keepNext/>
        <w:keepLines/>
      </w:pPr>
      <w:r w:rsidRPr="00771054">
        <w:t>In accordance with methods presented and discussed in the IL-TRM V1</w:t>
      </w:r>
      <w:r>
        <w:t>1</w:t>
      </w:r>
      <w:r w:rsidRPr="00771054">
        <w:t>.0 Attachment B,</w:t>
      </w:r>
      <w:r>
        <w:rPr>
          <w:rStyle w:val="FootnoteReference"/>
        </w:rPr>
        <w:footnoteReference w:id="39"/>
      </w:r>
      <w:r w:rsidRPr="00771054">
        <w:t xml:space="preserve"> the evaluation team reviewed the ex ante measure life assumptions provided by the implementation team for sampled </w:t>
      </w:r>
      <w:r w:rsidR="00F34870">
        <w:t>New Construction Lighting</w:t>
      </w:r>
      <w:r w:rsidRPr="00771054">
        <w:t xml:space="preserve"> channel projects in 202</w:t>
      </w:r>
      <w:r>
        <w:t>3</w:t>
      </w:r>
      <w:r w:rsidRPr="00771054">
        <w:t xml:space="preserve"> and revised these assumptions where necessary. We then calculated an adjustment to ex ante measure lives in a manner similar to that of calculating a gross savings realization rate and applied that adjustment to all population ex ante measure lives. </w:t>
      </w:r>
      <w:r w:rsidR="008C28CE">
        <w:fldChar w:fldCharType="begin"/>
      </w:r>
      <w:r w:rsidR="008C28CE">
        <w:instrText xml:space="preserve"> REF _Ref157092268 \h </w:instrText>
      </w:r>
      <w:r w:rsidR="008C28CE">
        <w:fldChar w:fldCharType="separate"/>
      </w:r>
      <w:r w:rsidR="009A0C30">
        <w:t xml:space="preserve">Table </w:t>
      </w:r>
      <w:r w:rsidR="009A0C30">
        <w:rPr>
          <w:noProof/>
        </w:rPr>
        <w:t>89</w:t>
      </w:r>
      <w:r w:rsidR="008C28CE">
        <w:fldChar w:fldCharType="end"/>
      </w:r>
      <w:r w:rsidRPr="00771054">
        <w:t xml:space="preserve"> provides a summary of </w:t>
      </w:r>
      <w:r w:rsidR="00F34870">
        <w:t>New Construction Lighting</w:t>
      </w:r>
      <w:r w:rsidRPr="00771054">
        <w:t xml:space="preserve"> channel project measure lives that were adjusted after evaluation. All other ex ante measure lives in our sample were determined to have been appropriately applied.</w:t>
      </w:r>
    </w:p>
    <w:p w14:paraId="085CC23C" w14:textId="5BD8935B" w:rsidR="00F43BA1" w:rsidRDefault="00F43BA1" w:rsidP="00744B7E">
      <w:pPr>
        <w:pStyle w:val="Caption"/>
        <w:keepLines/>
      </w:pPr>
      <w:bookmarkStart w:id="223" w:name="_Ref157092268"/>
      <w:bookmarkStart w:id="224" w:name="_Toc161396159"/>
      <w:r>
        <w:t xml:space="preserve">Table </w:t>
      </w:r>
      <w:r>
        <w:fldChar w:fldCharType="begin"/>
      </w:r>
      <w:r>
        <w:instrText xml:space="preserve"> SEQ Table \* ARABIC </w:instrText>
      </w:r>
      <w:r>
        <w:fldChar w:fldCharType="separate"/>
      </w:r>
      <w:r w:rsidR="009A0C30">
        <w:rPr>
          <w:noProof/>
        </w:rPr>
        <w:t>89</w:t>
      </w:r>
      <w:r>
        <w:rPr>
          <w:noProof/>
        </w:rPr>
        <w:fldChar w:fldCharType="end"/>
      </w:r>
      <w:bookmarkEnd w:id="223"/>
      <w:r>
        <w:t xml:space="preserve">. </w:t>
      </w:r>
      <w:r w:rsidR="008C28CE">
        <w:t>New Construction Lighting</w:t>
      </w:r>
      <w:r w:rsidRPr="00771054">
        <w:t xml:space="preserve"> Channel Measure Life Adjustment</w:t>
      </w:r>
      <w:r w:rsidR="008C28CE">
        <w:t>s</w:t>
      </w:r>
      <w:r w:rsidRPr="00771054">
        <w:t xml:space="preserve"> Due to Evaluation</w:t>
      </w:r>
      <w:bookmarkEnd w:id="224"/>
    </w:p>
    <w:tbl>
      <w:tblPr>
        <w:tblStyle w:val="ODCBasic-1"/>
        <w:tblW w:w="0" w:type="auto"/>
        <w:tblCellMar>
          <w:top w:w="0" w:type="dxa"/>
        </w:tblCellMar>
        <w:tblLook w:val="04A0" w:firstRow="1" w:lastRow="0" w:firstColumn="1" w:lastColumn="0" w:noHBand="0" w:noVBand="1"/>
      </w:tblPr>
      <w:tblGrid>
        <w:gridCol w:w="2435"/>
        <w:gridCol w:w="1284"/>
        <w:gridCol w:w="1416"/>
        <w:gridCol w:w="1535"/>
        <w:gridCol w:w="1475"/>
      </w:tblGrid>
      <w:tr w:rsidR="00744B7E" w14:paraId="09CAA8BC" w14:textId="77777777" w:rsidTr="0086607E">
        <w:trPr>
          <w:cnfStyle w:val="100000000000" w:firstRow="1" w:lastRow="0" w:firstColumn="0" w:lastColumn="0" w:oddVBand="0" w:evenVBand="0" w:oddHBand="0" w:evenHBand="0" w:firstRowFirstColumn="0" w:firstRowLastColumn="0" w:lastRowFirstColumn="0" w:lastRowLastColumn="0"/>
          <w:trHeight w:val="386"/>
          <w:tblHeader/>
        </w:trPr>
        <w:tc>
          <w:tcPr>
            <w:cnfStyle w:val="001000000000" w:firstRow="0" w:lastRow="0" w:firstColumn="1" w:lastColumn="0" w:oddVBand="0" w:evenVBand="0" w:oddHBand="0" w:evenHBand="0" w:firstRowFirstColumn="0" w:firstRowLastColumn="0" w:lastRowFirstColumn="0" w:lastRowLastColumn="0"/>
            <w:tcW w:w="2435" w:type="dxa"/>
            <w:vMerge w:val="restart"/>
            <w:tcBorders>
              <w:bottom w:val="single" w:sz="4" w:space="0" w:color="4A4D56" w:themeColor="text1"/>
              <w:right w:val="single" w:sz="4" w:space="0" w:color="4A4D56" w:themeColor="text1"/>
            </w:tcBorders>
          </w:tcPr>
          <w:p w14:paraId="0548B18C" w14:textId="54AFBF8C" w:rsidR="00744B7E" w:rsidRPr="00625570" w:rsidRDefault="00744B7E" w:rsidP="00744B7E">
            <w:pPr>
              <w:pStyle w:val="TableHeadingLeft"/>
              <w:keepNext/>
              <w:keepLines/>
            </w:pPr>
            <w:r>
              <w:t>Project Number</w:t>
            </w:r>
          </w:p>
        </w:tc>
        <w:tc>
          <w:tcPr>
            <w:tcW w:w="1284" w:type="dxa"/>
            <w:vMerge w:val="restart"/>
            <w:tcBorders>
              <w:right w:val="single" w:sz="4" w:space="0" w:color="4A4D56" w:themeColor="text1"/>
            </w:tcBorders>
          </w:tcPr>
          <w:p w14:paraId="7960E1F2" w14:textId="35CE150E" w:rsidR="00744B7E" w:rsidRPr="00625570" w:rsidRDefault="00744B7E" w:rsidP="00744B7E">
            <w:pPr>
              <w:pStyle w:val="TableHeadingCentered"/>
              <w:keepNext/>
              <w:keepLines/>
              <w:cnfStyle w:val="100000000000" w:firstRow="1" w:lastRow="0" w:firstColumn="0" w:lastColumn="0" w:oddVBand="0" w:evenVBand="0" w:oddHBand="0" w:evenHBand="0" w:firstRowFirstColumn="0" w:firstRowLastColumn="0" w:lastRowFirstColumn="0" w:lastRowLastColumn="0"/>
            </w:pPr>
            <w:r>
              <w:t>End Use</w:t>
            </w:r>
          </w:p>
        </w:tc>
        <w:tc>
          <w:tcPr>
            <w:tcW w:w="2951" w:type="dxa"/>
            <w:gridSpan w:val="2"/>
            <w:tcBorders>
              <w:left w:val="single" w:sz="4" w:space="0" w:color="4A4D56" w:themeColor="text1"/>
              <w:bottom w:val="single" w:sz="4" w:space="0" w:color="4A4D56" w:themeColor="text1"/>
              <w:right w:val="single" w:sz="4" w:space="0" w:color="4A4D56" w:themeColor="text1"/>
            </w:tcBorders>
          </w:tcPr>
          <w:p w14:paraId="54B371E1" w14:textId="654DB5D3" w:rsidR="00744B7E" w:rsidRPr="00625570" w:rsidRDefault="00744B7E" w:rsidP="00744B7E">
            <w:pPr>
              <w:pStyle w:val="TableHeadingCentered"/>
              <w:keepNext/>
              <w:keepLines/>
              <w:cnfStyle w:val="100000000000" w:firstRow="1" w:lastRow="0" w:firstColumn="0" w:lastColumn="0" w:oddVBand="0" w:evenVBand="0" w:oddHBand="0" w:evenHBand="0" w:firstRowFirstColumn="0" w:firstRowLastColumn="0" w:lastRowFirstColumn="0" w:lastRowLastColumn="0"/>
            </w:pPr>
            <w:r>
              <w:t>Measure Life</w:t>
            </w:r>
          </w:p>
        </w:tc>
        <w:tc>
          <w:tcPr>
            <w:tcW w:w="1475" w:type="dxa"/>
            <w:vMerge w:val="restart"/>
            <w:tcBorders>
              <w:left w:val="single" w:sz="4" w:space="0" w:color="4A4D56" w:themeColor="text1"/>
              <w:right w:val="single" w:sz="4" w:space="0" w:color="4A4D56" w:themeColor="text1"/>
            </w:tcBorders>
          </w:tcPr>
          <w:p w14:paraId="0324B536" w14:textId="71FA977E" w:rsidR="00744B7E" w:rsidRPr="00625570" w:rsidRDefault="00744B7E" w:rsidP="00744B7E">
            <w:pPr>
              <w:pStyle w:val="TableHeadingCentered"/>
              <w:keepNext/>
              <w:keepLines/>
              <w:cnfStyle w:val="100000000000" w:firstRow="1" w:lastRow="0" w:firstColumn="0" w:lastColumn="0" w:oddVBand="0" w:evenVBand="0" w:oddHBand="0" w:evenHBand="0" w:firstRowFirstColumn="0" w:firstRowLastColumn="0" w:lastRowFirstColumn="0" w:lastRowLastColumn="0"/>
            </w:pPr>
            <w:r>
              <w:t>Rationale for Adjustment</w:t>
            </w:r>
          </w:p>
        </w:tc>
      </w:tr>
      <w:tr w:rsidR="00744B7E" w14:paraId="1F6E30DD" w14:textId="77777777" w:rsidTr="0086607E">
        <w:trPr>
          <w:cnfStyle w:val="100000000000" w:firstRow="1" w:lastRow="0" w:firstColumn="0" w:lastColumn="0" w:oddVBand="0" w:evenVBand="0" w:oddHBand="0" w:evenHBand="0" w:firstRowFirstColumn="0" w:firstRowLastColumn="0" w:lastRowFirstColumn="0" w:lastRowLastColumn="0"/>
          <w:cantSplit/>
          <w:trHeight w:val="340"/>
          <w:tblHeader/>
        </w:trPr>
        <w:tc>
          <w:tcPr>
            <w:cnfStyle w:val="001000000000" w:firstRow="0" w:lastRow="0" w:firstColumn="1" w:lastColumn="0" w:oddVBand="0" w:evenVBand="0" w:oddHBand="0" w:evenHBand="0" w:firstRowFirstColumn="0" w:firstRowLastColumn="0" w:lastRowFirstColumn="0" w:lastRowLastColumn="0"/>
            <w:tcW w:w="2435" w:type="dxa"/>
            <w:vMerge/>
            <w:tcBorders>
              <w:top w:val="single" w:sz="4" w:space="0" w:color="4A4D56" w:themeColor="text1"/>
              <w:right w:val="single" w:sz="4" w:space="0" w:color="4A4D56" w:themeColor="text1"/>
            </w:tcBorders>
          </w:tcPr>
          <w:p w14:paraId="3EB7DB43" w14:textId="77777777" w:rsidR="00744B7E" w:rsidRPr="00625570" w:rsidRDefault="00744B7E" w:rsidP="00744B7E">
            <w:pPr>
              <w:pStyle w:val="ODTable"/>
              <w:keepNext/>
              <w:keepLines/>
              <w:suppressAutoHyphens/>
              <w:ind w:left="72"/>
              <w:rPr>
                <w:sz w:val="18"/>
                <w:szCs w:val="18"/>
              </w:rPr>
            </w:pPr>
          </w:p>
        </w:tc>
        <w:tc>
          <w:tcPr>
            <w:tcW w:w="1284" w:type="dxa"/>
            <w:vMerge/>
            <w:tcBorders>
              <w:right w:val="single" w:sz="4" w:space="0" w:color="4A4D56" w:themeColor="text1"/>
            </w:tcBorders>
          </w:tcPr>
          <w:p w14:paraId="7FEBDA3E" w14:textId="77777777" w:rsidR="00744B7E" w:rsidRDefault="00744B7E" w:rsidP="00744B7E">
            <w:pPr>
              <w:pStyle w:val="TableHeadingCentered"/>
              <w:keepNext/>
              <w:keepLines/>
              <w:cnfStyle w:val="100000000000" w:firstRow="1" w:lastRow="0" w:firstColumn="0" w:lastColumn="0" w:oddVBand="0" w:evenVBand="0" w:oddHBand="0" w:evenHBand="0" w:firstRowFirstColumn="0" w:firstRowLastColumn="0" w:lastRowFirstColumn="0" w:lastRowLastColumn="0"/>
            </w:pPr>
          </w:p>
        </w:tc>
        <w:tc>
          <w:tcPr>
            <w:tcW w:w="1416" w:type="dxa"/>
            <w:tcBorders>
              <w:top w:val="single" w:sz="4" w:space="0" w:color="4A4D56" w:themeColor="text1"/>
              <w:left w:val="single" w:sz="4" w:space="0" w:color="4A4D56" w:themeColor="text1"/>
              <w:right w:val="single" w:sz="4" w:space="0" w:color="4A4D56" w:themeColor="text1"/>
            </w:tcBorders>
          </w:tcPr>
          <w:p w14:paraId="2E635E33" w14:textId="2DCF9535" w:rsidR="00744B7E" w:rsidRPr="00625570" w:rsidRDefault="00744B7E" w:rsidP="00744B7E">
            <w:pPr>
              <w:pStyle w:val="TableHeadingCentered"/>
              <w:keepNext/>
              <w:keepLines/>
              <w:cnfStyle w:val="100000000000" w:firstRow="1" w:lastRow="0" w:firstColumn="0" w:lastColumn="0" w:oddVBand="0" w:evenVBand="0" w:oddHBand="0" w:evenHBand="0" w:firstRowFirstColumn="0" w:firstRowLastColumn="0" w:lastRowFirstColumn="0" w:lastRowLastColumn="0"/>
              <w:rPr>
                <w:rFonts w:cs="Calibri"/>
              </w:rPr>
            </w:pPr>
            <w:r>
              <w:t>Ex Ante</w:t>
            </w:r>
          </w:p>
        </w:tc>
        <w:tc>
          <w:tcPr>
            <w:tcW w:w="1535" w:type="dxa"/>
            <w:tcBorders>
              <w:top w:val="single" w:sz="4" w:space="0" w:color="4A4D56" w:themeColor="text1"/>
              <w:left w:val="single" w:sz="4" w:space="0" w:color="4A4D56" w:themeColor="text1"/>
              <w:right w:val="single" w:sz="4" w:space="0" w:color="4A4D56" w:themeColor="text1"/>
            </w:tcBorders>
          </w:tcPr>
          <w:p w14:paraId="3521A198" w14:textId="07360E10" w:rsidR="00744B7E" w:rsidRPr="00625570" w:rsidRDefault="00744B7E" w:rsidP="00744B7E">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w:t>
            </w:r>
          </w:p>
        </w:tc>
        <w:tc>
          <w:tcPr>
            <w:tcW w:w="1475" w:type="dxa"/>
            <w:vMerge/>
            <w:tcBorders>
              <w:left w:val="single" w:sz="4" w:space="0" w:color="4A4D56" w:themeColor="text1"/>
              <w:right w:val="single" w:sz="4" w:space="0" w:color="4A4D56" w:themeColor="text1"/>
            </w:tcBorders>
          </w:tcPr>
          <w:p w14:paraId="6641209A" w14:textId="7266E09C" w:rsidR="00744B7E" w:rsidRPr="00625570" w:rsidRDefault="00744B7E" w:rsidP="00744B7E">
            <w:pPr>
              <w:pStyle w:val="TableHeadingCentered"/>
              <w:keepNext/>
              <w:keepLines/>
              <w:cnfStyle w:val="100000000000" w:firstRow="1" w:lastRow="0" w:firstColumn="0" w:lastColumn="0" w:oddVBand="0" w:evenVBand="0" w:oddHBand="0" w:evenHBand="0" w:firstRowFirstColumn="0" w:firstRowLastColumn="0" w:lastRowFirstColumn="0" w:lastRowLastColumn="0"/>
            </w:pPr>
          </w:p>
        </w:tc>
      </w:tr>
      <w:tr w:rsidR="00744B7E" w14:paraId="1CF0C52A" w14:textId="77777777" w:rsidTr="00744B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35" w:type="dxa"/>
          </w:tcPr>
          <w:p w14:paraId="61555C5C" w14:textId="242C77C5" w:rsidR="00744B7E" w:rsidRPr="001C50B5" w:rsidRDefault="00744B7E" w:rsidP="00744B7E">
            <w:pPr>
              <w:pStyle w:val="TableLeftText"/>
              <w:keepNext/>
              <w:keepLines/>
            </w:pPr>
            <w:r w:rsidRPr="003256EB">
              <w:t>2200861</w:t>
            </w:r>
          </w:p>
        </w:tc>
        <w:tc>
          <w:tcPr>
            <w:tcW w:w="1284" w:type="dxa"/>
            <w:vMerge w:val="restart"/>
          </w:tcPr>
          <w:p w14:paraId="77B1197D" w14:textId="59574802" w:rsidR="00744B7E" w:rsidRPr="00FA3A09" w:rsidRDefault="00744B7E" w:rsidP="00744B7E">
            <w:pPr>
              <w:pStyle w:val="TableCenterText"/>
              <w:keepNext/>
              <w:keepLines/>
              <w:cnfStyle w:val="000000100000" w:firstRow="0" w:lastRow="0" w:firstColumn="0" w:lastColumn="0" w:oddVBand="0" w:evenVBand="0" w:oddHBand="1" w:evenHBand="0" w:firstRowFirstColumn="0" w:firstRowLastColumn="0" w:lastRowFirstColumn="0" w:lastRowLastColumn="0"/>
            </w:pPr>
            <w:r>
              <w:t>Lighting</w:t>
            </w:r>
          </w:p>
        </w:tc>
        <w:tc>
          <w:tcPr>
            <w:tcW w:w="1416" w:type="dxa"/>
          </w:tcPr>
          <w:p w14:paraId="22C5199A" w14:textId="74C34103" w:rsidR="00744B7E" w:rsidRPr="00FA3A09" w:rsidRDefault="00744B7E" w:rsidP="00744B7E">
            <w:pPr>
              <w:pStyle w:val="TableCenterText"/>
              <w:keepNext/>
              <w:keepLines/>
              <w:cnfStyle w:val="000000100000" w:firstRow="0" w:lastRow="0" w:firstColumn="0" w:lastColumn="0" w:oddVBand="0" w:evenVBand="0" w:oddHBand="1" w:evenHBand="0" w:firstRowFirstColumn="0" w:firstRowLastColumn="0" w:lastRowFirstColumn="0" w:lastRowLastColumn="0"/>
            </w:pPr>
            <w:r>
              <w:t>15</w:t>
            </w:r>
          </w:p>
        </w:tc>
        <w:tc>
          <w:tcPr>
            <w:tcW w:w="1535" w:type="dxa"/>
          </w:tcPr>
          <w:p w14:paraId="7E73FD29" w14:textId="7AD6AB4B" w:rsidR="00744B7E" w:rsidRPr="00FA3A09" w:rsidRDefault="00744B7E" w:rsidP="00744B7E">
            <w:pPr>
              <w:pStyle w:val="TableCenterText"/>
              <w:keepNext/>
              <w:keepLines/>
              <w:cnfStyle w:val="000000100000" w:firstRow="0" w:lastRow="0" w:firstColumn="0" w:lastColumn="0" w:oddVBand="0" w:evenVBand="0" w:oddHBand="1" w:evenHBand="0" w:firstRowFirstColumn="0" w:firstRowLastColumn="0" w:lastRowFirstColumn="0" w:lastRowLastColumn="0"/>
            </w:pPr>
            <w:r>
              <w:t>8</w:t>
            </w:r>
          </w:p>
        </w:tc>
        <w:tc>
          <w:tcPr>
            <w:tcW w:w="1475" w:type="dxa"/>
            <w:vMerge w:val="restart"/>
          </w:tcPr>
          <w:p w14:paraId="42C41464" w14:textId="31C28D71" w:rsidR="00744B7E" w:rsidRPr="00FA3A09" w:rsidRDefault="00744B7E" w:rsidP="00744B7E">
            <w:pPr>
              <w:pStyle w:val="TableCenterText"/>
              <w:keepNext/>
              <w:keepLines/>
              <w:cnfStyle w:val="000000100000" w:firstRow="0" w:lastRow="0" w:firstColumn="0" w:lastColumn="0" w:oddVBand="0" w:evenVBand="0" w:oddHBand="1" w:evenHBand="0" w:firstRowFirstColumn="0" w:firstRowLastColumn="0" w:lastRowFirstColumn="0" w:lastRowLastColumn="0"/>
            </w:pPr>
            <w:r w:rsidRPr="00744B7E">
              <w:t>The evaluation team calculated the verified measure life based on the the annual hours of use of the equipment.</w:t>
            </w:r>
          </w:p>
        </w:tc>
      </w:tr>
      <w:tr w:rsidR="00744B7E" w14:paraId="1B6192D2" w14:textId="77777777" w:rsidTr="00744B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35" w:type="dxa"/>
          </w:tcPr>
          <w:p w14:paraId="5BC89B0C" w14:textId="44687B98" w:rsidR="00744B7E" w:rsidRPr="001C50B5" w:rsidRDefault="00744B7E" w:rsidP="00744B7E">
            <w:pPr>
              <w:pStyle w:val="TableLeftText"/>
              <w:keepNext/>
              <w:keepLines/>
            </w:pPr>
            <w:r w:rsidRPr="003256EB">
              <w:t>2300002</w:t>
            </w:r>
          </w:p>
        </w:tc>
        <w:tc>
          <w:tcPr>
            <w:tcW w:w="1284" w:type="dxa"/>
            <w:vMerge/>
          </w:tcPr>
          <w:p w14:paraId="0B341144" w14:textId="77777777" w:rsidR="00744B7E" w:rsidRPr="00FA3A09" w:rsidRDefault="00744B7E" w:rsidP="00744B7E">
            <w:pPr>
              <w:pStyle w:val="TableCenterText"/>
              <w:keepNext/>
              <w:keepLines/>
              <w:cnfStyle w:val="000000010000" w:firstRow="0" w:lastRow="0" w:firstColumn="0" w:lastColumn="0" w:oddVBand="0" w:evenVBand="0" w:oddHBand="0" w:evenHBand="1" w:firstRowFirstColumn="0" w:firstRowLastColumn="0" w:lastRowFirstColumn="0" w:lastRowLastColumn="0"/>
            </w:pPr>
          </w:p>
        </w:tc>
        <w:tc>
          <w:tcPr>
            <w:tcW w:w="1416" w:type="dxa"/>
          </w:tcPr>
          <w:p w14:paraId="39F0FD71" w14:textId="4046CB34" w:rsidR="00744B7E" w:rsidRPr="00FA3A09" w:rsidRDefault="00744B7E" w:rsidP="00744B7E">
            <w:pPr>
              <w:pStyle w:val="TableCenterText"/>
              <w:keepNext/>
              <w:keepLines/>
              <w:cnfStyle w:val="000000010000" w:firstRow="0" w:lastRow="0" w:firstColumn="0" w:lastColumn="0" w:oddVBand="0" w:evenVBand="0" w:oddHBand="0" w:evenHBand="1" w:firstRowFirstColumn="0" w:firstRowLastColumn="0" w:lastRowFirstColumn="0" w:lastRowLastColumn="0"/>
            </w:pPr>
            <w:r>
              <w:t>15</w:t>
            </w:r>
          </w:p>
        </w:tc>
        <w:tc>
          <w:tcPr>
            <w:tcW w:w="1535" w:type="dxa"/>
          </w:tcPr>
          <w:p w14:paraId="6D37A8F9" w14:textId="0F389FF0" w:rsidR="00744B7E" w:rsidRPr="00FA3A09" w:rsidRDefault="00744B7E" w:rsidP="00744B7E">
            <w:pPr>
              <w:pStyle w:val="TableCenterText"/>
              <w:keepNext/>
              <w:keepLines/>
              <w:cnfStyle w:val="000000010000" w:firstRow="0" w:lastRow="0" w:firstColumn="0" w:lastColumn="0" w:oddVBand="0" w:evenVBand="0" w:oddHBand="0" w:evenHBand="1" w:firstRowFirstColumn="0" w:firstRowLastColumn="0" w:lastRowFirstColumn="0" w:lastRowLastColumn="0"/>
            </w:pPr>
            <w:r>
              <w:t>11</w:t>
            </w:r>
          </w:p>
        </w:tc>
        <w:tc>
          <w:tcPr>
            <w:tcW w:w="1475" w:type="dxa"/>
            <w:vMerge/>
          </w:tcPr>
          <w:p w14:paraId="0B5A38E5" w14:textId="77777777" w:rsidR="00744B7E" w:rsidRPr="00FA3A09" w:rsidRDefault="00744B7E" w:rsidP="00744B7E">
            <w:pPr>
              <w:pStyle w:val="TableCenterText"/>
              <w:keepNext/>
              <w:keepLines/>
              <w:cnfStyle w:val="000000010000" w:firstRow="0" w:lastRow="0" w:firstColumn="0" w:lastColumn="0" w:oddVBand="0" w:evenVBand="0" w:oddHBand="0" w:evenHBand="1" w:firstRowFirstColumn="0" w:firstRowLastColumn="0" w:lastRowFirstColumn="0" w:lastRowLastColumn="0"/>
            </w:pPr>
          </w:p>
        </w:tc>
      </w:tr>
      <w:tr w:rsidR="00744B7E" w14:paraId="64CDE9AF" w14:textId="77777777" w:rsidTr="00744B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35" w:type="dxa"/>
          </w:tcPr>
          <w:p w14:paraId="03B410A1" w14:textId="775A5D64" w:rsidR="00744B7E" w:rsidRPr="001C50B5" w:rsidRDefault="00744B7E" w:rsidP="00744B7E">
            <w:pPr>
              <w:pStyle w:val="TableLeftText"/>
              <w:keepNext/>
              <w:keepLines/>
            </w:pPr>
            <w:r w:rsidRPr="003256EB">
              <w:t>2300045</w:t>
            </w:r>
          </w:p>
        </w:tc>
        <w:tc>
          <w:tcPr>
            <w:tcW w:w="1284" w:type="dxa"/>
            <w:vMerge/>
          </w:tcPr>
          <w:p w14:paraId="2DEEA22B" w14:textId="77777777" w:rsidR="00744B7E" w:rsidRPr="00FA3A09" w:rsidRDefault="00744B7E" w:rsidP="00744B7E">
            <w:pPr>
              <w:pStyle w:val="TableCenterText"/>
              <w:keepNext/>
              <w:keepLines/>
              <w:cnfStyle w:val="000000100000" w:firstRow="0" w:lastRow="0" w:firstColumn="0" w:lastColumn="0" w:oddVBand="0" w:evenVBand="0" w:oddHBand="1" w:evenHBand="0" w:firstRowFirstColumn="0" w:firstRowLastColumn="0" w:lastRowFirstColumn="0" w:lastRowLastColumn="0"/>
            </w:pPr>
          </w:p>
        </w:tc>
        <w:tc>
          <w:tcPr>
            <w:tcW w:w="1416" w:type="dxa"/>
          </w:tcPr>
          <w:p w14:paraId="36D01B01" w14:textId="33916D44" w:rsidR="00744B7E" w:rsidRPr="00FA3A09" w:rsidRDefault="00744B7E" w:rsidP="00744B7E">
            <w:pPr>
              <w:pStyle w:val="TableCenterText"/>
              <w:keepNext/>
              <w:keepLines/>
              <w:cnfStyle w:val="000000100000" w:firstRow="0" w:lastRow="0" w:firstColumn="0" w:lastColumn="0" w:oddVBand="0" w:evenVBand="0" w:oddHBand="1" w:evenHBand="0" w:firstRowFirstColumn="0" w:firstRowLastColumn="0" w:lastRowFirstColumn="0" w:lastRowLastColumn="0"/>
            </w:pPr>
            <w:r>
              <w:t>15</w:t>
            </w:r>
          </w:p>
        </w:tc>
        <w:tc>
          <w:tcPr>
            <w:tcW w:w="1535" w:type="dxa"/>
          </w:tcPr>
          <w:p w14:paraId="68A8C592" w14:textId="0A5C8545" w:rsidR="00744B7E" w:rsidRPr="00FA3A09" w:rsidRDefault="00744B7E" w:rsidP="00744B7E">
            <w:pPr>
              <w:pStyle w:val="TableCenterText"/>
              <w:keepNext/>
              <w:keepLines/>
              <w:cnfStyle w:val="000000100000" w:firstRow="0" w:lastRow="0" w:firstColumn="0" w:lastColumn="0" w:oddVBand="0" w:evenVBand="0" w:oddHBand="1" w:evenHBand="0" w:firstRowFirstColumn="0" w:firstRowLastColumn="0" w:lastRowFirstColumn="0" w:lastRowLastColumn="0"/>
            </w:pPr>
            <w:r>
              <w:t>8</w:t>
            </w:r>
          </w:p>
        </w:tc>
        <w:tc>
          <w:tcPr>
            <w:tcW w:w="1475" w:type="dxa"/>
            <w:vMerge/>
          </w:tcPr>
          <w:p w14:paraId="2DB07038" w14:textId="77777777" w:rsidR="00744B7E" w:rsidRPr="00FA3A09" w:rsidRDefault="00744B7E" w:rsidP="00744B7E">
            <w:pPr>
              <w:pStyle w:val="TableCenterText"/>
              <w:keepNext/>
              <w:keepLines/>
              <w:cnfStyle w:val="000000100000" w:firstRow="0" w:lastRow="0" w:firstColumn="0" w:lastColumn="0" w:oddVBand="0" w:evenVBand="0" w:oddHBand="1" w:evenHBand="0" w:firstRowFirstColumn="0" w:firstRowLastColumn="0" w:lastRowFirstColumn="0" w:lastRowLastColumn="0"/>
            </w:pPr>
          </w:p>
        </w:tc>
      </w:tr>
      <w:tr w:rsidR="00744B7E" w14:paraId="1B2190F1" w14:textId="77777777" w:rsidTr="00744B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35" w:type="dxa"/>
          </w:tcPr>
          <w:p w14:paraId="07E50EF3" w14:textId="60BDCA19" w:rsidR="00744B7E" w:rsidRPr="001C50B5" w:rsidRDefault="00744B7E" w:rsidP="00744B7E">
            <w:pPr>
              <w:pStyle w:val="TableLeftText"/>
              <w:keepNext/>
              <w:keepLines/>
            </w:pPr>
            <w:r w:rsidRPr="003256EB">
              <w:t>2300110</w:t>
            </w:r>
          </w:p>
        </w:tc>
        <w:tc>
          <w:tcPr>
            <w:tcW w:w="1284" w:type="dxa"/>
            <w:vMerge/>
          </w:tcPr>
          <w:p w14:paraId="797B479B" w14:textId="77777777" w:rsidR="00744B7E" w:rsidRPr="00FA3A09" w:rsidRDefault="00744B7E" w:rsidP="00744B7E">
            <w:pPr>
              <w:pStyle w:val="TableCenterText"/>
              <w:keepNext/>
              <w:keepLines/>
              <w:cnfStyle w:val="000000010000" w:firstRow="0" w:lastRow="0" w:firstColumn="0" w:lastColumn="0" w:oddVBand="0" w:evenVBand="0" w:oddHBand="0" w:evenHBand="1" w:firstRowFirstColumn="0" w:firstRowLastColumn="0" w:lastRowFirstColumn="0" w:lastRowLastColumn="0"/>
            </w:pPr>
          </w:p>
        </w:tc>
        <w:tc>
          <w:tcPr>
            <w:tcW w:w="1416" w:type="dxa"/>
          </w:tcPr>
          <w:p w14:paraId="09770284" w14:textId="0C7E5358" w:rsidR="00744B7E" w:rsidRPr="00FA3A09" w:rsidRDefault="00744B7E" w:rsidP="00744B7E">
            <w:pPr>
              <w:pStyle w:val="TableCenterText"/>
              <w:keepNext/>
              <w:keepLines/>
              <w:cnfStyle w:val="000000010000" w:firstRow="0" w:lastRow="0" w:firstColumn="0" w:lastColumn="0" w:oddVBand="0" w:evenVBand="0" w:oddHBand="0" w:evenHBand="1" w:firstRowFirstColumn="0" w:firstRowLastColumn="0" w:lastRowFirstColumn="0" w:lastRowLastColumn="0"/>
            </w:pPr>
            <w:r>
              <w:t>15</w:t>
            </w:r>
          </w:p>
        </w:tc>
        <w:tc>
          <w:tcPr>
            <w:tcW w:w="1535" w:type="dxa"/>
          </w:tcPr>
          <w:p w14:paraId="35A84983" w14:textId="09D774EA" w:rsidR="00744B7E" w:rsidRPr="00FA3A09" w:rsidRDefault="00744B7E" w:rsidP="00744B7E">
            <w:pPr>
              <w:pStyle w:val="TableCenterText"/>
              <w:keepNext/>
              <w:keepLines/>
              <w:cnfStyle w:val="000000010000" w:firstRow="0" w:lastRow="0" w:firstColumn="0" w:lastColumn="0" w:oddVBand="0" w:evenVBand="0" w:oddHBand="0" w:evenHBand="1" w:firstRowFirstColumn="0" w:firstRowLastColumn="0" w:lastRowFirstColumn="0" w:lastRowLastColumn="0"/>
            </w:pPr>
            <w:r>
              <w:t>12</w:t>
            </w:r>
          </w:p>
        </w:tc>
        <w:tc>
          <w:tcPr>
            <w:tcW w:w="1475" w:type="dxa"/>
            <w:vMerge/>
          </w:tcPr>
          <w:p w14:paraId="1418EBFA" w14:textId="77777777" w:rsidR="00744B7E" w:rsidRPr="00FA3A09" w:rsidRDefault="00744B7E" w:rsidP="00744B7E">
            <w:pPr>
              <w:pStyle w:val="TableCenterText"/>
              <w:keepNext/>
              <w:keepLines/>
              <w:cnfStyle w:val="000000010000" w:firstRow="0" w:lastRow="0" w:firstColumn="0" w:lastColumn="0" w:oddVBand="0" w:evenVBand="0" w:oddHBand="0" w:evenHBand="1" w:firstRowFirstColumn="0" w:firstRowLastColumn="0" w:lastRowFirstColumn="0" w:lastRowLastColumn="0"/>
            </w:pPr>
          </w:p>
        </w:tc>
      </w:tr>
      <w:tr w:rsidR="00744B7E" w14:paraId="2F737176" w14:textId="77777777" w:rsidTr="00744B7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35" w:type="dxa"/>
          </w:tcPr>
          <w:p w14:paraId="094A4B6C" w14:textId="34E947FD" w:rsidR="00744B7E" w:rsidRPr="001C50B5" w:rsidRDefault="00744B7E" w:rsidP="00744B7E">
            <w:pPr>
              <w:pStyle w:val="TableLeftText"/>
              <w:keepNext/>
              <w:keepLines/>
            </w:pPr>
            <w:r w:rsidRPr="003256EB">
              <w:t>2300071</w:t>
            </w:r>
          </w:p>
        </w:tc>
        <w:tc>
          <w:tcPr>
            <w:tcW w:w="1284" w:type="dxa"/>
            <w:vMerge/>
          </w:tcPr>
          <w:p w14:paraId="45966D45" w14:textId="77777777" w:rsidR="00744B7E" w:rsidRPr="00FA3A09" w:rsidRDefault="00744B7E" w:rsidP="00744B7E">
            <w:pPr>
              <w:pStyle w:val="TableCenterText"/>
              <w:keepNext/>
              <w:keepLines/>
              <w:cnfStyle w:val="000000100000" w:firstRow="0" w:lastRow="0" w:firstColumn="0" w:lastColumn="0" w:oddVBand="0" w:evenVBand="0" w:oddHBand="1" w:evenHBand="0" w:firstRowFirstColumn="0" w:firstRowLastColumn="0" w:lastRowFirstColumn="0" w:lastRowLastColumn="0"/>
            </w:pPr>
          </w:p>
        </w:tc>
        <w:tc>
          <w:tcPr>
            <w:tcW w:w="1416" w:type="dxa"/>
          </w:tcPr>
          <w:p w14:paraId="023C2C81" w14:textId="49B09477" w:rsidR="00744B7E" w:rsidRPr="00FA3A09" w:rsidRDefault="00744B7E" w:rsidP="00744B7E">
            <w:pPr>
              <w:pStyle w:val="TableCenterText"/>
              <w:keepNext/>
              <w:keepLines/>
              <w:cnfStyle w:val="000000100000" w:firstRow="0" w:lastRow="0" w:firstColumn="0" w:lastColumn="0" w:oddVBand="0" w:evenVBand="0" w:oddHBand="1" w:evenHBand="0" w:firstRowFirstColumn="0" w:firstRowLastColumn="0" w:lastRowFirstColumn="0" w:lastRowLastColumn="0"/>
            </w:pPr>
            <w:r>
              <w:t>15</w:t>
            </w:r>
          </w:p>
        </w:tc>
        <w:tc>
          <w:tcPr>
            <w:tcW w:w="1535" w:type="dxa"/>
          </w:tcPr>
          <w:p w14:paraId="5984022A" w14:textId="68123DB8" w:rsidR="00744B7E" w:rsidRPr="00FA3A09" w:rsidRDefault="00744B7E" w:rsidP="00744B7E">
            <w:pPr>
              <w:pStyle w:val="TableCenterText"/>
              <w:keepNext/>
              <w:keepLines/>
              <w:cnfStyle w:val="000000100000" w:firstRow="0" w:lastRow="0" w:firstColumn="0" w:lastColumn="0" w:oddVBand="0" w:evenVBand="0" w:oddHBand="1" w:evenHBand="0" w:firstRowFirstColumn="0" w:firstRowLastColumn="0" w:lastRowFirstColumn="0" w:lastRowLastColumn="0"/>
            </w:pPr>
            <w:r>
              <w:t>12</w:t>
            </w:r>
          </w:p>
        </w:tc>
        <w:tc>
          <w:tcPr>
            <w:tcW w:w="1475" w:type="dxa"/>
            <w:vMerge/>
          </w:tcPr>
          <w:p w14:paraId="3853F308" w14:textId="77777777" w:rsidR="00744B7E" w:rsidRPr="00FA3A09" w:rsidRDefault="00744B7E" w:rsidP="00744B7E">
            <w:pPr>
              <w:pStyle w:val="TableCenterText"/>
              <w:keepNext/>
              <w:keepLines/>
              <w:cnfStyle w:val="000000100000" w:firstRow="0" w:lastRow="0" w:firstColumn="0" w:lastColumn="0" w:oddVBand="0" w:evenVBand="0" w:oddHBand="1" w:evenHBand="0" w:firstRowFirstColumn="0" w:firstRowLastColumn="0" w:lastRowFirstColumn="0" w:lastRowLastColumn="0"/>
            </w:pPr>
          </w:p>
        </w:tc>
      </w:tr>
      <w:tr w:rsidR="00744B7E" w14:paraId="2C381E6F" w14:textId="77777777" w:rsidTr="00744B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35" w:type="dxa"/>
          </w:tcPr>
          <w:p w14:paraId="7AD47782" w14:textId="3F155BFB" w:rsidR="00744B7E" w:rsidRPr="001C50B5" w:rsidRDefault="00744B7E" w:rsidP="00744B7E">
            <w:pPr>
              <w:pStyle w:val="TableLeftText"/>
              <w:keepNext/>
              <w:keepLines/>
            </w:pPr>
            <w:r w:rsidRPr="003256EB">
              <w:t>2200611</w:t>
            </w:r>
          </w:p>
        </w:tc>
        <w:tc>
          <w:tcPr>
            <w:tcW w:w="1284" w:type="dxa"/>
            <w:vMerge/>
          </w:tcPr>
          <w:p w14:paraId="6620142B" w14:textId="77777777" w:rsidR="00744B7E" w:rsidRPr="00FA3A09" w:rsidRDefault="00744B7E" w:rsidP="00744B7E">
            <w:pPr>
              <w:pStyle w:val="TableCenterText"/>
              <w:keepNext/>
              <w:keepLines/>
              <w:cnfStyle w:val="000000010000" w:firstRow="0" w:lastRow="0" w:firstColumn="0" w:lastColumn="0" w:oddVBand="0" w:evenVBand="0" w:oddHBand="0" w:evenHBand="1" w:firstRowFirstColumn="0" w:firstRowLastColumn="0" w:lastRowFirstColumn="0" w:lastRowLastColumn="0"/>
            </w:pPr>
          </w:p>
        </w:tc>
        <w:tc>
          <w:tcPr>
            <w:tcW w:w="1416" w:type="dxa"/>
          </w:tcPr>
          <w:p w14:paraId="43F9A68B" w14:textId="2AA0EDFC" w:rsidR="00744B7E" w:rsidRPr="00FA3A09" w:rsidRDefault="00744B7E" w:rsidP="00744B7E">
            <w:pPr>
              <w:pStyle w:val="TableCenterText"/>
              <w:keepNext/>
              <w:keepLines/>
              <w:cnfStyle w:val="000000010000" w:firstRow="0" w:lastRow="0" w:firstColumn="0" w:lastColumn="0" w:oddVBand="0" w:evenVBand="0" w:oddHBand="0" w:evenHBand="1" w:firstRowFirstColumn="0" w:firstRowLastColumn="0" w:lastRowFirstColumn="0" w:lastRowLastColumn="0"/>
            </w:pPr>
            <w:r>
              <w:t>15</w:t>
            </w:r>
          </w:p>
        </w:tc>
        <w:tc>
          <w:tcPr>
            <w:tcW w:w="1535" w:type="dxa"/>
          </w:tcPr>
          <w:p w14:paraId="5B770720" w14:textId="1ED6A6EB" w:rsidR="00744B7E" w:rsidRPr="00FA3A09" w:rsidRDefault="00744B7E" w:rsidP="00744B7E">
            <w:pPr>
              <w:pStyle w:val="TableCenterText"/>
              <w:keepNext/>
              <w:keepLines/>
              <w:cnfStyle w:val="000000010000" w:firstRow="0" w:lastRow="0" w:firstColumn="0" w:lastColumn="0" w:oddVBand="0" w:evenVBand="0" w:oddHBand="0" w:evenHBand="1" w:firstRowFirstColumn="0" w:firstRowLastColumn="0" w:lastRowFirstColumn="0" w:lastRowLastColumn="0"/>
            </w:pPr>
            <w:r>
              <w:t>7</w:t>
            </w:r>
          </w:p>
        </w:tc>
        <w:tc>
          <w:tcPr>
            <w:tcW w:w="1475" w:type="dxa"/>
            <w:vMerge/>
          </w:tcPr>
          <w:p w14:paraId="00592E4C" w14:textId="77777777" w:rsidR="00744B7E" w:rsidRPr="00FA3A09" w:rsidRDefault="00744B7E" w:rsidP="00744B7E">
            <w:pPr>
              <w:pStyle w:val="TableCenterText"/>
              <w:keepNext/>
              <w:keepLines/>
              <w:cnfStyle w:val="000000010000" w:firstRow="0" w:lastRow="0" w:firstColumn="0" w:lastColumn="0" w:oddVBand="0" w:evenVBand="0" w:oddHBand="0" w:evenHBand="1" w:firstRowFirstColumn="0" w:firstRowLastColumn="0" w:lastRowFirstColumn="0" w:lastRowLastColumn="0"/>
            </w:pPr>
          </w:p>
        </w:tc>
      </w:tr>
    </w:tbl>
    <w:p w14:paraId="7D1BF905" w14:textId="77777777" w:rsidR="00C04EDA" w:rsidRDefault="00C04EDA" w:rsidP="00FE368C">
      <w:pPr>
        <w:pStyle w:val="AppendixThree"/>
      </w:pPr>
      <w:r>
        <w:t>Net Impact Methodology</w:t>
      </w:r>
    </w:p>
    <w:p w14:paraId="462B02CB" w14:textId="2D0BF6CB" w:rsidR="00C65637" w:rsidRDefault="00C65637" w:rsidP="00C65637">
      <w:r w:rsidRPr="00C65637">
        <w:t>The evaluation team applied SAG-approved 202</w:t>
      </w:r>
      <w:r>
        <w:t>3</w:t>
      </w:r>
      <w:r w:rsidRPr="00C65637">
        <w:t xml:space="preserve"> NTGRs to verified gross savings to calculate verified net savings. </w:t>
      </w:r>
      <w:r>
        <w:fldChar w:fldCharType="begin"/>
      </w:r>
      <w:r>
        <w:instrText xml:space="preserve"> REF _Ref160608467 \h </w:instrText>
      </w:r>
      <w:r>
        <w:fldChar w:fldCharType="separate"/>
      </w:r>
      <w:r w:rsidR="009A0C30">
        <w:t xml:space="preserve">Table </w:t>
      </w:r>
      <w:r w:rsidR="009A0C30">
        <w:rPr>
          <w:noProof/>
        </w:rPr>
        <w:t>90</w:t>
      </w:r>
      <w:r>
        <w:fldChar w:fldCharType="end"/>
      </w:r>
      <w:r w:rsidRPr="00C65637">
        <w:t xml:space="preserve"> outlines the SAG-approved NTGR values applied to verified gross savings to calculate verified net savings.</w:t>
      </w:r>
    </w:p>
    <w:p w14:paraId="0A895FC2" w14:textId="712371EB" w:rsidR="00C65637" w:rsidRDefault="00C65637" w:rsidP="00013234">
      <w:pPr>
        <w:pStyle w:val="Caption"/>
      </w:pPr>
      <w:bookmarkStart w:id="225" w:name="_Ref160608467"/>
      <w:bookmarkStart w:id="226" w:name="_Toc161396160"/>
      <w:r>
        <w:t xml:space="preserve">Table </w:t>
      </w:r>
      <w:r>
        <w:fldChar w:fldCharType="begin"/>
      </w:r>
      <w:r>
        <w:instrText xml:space="preserve"> SEQ Table \* ARABIC </w:instrText>
      </w:r>
      <w:r>
        <w:fldChar w:fldCharType="separate"/>
      </w:r>
      <w:r w:rsidR="009A0C30">
        <w:rPr>
          <w:noProof/>
        </w:rPr>
        <w:t>90</w:t>
      </w:r>
      <w:r>
        <w:rPr>
          <w:noProof/>
        </w:rPr>
        <w:fldChar w:fldCharType="end"/>
      </w:r>
      <w:bookmarkEnd w:id="225"/>
      <w:r>
        <w:t>.</w:t>
      </w:r>
      <w:r w:rsidRPr="00C65637">
        <w:t xml:space="preserve"> SAG-Approved Custom Initiative NTGRs</w:t>
      </w:r>
      <w:bookmarkEnd w:id="226"/>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tblGrid>
      <w:tr w:rsidR="00C65637" w14:paraId="357C8CBB" w14:textId="77777777" w:rsidTr="000C79E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532B5ADC" w14:textId="20676DB0" w:rsidR="00C65637" w:rsidRPr="00625570" w:rsidRDefault="00C65637" w:rsidP="001A2AF7">
            <w:pPr>
              <w:pStyle w:val="TableHeadingLeft"/>
            </w:pPr>
            <w:r>
              <w:t>Channel</w:t>
            </w:r>
          </w:p>
        </w:tc>
        <w:tc>
          <w:tcPr>
            <w:tcW w:w="1644" w:type="dxa"/>
            <w:tcBorders>
              <w:left w:val="single" w:sz="4" w:space="0" w:color="4A4D56" w:themeColor="text1"/>
              <w:bottom w:val="single" w:sz="4" w:space="0" w:color="4A4D56" w:themeColor="text1"/>
              <w:right w:val="single" w:sz="4" w:space="0" w:color="4A4D56" w:themeColor="text1"/>
            </w:tcBorders>
          </w:tcPr>
          <w:p w14:paraId="41498B67" w14:textId="55F8978C" w:rsidR="00C65637" w:rsidRPr="00625570" w:rsidRDefault="00C65637" w:rsidP="001A2AF7">
            <w:pPr>
              <w:pStyle w:val="TableHeadingCentered"/>
              <w:cnfStyle w:val="100000000000" w:firstRow="1" w:lastRow="0" w:firstColumn="0" w:lastColumn="0" w:oddVBand="0" w:evenVBand="0" w:oddHBand="0" w:evenHBand="0" w:firstRowFirstColumn="0" w:firstRowLastColumn="0" w:lastRowFirstColumn="0" w:lastRowLastColumn="0"/>
            </w:pPr>
            <w:r>
              <w:t>Electric NTGR</w:t>
            </w:r>
          </w:p>
        </w:tc>
        <w:tc>
          <w:tcPr>
            <w:tcW w:w="1644" w:type="dxa"/>
            <w:tcBorders>
              <w:left w:val="single" w:sz="4" w:space="0" w:color="4A4D56" w:themeColor="text1"/>
              <w:bottom w:val="single" w:sz="4" w:space="0" w:color="4A4D56" w:themeColor="text1"/>
              <w:right w:val="single" w:sz="4" w:space="0" w:color="4A4D56" w:themeColor="text1"/>
            </w:tcBorders>
          </w:tcPr>
          <w:p w14:paraId="3D75D452" w14:textId="32372C6D" w:rsidR="00C65637" w:rsidRPr="00625570" w:rsidRDefault="00C65637" w:rsidP="001A2AF7">
            <w:pPr>
              <w:pStyle w:val="TableHeadingCentered"/>
              <w:cnfStyle w:val="100000000000" w:firstRow="1" w:lastRow="0" w:firstColumn="0" w:lastColumn="0" w:oddVBand="0" w:evenVBand="0" w:oddHBand="0" w:evenHBand="0" w:firstRowFirstColumn="0" w:firstRowLastColumn="0" w:lastRowFirstColumn="0" w:lastRowLastColumn="0"/>
            </w:pPr>
            <w:r>
              <w:t>Gas NTGR</w:t>
            </w:r>
          </w:p>
        </w:tc>
      </w:tr>
      <w:tr w:rsidR="00C65637" w14:paraId="6821CA82" w14:textId="77777777" w:rsidTr="00E77F8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062FB9D4" w14:textId="5605962D" w:rsidR="00C65637" w:rsidRPr="00625570" w:rsidRDefault="00530510" w:rsidP="001A2AF7">
            <w:pPr>
              <w:pStyle w:val="TableLeftText"/>
            </w:pPr>
            <w:r>
              <w:t>Custom Incentives</w:t>
            </w:r>
          </w:p>
        </w:tc>
        <w:tc>
          <w:tcPr>
            <w:tcW w:w="1644" w:type="dxa"/>
            <w:tcBorders>
              <w:top w:val="single" w:sz="4" w:space="0" w:color="4A4D56" w:themeColor="text1"/>
            </w:tcBorders>
          </w:tcPr>
          <w:p w14:paraId="6FF8AFF6" w14:textId="5BF6CC27" w:rsidR="00C65637" w:rsidRPr="000B7901" w:rsidRDefault="00530510" w:rsidP="001A2AF7">
            <w:pPr>
              <w:pStyle w:val="TableCenterText"/>
              <w:cnfStyle w:val="000000100000" w:firstRow="0" w:lastRow="0" w:firstColumn="0" w:lastColumn="0" w:oddVBand="0" w:evenVBand="0" w:oddHBand="1" w:evenHBand="0" w:firstRowFirstColumn="0" w:firstRowLastColumn="0" w:lastRowFirstColumn="0" w:lastRowLastColumn="0"/>
            </w:pPr>
            <w:r>
              <w:t>0.786</w:t>
            </w:r>
          </w:p>
        </w:tc>
        <w:tc>
          <w:tcPr>
            <w:tcW w:w="1644" w:type="dxa"/>
            <w:tcBorders>
              <w:top w:val="single" w:sz="4" w:space="0" w:color="4A4D56" w:themeColor="text1"/>
            </w:tcBorders>
          </w:tcPr>
          <w:p w14:paraId="3283682E" w14:textId="2DA3929D" w:rsidR="00C65637" w:rsidRPr="000B7901" w:rsidRDefault="00530510" w:rsidP="001A2AF7">
            <w:pPr>
              <w:pStyle w:val="TableCenterText"/>
              <w:cnfStyle w:val="000000100000" w:firstRow="0" w:lastRow="0" w:firstColumn="0" w:lastColumn="0" w:oddVBand="0" w:evenVBand="0" w:oddHBand="1" w:evenHBand="0" w:firstRowFirstColumn="0" w:firstRowLastColumn="0" w:lastRowFirstColumn="0" w:lastRowLastColumn="0"/>
            </w:pPr>
            <w:r>
              <w:t>0.800</w:t>
            </w:r>
          </w:p>
        </w:tc>
      </w:tr>
      <w:tr w:rsidR="00C65637" w14:paraId="5BDA334D" w14:textId="77777777" w:rsidTr="00DE136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7362C9CB" w14:textId="59DD5965" w:rsidR="00C65637" w:rsidRPr="00625570" w:rsidRDefault="00530510" w:rsidP="001A2AF7">
            <w:pPr>
              <w:pStyle w:val="TableLeftText"/>
            </w:pPr>
            <w:r>
              <w:t>New Construction Lighting</w:t>
            </w:r>
          </w:p>
        </w:tc>
        <w:tc>
          <w:tcPr>
            <w:tcW w:w="1644" w:type="dxa"/>
          </w:tcPr>
          <w:p w14:paraId="2FE47884" w14:textId="32C5CC90" w:rsidR="00C65637" w:rsidRPr="000B7901" w:rsidRDefault="00530510" w:rsidP="001A2AF7">
            <w:pPr>
              <w:pStyle w:val="TableCenterText"/>
              <w:cnfStyle w:val="000000010000" w:firstRow="0" w:lastRow="0" w:firstColumn="0" w:lastColumn="0" w:oddVBand="0" w:evenVBand="0" w:oddHBand="0" w:evenHBand="1" w:firstRowFirstColumn="0" w:firstRowLastColumn="0" w:lastRowFirstColumn="0" w:lastRowLastColumn="0"/>
            </w:pPr>
            <w:r>
              <w:t>0.786</w:t>
            </w:r>
          </w:p>
        </w:tc>
        <w:tc>
          <w:tcPr>
            <w:tcW w:w="1644" w:type="dxa"/>
          </w:tcPr>
          <w:p w14:paraId="6AF03EE3" w14:textId="02D2E836" w:rsidR="00C65637" w:rsidRPr="000B7901" w:rsidRDefault="00530510" w:rsidP="001A2AF7">
            <w:pPr>
              <w:pStyle w:val="TableCenterText"/>
              <w:cnfStyle w:val="000000010000" w:firstRow="0" w:lastRow="0" w:firstColumn="0" w:lastColumn="0" w:oddVBand="0" w:evenVBand="0" w:oddHBand="0" w:evenHBand="1" w:firstRowFirstColumn="0" w:firstRowLastColumn="0" w:lastRowFirstColumn="0" w:lastRowLastColumn="0"/>
            </w:pPr>
            <w:r>
              <w:t>N/A</w:t>
            </w:r>
          </w:p>
        </w:tc>
      </w:tr>
    </w:tbl>
    <w:p w14:paraId="32D892FF" w14:textId="5BF7F7D7" w:rsidR="006D4AC1" w:rsidRDefault="006D4AC1" w:rsidP="00CA2B7B">
      <w:pPr>
        <w:pStyle w:val="AppendixTwo"/>
      </w:pPr>
      <w:bookmarkStart w:id="227" w:name="_Toc161396049"/>
      <w:r>
        <w:t>Retro-Commissioning Initiative</w:t>
      </w:r>
      <w:bookmarkEnd w:id="227"/>
    </w:p>
    <w:p w14:paraId="1D8077B6" w14:textId="311940DD" w:rsidR="006D4AC1" w:rsidRDefault="006D4AC1" w:rsidP="00FE368C">
      <w:pPr>
        <w:pStyle w:val="AppendixThree"/>
      </w:pPr>
      <w:r>
        <w:t>Gross Impact Methodology – Virtual Commissioning Channel</w:t>
      </w:r>
    </w:p>
    <w:p w14:paraId="5B6190F6" w14:textId="523D8559" w:rsidR="00383D8E" w:rsidRDefault="00383D8E" w:rsidP="00383D8E">
      <w:r>
        <w:t xml:space="preserve">The evaluation team evaluated gross savings resulting from </w:t>
      </w:r>
      <w:r w:rsidR="008E6060">
        <w:t>VCx channel activities</w:t>
      </w:r>
      <w:r>
        <w:t xml:space="preserve"> in 2023 by replicating and verifying Power TakeOff’s facility-level modeling approach. Our approach, which leans heavily on the IPMVP Option C guidelines, was focused on verification of Power TakeOff’s methods. We were able to take this approach because Power TakeOff agreed to adopt the evaluation team’s methodological recommendations from the 2021 AIC Virtual Commissioning impact evaluation, which enabled both Power TakeOff and the evaluation team to come to agreement on a common methodology to estimate savings for 2022 and beyond. In 2023, after replicating Power TakeOff’s models, the </w:t>
      </w:r>
      <w:r>
        <w:lastRenderedPageBreak/>
        <w:t>evaluation team ultimately modified the facility-level models for 21 projects due to the exclusion of weather interaction terms and/or the inclusion of insignificant time and main effect interactions in Power TakeOff’s approach. This decision is explained in more detail in the sections that follow.</w:t>
      </w:r>
    </w:p>
    <w:p w14:paraId="5422182D" w14:textId="47915A82" w:rsidR="00383D8E" w:rsidRPr="00383D8E" w:rsidRDefault="00383D8E" w:rsidP="00383D8E">
      <w:r>
        <w:t xml:space="preserve">As part of the verification process, the evaluation team assessed Power TakeOff’s data cleaning and processing methods; their model specifications and model evaluation process; and their process for calculating electric savings. In addition to verifying the savings associated with </w:t>
      </w:r>
      <w:r w:rsidR="00F87A49">
        <w:t>VCx</w:t>
      </w:r>
      <w:r>
        <w:t xml:space="preserve">, the evaluation team independently verified whether the individual project modeling results met the channel’s guidelines with respect to model </w:t>
      </w:r>
      <w:r w:rsidR="0070476D">
        <w:t>fitness criteria.</w:t>
      </w:r>
      <w:r>
        <w:t xml:space="preserve"> All projects that Power TakeOff claimed as part of the 2023 </w:t>
      </w:r>
      <w:r w:rsidR="00F87A49">
        <w:t>VCx</w:t>
      </w:r>
      <w:r>
        <w:t xml:space="preserve"> channel met model robustness criteria.  </w:t>
      </w:r>
    </w:p>
    <w:p w14:paraId="647D503D" w14:textId="150032D6" w:rsidR="006D4AC1" w:rsidRDefault="006D4AC1" w:rsidP="00D87DBA">
      <w:pPr>
        <w:pStyle w:val="AppendixLevel4"/>
      </w:pPr>
      <w:r>
        <w:t>Data Review and Cleaning</w:t>
      </w:r>
    </w:p>
    <w:p w14:paraId="02F2BFED" w14:textId="37AB8444" w:rsidR="00DF0519" w:rsidRDefault="00DF0519" w:rsidP="00DF0519">
      <w:r w:rsidRPr="00DF0519">
        <w:t>The evaluation team compared the raw and processed AMI data provided by Power TakeOff for a subset of projects to independently verify the data cleaning process that Power TakeOff used to estimate their models. The evaluation team utilized Power TakeOff’s processed data for modeling and reviewed this data for completeness.</w:t>
      </w:r>
    </w:p>
    <w:p w14:paraId="77EBE405" w14:textId="04DB016E" w:rsidR="006D4AC1" w:rsidRDefault="006D4AC1" w:rsidP="00744B7E">
      <w:pPr>
        <w:pStyle w:val="AppendixLevel4"/>
      </w:pPr>
      <w:r>
        <w:t>Modeling Approach</w:t>
      </w:r>
    </w:p>
    <w:p w14:paraId="0E847A01" w14:textId="2745B53C" w:rsidR="00DF0519" w:rsidRDefault="00DF0519" w:rsidP="00DF0519">
      <w:r>
        <w:t xml:space="preserve">The evaluation team verified the electric savings results Power TakeOff claimed for </w:t>
      </w:r>
      <w:r w:rsidR="008E6060">
        <w:t>VCx</w:t>
      </w:r>
      <w:r>
        <w:t xml:space="preserve"> by validating their site-level model specifications and replicating Power TakeOff’s results. To calculate annualized savings, we first developed regression-based baseline energy usage models. We then used these baseline models, together with Typical Meteorological Year Version 3 (TMY3) data, to estimate normalized gross annual savings.</w:t>
      </w:r>
    </w:p>
    <w:p w14:paraId="0B4923FA" w14:textId="77777777" w:rsidR="00DF0519" w:rsidRDefault="00DF0519" w:rsidP="00DF0519">
      <w:r>
        <w:t>We developed the baseline model by fitting a regression model to pre- and post-intervention data. Power TakeOff selected either an hourly or a daily regression model, depending on the project. Hourly models were estimated for 26 facilities and daily models were estimated for five facilities. Model specifications also differed depending on whether there was a non-routine event (NRE).</w:t>
      </w:r>
    </w:p>
    <w:p w14:paraId="0FF5D65C" w14:textId="77777777" w:rsidR="00DF0519" w:rsidRDefault="00DF0519" w:rsidP="00DF0519">
      <w:r>
        <w:t>Power TakeOff did not include any weather interactions in their 2023 ex ante models. The evaluation team added weather interactions to the model specifications of 21 projects that had: i) weather-sensitive interventions (i.e., HVAC set point or scheduling adjustments), ii) at least nine months of post-period data, and iii) the combined effect of the interacted terms was statistically significant. In addition to the weather interactions, for two of the above-mentioned projects, the evaluation team decided to remove the main effect and time interactions because these terms were insignificant in the models. All other model specifications were kept the same.</w:t>
      </w:r>
    </w:p>
    <w:p w14:paraId="69C149B1" w14:textId="652D4529" w:rsidR="00DF0519" w:rsidRDefault="00DF0519" w:rsidP="00DF0519">
      <w:r>
        <w:t>Power TakeOff enrolls sites on a rolling basis throughout the program year. As a result, not all sites had a full year of post-period data available. This introduces greater uncertainty since the post-intervention data used to estimate the models do not have the full range of temperatures experienced at the project site during the year.</w:t>
      </w:r>
    </w:p>
    <w:p w14:paraId="0CAF8BAF" w14:textId="5DA724B9" w:rsidR="006D4AC1" w:rsidRDefault="006D4AC1" w:rsidP="00D87DBA">
      <w:pPr>
        <w:pStyle w:val="AppendixLevel4"/>
      </w:pPr>
      <w:r>
        <w:t>Time-Based Regression Model</w:t>
      </w:r>
    </w:p>
    <w:p w14:paraId="7BAFE113" w14:textId="1D8E8AB8" w:rsidR="00DF0519" w:rsidRPr="00BA27BF" w:rsidRDefault="00DF0519" w:rsidP="00F55252">
      <w:r w:rsidRPr="00BA27BF">
        <w:fldChar w:fldCharType="begin"/>
      </w:r>
      <w:r w:rsidRPr="00BA27BF">
        <w:instrText xml:space="preserve"> REF _Ref64573850 \h  \* MERGEFORMAT </w:instrText>
      </w:r>
      <w:r w:rsidRPr="00BA27BF">
        <w:fldChar w:fldCharType="separate"/>
      </w:r>
      <w:r w:rsidR="009A0C30" w:rsidRPr="00B6614C">
        <w:t xml:space="preserve">Equation </w:t>
      </w:r>
      <w:r w:rsidR="009A0C30">
        <w:t>14</w:t>
      </w:r>
      <w:r w:rsidRPr="00BA27BF">
        <w:fldChar w:fldCharType="end"/>
      </w:r>
      <w:r w:rsidRPr="00BA27BF">
        <w:t xml:space="preserve"> through</w:t>
      </w:r>
      <w:r w:rsidR="00F55252">
        <w:t xml:space="preserve"> </w:t>
      </w:r>
      <w:r w:rsidR="00F55252">
        <w:fldChar w:fldCharType="begin"/>
      </w:r>
      <w:r w:rsidR="00F55252">
        <w:instrText xml:space="preserve"> REF _Ref161301599 \h </w:instrText>
      </w:r>
      <w:r w:rsidR="00F55252">
        <w:fldChar w:fldCharType="separate"/>
      </w:r>
      <w:r w:rsidR="009A0C30">
        <w:t xml:space="preserve">Equation </w:t>
      </w:r>
      <w:r w:rsidR="009A0C30">
        <w:rPr>
          <w:noProof/>
        </w:rPr>
        <w:t>17</w:t>
      </w:r>
      <w:r w:rsidR="00F55252">
        <w:fldChar w:fldCharType="end"/>
      </w:r>
      <w:r w:rsidR="00F55252">
        <w:t xml:space="preserve"> </w:t>
      </w:r>
      <w:r w:rsidRPr="00BA27BF">
        <w:t>below describe the four model specifications utilized in our evaluation.</w:t>
      </w:r>
    </w:p>
    <w:p w14:paraId="255A9D60" w14:textId="144571B3" w:rsidR="00DF0519" w:rsidRPr="00B6614C" w:rsidRDefault="00DF0519" w:rsidP="00DF0519">
      <w:pPr>
        <w:jc w:val="center"/>
      </w:pPr>
      <w:bookmarkStart w:id="228" w:name="_Ref64573850"/>
      <w:bookmarkStart w:id="229" w:name="_Toc93472757"/>
      <w:bookmarkStart w:id="230" w:name="_Toc98157171"/>
      <w:bookmarkStart w:id="231" w:name="_Hlk63757084"/>
      <w:r w:rsidRPr="00B6614C">
        <w:t xml:space="preserve">Equation </w:t>
      </w:r>
      <w:r w:rsidRPr="00B6614C">
        <w:rPr>
          <w:noProof/>
        </w:rPr>
        <w:fldChar w:fldCharType="begin"/>
      </w:r>
      <w:r w:rsidRPr="00B6614C">
        <w:rPr>
          <w:noProof/>
        </w:rPr>
        <w:instrText xml:space="preserve"> SEQ Equation \* ARABIC </w:instrText>
      </w:r>
      <w:r w:rsidRPr="00B6614C">
        <w:rPr>
          <w:noProof/>
        </w:rPr>
        <w:fldChar w:fldCharType="separate"/>
      </w:r>
      <w:r w:rsidR="009A0C30">
        <w:rPr>
          <w:noProof/>
        </w:rPr>
        <w:t>14</w:t>
      </w:r>
      <w:r w:rsidRPr="00B6614C">
        <w:rPr>
          <w:noProof/>
        </w:rPr>
        <w:fldChar w:fldCharType="end"/>
      </w:r>
      <w:bookmarkEnd w:id="228"/>
      <w:r w:rsidRPr="00B6614C">
        <w:t>. Regression Model</w:t>
      </w:r>
      <w:bookmarkEnd w:id="229"/>
      <w:r w:rsidRPr="00B6614C">
        <w:t xml:space="preserve"> Considering Time Interactions</w:t>
      </w:r>
      <w:bookmarkEnd w:id="230"/>
    </w:p>
    <w:p w14:paraId="20542EF0" w14:textId="77777777" w:rsidR="00DF0519" w:rsidRPr="00B6614C" w:rsidRDefault="00DF0519" w:rsidP="00DF0519">
      <w:pPr>
        <w:rPr>
          <w:rFonts w:asciiTheme="majorHAnsi" w:hAnsiTheme="majorHAnsi" w:cs="Arial"/>
        </w:rPr>
      </w:pPr>
      <m:oMathPara>
        <m:oMath>
          <m:r>
            <w:rPr>
              <w:rFonts w:ascii="Cambria Math" w:hAnsi="Cambria Math" w:cs="Arial"/>
            </w:rPr>
            <m:t>E</m:t>
          </m:r>
          <m:d>
            <m:dPr>
              <m:ctrlPr>
                <w:rPr>
                  <w:rFonts w:ascii="Cambria Math" w:hAnsi="Cambria Math" w:cs="Arial"/>
                </w:rPr>
              </m:ctrlPr>
            </m:dPr>
            <m:e>
              <m:r>
                <w:rPr>
                  <w:rFonts w:ascii="Cambria Math" w:hAnsi="Cambria Math" w:cs="Arial"/>
                </w:rPr>
                <m:t>i</m:t>
              </m:r>
            </m:e>
          </m:d>
          <m:r>
            <m:rPr>
              <m:sty m:val="p"/>
            </m:rPr>
            <w:rPr>
              <w:rFonts w:ascii="Cambria Math" w:hAnsi="Cambria Math" w:cs="Arial"/>
            </w:rPr>
            <m:t>=</m:t>
          </m:r>
          <m:nary>
            <m:naryPr>
              <m:chr m:val="∑"/>
              <m:ctrlPr>
                <w:rPr>
                  <w:rFonts w:ascii="Cambria Math" w:hAnsi="Cambria Math" w:cs="Arial"/>
                </w:rPr>
              </m:ctrlPr>
            </m:naryPr>
            <m:sub>
              <m:r>
                <w:rPr>
                  <w:rFonts w:ascii="Cambria Math" w:hAnsi="Cambria Math" w:cs="Arial"/>
                </w:rPr>
                <m:t>j</m:t>
              </m:r>
              <m:r>
                <m:rPr>
                  <m:sty m:val="p"/>
                </m:rPr>
                <w:rPr>
                  <w:rFonts w:ascii="Cambria Math" w:hAnsi="Cambria Math" w:cs="Arial"/>
                </w:rPr>
                <m:t>=1</m:t>
              </m:r>
            </m:sub>
            <m:sup>
              <m:r>
                <w:rPr>
                  <w:rFonts w:ascii="Cambria Math" w:hAnsi="Cambria Math" w:cs="Arial"/>
                </w:rPr>
                <m:t>k</m:t>
              </m:r>
            </m:sup>
            <m:e>
              <m:sSub>
                <m:sSubPr>
                  <m:ctrlPr>
                    <w:rPr>
                      <w:rFonts w:ascii="Cambria Math" w:hAnsi="Cambria Math" w:cs="Arial"/>
                    </w:rPr>
                  </m:ctrlPr>
                </m:sSubPr>
                <m:e>
                  <m:r>
                    <w:rPr>
                      <w:rFonts w:ascii="Cambria Math" w:hAnsi="Cambria Math" w:cs="Arial"/>
                    </w:rPr>
                    <m:t>β</m:t>
                  </m:r>
                </m:e>
                <m:sub>
                  <m:r>
                    <w:rPr>
                      <w:rFonts w:ascii="Cambria Math" w:hAnsi="Cambria Math" w:cs="Arial"/>
                    </w:rPr>
                    <m:t>j</m:t>
                  </m:r>
                </m:sub>
              </m:sSub>
              <m:r>
                <w:rPr>
                  <w:rFonts w:ascii="Cambria Math" w:hAnsi="Cambria Math" w:cs="Arial"/>
                </w:rPr>
                <m:t>Time</m:t>
              </m:r>
              <m:d>
                <m:dPr>
                  <m:ctrlPr>
                    <w:rPr>
                      <w:rFonts w:ascii="Cambria Math" w:hAnsi="Cambria Math" w:cs="Arial"/>
                    </w:rPr>
                  </m:ctrlPr>
                </m:dPr>
                <m:e>
                  <m:r>
                    <w:rPr>
                      <w:rFonts w:ascii="Cambria Math" w:hAnsi="Cambria Math" w:cs="Arial"/>
                    </w:rPr>
                    <m:t>i</m:t>
                  </m:r>
                </m:e>
              </m:d>
              <m:r>
                <m:rPr>
                  <m:sty m:val="p"/>
                </m:rPr>
                <w:rPr>
                  <w:rFonts w:ascii="Cambria Math" w:hAnsi="Cambria Math" w:cs="Arial"/>
                </w:rPr>
                <m:t xml:space="preserve">+ </m:t>
              </m:r>
              <m:sSub>
                <m:sSubPr>
                  <m:ctrlPr>
                    <w:rPr>
                      <w:rFonts w:ascii="Cambria Math" w:hAnsi="Cambria Math" w:cs="Arial"/>
                    </w:rPr>
                  </m:ctrlPr>
                </m:sSubPr>
                <m:e>
                  <m:r>
                    <w:rPr>
                      <w:rFonts w:ascii="Cambria Math" w:hAnsi="Cambria Math" w:cs="Arial"/>
                    </w:rPr>
                    <m:t>α</m:t>
                  </m:r>
                </m:e>
                <m:sub>
                  <m:r>
                    <w:rPr>
                      <w:rFonts w:ascii="Cambria Math" w:hAnsi="Cambria Math" w:cs="Arial"/>
                    </w:rPr>
                    <m:t>j</m:t>
                  </m:r>
                </m:sub>
              </m:sSub>
              <m:r>
                <w:rPr>
                  <w:rFonts w:ascii="Cambria Math" w:hAnsi="Cambria Math" w:cs="Arial"/>
                </w:rPr>
                <m:t>Change</m:t>
              </m:r>
              <m:d>
                <m:dPr>
                  <m:ctrlPr>
                    <w:rPr>
                      <w:rFonts w:ascii="Cambria Math" w:hAnsi="Cambria Math" w:cs="Arial"/>
                    </w:rPr>
                  </m:ctrlPr>
                </m:dPr>
                <m:e>
                  <m:r>
                    <w:rPr>
                      <w:rFonts w:ascii="Cambria Math" w:hAnsi="Cambria Math" w:cs="Arial"/>
                    </w:rPr>
                    <m:t>i</m:t>
                  </m:r>
                </m:e>
              </m:d>
              <m:r>
                <m:rPr>
                  <m:sty m:val="p"/>
                </m:rPr>
                <w:rPr>
                  <w:rFonts w:ascii="Cambria Math" w:hAnsi="Cambria Math" w:cs="Arial"/>
                </w:rPr>
                <m:t xml:space="preserve"> + </m:t>
              </m:r>
              <m:r>
                <w:rPr>
                  <w:rFonts w:ascii="Cambria Math" w:hAnsi="Cambria Math" w:cs="Arial"/>
                </w:rPr>
                <m:t>H(i)</m:t>
              </m:r>
              <m:r>
                <m:rPr>
                  <m:sty m:val="p"/>
                </m:rPr>
                <w:rPr>
                  <w:rFonts w:ascii="Cambria Math" w:hAnsi="Cambria Math" w:cs="Arial"/>
                </w:rPr>
                <m:t>+</m:t>
              </m:r>
              <m:r>
                <w:rPr>
                  <w:rFonts w:ascii="Cambria Math" w:hAnsi="Cambria Math" w:cs="Arial"/>
                </w:rPr>
                <m:t>C</m:t>
              </m:r>
              <m:d>
                <m:dPr>
                  <m:ctrlPr>
                    <w:rPr>
                      <w:rFonts w:ascii="Cambria Math" w:hAnsi="Cambria Math" w:cs="Arial"/>
                      <w:i/>
                    </w:rPr>
                  </m:ctrlPr>
                </m:dPr>
                <m:e>
                  <m:r>
                    <w:rPr>
                      <w:rFonts w:ascii="Cambria Math" w:hAnsi="Cambria Math" w:cs="Arial"/>
                    </w:rPr>
                    <m:t>i</m:t>
                  </m:r>
                </m:e>
              </m:d>
              <m:r>
                <w:rPr>
                  <w:rFonts w:ascii="Cambria Math" w:hAnsi="Cambria Math" w:cs="Arial"/>
                </w:rPr>
                <m:t>+</m:t>
              </m:r>
              <m:d>
                <m:dPr>
                  <m:ctrlPr>
                    <w:rPr>
                      <w:rFonts w:ascii="Cambria Math" w:hAnsi="Cambria Math" w:cs="Arial"/>
                      <w:i/>
                    </w:rPr>
                  </m:ctrlPr>
                </m:dPr>
                <m:e>
                  <m:nary>
                    <m:naryPr>
                      <m:chr m:val="∑"/>
                      <m:ctrlPr>
                        <w:rPr>
                          <w:rFonts w:ascii="Cambria Math" w:hAnsi="Cambria Math" w:cs="Arial"/>
                        </w:rPr>
                      </m:ctrlPr>
                    </m:naryPr>
                    <m:sub>
                      <m:r>
                        <w:rPr>
                          <w:rFonts w:ascii="Cambria Math" w:hAnsi="Cambria Math" w:cs="Arial"/>
                        </w:rPr>
                        <m:t>j</m:t>
                      </m:r>
                      <m:r>
                        <m:rPr>
                          <m:sty m:val="p"/>
                        </m:rPr>
                        <w:rPr>
                          <w:rFonts w:ascii="Cambria Math" w:hAnsi="Cambria Math" w:cs="Arial"/>
                        </w:rPr>
                        <m:t>=1</m:t>
                      </m:r>
                    </m:sub>
                    <m:sup>
                      <m:r>
                        <w:rPr>
                          <w:rFonts w:ascii="Cambria Math" w:hAnsi="Cambria Math" w:cs="Arial"/>
                        </w:rPr>
                        <m:t>k</m:t>
                      </m:r>
                    </m:sup>
                    <m:e>
                      <m:sSub>
                        <m:sSubPr>
                          <m:ctrlPr>
                            <w:rPr>
                              <w:rFonts w:ascii="Cambria Math" w:hAnsi="Cambria Math" w:cs="Arial"/>
                            </w:rPr>
                          </m:ctrlPr>
                        </m:sSubPr>
                        <m:e>
                          <m:r>
                            <w:rPr>
                              <w:rFonts w:ascii="Cambria Math" w:hAnsi="Cambria Math" w:cs="Arial"/>
                            </w:rPr>
                            <m:t>β</m:t>
                          </m:r>
                        </m:e>
                        <m:sub>
                          <m:r>
                            <w:rPr>
                              <w:rFonts w:ascii="Cambria Math" w:hAnsi="Cambria Math" w:cs="Arial"/>
                            </w:rPr>
                            <m:t>j</m:t>
                          </m:r>
                        </m:sub>
                      </m:sSub>
                      <m:r>
                        <w:rPr>
                          <w:rFonts w:ascii="Cambria Math" w:hAnsi="Cambria Math" w:cs="Arial"/>
                        </w:rPr>
                        <m:t>Time</m:t>
                      </m:r>
                      <m:d>
                        <m:dPr>
                          <m:ctrlPr>
                            <w:rPr>
                              <w:rFonts w:ascii="Cambria Math" w:hAnsi="Cambria Math" w:cs="Arial"/>
                            </w:rPr>
                          </m:ctrlPr>
                        </m:dPr>
                        <m:e>
                          <m:r>
                            <w:rPr>
                              <w:rFonts w:ascii="Cambria Math" w:hAnsi="Cambria Math" w:cs="Arial"/>
                            </w:rPr>
                            <m:t>i</m:t>
                          </m:r>
                        </m:e>
                      </m:d>
                      <m:r>
                        <m:rPr>
                          <m:sty m:val="p"/>
                        </m:rPr>
                        <w:rPr>
                          <w:rFonts w:ascii="Cambria Math" w:hAnsi="Cambria Math" w:cs="Arial"/>
                        </w:rPr>
                        <m:t xml:space="preserve">* </m:t>
                      </m:r>
                      <m:sSub>
                        <m:sSubPr>
                          <m:ctrlPr>
                            <w:rPr>
                              <w:rFonts w:ascii="Cambria Math" w:hAnsi="Cambria Math" w:cs="Arial"/>
                            </w:rPr>
                          </m:ctrlPr>
                        </m:sSubPr>
                        <m:e>
                          <m:r>
                            <w:rPr>
                              <w:rFonts w:ascii="Cambria Math" w:hAnsi="Cambria Math" w:cs="Arial"/>
                            </w:rPr>
                            <m:t>α</m:t>
                          </m:r>
                        </m:e>
                        <m:sub>
                          <m:r>
                            <w:rPr>
                              <w:rFonts w:ascii="Cambria Math" w:hAnsi="Cambria Math" w:cs="Arial"/>
                            </w:rPr>
                            <m:t>j</m:t>
                          </m:r>
                        </m:sub>
                      </m:sSub>
                      <m:r>
                        <w:rPr>
                          <w:rFonts w:ascii="Cambria Math" w:hAnsi="Cambria Math" w:cs="Arial"/>
                        </w:rPr>
                        <m:t>Change</m:t>
                      </m:r>
                      <m:d>
                        <m:dPr>
                          <m:ctrlPr>
                            <w:rPr>
                              <w:rFonts w:ascii="Cambria Math" w:hAnsi="Cambria Math" w:cs="Arial"/>
                            </w:rPr>
                          </m:ctrlPr>
                        </m:dPr>
                        <m:e>
                          <m:r>
                            <w:rPr>
                              <w:rFonts w:ascii="Cambria Math" w:hAnsi="Cambria Math" w:cs="Arial"/>
                            </w:rPr>
                            <m:t>i</m:t>
                          </m:r>
                        </m:e>
                      </m:d>
                    </m:e>
                  </m:nary>
                </m:e>
              </m:d>
              <m:r>
                <w:rPr>
                  <w:rFonts w:ascii="Cambria Math" w:hAnsi="Cambria Math" w:cs="Arial"/>
                </w:rPr>
                <m:t xml:space="preserve"> </m:t>
              </m:r>
            </m:e>
          </m:nary>
        </m:oMath>
      </m:oMathPara>
    </w:p>
    <w:p w14:paraId="58997677" w14:textId="56C8C042" w:rsidR="00DF0519" w:rsidRPr="00B6614C" w:rsidRDefault="00DF0519" w:rsidP="00DF0519">
      <w:pPr>
        <w:jc w:val="center"/>
      </w:pPr>
      <w:bookmarkStart w:id="232" w:name="_Ref97807557"/>
      <w:bookmarkStart w:id="233" w:name="_Toc98157172"/>
      <w:r w:rsidRPr="00B6614C">
        <w:t xml:space="preserve">Equation </w:t>
      </w:r>
      <w:r>
        <w:fldChar w:fldCharType="begin"/>
      </w:r>
      <w:r>
        <w:instrText xml:space="preserve"> SEQ Equation \* ARABIC </w:instrText>
      </w:r>
      <w:r>
        <w:fldChar w:fldCharType="separate"/>
      </w:r>
      <w:r w:rsidR="009A0C30">
        <w:rPr>
          <w:noProof/>
        </w:rPr>
        <w:t>15</w:t>
      </w:r>
      <w:r>
        <w:rPr>
          <w:noProof/>
        </w:rPr>
        <w:fldChar w:fldCharType="end"/>
      </w:r>
      <w:bookmarkEnd w:id="232"/>
      <w:r w:rsidRPr="00B6614C">
        <w:t>. Regression Model Considering Time and Weather Interactions</w:t>
      </w:r>
      <w:bookmarkEnd w:id="233"/>
    </w:p>
    <w:p w14:paraId="1262A5CD" w14:textId="77777777" w:rsidR="00DF0519" w:rsidRPr="00B6614C" w:rsidRDefault="00DF0519" w:rsidP="00DF0519">
      <w:pPr>
        <w:rPr>
          <w:rFonts w:asciiTheme="majorHAnsi" w:hAnsiTheme="majorHAnsi" w:cs="Arial"/>
        </w:rPr>
      </w:pPr>
      <m:oMathPara>
        <m:oMath>
          <m:r>
            <w:rPr>
              <w:rFonts w:ascii="Cambria Math" w:hAnsi="Cambria Math" w:cs="Arial"/>
            </w:rPr>
            <w:lastRenderedPageBreak/>
            <m:t>E</m:t>
          </m:r>
          <m:d>
            <m:dPr>
              <m:ctrlPr>
                <w:rPr>
                  <w:rFonts w:ascii="Cambria Math" w:hAnsi="Cambria Math" w:cs="Arial"/>
                </w:rPr>
              </m:ctrlPr>
            </m:dPr>
            <m:e>
              <m:r>
                <w:rPr>
                  <w:rFonts w:ascii="Cambria Math" w:hAnsi="Cambria Math" w:cs="Arial"/>
                </w:rPr>
                <m:t>i</m:t>
              </m:r>
            </m:e>
          </m:d>
          <m:r>
            <m:rPr>
              <m:sty m:val="p"/>
            </m:rPr>
            <w:rPr>
              <w:rFonts w:ascii="Cambria Math" w:hAnsi="Cambria Math" w:cs="Arial"/>
            </w:rPr>
            <m:t>=</m:t>
          </m:r>
          <m:nary>
            <m:naryPr>
              <m:chr m:val="∑"/>
              <m:ctrlPr>
                <w:rPr>
                  <w:rFonts w:ascii="Cambria Math" w:hAnsi="Cambria Math" w:cs="Arial"/>
                </w:rPr>
              </m:ctrlPr>
            </m:naryPr>
            <m:sub>
              <m:r>
                <w:rPr>
                  <w:rFonts w:ascii="Cambria Math" w:hAnsi="Cambria Math" w:cs="Arial"/>
                </w:rPr>
                <m:t>j</m:t>
              </m:r>
              <m:r>
                <m:rPr>
                  <m:sty m:val="p"/>
                </m:rPr>
                <w:rPr>
                  <w:rFonts w:ascii="Cambria Math" w:hAnsi="Cambria Math" w:cs="Arial"/>
                </w:rPr>
                <m:t>=1</m:t>
              </m:r>
            </m:sub>
            <m:sup>
              <m:r>
                <w:rPr>
                  <w:rFonts w:ascii="Cambria Math" w:hAnsi="Cambria Math" w:cs="Arial"/>
                </w:rPr>
                <m:t>k</m:t>
              </m:r>
            </m:sup>
            <m:e>
              <m:sSub>
                <m:sSubPr>
                  <m:ctrlPr>
                    <w:rPr>
                      <w:rFonts w:ascii="Cambria Math" w:hAnsi="Cambria Math" w:cs="Arial"/>
                    </w:rPr>
                  </m:ctrlPr>
                </m:sSubPr>
                <m:e>
                  <m:r>
                    <w:rPr>
                      <w:rFonts w:ascii="Cambria Math" w:hAnsi="Cambria Math" w:cs="Arial"/>
                    </w:rPr>
                    <m:t>β</m:t>
                  </m:r>
                </m:e>
                <m:sub>
                  <m:r>
                    <w:rPr>
                      <w:rFonts w:ascii="Cambria Math" w:hAnsi="Cambria Math" w:cs="Arial"/>
                    </w:rPr>
                    <m:t>j</m:t>
                  </m:r>
                </m:sub>
              </m:sSub>
              <m:r>
                <w:rPr>
                  <w:rFonts w:ascii="Cambria Math" w:hAnsi="Cambria Math" w:cs="Arial"/>
                </w:rPr>
                <m:t>Time</m:t>
              </m:r>
              <m:d>
                <m:dPr>
                  <m:ctrlPr>
                    <w:rPr>
                      <w:rFonts w:ascii="Cambria Math" w:hAnsi="Cambria Math" w:cs="Arial"/>
                    </w:rPr>
                  </m:ctrlPr>
                </m:dPr>
                <m:e>
                  <m:r>
                    <w:rPr>
                      <w:rFonts w:ascii="Cambria Math" w:hAnsi="Cambria Math" w:cs="Arial"/>
                    </w:rPr>
                    <m:t>i</m:t>
                  </m:r>
                </m:e>
              </m:d>
              <m:r>
                <m:rPr>
                  <m:sty m:val="p"/>
                </m:rPr>
                <w:rPr>
                  <w:rFonts w:ascii="Cambria Math" w:hAnsi="Cambria Math" w:cs="Arial"/>
                </w:rPr>
                <m:t xml:space="preserve">+ </m:t>
              </m:r>
              <m:sSub>
                <m:sSubPr>
                  <m:ctrlPr>
                    <w:rPr>
                      <w:rFonts w:ascii="Cambria Math" w:hAnsi="Cambria Math" w:cs="Arial"/>
                    </w:rPr>
                  </m:ctrlPr>
                </m:sSubPr>
                <m:e>
                  <m:r>
                    <w:rPr>
                      <w:rFonts w:ascii="Cambria Math" w:hAnsi="Cambria Math" w:cs="Arial"/>
                    </w:rPr>
                    <m:t>α</m:t>
                  </m:r>
                </m:e>
                <m:sub>
                  <m:r>
                    <w:rPr>
                      <w:rFonts w:ascii="Cambria Math" w:hAnsi="Cambria Math" w:cs="Arial"/>
                    </w:rPr>
                    <m:t>j</m:t>
                  </m:r>
                </m:sub>
              </m:sSub>
              <m:r>
                <w:rPr>
                  <w:rFonts w:ascii="Cambria Math" w:hAnsi="Cambria Math" w:cs="Arial"/>
                </w:rPr>
                <m:t>Change</m:t>
              </m:r>
              <m:d>
                <m:dPr>
                  <m:ctrlPr>
                    <w:rPr>
                      <w:rFonts w:ascii="Cambria Math" w:hAnsi="Cambria Math" w:cs="Arial"/>
                    </w:rPr>
                  </m:ctrlPr>
                </m:dPr>
                <m:e>
                  <m:r>
                    <w:rPr>
                      <w:rFonts w:ascii="Cambria Math" w:hAnsi="Cambria Math" w:cs="Arial"/>
                    </w:rPr>
                    <m:t>i</m:t>
                  </m:r>
                </m:e>
              </m:d>
              <m:r>
                <m:rPr>
                  <m:sty m:val="p"/>
                </m:rPr>
                <w:rPr>
                  <w:rFonts w:ascii="Cambria Math" w:hAnsi="Cambria Math" w:cs="Arial"/>
                </w:rPr>
                <m:t xml:space="preserve"> + </m:t>
              </m:r>
              <m:r>
                <w:rPr>
                  <w:rFonts w:ascii="Cambria Math" w:hAnsi="Cambria Math" w:cs="Arial"/>
                </w:rPr>
                <m:t>H</m:t>
              </m:r>
              <m:d>
                <m:dPr>
                  <m:ctrlPr>
                    <w:rPr>
                      <w:rFonts w:ascii="Cambria Math" w:hAnsi="Cambria Math" w:cs="Arial"/>
                      <w:i/>
                    </w:rPr>
                  </m:ctrlPr>
                </m:dPr>
                <m:e>
                  <m:r>
                    <w:rPr>
                      <w:rFonts w:ascii="Cambria Math" w:hAnsi="Cambria Math" w:cs="Arial"/>
                    </w:rPr>
                    <m:t>i</m:t>
                  </m:r>
                </m:e>
              </m:d>
              <m:r>
                <m:rPr>
                  <m:sty m:val="p"/>
                </m:rPr>
                <w:rPr>
                  <w:rFonts w:ascii="Cambria Math" w:hAnsi="Cambria Math" w:cs="Arial"/>
                </w:rPr>
                <m:t>+</m:t>
              </m:r>
              <m:r>
                <w:rPr>
                  <w:rFonts w:ascii="Cambria Math" w:hAnsi="Cambria Math" w:cs="Arial"/>
                </w:rPr>
                <m:t>C</m:t>
              </m:r>
              <m:d>
                <m:dPr>
                  <m:ctrlPr>
                    <w:rPr>
                      <w:rFonts w:ascii="Cambria Math" w:hAnsi="Cambria Math" w:cs="Arial"/>
                      <w:i/>
                    </w:rPr>
                  </m:ctrlPr>
                </m:dPr>
                <m:e>
                  <m:r>
                    <w:rPr>
                      <w:rFonts w:ascii="Cambria Math" w:hAnsi="Cambria Math" w:cs="Arial"/>
                    </w:rPr>
                    <m:t>i</m:t>
                  </m:r>
                </m:e>
              </m:d>
              <m:r>
                <w:rPr>
                  <w:rFonts w:ascii="Cambria Math" w:hAnsi="Cambria Math" w:cs="Arial"/>
                </w:rPr>
                <m:t>+</m:t>
              </m:r>
              <m:d>
                <m:dPr>
                  <m:ctrlPr>
                    <w:rPr>
                      <w:rFonts w:ascii="Cambria Math" w:hAnsi="Cambria Math" w:cs="Arial"/>
                      <w:i/>
                    </w:rPr>
                  </m:ctrlPr>
                </m:dPr>
                <m:e>
                  <m:nary>
                    <m:naryPr>
                      <m:chr m:val="∑"/>
                      <m:ctrlPr>
                        <w:rPr>
                          <w:rFonts w:ascii="Cambria Math" w:hAnsi="Cambria Math" w:cs="Arial"/>
                        </w:rPr>
                      </m:ctrlPr>
                    </m:naryPr>
                    <m:sub>
                      <m:r>
                        <w:rPr>
                          <w:rFonts w:ascii="Cambria Math" w:hAnsi="Cambria Math" w:cs="Arial"/>
                        </w:rPr>
                        <m:t>j</m:t>
                      </m:r>
                      <m:r>
                        <m:rPr>
                          <m:sty m:val="p"/>
                        </m:rPr>
                        <w:rPr>
                          <w:rFonts w:ascii="Cambria Math" w:hAnsi="Cambria Math" w:cs="Arial"/>
                        </w:rPr>
                        <m:t>=1</m:t>
                      </m:r>
                    </m:sub>
                    <m:sup>
                      <m:r>
                        <w:rPr>
                          <w:rFonts w:ascii="Cambria Math" w:hAnsi="Cambria Math" w:cs="Arial"/>
                        </w:rPr>
                        <m:t>k</m:t>
                      </m:r>
                    </m:sup>
                    <m:e>
                      <m:sSub>
                        <m:sSubPr>
                          <m:ctrlPr>
                            <w:rPr>
                              <w:rFonts w:ascii="Cambria Math" w:hAnsi="Cambria Math" w:cs="Arial"/>
                            </w:rPr>
                          </m:ctrlPr>
                        </m:sSubPr>
                        <m:e>
                          <m:r>
                            <w:rPr>
                              <w:rFonts w:ascii="Cambria Math" w:hAnsi="Cambria Math" w:cs="Arial"/>
                            </w:rPr>
                            <m:t>β</m:t>
                          </m:r>
                        </m:e>
                        <m:sub>
                          <m:r>
                            <w:rPr>
                              <w:rFonts w:ascii="Cambria Math" w:hAnsi="Cambria Math" w:cs="Arial"/>
                            </w:rPr>
                            <m:t>j</m:t>
                          </m:r>
                        </m:sub>
                      </m:sSub>
                      <m:r>
                        <w:rPr>
                          <w:rFonts w:ascii="Cambria Math" w:hAnsi="Cambria Math" w:cs="Arial"/>
                        </w:rPr>
                        <m:t>Time</m:t>
                      </m:r>
                      <m:d>
                        <m:dPr>
                          <m:ctrlPr>
                            <w:rPr>
                              <w:rFonts w:ascii="Cambria Math" w:hAnsi="Cambria Math" w:cs="Arial"/>
                            </w:rPr>
                          </m:ctrlPr>
                        </m:dPr>
                        <m:e>
                          <m:r>
                            <w:rPr>
                              <w:rFonts w:ascii="Cambria Math" w:hAnsi="Cambria Math" w:cs="Arial"/>
                            </w:rPr>
                            <m:t>i</m:t>
                          </m:r>
                        </m:e>
                      </m:d>
                      <m:r>
                        <m:rPr>
                          <m:sty m:val="p"/>
                        </m:rPr>
                        <w:rPr>
                          <w:rFonts w:ascii="Cambria Math" w:hAnsi="Cambria Math" w:cs="Arial"/>
                        </w:rPr>
                        <m:t xml:space="preserve">* </m:t>
                      </m:r>
                      <m:sSub>
                        <m:sSubPr>
                          <m:ctrlPr>
                            <w:rPr>
                              <w:rFonts w:ascii="Cambria Math" w:hAnsi="Cambria Math" w:cs="Arial"/>
                            </w:rPr>
                          </m:ctrlPr>
                        </m:sSubPr>
                        <m:e>
                          <m:r>
                            <w:rPr>
                              <w:rFonts w:ascii="Cambria Math" w:hAnsi="Cambria Math" w:cs="Arial"/>
                            </w:rPr>
                            <m:t>α</m:t>
                          </m:r>
                        </m:e>
                        <m:sub>
                          <m:r>
                            <w:rPr>
                              <w:rFonts w:ascii="Cambria Math" w:hAnsi="Cambria Math" w:cs="Arial"/>
                            </w:rPr>
                            <m:t>j</m:t>
                          </m:r>
                        </m:sub>
                      </m:sSub>
                      <m:r>
                        <w:rPr>
                          <w:rFonts w:ascii="Cambria Math" w:hAnsi="Cambria Math" w:cs="Arial"/>
                        </w:rPr>
                        <m:t>(Change</m:t>
                      </m:r>
                      <m:d>
                        <m:dPr>
                          <m:ctrlPr>
                            <w:rPr>
                              <w:rFonts w:ascii="Cambria Math" w:hAnsi="Cambria Math" w:cs="Arial"/>
                            </w:rPr>
                          </m:ctrlPr>
                        </m:dPr>
                        <m:e>
                          <m:r>
                            <w:rPr>
                              <w:rFonts w:ascii="Cambria Math" w:hAnsi="Cambria Math" w:cs="Arial"/>
                            </w:rPr>
                            <m:t>i</m:t>
                          </m:r>
                        </m:e>
                      </m:d>
                    </m:e>
                  </m:nary>
                </m:e>
              </m:d>
              <m:r>
                <w:rPr>
                  <w:rFonts w:ascii="Cambria Math" w:hAnsi="Cambria Math" w:cs="Arial"/>
                </w:rPr>
                <m:t>+</m:t>
              </m:r>
              <m:d>
                <m:dPr>
                  <m:ctrlPr>
                    <w:rPr>
                      <w:rFonts w:ascii="Cambria Math" w:hAnsi="Cambria Math" w:cs="Arial"/>
                      <w:i/>
                    </w:rPr>
                  </m:ctrlPr>
                </m:dPr>
                <m:e>
                  <m:d>
                    <m:dPr>
                      <m:ctrlPr>
                        <w:rPr>
                          <w:rFonts w:ascii="Cambria Math" w:hAnsi="Cambria Math" w:cs="Arial"/>
                        </w:rPr>
                      </m:ctrlPr>
                    </m:dPr>
                    <m:e>
                      <m:r>
                        <w:rPr>
                          <w:rFonts w:ascii="Cambria Math" w:hAnsi="Cambria Math" w:cs="Arial"/>
                        </w:rPr>
                        <m:t>H</m:t>
                      </m:r>
                      <m:d>
                        <m:dPr>
                          <m:ctrlPr>
                            <w:rPr>
                              <w:rFonts w:ascii="Cambria Math" w:hAnsi="Cambria Math" w:cs="Arial"/>
                              <w:i/>
                            </w:rPr>
                          </m:ctrlPr>
                        </m:dPr>
                        <m:e>
                          <m:r>
                            <w:rPr>
                              <w:rFonts w:ascii="Cambria Math" w:hAnsi="Cambria Math" w:cs="Arial"/>
                            </w:rPr>
                            <m:t>i</m:t>
                          </m:r>
                        </m:e>
                      </m:d>
                      <m:r>
                        <m:rPr>
                          <m:sty m:val="p"/>
                        </m:rPr>
                        <w:rPr>
                          <w:rFonts w:ascii="Cambria Math" w:hAnsi="Cambria Math" w:cs="Arial"/>
                        </w:rPr>
                        <m:t>+</m:t>
                      </m:r>
                      <m:r>
                        <w:rPr>
                          <w:rFonts w:ascii="Cambria Math" w:hAnsi="Cambria Math" w:cs="Arial"/>
                        </w:rPr>
                        <m:t>C</m:t>
                      </m:r>
                      <m:d>
                        <m:dPr>
                          <m:ctrlPr>
                            <w:rPr>
                              <w:rFonts w:ascii="Cambria Math" w:hAnsi="Cambria Math" w:cs="Arial"/>
                              <w:i/>
                            </w:rPr>
                          </m:ctrlPr>
                        </m:dPr>
                        <m:e>
                          <m:r>
                            <w:rPr>
                              <w:rFonts w:ascii="Cambria Math" w:hAnsi="Cambria Math" w:cs="Arial"/>
                            </w:rPr>
                            <m:t>i</m:t>
                          </m:r>
                        </m:e>
                      </m:d>
                      <m:ctrlPr>
                        <w:rPr>
                          <w:rFonts w:ascii="Cambria Math" w:hAnsi="Cambria Math" w:cs="Arial"/>
                          <w:i/>
                        </w:rPr>
                      </m:ctrlPr>
                    </m:e>
                  </m:d>
                  <m:r>
                    <w:rPr>
                      <w:rFonts w:ascii="Cambria Math" w:hAnsi="Cambria Math" w:cs="Arial"/>
                    </w:rPr>
                    <m:t xml:space="preserve">* </m:t>
                  </m:r>
                  <m:sSub>
                    <m:sSubPr>
                      <m:ctrlPr>
                        <w:rPr>
                          <w:rFonts w:ascii="Cambria Math" w:hAnsi="Cambria Math" w:cs="Arial"/>
                        </w:rPr>
                      </m:ctrlPr>
                    </m:sSubPr>
                    <m:e>
                      <m:r>
                        <w:rPr>
                          <w:rFonts w:ascii="Cambria Math" w:hAnsi="Cambria Math" w:cs="Arial"/>
                        </w:rPr>
                        <m:t>α</m:t>
                      </m:r>
                    </m:e>
                    <m:sub>
                      <m:r>
                        <w:rPr>
                          <w:rFonts w:ascii="Cambria Math" w:hAnsi="Cambria Math" w:cs="Arial"/>
                        </w:rPr>
                        <m:t>j</m:t>
                      </m:r>
                    </m:sub>
                  </m:sSub>
                  <m:r>
                    <w:rPr>
                      <w:rFonts w:ascii="Cambria Math" w:hAnsi="Cambria Math" w:cs="Arial"/>
                    </w:rPr>
                    <m:t>Change</m:t>
                  </m:r>
                  <m:d>
                    <m:dPr>
                      <m:ctrlPr>
                        <w:rPr>
                          <w:rFonts w:ascii="Cambria Math" w:hAnsi="Cambria Math" w:cs="Arial"/>
                        </w:rPr>
                      </m:ctrlPr>
                    </m:dPr>
                    <m:e>
                      <m:r>
                        <w:rPr>
                          <w:rFonts w:ascii="Cambria Math" w:hAnsi="Cambria Math" w:cs="Arial"/>
                        </w:rPr>
                        <m:t>i</m:t>
                      </m:r>
                    </m:e>
                  </m:d>
                </m:e>
              </m:d>
              <m:r>
                <w:rPr>
                  <w:rFonts w:ascii="Cambria Math" w:hAnsi="Cambria Math" w:cs="Arial"/>
                </w:rPr>
                <m:t xml:space="preserve">   </m:t>
              </m:r>
            </m:e>
          </m:nary>
        </m:oMath>
      </m:oMathPara>
    </w:p>
    <w:p w14:paraId="01273667" w14:textId="020A47B1" w:rsidR="00B571E5" w:rsidRDefault="00B571E5" w:rsidP="00013234">
      <w:pPr>
        <w:pStyle w:val="Caption"/>
      </w:pPr>
      <w:r>
        <w:t xml:space="preserve">Equation </w:t>
      </w:r>
      <w:r>
        <w:fldChar w:fldCharType="begin"/>
      </w:r>
      <w:r>
        <w:instrText xml:space="preserve"> SEQ Equation \* ARABIC </w:instrText>
      </w:r>
      <w:r>
        <w:fldChar w:fldCharType="separate"/>
      </w:r>
      <w:r w:rsidR="009A0C30">
        <w:rPr>
          <w:noProof/>
        </w:rPr>
        <w:t>16</w:t>
      </w:r>
      <w:r>
        <w:fldChar w:fldCharType="end"/>
      </w:r>
      <w:r>
        <w:t xml:space="preserve">. </w:t>
      </w:r>
      <w:r w:rsidRPr="00B571E5">
        <w:t>Regression Model Considering Time, Weather, and NRE Interactions</w:t>
      </w:r>
    </w:p>
    <w:p w14:paraId="0D785D0E" w14:textId="0DA1AECC" w:rsidR="0070476D" w:rsidRPr="00E42F52" w:rsidRDefault="0070476D" w:rsidP="0070476D">
      <w:pPr>
        <w:rPr>
          <w:rFonts w:asciiTheme="majorHAnsi" w:hAnsiTheme="majorHAnsi" w:cs="Arial"/>
        </w:rPr>
      </w:pPr>
      <w:bookmarkStart w:id="234" w:name="_Ref160286222"/>
      <m:oMathPara>
        <m:oMath>
          <m:r>
            <w:rPr>
              <w:rFonts w:ascii="Cambria Math" w:hAnsi="Cambria Math" w:cs="Arial"/>
            </w:rPr>
            <m:t>E</m:t>
          </m:r>
          <m:d>
            <m:dPr>
              <m:ctrlPr>
                <w:rPr>
                  <w:rFonts w:ascii="Cambria Math" w:hAnsi="Cambria Math" w:cs="Arial"/>
                </w:rPr>
              </m:ctrlPr>
            </m:dPr>
            <m:e>
              <m:r>
                <w:rPr>
                  <w:rFonts w:ascii="Cambria Math" w:hAnsi="Cambria Math" w:cs="Arial"/>
                </w:rPr>
                <m:t>i</m:t>
              </m:r>
            </m:e>
          </m:d>
          <m:r>
            <m:rPr>
              <m:sty m:val="p"/>
            </m:rPr>
            <w:rPr>
              <w:rFonts w:ascii="Cambria Math" w:hAnsi="Cambria Math" w:cs="Arial"/>
            </w:rPr>
            <m:t>=</m:t>
          </m:r>
          <m:nary>
            <m:naryPr>
              <m:chr m:val="∑"/>
              <m:ctrlPr>
                <w:rPr>
                  <w:rFonts w:ascii="Cambria Math" w:hAnsi="Cambria Math" w:cs="Arial"/>
                </w:rPr>
              </m:ctrlPr>
            </m:naryPr>
            <m:sub>
              <m:r>
                <w:rPr>
                  <w:rFonts w:ascii="Cambria Math" w:hAnsi="Cambria Math" w:cs="Arial"/>
                </w:rPr>
                <m:t>j</m:t>
              </m:r>
              <m:r>
                <m:rPr>
                  <m:sty m:val="p"/>
                </m:rPr>
                <w:rPr>
                  <w:rFonts w:ascii="Cambria Math" w:hAnsi="Cambria Math" w:cs="Arial"/>
                </w:rPr>
                <m:t>=1</m:t>
              </m:r>
            </m:sub>
            <m:sup>
              <m:r>
                <w:rPr>
                  <w:rFonts w:ascii="Cambria Math" w:hAnsi="Cambria Math" w:cs="Arial"/>
                </w:rPr>
                <m:t>k</m:t>
              </m:r>
            </m:sup>
            <m:e>
              <m:sSub>
                <m:sSubPr>
                  <m:ctrlPr>
                    <w:rPr>
                      <w:rFonts w:ascii="Cambria Math" w:hAnsi="Cambria Math" w:cs="Arial"/>
                    </w:rPr>
                  </m:ctrlPr>
                </m:sSubPr>
                <m:e>
                  <m:r>
                    <w:rPr>
                      <w:rFonts w:ascii="Cambria Math" w:hAnsi="Cambria Math" w:cs="Arial"/>
                    </w:rPr>
                    <m:t>β</m:t>
                  </m:r>
                </m:e>
                <m:sub>
                  <m:r>
                    <w:rPr>
                      <w:rFonts w:ascii="Cambria Math" w:hAnsi="Cambria Math" w:cs="Arial"/>
                    </w:rPr>
                    <m:t>j</m:t>
                  </m:r>
                </m:sub>
              </m:sSub>
              <m:r>
                <w:rPr>
                  <w:rFonts w:ascii="Cambria Math" w:hAnsi="Cambria Math" w:cs="Arial"/>
                </w:rPr>
                <m:t>Time</m:t>
              </m:r>
              <m:d>
                <m:dPr>
                  <m:ctrlPr>
                    <w:rPr>
                      <w:rFonts w:ascii="Cambria Math" w:hAnsi="Cambria Math" w:cs="Arial"/>
                    </w:rPr>
                  </m:ctrlPr>
                </m:dPr>
                <m:e>
                  <m:r>
                    <w:rPr>
                      <w:rFonts w:ascii="Cambria Math" w:hAnsi="Cambria Math" w:cs="Arial"/>
                    </w:rPr>
                    <m:t>i</m:t>
                  </m:r>
                </m:e>
              </m:d>
              <m:r>
                <m:rPr>
                  <m:sty m:val="p"/>
                </m:rPr>
                <w:rPr>
                  <w:rFonts w:ascii="Cambria Math" w:hAnsi="Cambria Math" w:cs="Arial"/>
                </w:rPr>
                <m:t xml:space="preserve">+ </m:t>
              </m:r>
              <m:sSub>
                <m:sSubPr>
                  <m:ctrlPr>
                    <w:rPr>
                      <w:rFonts w:ascii="Cambria Math" w:hAnsi="Cambria Math" w:cs="Arial"/>
                    </w:rPr>
                  </m:ctrlPr>
                </m:sSubPr>
                <m:e>
                  <m:r>
                    <w:rPr>
                      <w:rFonts w:ascii="Cambria Math" w:hAnsi="Cambria Math" w:cs="Arial"/>
                    </w:rPr>
                    <m:t>α</m:t>
                  </m:r>
                </m:e>
                <m:sub>
                  <m:r>
                    <w:rPr>
                      <w:rFonts w:ascii="Cambria Math" w:hAnsi="Cambria Math" w:cs="Arial"/>
                    </w:rPr>
                    <m:t>j</m:t>
                  </m:r>
                </m:sub>
              </m:sSub>
              <m:r>
                <w:rPr>
                  <w:rFonts w:ascii="Cambria Math" w:hAnsi="Cambria Math" w:cs="Arial"/>
                </w:rPr>
                <m:t>Change</m:t>
              </m:r>
              <m:d>
                <m:dPr>
                  <m:ctrlPr>
                    <w:rPr>
                      <w:rFonts w:ascii="Cambria Math" w:hAnsi="Cambria Math" w:cs="Arial"/>
                    </w:rPr>
                  </m:ctrlPr>
                </m:dPr>
                <m:e>
                  <m:r>
                    <w:rPr>
                      <w:rFonts w:ascii="Cambria Math" w:hAnsi="Cambria Math" w:cs="Arial"/>
                    </w:rPr>
                    <m:t>i</m:t>
                  </m:r>
                </m:e>
              </m:d>
              <m:r>
                <m:rPr>
                  <m:sty m:val="p"/>
                </m:rPr>
                <w:rPr>
                  <w:rFonts w:ascii="Cambria Math" w:hAnsi="Cambria Math" w:cs="Arial"/>
                </w:rPr>
                <m:t xml:space="preserve"> + </m:t>
              </m:r>
              <m:r>
                <w:rPr>
                  <w:rFonts w:ascii="Cambria Math" w:hAnsi="Cambria Math" w:cs="Arial"/>
                </w:rPr>
                <m:t>H</m:t>
              </m:r>
              <m:d>
                <m:dPr>
                  <m:ctrlPr>
                    <w:rPr>
                      <w:rFonts w:ascii="Cambria Math" w:hAnsi="Cambria Math" w:cs="Arial"/>
                      <w:i/>
                    </w:rPr>
                  </m:ctrlPr>
                </m:dPr>
                <m:e>
                  <m:r>
                    <w:rPr>
                      <w:rFonts w:ascii="Cambria Math" w:hAnsi="Cambria Math" w:cs="Arial"/>
                    </w:rPr>
                    <m:t>i</m:t>
                  </m:r>
                </m:e>
              </m:d>
              <m:r>
                <m:rPr>
                  <m:sty m:val="p"/>
                </m:rPr>
                <w:rPr>
                  <w:rFonts w:ascii="Cambria Math" w:hAnsi="Cambria Math" w:cs="Arial"/>
                </w:rPr>
                <m:t>+</m:t>
              </m:r>
              <m:r>
                <w:rPr>
                  <w:rFonts w:ascii="Cambria Math" w:hAnsi="Cambria Math" w:cs="Arial"/>
                </w:rPr>
                <m:t>C</m:t>
              </m:r>
              <m:d>
                <m:dPr>
                  <m:ctrlPr>
                    <w:rPr>
                      <w:rFonts w:ascii="Cambria Math" w:hAnsi="Cambria Math" w:cs="Arial"/>
                      <w:i/>
                    </w:rPr>
                  </m:ctrlPr>
                </m:dPr>
                <m:e>
                  <m:r>
                    <w:rPr>
                      <w:rFonts w:ascii="Cambria Math" w:hAnsi="Cambria Math" w:cs="Arial"/>
                    </w:rPr>
                    <m:t>i</m:t>
                  </m:r>
                </m:e>
              </m:d>
              <m:r>
                <w:rPr>
                  <w:rFonts w:ascii="Cambria Math" w:hAnsi="Cambria Math" w:cs="Arial"/>
                </w:rPr>
                <m:t>+NRE</m:t>
              </m:r>
              <m:d>
                <m:dPr>
                  <m:ctrlPr>
                    <w:rPr>
                      <w:rFonts w:ascii="Cambria Math" w:hAnsi="Cambria Math" w:cs="Arial"/>
                      <w:i/>
                    </w:rPr>
                  </m:ctrlPr>
                </m:dPr>
                <m:e>
                  <m:r>
                    <w:rPr>
                      <w:rFonts w:ascii="Cambria Math" w:hAnsi="Cambria Math" w:cs="Arial"/>
                    </w:rPr>
                    <m:t>i</m:t>
                  </m:r>
                </m:e>
              </m:d>
              <m:r>
                <w:rPr>
                  <w:rFonts w:ascii="Cambria Math" w:hAnsi="Cambria Math" w:cs="Arial"/>
                </w:rPr>
                <m:t>+</m:t>
              </m:r>
              <m:d>
                <m:dPr>
                  <m:ctrlPr>
                    <w:rPr>
                      <w:rFonts w:ascii="Cambria Math" w:hAnsi="Cambria Math" w:cs="Arial"/>
                      <w:i/>
                    </w:rPr>
                  </m:ctrlPr>
                </m:dPr>
                <m:e>
                  <m:nary>
                    <m:naryPr>
                      <m:chr m:val="∑"/>
                      <m:ctrlPr>
                        <w:rPr>
                          <w:rFonts w:ascii="Cambria Math" w:hAnsi="Cambria Math" w:cs="Arial"/>
                        </w:rPr>
                      </m:ctrlPr>
                    </m:naryPr>
                    <m:sub>
                      <m:r>
                        <w:rPr>
                          <w:rFonts w:ascii="Cambria Math" w:hAnsi="Cambria Math" w:cs="Arial"/>
                        </w:rPr>
                        <m:t>j</m:t>
                      </m:r>
                      <m:r>
                        <m:rPr>
                          <m:sty m:val="p"/>
                        </m:rPr>
                        <w:rPr>
                          <w:rFonts w:ascii="Cambria Math" w:hAnsi="Cambria Math" w:cs="Arial"/>
                        </w:rPr>
                        <m:t>=1</m:t>
                      </m:r>
                    </m:sub>
                    <m:sup>
                      <m:r>
                        <w:rPr>
                          <w:rFonts w:ascii="Cambria Math" w:hAnsi="Cambria Math" w:cs="Arial"/>
                        </w:rPr>
                        <m:t>k</m:t>
                      </m:r>
                    </m:sup>
                    <m:e>
                      <m:sSub>
                        <m:sSubPr>
                          <m:ctrlPr>
                            <w:rPr>
                              <w:rFonts w:ascii="Cambria Math" w:hAnsi="Cambria Math" w:cs="Arial"/>
                            </w:rPr>
                          </m:ctrlPr>
                        </m:sSubPr>
                        <m:e>
                          <m:r>
                            <w:rPr>
                              <w:rFonts w:ascii="Cambria Math" w:hAnsi="Cambria Math" w:cs="Arial"/>
                            </w:rPr>
                            <m:t>β</m:t>
                          </m:r>
                        </m:e>
                        <m:sub>
                          <m:r>
                            <w:rPr>
                              <w:rFonts w:ascii="Cambria Math" w:hAnsi="Cambria Math" w:cs="Arial"/>
                            </w:rPr>
                            <m:t>j</m:t>
                          </m:r>
                        </m:sub>
                      </m:sSub>
                      <m:r>
                        <w:rPr>
                          <w:rFonts w:ascii="Cambria Math" w:hAnsi="Cambria Math" w:cs="Arial"/>
                        </w:rPr>
                        <m:t>Time</m:t>
                      </m:r>
                      <m:d>
                        <m:dPr>
                          <m:ctrlPr>
                            <w:rPr>
                              <w:rFonts w:ascii="Cambria Math" w:hAnsi="Cambria Math" w:cs="Arial"/>
                            </w:rPr>
                          </m:ctrlPr>
                        </m:dPr>
                        <m:e>
                          <m:r>
                            <w:rPr>
                              <w:rFonts w:ascii="Cambria Math" w:hAnsi="Cambria Math" w:cs="Arial"/>
                            </w:rPr>
                            <m:t>i</m:t>
                          </m:r>
                        </m:e>
                      </m:d>
                      <m:r>
                        <m:rPr>
                          <m:sty m:val="p"/>
                        </m:rPr>
                        <w:rPr>
                          <w:rFonts w:ascii="Cambria Math" w:hAnsi="Cambria Math" w:cs="Arial"/>
                        </w:rPr>
                        <m:t xml:space="preserve">* </m:t>
                      </m:r>
                      <m:sSub>
                        <m:sSubPr>
                          <m:ctrlPr>
                            <w:rPr>
                              <w:rFonts w:ascii="Cambria Math" w:hAnsi="Cambria Math" w:cs="Arial"/>
                            </w:rPr>
                          </m:ctrlPr>
                        </m:sSubPr>
                        <m:e>
                          <m:r>
                            <w:rPr>
                              <w:rFonts w:ascii="Cambria Math" w:hAnsi="Cambria Math" w:cs="Arial"/>
                            </w:rPr>
                            <m:t>α</m:t>
                          </m:r>
                        </m:e>
                        <m:sub>
                          <m:r>
                            <w:rPr>
                              <w:rFonts w:ascii="Cambria Math" w:hAnsi="Cambria Math" w:cs="Arial"/>
                            </w:rPr>
                            <m:t>j</m:t>
                          </m:r>
                        </m:sub>
                      </m:sSub>
                      <m:r>
                        <w:rPr>
                          <w:rFonts w:ascii="Cambria Math" w:hAnsi="Cambria Math" w:cs="Arial"/>
                        </w:rPr>
                        <m:t>Change</m:t>
                      </m:r>
                      <m:d>
                        <m:dPr>
                          <m:ctrlPr>
                            <w:rPr>
                              <w:rFonts w:ascii="Cambria Math" w:hAnsi="Cambria Math" w:cs="Arial"/>
                            </w:rPr>
                          </m:ctrlPr>
                        </m:dPr>
                        <m:e>
                          <m:r>
                            <w:rPr>
                              <w:rFonts w:ascii="Cambria Math" w:hAnsi="Cambria Math" w:cs="Arial"/>
                            </w:rPr>
                            <m:t>i</m:t>
                          </m:r>
                        </m:e>
                      </m:d>
                    </m:e>
                  </m:nary>
                </m:e>
              </m:d>
              <m:r>
                <w:rPr>
                  <w:rFonts w:ascii="Cambria Math" w:hAnsi="Cambria Math" w:cs="Arial"/>
                </w:rPr>
                <m:t xml:space="preserve">+ </m:t>
              </m:r>
              <m:d>
                <m:dPr>
                  <m:ctrlPr>
                    <w:rPr>
                      <w:rFonts w:ascii="Cambria Math" w:hAnsi="Cambria Math" w:cs="Arial"/>
                      <w:i/>
                    </w:rPr>
                  </m:ctrlPr>
                </m:dPr>
                <m:e>
                  <m:nary>
                    <m:naryPr>
                      <m:chr m:val="∑"/>
                      <m:ctrlPr>
                        <w:rPr>
                          <w:rFonts w:ascii="Cambria Math" w:hAnsi="Cambria Math" w:cs="Arial"/>
                        </w:rPr>
                      </m:ctrlPr>
                    </m:naryPr>
                    <m:sub>
                      <m:r>
                        <w:rPr>
                          <w:rFonts w:ascii="Cambria Math" w:hAnsi="Cambria Math" w:cs="Arial"/>
                        </w:rPr>
                        <m:t>j</m:t>
                      </m:r>
                      <m:r>
                        <m:rPr>
                          <m:sty m:val="p"/>
                        </m:rPr>
                        <w:rPr>
                          <w:rFonts w:ascii="Cambria Math" w:hAnsi="Cambria Math" w:cs="Arial"/>
                        </w:rPr>
                        <m:t>=1</m:t>
                      </m:r>
                    </m:sub>
                    <m:sup>
                      <m:r>
                        <w:rPr>
                          <w:rFonts w:ascii="Cambria Math" w:hAnsi="Cambria Math" w:cs="Arial"/>
                        </w:rPr>
                        <m:t>k</m:t>
                      </m:r>
                    </m:sup>
                    <m:e>
                      <m:sSub>
                        <m:sSubPr>
                          <m:ctrlPr>
                            <w:rPr>
                              <w:rFonts w:ascii="Cambria Math" w:hAnsi="Cambria Math" w:cs="Arial"/>
                            </w:rPr>
                          </m:ctrlPr>
                        </m:sSubPr>
                        <m:e>
                          <m:r>
                            <w:rPr>
                              <w:rFonts w:ascii="Cambria Math" w:hAnsi="Cambria Math" w:cs="Arial"/>
                            </w:rPr>
                            <m:t>β</m:t>
                          </m:r>
                        </m:e>
                        <m:sub>
                          <m:r>
                            <w:rPr>
                              <w:rFonts w:ascii="Cambria Math" w:hAnsi="Cambria Math" w:cs="Arial"/>
                            </w:rPr>
                            <m:t>j</m:t>
                          </m:r>
                        </m:sub>
                      </m:sSub>
                      <m:r>
                        <w:rPr>
                          <w:rFonts w:ascii="Cambria Math" w:hAnsi="Cambria Math" w:cs="Arial"/>
                        </w:rPr>
                        <m:t>Time</m:t>
                      </m:r>
                      <m:d>
                        <m:dPr>
                          <m:ctrlPr>
                            <w:rPr>
                              <w:rFonts w:ascii="Cambria Math" w:hAnsi="Cambria Math" w:cs="Arial"/>
                            </w:rPr>
                          </m:ctrlPr>
                        </m:dPr>
                        <m:e>
                          <m:r>
                            <w:rPr>
                              <w:rFonts w:ascii="Cambria Math" w:hAnsi="Cambria Math" w:cs="Arial"/>
                            </w:rPr>
                            <m:t>i</m:t>
                          </m:r>
                        </m:e>
                      </m:d>
                      <m:r>
                        <m:rPr>
                          <m:sty m:val="p"/>
                        </m:rPr>
                        <w:rPr>
                          <w:rFonts w:ascii="Cambria Math" w:hAnsi="Cambria Math" w:cs="Arial"/>
                        </w:rPr>
                        <m:t xml:space="preserve">* </m:t>
                      </m:r>
                      <m:r>
                        <w:rPr>
                          <w:rFonts w:ascii="Cambria Math" w:hAnsi="Cambria Math" w:cs="Arial"/>
                        </w:rPr>
                        <m:t>NRE</m:t>
                      </m:r>
                      <m:d>
                        <m:dPr>
                          <m:ctrlPr>
                            <w:rPr>
                              <w:rFonts w:ascii="Cambria Math" w:hAnsi="Cambria Math" w:cs="Arial"/>
                            </w:rPr>
                          </m:ctrlPr>
                        </m:dPr>
                        <m:e>
                          <m:r>
                            <w:rPr>
                              <w:rFonts w:ascii="Cambria Math" w:hAnsi="Cambria Math" w:cs="Arial"/>
                            </w:rPr>
                            <m:t>i</m:t>
                          </m:r>
                        </m:e>
                      </m:d>
                    </m:e>
                  </m:nary>
                </m:e>
              </m:d>
              <m:r>
                <w:rPr>
                  <w:rFonts w:ascii="Cambria Math" w:hAnsi="Cambria Math" w:cs="Arial"/>
                </w:rPr>
                <m:t xml:space="preserve">+  </m:t>
              </m:r>
            </m:e>
          </m:nary>
          <m:d>
            <m:dPr>
              <m:ctrlPr>
                <w:rPr>
                  <w:rFonts w:ascii="Cambria Math" w:hAnsi="Cambria Math" w:cs="Arial"/>
                  <w:i/>
                </w:rPr>
              </m:ctrlPr>
            </m:dPr>
            <m:e>
              <m:d>
                <m:dPr>
                  <m:ctrlPr>
                    <w:rPr>
                      <w:rFonts w:ascii="Cambria Math" w:hAnsi="Cambria Math" w:cs="Arial"/>
                    </w:rPr>
                  </m:ctrlPr>
                </m:dPr>
                <m:e>
                  <m:r>
                    <w:rPr>
                      <w:rFonts w:ascii="Cambria Math" w:hAnsi="Cambria Math" w:cs="Arial"/>
                    </w:rPr>
                    <m:t>H</m:t>
                  </m:r>
                  <m:d>
                    <m:dPr>
                      <m:ctrlPr>
                        <w:rPr>
                          <w:rFonts w:ascii="Cambria Math" w:hAnsi="Cambria Math" w:cs="Arial"/>
                          <w:i/>
                        </w:rPr>
                      </m:ctrlPr>
                    </m:dPr>
                    <m:e>
                      <m:r>
                        <w:rPr>
                          <w:rFonts w:ascii="Cambria Math" w:hAnsi="Cambria Math" w:cs="Arial"/>
                        </w:rPr>
                        <m:t>i</m:t>
                      </m:r>
                    </m:e>
                  </m:d>
                  <m:r>
                    <m:rPr>
                      <m:sty m:val="p"/>
                    </m:rPr>
                    <w:rPr>
                      <w:rFonts w:ascii="Cambria Math" w:hAnsi="Cambria Math" w:cs="Arial"/>
                    </w:rPr>
                    <m:t>+</m:t>
                  </m:r>
                  <m:r>
                    <w:rPr>
                      <w:rFonts w:ascii="Cambria Math" w:hAnsi="Cambria Math" w:cs="Arial"/>
                    </w:rPr>
                    <m:t>C</m:t>
                  </m:r>
                  <m:d>
                    <m:dPr>
                      <m:ctrlPr>
                        <w:rPr>
                          <w:rFonts w:ascii="Cambria Math" w:hAnsi="Cambria Math" w:cs="Arial"/>
                          <w:i/>
                        </w:rPr>
                      </m:ctrlPr>
                    </m:dPr>
                    <m:e>
                      <m:r>
                        <w:rPr>
                          <w:rFonts w:ascii="Cambria Math" w:hAnsi="Cambria Math" w:cs="Arial"/>
                        </w:rPr>
                        <m:t>i</m:t>
                      </m:r>
                    </m:e>
                  </m:d>
                  <m:ctrlPr>
                    <w:rPr>
                      <w:rFonts w:ascii="Cambria Math" w:hAnsi="Cambria Math" w:cs="Arial"/>
                      <w:i/>
                    </w:rPr>
                  </m:ctrlPr>
                </m:e>
              </m:d>
              <m:r>
                <w:rPr>
                  <w:rFonts w:ascii="Cambria Math" w:hAnsi="Cambria Math" w:cs="Arial"/>
                </w:rPr>
                <m:t xml:space="preserve">* </m:t>
              </m:r>
              <m:sSub>
                <m:sSubPr>
                  <m:ctrlPr>
                    <w:rPr>
                      <w:rFonts w:ascii="Cambria Math" w:hAnsi="Cambria Math" w:cs="Arial"/>
                    </w:rPr>
                  </m:ctrlPr>
                </m:sSubPr>
                <m:e>
                  <m:r>
                    <w:rPr>
                      <w:rFonts w:ascii="Cambria Math" w:hAnsi="Cambria Math" w:cs="Arial"/>
                    </w:rPr>
                    <m:t>α</m:t>
                  </m:r>
                </m:e>
                <m:sub>
                  <m:r>
                    <w:rPr>
                      <w:rFonts w:ascii="Cambria Math" w:hAnsi="Cambria Math" w:cs="Arial"/>
                    </w:rPr>
                    <m:t>j</m:t>
                  </m:r>
                </m:sub>
              </m:sSub>
              <m:r>
                <w:rPr>
                  <w:rFonts w:ascii="Cambria Math" w:hAnsi="Cambria Math" w:cs="Arial"/>
                </w:rPr>
                <m:t>Change</m:t>
              </m:r>
              <m:d>
                <m:dPr>
                  <m:ctrlPr>
                    <w:rPr>
                      <w:rFonts w:ascii="Cambria Math" w:hAnsi="Cambria Math" w:cs="Arial"/>
                    </w:rPr>
                  </m:ctrlPr>
                </m:dPr>
                <m:e>
                  <m:r>
                    <w:rPr>
                      <w:rFonts w:ascii="Cambria Math" w:hAnsi="Cambria Math" w:cs="Arial"/>
                    </w:rPr>
                    <m:t>i</m:t>
                  </m:r>
                </m:e>
              </m:d>
            </m:e>
          </m:d>
          <m:r>
            <w:rPr>
              <w:rFonts w:ascii="Cambria Math" w:hAnsi="Cambria Math" w:cs="Arial"/>
            </w:rPr>
            <m:t xml:space="preserve"> </m:t>
          </m:r>
        </m:oMath>
      </m:oMathPara>
    </w:p>
    <w:p w14:paraId="7141539A" w14:textId="16DC921C" w:rsidR="00B571E5" w:rsidRDefault="00B571E5" w:rsidP="00013234">
      <w:pPr>
        <w:pStyle w:val="Caption"/>
      </w:pPr>
      <w:bookmarkStart w:id="235" w:name="_Ref161301599"/>
      <w:r>
        <w:t xml:space="preserve">Equation </w:t>
      </w:r>
      <w:r>
        <w:fldChar w:fldCharType="begin"/>
      </w:r>
      <w:r>
        <w:instrText xml:space="preserve"> SEQ Equation \* ARABIC </w:instrText>
      </w:r>
      <w:r>
        <w:fldChar w:fldCharType="separate"/>
      </w:r>
      <w:r w:rsidR="009A0C30">
        <w:rPr>
          <w:noProof/>
        </w:rPr>
        <w:t>17</w:t>
      </w:r>
      <w:r>
        <w:fldChar w:fldCharType="end"/>
      </w:r>
      <w:bookmarkEnd w:id="234"/>
      <w:bookmarkEnd w:id="235"/>
      <w:r>
        <w:t xml:space="preserve">. </w:t>
      </w:r>
      <w:r w:rsidRPr="00B571E5">
        <w:t>Regression Model Considering Weather Interactions and no Time Interactions</w:t>
      </w:r>
    </w:p>
    <w:p w14:paraId="30243809" w14:textId="77777777" w:rsidR="00DF0519" w:rsidRPr="00B6614C" w:rsidRDefault="00DF0519" w:rsidP="00DF0519">
      <w:pPr>
        <w:rPr>
          <w:rFonts w:asciiTheme="majorHAnsi" w:hAnsiTheme="majorHAnsi"/>
        </w:rPr>
      </w:pPr>
      <m:oMathPara>
        <m:oMath>
          <m:r>
            <w:rPr>
              <w:rFonts w:ascii="Cambria Math" w:hAnsi="Cambria Math"/>
            </w:rPr>
            <m:t>E</m:t>
          </m:r>
          <m:d>
            <m:dPr>
              <m:ctrlPr>
                <w:rPr>
                  <w:rFonts w:ascii="Cambria Math" w:hAnsi="Cambria Math"/>
                </w:rPr>
              </m:ctrlPr>
            </m:dPr>
            <m:e>
              <m:r>
                <w:rPr>
                  <w:rFonts w:ascii="Cambria Math" w:hAnsi="Cambria Math"/>
                </w:rPr>
                <m:t>i</m:t>
              </m:r>
            </m:e>
          </m:d>
          <m:r>
            <m:rPr>
              <m:sty m:val="p"/>
            </m:rPr>
            <w:rPr>
              <w:rFonts w:ascii="Cambria Math" w:hAnsi="Cambria Math"/>
            </w:rPr>
            <m:t>=</m:t>
          </m:r>
          <m:nary>
            <m:naryPr>
              <m:chr m:val="∑"/>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k</m:t>
              </m:r>
            </m:sup>
            <m:e>
              <m:sSub>
                <m:sSubPr>
                  <m:ctrlPr>
                    <w:rPr>
                      <w:rFonts w:ascii="Cambria Math" w:hAnsi="Cambria Math"/>
                    </w:rPr>
                  </m:ctrlPr>
                </m:sSubPr>
                <m:e>
                  <m:r>
                    <w:rPr>
                      <w:rFonts w:ascii="Cambria Math" w:hAnsi="Cambria Math"/>
                    </w:rPr>
                    <m:t>β</m:t>
                  </m:r>
                </m:e>
                <m:sub>
                  <m:r>
                    <w:rPr>
                      <w:rFonts w:ascii="Cambria Math" w:hAnsi="Cambria Math"/>
                    </w:rPr>
                    <m:t>j</m:t>
                  </m:r>
                </m:sub>
              </m:sSub>
              <m:r>
                <w:rPr>
                  <w:rFonts w:ascii="Cambria Math" w:hAnsi="Cambria Math"/>
                </w:rPr>
                <m:t>Time</m:t>
              </m:r>
              <m:d>
                <m:dPr>
                  <m:ctrlPr>
                    <w:rPr>
                      <w:rFonts w:ascii="Cambria Math" w:hAnsi="Cambria Math"/>
                    </w:rPr>
                  </m:ctrlPr>
                </m:dPr>
                <m:e>
                  <m:r>
                    <w:rPr>
                      <w:rFonts w:ascii="Cambria Math" w:hAnsi="Cambria Math"/>
                    </w:rPr>
                    <m:t>i</m:t>
                  </m:r>
                </m:e>
              </m:d>
              <m:r>
                <m:rPr>
                  <m:sty m:val="p"/>
                </m:rPr>
                <w:rPr>
                  <w:rFonts w:ascii="Cambria Math" w:hAnsi="Cambria Math"/>
                </w:rPr>
                <m:t xml:space="preserve">+ </m:t>
              </m:r>
              <m:sSub>
                <m:sSubPr>
                  <m:ctrlPr>
                    <w:rPr>
                      <w:rFonts w:ascii="Cambria Math" w:hAnsi="Cambria Math"/>
                    </w:rPr>
                  </m:ctrlPr>
                </m:sSubPr>
                <m:e>
                  <m:r>
                    <w:rPr>
                      <w:rFonts w:ascii="Cambria Math" w:hAnsi="Cambria Math"/>
                    </w:rPr>
                    <m:t>α</m:t>
                  </m:r>
                </m:e>
                <m:sub>
                  <m:r>
                    <w:rPr>
                      <w:rFonts w:ascii="Cambria Math" w:hAnsi="Cambria Math"/>
                    </w:rPr>
                    <m:t>j</m:t>
                  </m:r>
                </m:sub>
              </m:sSub>
              <m:r>
                <w:rPr>
                  <w:rFonts w:ascii="Cambria Math" w:hAnsi="Cambria Math"/>
                </w:rPr>
                <m:t>Change</m:t>
              </m:r>
              <m:d>
                <m:dPr>
                  <m:ctrlPr>
                    <w:rPr>
                      <w:rFonts w:ascii="Cambria Math" w:hAnsi="Cambria Math"/>
                    </w:rPr>
                  </m:ctrlPr>
                </m:dPr>
                <m:e>
                  <m:r>
                    <w:rPr>
                      <w:rFonts w:ascii="Cambria Math" w:hAnsi="Cambria Math"/>
                    </w:rPr>
                    <m:t>i</m:t>
                  </m:r>
                </m:e>
              </m:d>
              <m:r>
                <m:rPr>
                  <m:sty m:val="p"/>
                </m:rPr>
                <w:rPr>
                  <w:rFonts w:ascii="Cambria Math" w:hAnsi="Cambria Math"/>
                </w:rPr>
                <m:t xml:space="preserve"> + </m:t>
              </m:r>
              <m:r>
                <w:rPr>
                  <w:rFonts w:ascii="Cambria Math" w:hAnsi="Cambria Math"/>
                </w:rPr>
                <m:t>H</m:t>
              </m:r>
              <m:d>
                <m:dPr>
                  <m:ctrlPr>
                    <w:rPr>
                      <w:rFonts w:ascii="Cambria Math" w:hAnsi="Cambria Math"/>
                    </w:rPr>
                  </m:ctrlPr>
                </m:dPr>
                <m:e>
                  <m:r>
                    <w:rPr>
                      <w:rFonts w:ascii="Cambria Math" w:hAnsi="Cambria Math"/>
                    </w:rPr>
                    <m:t>i</m:t>
                  </m:r>
                </m:e>
              </m:d>
              <m:r>
                <m:rPr>
                  <m:sty m:val="p"/>
                </m:rPr>
                <w:rPr>
                  <w:rFonts w:ascii="Cambria Math" w:hAnsi="Cambria Math"/>
                </w:rPr>
                <m:t>+</m:t>
              </m:r>
              <m:r>
                <w:rPr>
                  <w:rFonts w:ascii="Cambria Math" w:hAnsi="Cambria Math"/>
                </w:rPr>
                <m:t>C</m:t>
              </m:r>
              <m:d>
                <m:dPr>
                  <m:ctrlPr>
                    <w:rPr>
                      <w:rFonts w:ascii="Cambria Math" w:hAnsi="Cambria Math"/>
                    </w:rPr>
                  </m:ctrlPr>
                </m:dPr>
                <m:e>
                  <m:r>
                    <w:rPr>
                      <w:rFonts w:ascii="Cambria Math" w:hAnsi="Cambria Math"/>
                    </w:rPr>
                    <m:t>i</m:t>
                  </m:r>
                </m:e>
              </m:d>
              <m:r>
                <m:rPr>
                  <m:sty m:val="p"/>
                </m:rPr>
                <w:rPr>
                  <w:rFonts w:ascii="Cambria Math" w:hAnsi="Cambria Math"/>
                </w:rPr>
                <m:t>+</m:t>
              </m:r>
              <m:d>
                <m:dPr>
                  <m:ctrlPr>
                    <w:rPr>
                      <w:rFonts w:ascii="Cambria Math" w:hAnsi="Cambria Math"/>
                    </w:rPr>
                  </m:ctrlPr>
                </m:dPr>
                <m:e>
                  <m:d>
                    <m:dPr>
                      <m:ctrlPr>
                        <w:rPr>
                          <w:rFonts w:ascii="Cambria Math" w:hAnsi="Cambria Math"/>
                        </w:rPr>
                      </m:ctrlPr>
                    </m:dPr>
                    <m:e>
                      <m:r>
                        <w:rPr>
                          <w:rFonts w:ascii="Cambria Math" w:hAnsi="Cambria Math"/>
                        </w:rPr>
                        <m:t>H</m:t>
                      </m:r>
                      <m:d>
                        <m:dPr>
                          <m:ctrlPr>
                            <w:rPr>
                              <w:rFonts w:ascii="Cambria Math" w:hAnsi="Cambria Math"/>
                            </w:rPr>
                          </m:ctrlPr>
                        </m:dPr>
                        <m:e>
                          <m:r>
                            <w:rPr>
                              <w:rFonts w:ascii="Cambria Math" w:hAnsi="Cambria Math"/>
                            </w:rPr>
                            <m:t>i</m:t>
                          </m:r>
                        </m:e>
                      </m:d>
                      <m:r>
                        <m:rPr>
                          <m:sty m:val="p"/>
                        </m:rPr>
                        <w:rPr>
                          <w:rFonts w:ascii="Cambria Math" w:hAnsi="Cambria Math"/>
                        </w:rPr>
                        <m:t>+</m:t>
                      </m:r>
                      <m:r>
                        <w:rPr>
                          <w:rFonts w:ascii="Cambria Math" w:hAnsi="Cambria Math"/>
                        </w:rPr>
                        <m:t>C</m:t>
                      </m:r>
                      <m:d>
                        <m:dPr>
                          <m:ctrlPr>
                            <w:rPr>
                              <w:rFonts w:ascii="Cambria Math" w:hAnsi="Cambria Math"/>
                            </w:rPr>
                          </m:ctrlPr>
                        </m:dPr>
                        <m:e>
                          <m:r>
                            <w:rPr>
                              <w:rFonts w:ascii="Cambria Math" w:hAnsi="Cambria Math"/>
                            </w:rPr>
                            <m:t>i</m:t>
                          </m:r>
                        </m:e>
                      </m:d>
                    </m:e>
                  </m:d>
                  <m:r>
                    <m:rPr>
                      <m:sty m:val="p"/>
                    </m:rPr>
                    <w:rPr>
                      <w:rFonts w:ascii="Cambria Math" w:hAnsi="Cambria Math"/>
                    </w:rPr>
                    <m:t xml:space="preserve">* </m:t>
                  </m:r>
                  <m:sSub>
                    <m:sSubPr>
                      <m:ctrlPr>
                        <w:rPr>
                          <w:rFonts w:ascii="Cambria Math" w:hAnsi="Cambria Math"/>
                        </w:rPr>
                      </m:ctrlPr>
                    </m:sSubPr>
                    <m:e>
                      <m:r>
                        <w:rPr>
                          <w:rFonts w:ascii="Cambria Math" w:hAnsi="Cambria Math"/>
                        </w:rPr>
                        <m:t>α</m:t>
                      </m:r>
                    </m:e>
                    <m:sub>
                      <m:r>
                        <w:rPr>
                          <w:rFonts w:ascii="Cambria Math" w:hAnsi="Cambria Math"/>
                        </w:rPr>
                        <m:t>j</m:t>
                      </m:r>
                    </m:sub>
                  </m:sSub>
                  <m:r>
                    <w:rPr>
                      <w:rFonts w:ascii="Cambria Math" w:hAnsi="Cambria Math"/>
                    </w:rPr>
                    <m:t>Change</m:t>
                  </m:r>
                  <m:d>
                    <m:dPr>
                      <m:ctrlPr>
                        <w:rPr>
                          <w:rFonts w:ascii="Cambria Math" w:hAnsi="Cambria Math"/>
                        </w:rPr>
                      </m:ctrlPr>
                    </m:dPr>
                    <m:e>
                      <m:r>
                        <w:rPr>
                          <w:rFonts w:ascii="Cambria Math" w:hAnsi="Cambria Math"/>
                        </w:rPr>
                        <m:t>i</m:t>
                      </m:r>
                    </m:e>
                  </m:d>
                </m:e>
              </m:d>
              <m:r>
                <m:rPr>
                  <m:sty m:val="p"/>
                </m:rPr>
                <w:rPr>
                  <w:rFonts w:ascii="Cambria Math" w:hAnsi="Cambria Math"/>
                </w:rPr>
                <m:t xml:space="preserve">   </m:t>
              </m:r>
            </m:e>
          </m:nary>
        </m:oMath>
      </m:oMathPara>
    </w:p>
    <w:p w14:paraId="78866FAF" w14:textId="77777777" w:rsidR="00DF0519" w:rsidRPr="00B6614C" w:rsidRDefault="00DF0519" w:rsidP="00DF0519">
      <w:pPr>
        <w:rPr>
          <w:rFonts w:eastAsiaTheme="minorEastAsia"/>
        </w:rPr>
      </w:pPr>
      <w:r w:rsidRPr="00B6614C">
        <w:rPr>
          <w:rFonts w:eastAsiaTheme="minorEastAsia"/>
        </w:rPr>
        <w:t xml:space="preserve">Across these four specifications, two time-based models were run. </w:t>
      </w:r>
    </w:p>
    <w:p w14:paraId="5877722D" w14:textId="77777777" w:rsidR="00DF0519" w:rsidRPr="00FB222A" w:rsidRDefault="00DF0519" w:rsidP="00DF0519">
      <w:pPr>
        <w:rPr>
          <w:rFonts w:eastAsiaTheme="minorEastAsia"/>
        </w:rPr>
      </w:pPr>
      <w:r w:rsidRPr="00B6614C">
        <w:rPr>
          <w:rFonts w:eastAsiaTheme="minorEastAsia"/>
        </w:rPr>
        <w:t xml:space="preserve">Where daily consumption data were present, the time used in </w:t>
      </w:r>
      <w:r w:rsidRPr="00B6614C">
        <w:rPr>
          <w:rFonts w:eastAsiaTheme="minorEastAsia"/>
          <w:iCs/>
        </w:rPr>
        <w:t>j</w:t>
      </w:r>
      <w:r w:rsidRPr="00B6614C">
        <w:rPr>
          <w:rFonts w:eastAsiaTheme="minorEastAsia"/>
        </w:rPr>
        <w:t xml:space="preserve"> was the day of the week, </w:t>
      </w:r>
      <w:r w:rsidRPr="00B6614C">
        <w:rPr>
          <w:rFonts w:eastAsiaTheme="minorEastAsia"/>
          <w:iCs/>
        </w:rPr>
        <w:t>k</w:t>
      </w:r>
      <w:r w:rsidRPr="00B6614C">
        <w:rPr>
          <w:rFonts w:eastAsiaTheme="minorEastAsia"/>
        </w:rPr>
        <w:t xml:space="preserve"> represents 1 through 7 for the days in a week</w:t>
      </w:r>
      <w:r>
        <w:rPr>
          <w:rFonts w:eastAsiaTheme="minorEastAsia"/>
        </w:rPr>
        <w:t xml:space="preserve">. </w:t>
      </w:r>
      <m:oMath>
        <m:r>
          <w:rPr>
            <w:rFonts w:ascii="Cambria Math" w:hAnsi="Cambria Math"/>
          </w:rPr>
          <m:t>H</m:t>
        </m:r>
        <m:d>
          <m:dPr>
            <m:ctrlPr>
              <w:rPr>
                <w:rFonts w:ascii="Cambria Math" w:hAnsi="Cambria Math"/>
              </w:rPr>
            </m:ctrlPr>
          </m:dPr>
          <m:e>
            <m:r>
              <w:rPr>
                <w:rFonts w:ascii="Cambria Math" w:hAnsi="Cambria Math"/>
              </w:rPr>
              <m:t>i</m:t>
            </m:r>
          </m:e>
        </m:d>
      </m:oMath>
      <w:r w:rsidRPr="00FB222A">
        <w:t xml:space="preserve"> represents the heating component while </w:t>
      </w:r>
      <m:oMath>
        <m:r>
          <w:rPr>
            <w:rFonts w:ascii="Cambria Math" w:hAnsi="Cambria Math"/>
          </w:rPr>
          <m:t>C</m:t>
        </m:r>
        <m:d>
          <m:dPr>
            <m:ctrlPr>
              <w:rPr>
                <w:rFonts w:ascii="Cambria Math" w:hAnsi="Cambria Math"/>
              </w:rPr>
            </m:ctrlPr>
          </m:dPr>
          <m:e>
            <m:r>
              <w:rPr>
                <w:rFonts w:ascii="Cambria Math" w:hAnsi="Cambria Math"/>
              </w:rPr>
              <m:t>i</m:t>
            </m:r>
          </m:e>
        </m:d>
      </m:oMath>
      <w:r w:rsidRPr="00FB222A">
        <w:t xml:space="preserve"> reflects the cooling component. </w:t>
      </w:r>
      <m:oMath>
        <m:r>
          <w:rPr>
            <w:rFonts w:ascii="Cambria Math" w:hAnsi="Cambria Math"/>
          </w:rPr>
          <m:t>H</m:t>
        </m:r>
        <m:d>
          <m:dPr>
            <m:ctrlPr>
              <w:rPr>
                <w:rFonts w:ascii="Cambria Math" w:hAnsi="Cambria Math"/>
              </w:rPr>
            </m:ctrlPr>
          </m:dPr>
          <m:e>
            <m:r>
              <w:rPr>
                <w:rFonts w:ascii="Cambria Math" w:hAnsi="Cambria Math"/>
              </w:rPr>
              <m:t>i</m:t>
            </m:r>
          </m:e>
        </m:d>
      </m:oMath>
      <w:r w:rsidRPr="00FB222A">
        <w:t xml:space="preserve"> is defined as: </w:t>
      </w:r>
    </w:p>
    <w:p w14:paraId="79640DDF" w14:textId="77777777" w:rsidR="00DF0519" w:rsidRPr="00B7202D" w:rsidRDefault="00DF0519" w:rsidP="00DF0519">
      <w:pPr>
        <w:rPr>
          <w:rFonts w:eastAsiaTheme="minorEastAsia"/>
        </w:rPr>
      </w:pPr>
      <m:oMathPara>
        <m:oMath>
          <m:r>
            <w:rPr>
              <w:rFonts w:ascii="Cambria Math" w:eastAsiaTheme="minorEastAsia" w:hAnsi="Cambria Math"/>
            </w:rPr>
            <m:t>H</m:t>
          </m:r>
          <m:d>
            <m:dPr>
              <m:ctrlPr>
                <w:rPr>
                  <w:rFonts w:ascii="Cambria Math" w:eastAsiaTheme="minorEastAsia" w:hAnsi="Cambria Math"/>
                </w:rPr>
              </m:ctrlPr>
            </m:dPr>
            <m:e>
              <m:r>
                <w:rPr>
                  <w:rFonts w:ascii="Cambria Math" w:eastAsiaTheme="minorEastAsia" w:hAnsi="Cambria Math"/>
                </w:rPr>
                <m:t>i</m:t>
              </m:r>
            </m:e>
          </m:d>
          <m:r>
            <m:rPr>
              <m:sty m:val="p"/>
              <m:aln/>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h</m:t>
              </m:r>
            </m:e>
            <m:sub>
              <m:r>
                <m:rPr>
                  <m:sty m:val="p"/>
                </m:rPr>
                <w:rPr>
                  <w:rFonts w:ascii="Cambria Math" w:eastAsiaTheme="minorEastAsia" w:hAnsi="Cambria Math"/>
                </w:rPr>
                <m:t>1</m:t>
              </m:r>
            </m:sub>
          </m:sSub>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1</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h</m:t>
              </m:r>
            </m:e>
            <m:sub>
              <m:r>
                <m:rPr>
                  <m:sty m:val="p"/>
                </m:rPr>
                <w:rPr>
                  <w:rFonts w:ascii="Cambria Math" w:eastAsiaTheme="minorEastAsia" w:hAnsi="Cambria Math"/>
                </w:rPr>
                <m:t>2</m:t>
              </m:r>
            </m:sub>
          </m:sSub>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2</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h</m:t>
              </m:r>
            </m:e>
            <m:sub>
              <m:r>
                <m:rPr>
                  <m:sty m:val="p"/>
                </m:rPr>
                <w:rPr>
                  <w:rFonts w:ascii="Cambria Math" w:eastAsiaTheme="minorEastAsia" w:hAnsi="Cambria Math"/>
                </w:rPr>
                <m:t>3</m:t>
              </m:r>
            </m:sub>
          </m:sSub>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3</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h</m:t>
              </m:r>
            </m:e>
            <m:sub>
              <m:r>
                <m:rPr>
                  <m:sty m:val="p"/>
                </m:rPr>
                <w:rPr>
                  <w:rFonts w:ascii="Cambria Math" w:eastAsiaTheme="minorEastAsia" w:hAnsi="Cambria Math"/>
                </w:rPr>
                <m:t>4</m:t>
              </m:r>
            </m:sub>
          </m:sSub>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4</m:t>
              </m:r>
            </m:sub>
          </m:sSub>
          <m:r>
            <m:rPr>
              <m:sty m:val="p"/>
            </m:rPr>
            <w:rPr>
              <w:rFonts w:ascii="Cambria Math" w:eastAsiaTheme="minorEastAsia" w:hAnsi="Cambria Math"/>
            </w:rPr>
            <m:t>(</m:t>
          </m:r>
          <m:r>
            <w:rPr>
              <w:rFonts w:ascii="Cambria Math" w:eastAsiaTheme="minorEastAsia" w:hAnsi="Cambria Math"/>
            </w:rPr>
            <m:t>i</m:t>
          </m:r>
          <m:r>
            <m:rPr>
              <m:sty m:val="p"/>
            </m:rPr>
            <w:rPr>
              <w:rFonts w:ascii="Cambria Math" w:eastAsiaTheme="minorEastAsia" w:hAnsi="Cambria Math"/>
            </w:rPr>
            <m:t>)</m:t>
          </m:r>
        </m:oMath>
      </m:oMathPara>
    </w:p>
    <w:p w14:paraId="0E7528F0" w14:textId="77777777" w:rsidR="00DF0519" w:rsidRPr="00B7202D" w:rsidRDefault="00DF0519" w:rsidP="00DF0519">
      <w:pPr>
        <w:rPr>
          <w:rFonts w:eastAsiaTheme="minorEastAsia"/>
        </w:rPr>
      </w:pPr>
      <w:r w:rsidRPr="00B7202D">
        <w:rPr>
          <w:rFonts w:eastAsiaTheme="minorEastAsia"/>
        </w:rPr>
        <w:t xml:space="preserve">Where: </w:t>
      </w:r>
    </w:p>
    <w:p w14:paraId="3FB03BA8" w14:textId="77777777" w:rsidR="00DF0519" w:rsidRPr="00B7202D" w:rsidRDefault="009A0C30" w:rsidP="00DF0519">
      <w:pPr>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1</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nary>
            <m:naryPr>
              <m:chr m:val="∑"/>
              <m:limLoc m:val="undOvr"/>
              <m:ctrlPr>
                <w:rPr>
                  <w:rFonts w:ascii="Cambria Math" w:eastAsiaTheme="minorEastAsia" w:hAnsi="Cambria Math"/>
                </w:rPr>
              </m:ctrlPr>
            </m:naryPr>
            <m:sub>
              <m:r>
                <w:rPr>
                  <w:rFonts w:ascii="Cambria Math" w:eastAsiaTheme="minorEastAsia" w:hAnsi="Cambria Math"/>
                </w:rPr>
                <m:t>i</m:t>
              </m:r>
              <m:r>
                <m:rPr>
                  <m:sty m:val="p"/>
                </m:rPr>
                <w:rPr>
                  <w:rFonts w:ascii="Cambria Math" w:eastAsiaTheme="minorEastAsia" w:hAnsi="Cambria Math"/>
                </w:rPr>
                <m:t>=1</m:t>
              </m:r>
            </m:sub>
            <m:sup>
              <m:r>
                <m:rPr>
                  <m:sty m:val="p"/>
                </m:rPr>
                <w:rPr>
                  <w:rFonts w:ascii="Cambria Math" w:eastAsiaTheme="minorEastAsia" w:hAnsi="Cambria Math"/>
                </w:rPr>
                <m:t>24</m:t>
              </m:r>
            </m:sup>
            <m:e>
              <m:func>
                <m:funcPr>
                  <m:ctrlPr>
                    <w:rPr>
                      <w:rFonts w:ascii="Cambria Math" w:eastAsiaTheme="minorEastAsia" w:hAnsi="Cambria Math"/>
                    </w:rPr>
                  </m:ctrlPr>
                </m:funcPr>
                <m:fName>
                  <m:r>
                    <m:rPr>
                      <m:sty m:val="p"/>
                    </m:rPr>
                    <w:rPr>
                      <w:rFonts w:ascii="Cambria Math" w:eastAsiaTheme="minorEastAsia" w:hAnsi="Cambria Math"/>
                    </w:rPr>
                    <m:t>min</m:t>
                  </m:r>
                </m:fName>
                <m:e>
                  <m:d>
                    <m:dPr>
                      <m:ctrlPr>
                        <w:rPr>
                          <w:rFonts w:ascii="Cambria Math" w:eastAsiaTheme="minorEastAsia" w:hAnsi="Cambria Math"/>
                        </w:rPr>
                      </m:ctrlPr>
                    </m:dPr>
                    <m:e>
                      <m:func>
                        <m:funcPr>
                          <m:ctrlPr>
                            <w:rPr>
                              <w:rFonts w:ascii="Cambria Math" w:eastAsiaTheme="minorEastAsia" w:hAnsi="Cambria Math"/>
                            </w:rPr>
                          </m:ctrlPr>
                        </m:funcPr>
                        <m:fName>
                          <m:r>
                            <m:rPr>
                              <m:sty m:val="p"/>
                            </m:rPr>
                            <w:rPr>
                              <w:rFonts w:ascii="Cambria Math" w:eastAsiaTheme="minorEastAsia" w:hAnsi="Cambria Math"/>
                            </w:rPr>
                            <m:t>max</m:t>
                          </m:r>
                        </m:fName>
                        <m:e>
                          <m:d>
                            <m:dPr>
                              <m:ctrlPr>
                                <w:rPr>
                                  <w:rFonts w:ascii="Cambria Math" w:eastAsiaTheme="minorEastAsia" w:hAnsi="Cambria Math"/>
                                </w:rPr>
                              </m:ctrlPr>
                            </m:dPr>
                            <m:e>
                              <m:r>
                                <m:rPr>
                                  <m:sty m:val="p"/>
                                </m:rPr>
                                <w:rPr>
                                  <w:rFonts w:ascii="Cambria Math" w:eastAsiaTheme="minorEastAsia" w:hAnsi="Cambria Math"/>
                                </w:rPr>
                                <m:t>55-</m:t>
                              </m:r>
                              <m:r>
                                <w:rPr>
                                  <w:rFonts w:ascii="Cambria Math" w:eastAsiaTheme="minorEastAsia" w:hAnsi="Cambria Math"/>
                                </w:rPr>
                                <m:t>Temp</m:t>
                              </m:r>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,0</m:t>
                              </m:r>
                            </m:e>
                          </m:d>
                        </m:e>
                      </m:func>
                      <m:r>
                        <m:rPr>
                          <m:sty m:val="p"/>
                        </m:rPr>
                        <w:rPr>
                          <w:rFonts w:ascii="Cambria Math" w:eastAsiaTheme="minorEastAsia" w:hAnsi="Cambria Math"/>
                        </w:rPr>
                        <m:t>,10</m:t>
                      </m:r>
                    </m:e>
                  </m:d>
                </m:e>
              </m:func>
            </m:e>
          </m:nary>
        </m:oMath>
      </m:oMathPara>
    </w:p>
    <w:p w14:paraId="66ED65E9" w14:textId="77777777" w:rsidR="00DF0519" w:rsidRPr="00B7202D" w:rsidRDefault="009A0C30" w:rsidP="00DF0519">
      <w:pPr>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2</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nary>
            <m:naryPr>
              <m:chr m:val="∑"/>
              <m:limLoc m:val="undOvr"/>
              <m:ctrlPr>
                <w:rPr>
                  <w:rFonts w:ascii="Cambria Math" w:eastAsiaTheme="minorEastAsia" w:hAnsi="Cambria Math"/>
                </w:rPr>
              </m:ctrlPr>
            </m:naryPr>
            <m:sub>
              <m:r>
                <w:rPr>
                  <w:rFonts w:ascii="Cambria Math" w:eastAsiaTheme="minorEastAsia" w:hAnsi="Cambria Math"/>
                </w:rPr>
                <m:t>i</m:t>
              </m:r>
              <m:r>
                <m:rPr>
                  <m:sty m:val="p"/>
                </m:rPr>
                <w:rPr>
                  <w:rFonts w:ascii="Cambria Math" w:eastAsiaTheme="minorEastAsia" w:hAnsi="Cambria Math"/>
                </w:rPr>
                <m:t>=1</m:t>
              </m:r>
            </m:sub>
            <m:sup>
              <m:r>
                <m:rPr>
                  <m:sty m:val="p"/>
                </m:rPr>
                <w:rPr>
                  <w:rFonts w:ascii="Cambria Math" w:eastAsiaTheme="minorEastAsia" w:hAnsi="Cambria Math"/>
                </w:rPr>
                <m:t>24</m:t>
              </m:r>
            </m:sup>
            <m:e>
              <m:r>
                <m:rPr>
                  <m:sty m:val="p"/>
                </m:rPr>
                <w:rPr>
                  <w:rFonts w:ascii="Cambria Math" w:eastAsiaTheme="minorEastAsia" w:hAnsi="Cambria Math"/>
                </w:rPr>
                <m:t>min(</m:t>
              </m:r>
              <m:func>
                <m:funcPr>
                  <m:ctrlPr>
                    <w:rPr>
                      <w:rFonts w:ascii="Cambria Math" w:eastAsiaTheme="minorEastAsia" w:hAnsi="Cambria Math"/>
                    </w:rPr>
                  </m:ctrlPr>
                </m:funcPr>
                <m:fName>
                  <m:r>
                    <m:rPr>
                      <m:sty m:val="p"/>
                    </m:rPr>
                    <w:rPr>
                      <w:rFonts w:ascii="Cambria Math" w:eastAsiaTheme="minorEastAsia" w:hAnsi="Cambria Math"/>
                    </w:rPr>
                    <m:t>max</m:t>
                  </m:r>
                </m:fName>
                <m:e>
                  <m:d>
                    <m:dPr>
                      <m:ctrlPr>
                        <w:rPr>
                          <w:rFonts w:ascii="Cambria Math" w:eastAsiaTheme="minorEastAsia" w:hAnsi="Cambria Math"/>
                        </w:rPr>
                      </m:ctrlPr>
                    </m:dPr>
                    <m:e>
                      <m:r>
                        <m:rPr>
                          <m:sty m:val="p"/>
                        </m:rPr>
                        <w:rPr>
                          <w:rFonts w:ascii="Cambria Math" w:eastAsiaTheme="minorEastAsia" w:hAnsi="Cambria Math"/>
                        </w:rPr>
                        <m:t>45-</m:t>
                      </m:r>
                      <m:r>
                        <w:rPr>
                          <w:rFonts w:ascii="Cambria Math" w:eastAsiaTheme="minorEastAsia" w:hAnsi="Cambria Math"/>
                        </w:rPr>
                        <m:t>Temp</m:t>
                      </m:r>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,0</m:t>
                      </m:r>
                    </m:e>
                  </m:d>
                </m:e>
              </m:func>
              <m:r>
                <m:rPr>
                  <m:sty m:val="p"/>
                </m:rPr>
                <w:rPr>
                  <w:rFonts w:ascii="Cambria Math" w:eastAsiaTheme="minorEastAsia" w:hAnsi="Cambria Math"/>
                </w:rPr>
                <m:t>,10)</m:t>
              </m:r>
            </m:e>
          </m:nary>
        </m:oMath>
      </m:oMathPara>
    </w:p>
    <w:p w14:paraId="3C6B793B" w14:textId="77777777" w:rsidR="00DF0519" w:rsidRPr="00B7202D" w:rsidRDefault="009A0C30" w:rsidP="00DF0519">
      <w:pPr>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3</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nary>
            <m:naryPr>
              <m:chr m:val="∑"/>
              <m:limLoc m:val="undOvr"/>
              <m:ctrlPr>
                <w:rPr>
                  <w:rFonts w:ascii="Cambria Math" w:eastAsiaTheme="minorEastAsia" w:hAnsi="Cambria Math"/>
                </w:rPr>
              </m:ctrlPr>
            </m:naryPr>
            <m:sub>
              <m:r>
                <w:rPr>
                  <w:rFonts w:ascii="Cambria Math" w:eastAsiaTheme="minorEastAsia" w:hAnsi="Cambria Math"/>
                </w:rPr>
                <m:t>i</m:t>
              </m:r>
              <m:r>
                <m:rPr>
                  <m:sty m:val="p"/>
                </m:rPr>
                <w:rPr>
                  <w:rFonts w:ascii="Cambria Math" w:eastAsiaTheme="minorEastAsia" w:hAnsi="Cambria Math"/>
                </w:rPr>
                <m:t>=1</m:t>
              </m:r>
            </m:sub>
            <m:sup>
              <m:r>
                <m:rPr>
                  <m:sty m:val="p"/>
                </m:rPr>
                <w:rPr>
                  <w:rFonts w:ascii="Cambria Math" w:eastAsiaTheme="minorEastAsia" w:hAnsi="Cambria Math"/>
                </w:rPr>
                <m:t>24</m:t>
              </m:r>
            </m:sup>
            <m:e>
              <m:r>
                <m:rPr>
                  <m:sty m:val="p"/>
                </m:rPr>
                <w:rPr>
                  <w:rFonts w:ascii="Cambria Math" w:eastAsiaTheme="minorEastAsia" w:hAnsi="Cambria Math"/>
                </w:rPr>
                <m:t>min(</m:t>
              </m:r>
              <m:func>
                <m:funcPr>
                  <m:ctrlPr>
                    <w:rPr>
                      <w:rFonts w:ascii="Cambria Math" w:eastAsiaTheme="minorEastAsia" w:hAnsi="Cambria Math"/>
                    </w:rPr>
                  </m:ctrlPr>
                </m:funcPr>
                <m:fName>
                  <m:r>
                    <m:rPr>
                      <m:sty m:val="p"/>
                    </m:rPr>
                    <w:rPr>
                      <w:rFonts w:ascii="Cambria Math" w:eastAsiaTheme="minorEastAsia" w:hAnsi="Cambria Math"/>
                    </w:rPr>
                    <m:t>max</m:t>
                  </m:r>
                </m:fName>
                <m:e>
                  <m:d>
                    <m:dPr>
                      <m:ctrlPr>
                        <w:rPr>
                          <w:rFonts w:ascii="Cambria Math" w:eastAsiaTheme="minorEastAsia" w:hAnsi="Cambria Math"/>
                        </w:rPr>
                      </m:ctrlPr>
                    </m:dPr>
                    <m:e>
                      <m:r>
                        <m:rPr>
                          <m:sty m:val="p"/>
                        </m:rPr>
                        <w:rPr>
                          <w:rFonts w:ascii="Cambria Math" w:eastAsiaTheme="minorEastAsia" w:hAnsi="Cambria Math"/>
                        </w:rPr>
                        <m:t>35-</m:t>
                      </m:r>
                      <m:r>
                        <w:rPr>
                          <w:rFonts w:ascii="Cambria Math" w:eastAsiaTheme="minorEastAsia" w:hAnsi="Cambria Math"/>
                        </w:rPr>
                        <m:t>Temp</m:t>
                      </m:r>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,0</m:t>
                      </m:r>
                    </m:e>
                  </m:d>
                </m:e>
              </m:func>
              <m:r>
                <m:rPr>
                  <m:sty m:val="p"/>
                </m:rPr>
                <w:rPr>
                  <w:rFonts w:ascii="Cambria Math" w:eastAsiaTheme="minorEastAsia" w:hAnsi="Cambria Math"/>
                </w:rPr>
                <m:t>,15)</m:t>
              </m:r>
            </m:e>
          </m:nary>
        </m:oMath>
      </m:oMathPara>
    </w:p>
    <w:p w14:paraId="0216A142" w14:textId="77777777" w:rsidR="00DF0519" w:rsidRPr="00B7202D" w:rsidRDefault="009A0C30" w:rsidP="00DF0519">
      <w:pPr>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4</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nary>
            <m:naryPr>
              <m:chr m:val="∑"/>
              <m:limLoc m:val="undOvr"/>
              <m:ctrlPr>
                <w:rPr>
                  <w:rFonts w:ascii="Cambria Math" w:eastAsiaTheme="minorEastAsia" w:hAnsi="Cambria Math"/>
                </w:rPr>
              </m:ctrlPr>
            </m:naryPr>
            <m:sub>
              <m:r>
                <w:rPr>
                  <w:rFonts w:ascii="Cambria Math" w:eastAsiaTheme="minorEastAsia" w:hAnsi="Cambria Math"/>
                </w:rPr>
                <m:t>i</m:t>
              </m:r>
              <m:r>
                <m:rPr>
                  <m:sty m:val="p"/>
                </m:rPr>
                <w:rPr>
                  <w:rFonts w:ascii="Cambria Math" w:eastAsiaTheme="minorEastAsia" w:hAnsi="Cambria Math"/>
                </w:rPr>
                <m:t>=1</m:t>
              </m:r>
            </m:sub>
            <m:sup>
              <m:r>
                <m:rPr>
                  <m:sty m:val="p"/>
                </m:rPr>
                <w:rPr>
                  <w:rFonts w:ascii="Cambria Math" w:eastAsiaTheme="minorEastAsia" w:hAnsi="Cambria Math"/>
                </w:rPr>
                <m:t>24</m:t>
              </m:r>
            </m:sup>
            <m:e>
              <m:func>
                <m:funcPr>
                  <m:ctrlPr>
                    <w:rPr>
                      <w:rFonts w:ascii="Cambria Math" w:eastAsiaTheme="minorEastAsia" w:hAnsi="Cambria Math"/>
                    </w:rPr>
                  </m:ctrlPr>
                </m:funcPr>
                <m:fName>
                  <m:r>
                    <m:rPr>
                      <m:sty m:val="p"/>
                    </m:rPr>
                    <w:rPr>
                      <w:rFonts w:ascii="Cambria Math" w:eastAsiaTheme="minorEastAsia" w:hAnsi="Cambria Math"/>
                    </w:rPr>
                    <m:t>max</m:t>
                  </m:r>
                </m:fName>
                <m:e>
                  <m:d>
                    <m:dPr>
                      <m:ctrlPr>
                        <w:rPr>
                          <w:rFonts w:ascii="Cambria Math" w:eastAsiaTheme="minorEastAsia" w:hAnsi="Cambria Math"/>
                        </w:rPr>
                      </m:ctrlPr>
                    </m:dPr>
                    <m:e>
                      <m:r>
                        <m:rPr>
                          <m:sty m:val="p"/>
                        </m:rPr>
                        <w:rPr>
                          <w:rFonts w:ascii="Cambria Math" w:eastAsiaTheme="minorEastAsia" w:hAnsi="Cambria Math"/>
                        </w:rPr>
                        <m:t>20-</m:t>
                      </m:r>
                      <m:r>
                        <w:rPr>
                          <w:rFonts w:ascii="Cambria Math" w:eastAsiaTheme="minorEastAsia" w:hAnsi="Cambria Math"/>
                        </w:rPr>
                        <m:t>Temp</m:t>
                      </m:r>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,0</m:t>
                      </m:r>
                    </m:e>
                  </m:d>
                </m:e>
              </m:func>
            </m:e>
          </m:nary>
          <m:r>
            <m:rPr>
              <m:sty m:val="p"/>
            </m:rPr>
            <w:rPr>
              <w:rFonts w:ascii="Cambria Math" w:eastAsiaTheme="minorEastAsia" w:hAnsi="Cambria Math"/>
            </w:rPr>
            <w:br/>
          </m:r>
        </m:oMath>
      </m:oMathPara>
    </w:p>
    <w:p w14:paraId="393505C4" w14:textId="77777777" w:rsidR="00DF0519" w:rsidRPr="00B7202D" w:rsidRDefault="00DF0519" w:rsidP="00DF0519">
      <w:pPr>
        <w:rPr>
          <w:rFonts w:eastAsiaTheme="minorEastAsia"/>
        </w:rPr>
      </w:pPr>
      <m:oMath>
        <m:r>
          <w:rPr>
            <w:rFonts w:ascii="Cambria Math" w:eastAsiaTheme="minorEastAsia" w:hAnsi="Cambria Math"/>
          </w:rPr>
          <m:t>Temp</m:t>
        </m:r>
        <m:d>
          <m:dPr>
            <m:ctrlPr>
              <w:rPr>
                <w:rFonts w:ascii="Cambria Math" w:eastAsiaTheme="minorEastAsia" w:hAnsi="Cambria Math"/>
              </w:rPr>
            </m:ctrlPr>
          </m:dPr>
          <m:e>
            <m:r>
              <w:rPr>
                <w:rFonts w:ascii="Cambria Math" w:eastAsiaTheme="minorEastAsia" w:hAnsi="Cambria Math"/>
              </w:rPr>
              <m:t>i</m:t>
            </m:r>
          </m:e>
        </m:d>
      </m:oMath>
      <w:r w:rsidRPr="00B7202D">
        <w:rPr>
          <w:rFonts w:eastAsiaTheme="minorEastAsia"/>
        </w:rPr>
        <w:t xml:space="preserve"> is temperature in degrees Fahrenheit for hour </w:t>
      </w:r>
      <m:oMath>
        <m:r>
          <w:rPr>
            <w:rFonts w:ascii="Cambria Math" w:eastAsiaTheme="minorEastAsia" w:hAnsi="Cambria Math"/>
          </w:rPr>
          <m:t>i</m:t>
        </m:r>
      </m:oMath>
      <w:r w:rsidRPr="00B7202D">
        <w:rPr>
          <w:rFonts w:eastAsiaTheme="minorEastAsia"/>
        </w:rPr>
        <w:t xml:space="preserve">. </w:t>
      </w:r>
    </w:p>
    <w:p w14:paraId="422B112A" w14:textId="77777777" w:rsidR="00DF0519" w:rsidRPr="00B7202D" w:rsidRDefault="00DF0519" w:rsidP="00DF0519">
      <w:pPr>
        <w:rPr>
          <w:rFonts w:eastAsiaTheme="minorEastAsia"/>
        </w:rPr>
      </w:pPr>
      <m:oMath>
        <m:r>
          <w:rPr>
            <w:rFonts w:ascii="Cambria Math" w:eastAsiaTheme="minorEastAsia" w:hAnsi="Cambria Math"/>
          </w:rPr>
          <m:t>C</m:t>
        </m:r>
        <m:r>
          <m:rPr>
            <m:sty m:val="p"/>
          </m:rPr>
          <w:rPr>
            <w:rFonts w:ascii="Cambria Math" w:eastAsiaTheme="minorEastAsia" w:hAnsi="Cambria Math"/>
          </w:rPr>
          <m:t>(</m:t>
        </m:r>
        <m:r>
          <w:rPr>
            <w:rFonts w:ascii="Cambria Math" w:eastAsiaTheme="minorEastAsia" w:hAnsi="Cambria Math"/>
          </w:rPr>
          <m:t>i</m:t>
        </m:r>
        <m:r>
          <m:rPr>
            <m:sty m:val="p"/>
          </m:rPr>
          <w:rPr>
            <w:rFonts w:ascii="Cambria Math" w:eastAsiaTheme="minorEastAsia" w:hAnsi="Cambria Math"/>
          </w:rPr>
          <m:t>)</m:t>
        </m:r>
      </m:oMath>
      <w:r w:rsidRPr="00B7202D">
        <w:rPr>
          <w:rFonts w:eastAsiaTheme="minorEastAsia"/>
        </w:rPr>
        <w:t xml:space="preserve"> is defined as:</w:t>
      </w:r>
    </w:p>
    <w:p w14:paraId="093E4463" w14:textId="77777777" w:rsidR="00DF0519" w:rsidRPr="00B7202D" w:rsidRDefault="00DF0519" w:rsidP="00DF0519">
      <w:pPr>
        <w:rPr>
          <w:rFonts w:eastAsiaTheme="minorEastAsia"/>
        </w:rPr>
      </w:pPr>
      <m:oMathPara>
        <m:oMath>
          <m:r>
            <m:rPr>
              <m:sty m:val="p"/>
            </m:rPr>
            <w:rPr>
              <w:rFonts w:ascii="Cambria Math" w:eastAsiaTheme="minorEastAsia" w:hAnsi="Cambria Math"/>
            </w:rPr>
            <m:t>C</m:t>
          </m:r>
          <m:d>
            <m:dPr>
              <m:ctrlPr>
                <w:rPr>
                  <w:rFonts w:ascii="Cambria Math" w:eastAsiaTheme="minorEastAsia" w:hAnsi="Cambria Math"/>
                </w:rPr>
              </m:ctrlPr>
            </m:dPr>
            <m:e>
              <m:r>
                <w:rPr>
                  <w:rFonts w:ascii="Cambria Math" w:eastAsiaTheme="minorEastAsia" w:hAnsi="Cambria Math"/>
                </w:rPr>
                <m:t>i</m:t>
              </m:r>
            </m:e>
          </m:d>
          <m:r>
            <m:rPr>
              <m:sty m:val="p"/>
              <m:aln/>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c</m:t>
              </m:r>
            </m:e>
            <m:sub>
              <m:r>
                <m:rPr>
                  <m:sty m:val="p"/>
                </m:rPr>
                <w:rPr>
                  <w:rFonts w:ascii="Cambria Math" w:eastAsiaTheme="minorEastAsia" w:hAnsi="Cambria Math"/>
                </w:rPr>
                <m:t>1</m:t>
              </m:r>
            </m:sub>
          </m:sSub>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1</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c</m:t>
              </m:r>
            </m:e>
            <m:sub>
              <m:r>
                <m:rPr>
                  <m:sty m:val="p"/>
                </m:rPr>
                <w:rPr>
                  <w:rFonts w:ascii="Cambria Math" w:eastAsiaTheme="minorEastAsia" w:hAnsi="Cambria Math"/>
                </w:rPr>
                <m:t>2</m:t>
              </m:r>
            </m:sub>
          </m:sSub>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2</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c</m:t>
              </m:r>
            </m:e>
            <m:sub>
              <m:r>
                <m:rPr>
                  <m:sty m:val="p"/>
                </m:rPr>
                <w:rPr>
                  <w:rFonts w:ascii="Cambria Math" w:eastAsiaTheme="minorEastAsia" w:hAnsi="Cambria Math"/>
                </w:rPr>
                <m:t>3</m:t>
              </m:r>
            </m:sub>
          </m:sSub>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3</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c</m:t>
              </m:r>
            </m:e>
            <m:sub>
              <m:r>
                <m:rPr>
                  <m:sty m:val="p"/>
                </m:rPr>
                <w:rPr>
                  <w:rFonts w:ascii="Cambria Math" w:eastAsiaTheme="minorEastAsia" w:hAnsi="Cambria Math"/>
                </w:rPr>
                <m:t>4</m:t>
              </m:r>
            </m:sub>
          </m:sSub>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4</m:t>
              </m:r>
            </m:sub>
          </m:sSub>
          <m:r>
            <m:rPr>
              <m:sty m:val="p"/>
            </m:rPr>
            <w:rPr>
              <w:rFonts w:ascii="Cambria Math" w:eastAsiaTheme="minorEastAsia" w:hAnsi="Cambria Math"/>
            </w:rPr>
            <m:t>(</m:t>
          </m:r>
          <m:r>
            <w:rPr>
              <w:rFonts w:ascii="Cambria Math" w:eastAsiaTheme="minorEastAsia" w:hAnsi="Cambria Math"/>
            </w:rPr>
            <m:t>i</m:t>
          </m:r>
          <m:r>
            <m:rPr>
              <m:sty m:val="p"/>
            </m:rPr>
            <w:rPr>
              <w:rFonts w:ascii="Cambria Math" w:eastAsiaTheme="minorEastAsia" w:hAnsi="Cambria Math"/>
            </w:rPr>
            <m:t>)</m:t>
          </m:r>
        </m:oMath>
      </m:oMathPara>
    </w:p>
    <w:p w14:paraId="34D2526C" w14:textId="77777777" w:rsidR="00DF0519" w:rsidRPr="00B7202D" w:rsidRDefault="00DF0519" w:rsidP="00DF0519">
      <w:pPr>
        <w:rPr>
          <w:rFonts w:eastAsiaTheme="minorEastAsia"/>
        </w:rPr>
      </w:pPr>
      <w:r w:rsidRPr="00B7202D">
        <w:rPr>
          <w:rFonts w:eastAsiaTheme="minorEastAsia"/>
        </w:rPr>
        <w:lastRenderedPageBreak/>
        <w:t xml:space="preserve">Where </w:t>
      </w:r>
    </w:p>
    <w:p w14:paraId="03B0C584" w14:textId="77777777" w:rsidR="00DF0519" w:rsidRPr="00B7202D" w:rsidRDefault="009A0C30" w:rsidP="00DF0519">
      <w:pPr>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1</m:t>
              </m:r>
            </m:sub>
          </m:sSub>
          <m:d>
            <m:dPr>
              <m:ctrlPr>
                <w:rPr>
                  <w:rFonts w:ascii="Cambria Math" w:eastAsiaTheme="minorEastAsia" w:hAnsi="Cambria Math"/>
                </w:rPr>
              </m:ctrlPr>
            </m:dPr>
            <m:e>
              <m:r>
                <w:rPr>
                  <w:rFonts w:ascii="Cambria Math" w:eastAsiaTheme="minorEastAsia" w:hAnsi="Cambria Math"/>
                </w:rPr>
                <m:t>i</m:t>
              </m:r>
            </m:e>
          </m:d>
          <m:r>
            <m:rPr>
              <m:sty m:val="p"/>
              <m:aln/>
            </m:rPr>
            <w:rPr>
              <w:rFonts w:ascii="Cambria Math" w:eastAsiaTheme="minorEastAsia" w:hAnsi="Cambria Math"/>
            </w:rPr>
            <m:t>=</m:t>
          </m:r>
          <m:nary>
            <m:naryPr>
              <m:chr m:val="∑"/>
              <m:limLoc m:val="undOvr"/>
              <m:ctrlPr>
                <w:rPr>
                  <w:rFonts w:ascii="Cambria Math" w:eastAsiaTheme="minorEastAsia" w:hAnsi="Cambria Math"/>
                </w:rPr>
              </m:ctrlPr>
            </m:naryPr>
            <m:sub>
              <m:r>
                <w:rPr>
                  <w:rFonts w:ascii="Cambria Math" w:eastAsiaTheme="minorEastAsia" w:hAnsi="Cambria Math"/>
                </w:rPr>
                <m:t>i</m:t>
              </m:r>
              <m:r>
                <m:rPr>
                  <m:sty m:val="p"/>
                </m:rPr>
                <w:rPr>
                  <w:rFonts w:ascii="Cambria Math" w:eastAsiaTheme="minorEastAsia" w:hAnsi="Cambria Math"/>
                </w:rPr>
                <m:t>=1</m:t>
              </m:r>
            </m:sub>
            <m:sup>
              <m:r>
                <m:rPr>
                  <m:sty m:val="p"/>
                </m:rPr>
                <w:rPr>
                  <w:rFonts w:ascii="Cambria Math" w:eastAsiaTheme="minorEastAsia" w:hAnsi="Cambria Math"/>
                </w:rPr>
                <m:t>24</m:t>
              </m:r>
            </m:sup>
            <m:e>
              <m:r>
                <m:rPr>
                  <m:sty m:val="p"/>
                </m:rPr>
                <w:rPr>
                  <w:rFonts w:ascii="Cambria Math" w:eastAsiaTheme="minorEastAsia" w:hAnsi="Cambria Math"/>
                </w:rPr>
                <m:t>min(</m:t>
              </m:r>
              <m:func>
                <m:funcPr>
                  <m:ctrlPr>
                    <w:rPr>
                      <w:rFonts w:ascii="Cambria Math" w:eastAsiaTheme="minorEastAsia" w:hAnsi="Cambria Math"/>
                    </w:rPr>
                  </m:ctrlPr>
                </m:funcPr>
                <m:fName>
                  <m:r>
                    <m:rPr>
                      <m:sty m:val="p"/>
                    </m:rPr>
                    <w:rPr>
                      <w:rFonts w:ascii="Cambria Math" w:eastAsiaTheme="minorEastAsia" w:hAnsi="Cambria Math"/>
                    </w:rPr>
                    <m:t>max</m:t>
                  </m:r>
                </m:fName>
                <m:e>
                  <m:d>
                    <m:dPr>
                      <m:ctrlPr>
                        <w:rPr>
                          <w:rFonts w:ascii="Cambria Math" w:eastAsiaTheme="minorEastAsia" w:hAnsi="Cambria Math"/>
                        </w:rPr>
                      </m:ctrlPr>
                    </m:dPr>
                    <m:e>
                      <m:r>
                        <w:rPr>
                          <w:rFonts w:ascii="Cambria Math" w:eastAsiaTheme="minorEastAsia" w:hAnsi="Cambria Math"/>
                        </w:rPr>
                        <m:t>Temp</m:t>
                      </m:r>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-55, 0</m:t>
                      </m:r>
                    </m:e>
                  </m:d>
                </m:e>
              </m:func>
              <m:r>
                <m:rPr>
                  <m:sty m:val="p"/>
                </m:rPr>
                <w:rPr>
                  <w:rFonts w:ascii="Cambria Math" w:eastAsiaTheme="minorEastAsia" w:hAnsi="Cambria Math"/>
                </w:rPr>
                <m:t>,10)</m:t>
              </m:r>
            </m:e>
          </m:nary>
          <m:r>
            <m:rPr>
              <m:sty m:val="p"/>
            </m:rPr>
            <w:rPr>
              <w:rFonts w:ascii="Cambria Math" w:eastAsiaTheme="minorEastAsia" w:hAnsi="Cambria Math"/>
            </w:rPr>
            <w:br/>
          </m:r>
        </m:oMath>
        <m:oMath>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2</m:t>
              </m:r>
            </m:sub>
          </m:sSub>
          <m:d>
            <m:dPr>
              <m:ctrlPr>
                <w:rPr>
                  <w:rFonts w:ascii="Cambria Math" w:eastAsiaTheme="minorEastAsia" w:hAnsi="Cambria Math"/>
                </w:rPr>
              </m:ctrlPr>
            </m:dPr>
            <m:e>
              <m:r>
                <w:rPr>
                  <w:rFonts w:ascii="Cambria Math" w:eastAsiaTheme="minorEastAsia" w:hAnsi="Cambria Math"/>
                </w:rPr>
                <m:t>i</m:t>
              </m:r>
            </m:e>
          </m:d>
          <m:r>
            <m:rPr>
              <m:sty m:val="p"/>
              <m:aln/>
            </m:rPr>
            <w:rPr>
              <w:rFonts w:ascii="Cambria Math" w:eastAsiaTheme="minorEastAsia" w:hAnsi="Cambria Math"/>
            </w:rPr>
            <m:t>=</m:t>
          </m:r>
          <m:nary>
            <m:naryPr>
              <m:chr m:val="∑"/>
              <m:limLoc m:val="undOvr"/>
              <m:ctrlPr>
                <w:rPr>
                  <w:rFonts w:ascii="Cambria Math" w:eastAsiaTheme="minorEastAsia" w:hAnsi="Cambria Math"/>
                </w:rPr>
              </m:ctrlPr>
            </m:naryPr>
            <m:sub>
              <m:r>
                <w:rPr>
                  <w:rFonts w:ascii="Cambria Math" w:eastAsiaTheme="minorEastAsia" w:hAnsi="Cambria Math"/>
                </w:rPr>
                <m:t>i</m:t>
              </m:r>
              <m:r>
                <m:rPr>
                  <m:sty m:val="p"/>
                </m:rPr>
                <w:rPr>
                  <w:rFonts w:ascii="Cambria Math" w:eastAsiaTheme="minorEastAsia" w:hAnsi="Cambria Math"/>
                </w:rPr>
                <m:t>=1</m:t>
              </m:r>
            </m:sub>
            <m:sup>
              <m:r>
                <m:rPr>
                  <m:sty m:val="p"/>
                </m:rPr>
                <w:rPr>
                  <w:rFonts w:ascii="Cambria Math" w:eastAsiaTheme="minorEastAsia" w:hAnsi="Cambria Math"/>
                </w:rPr>
                <m:t>24</m:t>
              </m:r>
            </m:sup>
            <m:e>
              <m:r>
                <m:rPr>
                  <m:sty m:val="p"/>
                </m:rPr>
                <w:rPr>
                  <w:rFonts w:ascii="Cambria Math" w:eastAsiaTheme="minorEastAsia" w:hAnsi="Cambria Math"/>
                </w:rPr>
                <m:t>min(</m:t>
              </m:r>
              <m:func>
                <m:funcPr>
                  <m:ctrlPr>
                    <w:rPr>
                      <w:rFonts w:ascii="Cambria Math" w:eastAsiaTheme="minorEastAsia" w:hAnsi="Cambria Math"/>
                    </w:rPr>
                  </m:ctrlPr>
                </m:funcPr>
                <m:fName>
                  <m:r>
                    <m:rPr>
                      <m:sty m:val="p"/>
                    </m:rPr>
                    <w:rPr>
                      <w:rFonts w:ascii="Cambria Math" w:eastAsiaTheme="minorEastAsia" w:hAnsi="Cambria Math"/>
                    </w:rPr>
                    <m:t>max</m:t>
                  </m:r>
                </m:fName>
                <m:e>
                  <m:d>
                    <m:dPr>
                      <m:ctrlPr>
                        <w:rPr>
                          <w:rFonts w:ascii="Cambria Math" w:eastAsiaTheme="minorEastAsia" w:hAnsi="Cambria Math"/>
                        </w:rPr>
                      </m:ctrlPr>
                    </m:dPr>
                    <m:e>
                      <m:r>
                        <w:rPr>
                          <w:rFonts w:ascii="Cambria Math" w:eastAsiaTheme="minorEastAsia" w:hAnsi="Cambria Math"/>
                        </w:rPr>
                        <m:t>Temp</m:t>
                      </m:r>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-65, 0</m:t>
                      </m:r>
                    </m:e>
                  </m:d>
                </m:e>
              </m:func>
              <m:r>
                <m:rPr>
                  <m:sty m:val="p"/>
                </m:rPr>
                <w:rPr>
                  <w:rFonts w:ascii="Cambria Math" w:eastAsiaTheme="minorEastAsia" w:hAnsi="Cambria Math"/>
                </w:rPr>
                <m:t>,10)</m:t>
              </m:r>
            </m:e>
          </m:nary>
          <m:r>
            <m:rPr>
              <m:sty m:val="p"/>
            </m:rPr>
            <w:rPr>
              <w:rFonts w:ascii="Cambria Math" w:eastAsiaTheme="minorEastAsia" w:hAnsi="Cambria Math"/>
            </w:rPr>
            <w:br/>
          </m:r>
        </m:oMath>
        <m:oMath>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3</m:t>
              </m:r>
            </m:sub>
          </m:sSub>
          <m:d>
            <m:dPr>
              <m:ctrlPr>
                <w:rPr>
                  <w:rFonts w:ascii="Cambria Math" w:eastAsiaTheme="minorEastAsia" w:hAnsi="Cambria Math"/>
                </w:rPr>
              </m:ctrlPr>
            </m:dPr>
            <m:e>
              <m:r>
                <w:rPr>
                  <w:rFonts w:ascii="Cambria Math" w:eastAsiaTheme="minorEastAsia" w:hAnsi="Cambria Math"/>
                </w:rPr>
                <m:t>i</m:t>
              </m:r>
            </m:e>
          </m:d>
          <m:r>
            <m:rPr>
              <m:sty m:val="p"/>
              <m:aln/>
            </m:rPr>
            <w:rPr>
              <w:rFonts w:ascii="Cambria Math" w:eastAsiaTheme="minorEastAsia" w:hAnsi="Cambria Math"/>
            </w:rPr>
            <m:t>=</m:t>
          </m:r>
          <m:nary>
            <m:naryPr>
              <m:chr m:val="∑"/>
              <m:limLoc m:val="undOvr"/>
              <m:ctrlPr>
                <w:rPr>
                  <w:rFonts w:ascii="Cambria Math" w:eastAsiaTheme="minorEastAsia" w:hAnsi="Cambria Math"/>
                </w:rPr>
              </m:ctrlPr>
            </m:naryPr>
            <m:sub>
              <m:r>
                <w:rPr>
                  <w:rFonts w:ascii="Cambria Math" w:eastAsiaTheme="minorEastAsia" w:hAnsi="Cambria Math"/>
                </w:rPr>
                <m:t>i</m:t>
              </m:r>
              <m:r>
                <m:rPr>
                  <m:sty m:val="p"/>
                </m:rPr>
                <w:rPr>
                  <w:rFonts w:ascii="Cambria Math" w:eastAsiaTheme="minorEastAsia" w:hAnsi="Cambria Math"/>
                </w:rPr>
                <m:t>=1</m:t>
              </m:r>
            </m:sub>
            <m:sup>
              <m:r>
                <m:rPr>
                  <m:sty m:val="p"/>
                </m:rPr>
                <w:rPr>
                  <w:rFonts w:ascii="Cambria Math" w:eastAsiaTheme="minorEastAsia" w:hAnsi="Cambria Math"/>
                </w:rPr>
                <m:t>24</m:t>
              </m:r>
            </m:sup>
            <m:e>
              <m:r>
                <m:rPr>
                  <m:sty m:val="p"/>
                </m:rPr>
                <w:rPr>
                  <w:rFonts w:ascii="Cambria Math" w:eastAsiaTheme="minorEastAsia" w:hAnsi="Cambria Math"/>
                </w:rPr>
                <m:t>min(</m:t>
              </m:r>
              <m:func>
                <m:funcPr>
                  <m:ctrlPr>
                    <w:rPr>
                      <w:rFonts w:ascii="Cambria Math" w:eastAsiaTheme="minorEastAsia" w:hAnsi="Cambria Math"/>
                    </w:rPr>
                  </m:ctrlPr>
                </m:funcPr>
                <m:fName>
                  <m:r>
                    <m:rPr>
                      <m:sty m:val="p"/>
                    </m:rPr>
                    <w:rPr>
                      <w:rFonts w:ascii="Cambria Math" w:eastAsiaTheme="minorEastAsia" w:hAnsi="Cambria Math"/>
                    </w:rPr>
                    <m:t>max</m:t>
                  </m:r>
                </m:fName>
                <m:e>
                  <m:d>
                    <m:dPr>
                      <m:ctrlPr>
                        <w:rPr>
                          <w:rFonts w:ascii="Cambria Math" w:eastAsiaTheme="minorEastAsia" w:hAnsi="Cambria Math"/>
                        </w:rPr>
                      </m:ctrlPr>
                    </m:dPr>
                    <m:e>
                      <m:r>
                        <w:rPr>
                          <w:rFonts w:ascii="Cambria Math" w:eastAsiaTheme="minorEastAsia" w:hAnsi="Cambria Math"/>
                        </w:rPr>
                        <m:t>Temp</m:t>
                      </m:r>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-75, 0</m:t>
                      </m:r>
                    </m:e>
                  </m:d>
                </m:e>
              </m:func>
              <m:r>
                <m:rPr>
                  <m:sty m:val="p"/>
                </m:rPr>
                <w:rPr>
                  <w:rFonts w:ascii="Cambria Math" w:eastAsiaTheme="minorEastAsia" w:hAnsi="Cambria Math"/>
                </w:rPr>
                <m:t>,15)</m:t>
              </m:r>
            </m:e>
          </m:nary>
          <m:r>
            <m:rPr>
              <m:sty m:val="p"/>
            </m:rPr>
            <w:rPr>
              <w:rFonts w:ascii="Cambria Math" w:eastAsiaTheme="minorEastAsia" w:hAnsi="Cambria Math"/>
            </w:rPr>
            <w:br/>
          </m:r>
        </m:oMath>
        <m:oMath>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4</m:t>
              </m:r>
            </m:sub>
          </m:sSub>
          <m:d>
            <m:dPr>
              <m:ctrlPr>
                <w:rPr>
                  <w:rFonts w:ascii="Cambria Math" w:eastAsiaTheme="minorEastAsia" w:hAnsi="Cambria Math"/>
                </w:rPr>
              </m:ctrlPr>
            </m:dPr>
            <m:e>
              <m:r>
                <w:rPr>
                  <w:rFonts w:ascii="Cambria Math" w:eastAsiaTheme="minorEastAsia" w:hAnsi="Cambria Math"/>
                </w:rPr>
                <m:t>i</m:t>
              </m:r>
            </m:e>
          </m:d>
          <m:r>
            <m:rPr>
              <m:sty m:val="p"/>
              <m:aln/>
            </m:rPr>
            <w:rPr>
              <w:rFonts w:ascii="Cambria Math" w:eastAsiaTheme="minorEastAsia" w:hAnsi="Cambria Math"/>
            </w:rPr>
            <m:t>=</m:t>
          </m:r>
          <m:nary>
            <m:naryPr>
              <m:chr m:val="∑"/>
              <m:limLoc m:val="undOvr"/>
              <m:ctrlPr>
                <w:rPr>
                  <w:rFonts w:ascii="Cambria Math" w:eastAsiaTheme="minorEastAsia" w:hAnsi="Cambria Math"/>
                </w:rPr>
              </m:ctrlPr>
            </m:naryPr>
            <m:sub>
              <m:r>
                <w:rPr>
                  <w:rFonts w:ascii="Cambria Math" w:eastAsiaTheme="minorEastAsia" w:hAnsi="Cambria Math"/>
                </w:rPr>
                <m:t>i</m:t>
              </m:r>
              <m:r>
                <m:rPr>
                  <m:sty m:val="p"/>
                </m:rPr>
                <w:rPr>
                  <w:rFonts w:ascii="Cambria Math" w:eastAsiaTheme="minorEastAsia" w:hAnsi="Cambria Math"/>
                </w:rPr>
                <m:t>=1</m:t>
              </m:r>
            </m:sub>
            <m:sup>
              <m:r>
                <m:rPr>
                  <m:sty m:val="p"/>
                </m:rPr>
                <w:rPr>
                  <w:rFonts w:ascii="Cambria Math" w:eastAsiaTheme="minorEastAsia" w:hAnsi="Cambria Math"/>
                </w:rPr>
                <m:t>24</m:t>
              </m:r>
            </m:sup>
            <m:e>
              <m:func>
                <m:funcPr>
                  <m:ctrlPr>
                    <w:rPr>
                      <w:rFonts w:ascii="Cambria Math" w:eastAsiaTheme="minorEastAsia" w:hAnsi="Cambria Math"/>
                    </w:rPr>
                  </m:ctrlPr>
                </m:funcPr>
                <m:fName>
                  <m:r>
                    <m:rPr>
                      <m:sty m:val="p"/>
                    </m:rPr>
                    <w:rPr>
                      <w:rFonts w:ascii="Cambria Math" w:eastAsiaTheme="minorEastAsia" w:hAnsi="Cambria Math"/>
                    </w:rPr>
                    <m:t>max</m:t>
                  </m:r>
                </m:fName>
                <m:e>
                  <m:d>
                    <m:dPr>
                      <m:ctrlPr>
                        <w:rPr>
                          <w:rFonts w:ascii="Cambria Math" w:eastAsiaTheme="minorEastAsia" w:hAnsi="Cambria Math"/>
                        </w:rPr>
                      </m:ctrlPr>
                    </m:dPr>
                    <m:e>
                      <m:r>
                        <w:rPr>
                          <w:rFonts w:ascii="Cambria Math" w:eastAsiaTheme="minorEastAsia" w:hAnsi="Cambria Math"/>
                        </w:rPr>
                        <m:t>Temp</m:t>
                      </m:r>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-90, 0</m:t>
                      </m:r>
                    </m:e>
                  </m:d>
                </m:e>
              </m:func>
            </m:e>
          </m:nary>
        </m:oMath>
      </m:oMathPara>
    </w:p>
    <w:p w14:paraId="29E36F95" w14:textId="77777777" w:rsidR="00DF0519" w:rsidRPr="00B7202D" w:rsidRDefault="00DF0519" w:rsidP="00DF0519">
      <w:pPr>
        <w:rPr>
          <w:rFonts w:eastAsiaTheme="minorEastAsia"/>
        </w:rPr>
      </w:pPr>
      <w:r w:rsidRPr="00F157EC">
        <w:rPr>
          <w:rFonts w:eastAsiaTheme="minorEastAsia"/>
        </w:rPr>
        <w:t xml:space="preserve">Where hourly data were present, the time period </w:t>
      </w:r>
      <w:r w:rsidRPr="00BF585D">
        <w:rPr>
          <w:rFonts w:eastAsiaTheme="minorEastAsia"/>
          <w:iCs/>
        </w:rPr>
        <w:t>j</w:t>
      </w:r>
      <w:r w:rsidRPr="00F157EC">
        <w:rPr>
          <w:rFonts w:eastAsiaTheme="minorEastAsia"/>
        </w:rPr>
        <w:t xml:space="preserve"> used was the hour of the week and </w:t>
      </w:r>
      <w:r w:rsidRPr="00B7202D">
        <w:rPr>
          <w:rFonts w:eastAsiaTheme="minorEastAsia"/>
        </w:rPr>
        <w:t>k</w:t>
      </w:r>
      <w:r w:rsidRPr="00F157EC">
        <w:rPr>
          <w:rFonts w:eastAsiaTheme="minorEastAsia"/>
        </w:rPr>
        <w:t xml:space="preserve"> represents the hours in a week (1 of 168). </w:t>
      </w:r>
      <m:oMath>
        <m:r>
          <w:rPr>
            <w:rFonts w:ascii="Cambria Math" w:eastAsiaTheme="minorEastAsia" w:hAnsi="Cambria Math"/>
          </w:rPr>
          <m:t>H</m:t>
        </m:r>
        <m:d>
          <m:dPr>
            <m:ctrlPr>
              <w:rPr>
                <w:rFonts w:ascii="Cambria Math" w:eastAsiaTheme="minorEastAsia" w:hAnsi="Cambria Math"/>
              </w:rPr>
            </m:ctrlPr>
          </m:dPr>
          <m:e>
            <m:r>
              <w:rPr>
                <w:rFonts w:ascii="Cambria Math" w:eastAsiaTheme="minorEastAsia" w:hAnsi="Cambria Math"/>
              </w:rPr>
              <m:t>i</m:t>
            </m:r>
          </m:e>
        </m:d>
      </m:oMath>
      <w:r w:rsidRPr="00B7202D">
        <w:rPr>
          <w:rFonts w:eastAsiaTheme="minorEastAsia"/>
        </w:rPr>
        <w:t xml:space="preserve"> represents the heating component while </w:t>
      </w:r>
      <m:oMath>
        <m:r>
          <w:rPr>
            <w:rFonts w:ascii="Cambria Math" w:eastAsiaTheme="minorEastAsia" w:hAnsi="Cambria Math"/>
          </w:rPr>
          <m:t>C</m:t>
        </m:r>
        <m:d>
          <m:dPr>
            <m:ctrlPr>
              <w:rPr>
                <w:rFonts w:ascii="Cambria Math" w:eastAsiaTheme="minorEastAsia" w:hAnsi="Cambria Math"/>
              </w:rPr>
            </m:ctrlPr>
          </m:dPr>
          <m:e>
            <m:r>
              <w:rPr>
                <w:rFonts w:ascii="Cambria Math" w:eastAsiaTheme="minorEastAsia" w:hAnsi="Cambria Math"/>
              </w:rPr>
              <m:t>i</m:t>
            </m:r>
          </m:e>
        </m:d>
      </m:oMath>
      <w:r w:rsidRPr="00B7202D">
        <w:rPr>
          <w:rFonts w:eastAsiaTheme="minorEastAsia"/>
        </w:rPr>
        <w:t xml:space="preserve"> reflects the cooling component. </w:t>
      </w:r>
      <m:oMath>
        <m:r>
          <w:rPr>
            <w:rFonts w:ascii="Cambria Math" w:eastAsiaTheme="minorEastAsia" w:hAnsi="Cambria Math"/>
          </w:rPr>
          <m:t>H</m:t>
        </m:r>
        <m:d>
          <m:dPr>
            <m:ctrlPr>
              <w:rPr>
                <w:rFonts w:ascii="Cambria Math" w:eastAsiaTheme="minorEastAsia" w:hAnsi="Cambria Math"/>
              </w:rPr>
            </m:ctrlPr>
          </m:dPr>
          <m:e>
            <m:r>
              <w:rPr>
                <w:rFonts w:ascii="Cambria Math" w:eastAsiaTheme="minorEastAsia" w:hAnsi="Cambria Math"/>
              </w:rPr>
              <m:t>i</m:t>
            </m:r>
          </m:e>
        </m:d>
      </m:oMath>
      <w:r w:rsidRPr="00B7202D">
        <w:rPr>
          <w:rFonts w:eastAsiaTheme="minorEastAsia"/>
        </w:rPr>
        <w:t xml:space="preserve"> is defined as: </w:t>
      </w:r>
    </w:p>
    <w:p w14:paraId="153C7E46" w14:textId="77777777" w:rsidR="00DF0519" w:rsidRPr="00B7202D" w:rsidRDefault="00DF0519" w:rsidP="00DF0519">
      <w:pPr>
        <w:rPr>
          <w:rFonts w:eastAsiaTheme="minorEastAsia"/>
        </w:rPr>
      </w:pPr>
      <m:oMathPara>
        <m:oMath>
          <m:r>
            <w:rPr>
              <w:rFonts w:ascii="Cambria Math" w:eastAsiaTheme="minorEastAsia" w:hAnsi="Cambria Math"/>
            </w:rPr>
            <m:t>H</m:t>
          </m:r>
          <m:d>
            <m:dPr>
              <m:ctrlPr>
                <w:rPr>
                  <w:rFonts w:ascii="Cambria Math" w:eastAsiaTheme="minorEastAsia" w:hAnsi="Cambria Math"/>
                </w:rPr>
              </m:ctrlPr>
            </m:dPr>
            <m:e>
              <m:r>
                <w:rPr>
                  <w:rFonts w:ascii="Cambria Math" w:eastAsiaTheme="minorEastAsia" w:hAnsi="Cambria Math"/>
                </w:rPr>
                <m:t>i</m:t>
              </m:r>
            </m:e>
          </m:d>
          <m:r>
            <m:rPr>
              <m:sty m:val="p"/>
              <m:aln/>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h</m:t>
              </m:r>
            </m:e>
            <m:sub>
              <m:r>
                <m:rPr>
                  <m:sty m:val="p"/>
                </m:rPr>
                <w:rPr>
                  <w:rFonts w:ascii="Cambria Math" w:eastAsiaTheme="minorEastAsia" w:hAnsi="Cambria Math"/>
                </w:rPr>
                <m:t>1</m:t>
              </m:r>
            </m:sub>
          </m:sSub>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1</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h</m:t>
              </m:r>
            </m:e>
            <m:sub>
              <m:r>
                <m:rPr>
                  <m:sty m:val="p"/>
                </m:rPr>
                <w:rPr>
                  <w:rFonts w:ascii="Cambria Math" w:eastAsiaTheme="minorEastAsia" w:hAnsi="Cambria Math"/>
                </w:rPr>
                <m:t>2</m:t>
              </m:r>
            </m:sub>
          </m:sSub>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2</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h</m:t>
              </m:r>
            </m:e>
            <m:sub>
              <m:r>
                <m:rPr>
                  <m:sty m:val="p"/>
                </m:rPr>
                <w:rPr>
                  <w:rFonts w:ascii="Cambria Math" w:eastAsiaTheme="minorEastAsia" w:hAnsi="Cambria Math"/>
                </w:rPr>
                <m:t>3</m:t>
              </m:r>
            </m:sub>
          </m:sSub>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3</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h</m:t>
              </m:r>
            </m:e>
            <m:sub>
              <m:r>
                <m:rPr>
                  <m:sty m:val="p"/>
                </m:rPr>
                <w:rPr>
                  <w:rFonts w:ascii="Cambria Math" w:eastAsiaTheme="minorEastAsia" w:hAnsi="Cambria Math"/>
                </w:rPr>
                <m:t>4</m:t>
              </m:r>
            </m:sub>
          </m:sSub>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4</m:t>
              </m:r>
            </m:sub>
          </m:sSub>
          <m:r>
            <m:rPr>
              <m:sty m:val="p"/>
            </m:rPr>
            <w:rPr>
              <w:rFonts w:ascii="Cambria Math" w:eastAsiaTheme="minorEastAsia" w:hAnsi="Cambria Math"/>
            </w:rPr>
            <m:t>(</m:t>
          </m:r>
          <m:r>
            <w:rPr>
              <w:rFonts w:ascii="Cambria Math" w:eastAsiaTheme="minorEastAsia" w:hAnsi="Cambria Math"/>
            </w:rPr>
            <m:t>i</m:t>
          </m:r>
          <m:r>
            <m:rPr>
              <m:sty m:val="p"/>
            </m:rPr>
            <w:rPr>
              <w:rFonts w:ascii="Cambria Math" w:eastAsiaTheme="minorEastAsia" w:hAnsi="Cambria Math"/>
            </w:rPr>
            <m:t>)</m:t>
          </m:r>
        </m:oMath>
      </m:oMathPara>
    </w:p>
    <w:p w14:paraId="4CC5006C" w14:textId="77777777" w:rsidR="00DF0519" w:rsidRPr="00B7202D" w:rsidRDefault="00DF0519" w:rsidP="00DF0519">
      <w:pPr>
        <w:rPr>
          <w:rFonts w:eastAsiaTheme="minorEastAsia"/>
        </w:rPr>
      </w:pPr>
      <w:r w:rsidRPr="00B7202D">
        <w:rPr>
          <w:rFonts w:eastAsiaTheme="minorEastAsia"/>
        </w:rPr>
        <w:t>Where:</w:t>
      </w:r>
    </w:p>
    <w:p w14:paraId="3CAE0387" w14:textId="77777777" w:rsidR="00DF0519" w:rsidRPr="00B7202D" w:rsidRDefault="009A0C30" w:rsidP="00DF0519">
      <w:pPr>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1</m:t>
              </m:r>
            </m:sub>
          </m:sSub>
          <m:d>
            <m:dPr>
              <m:ctrlPr>
                <w:rPr>
                  <w:rFonts w:ascii="Cambria Math" w:eastAsiaTheme="minorEastAsia" w:hAnsi="Cambria Math"/>
                </w:rPr>
              </m:ctrlPr>
            </m:dPr>
            <m:e>
              <m:r>
                <w:rPr>
                  <w:rFonts w:ascii="Cambria Math" w:eastAsiaTheme="minorEastAsia" w:hAnsi="Cambria Math"/>
                </w:rPr>
                <m:t>i</m:t>
              </m:r>
            </m:e>
          </m:d>
          <m:r>
            <m:rPr>
              <m:sty m:val="p"/>
              <m:aln/>
            </m:rPr>
            <w:rPr>
              <w:rFonts w:ascii="Cambria Math" w:eastAsiaTheme="minorEastAsia" w:hAnsi="Cambria Math"/>
            </w:rPr>
            <m:t>=min(</m:t>
          </m:r>
          <m:func>
            <m:funcPr>
              <m:ctrlPr>
                <w:rPr>
                  <w:rFonts w:ascii="Cambria Math" w:eastAsiaTheme="minorEastAsia" w:hAnsi="Cambria Math"/>
                </w:rPr>
              </m:ctrlPr>
            </m:funcPr>
            <m:fName>
              <m:r>
                <m:rPr>
                  <m:sty m:val="p"/>
                </m:rPr>
                <w:rPr>
                  <w:rFonts w:ascii="Cambria Math" w:eastAsiaTheme="minorEastAsia" w:hAnsi="Cambria Math"/>
                </w:rPr>
                <m:t>max</m:t>
              </m:r>
            </m:fName>
            <m:e>
              <m:d>
                <m:dPr>
                  <m:ctrlPr>
                    <w:rPr>
                      <w:rFonts w:ascii="Cambria Math" w:eastAsiaTheme="minorEastAsia" w:hAnsi="Cambria Math"/>
                    </w:rPr>
                  </m:ctrlPr>
                </m:dPr>
                <m:e>
                  <m:r>
                    <m:rPr>
                      <m:sty m:val="p"/>
                    </m:rPr>
                    <w:rPr>
                      <w:rFonts w:ascii="Cambria Math" w:eastAsiaTheme="minorEastAsia" w:hAnsi="Cambria Math"/>
                    </w:rPr>
                    <m:t>55-</m:t>
                  </m:r>
                  <m:r>
                    <w:rPr>
                      <w:rFonts w:ascii="Cambria Math" w:eastAsiaTheme="minorEastAsia" w:hAnsi="Cambria Math"/>
                    </w:rPr>
                    <m:t>Temp</m:t>
                  </m:r>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,0</m:t>
                  </m:r>
                </m:e>
              </m:d>
            </m:e>
          </m:func>
          <m:r>
            <m:rPr>
              <m:sty m:val="p"/>
            </m:rPr>
            <w:rPr>
              <w:rFonts w:ascii="Cambria Math" w:eastAsiaTheme="minorEastAsia" w:hAnsi="Cambria Math"/>
            </w:rPr>
            <m:t>,10)</m:t>
          </m:r>
          <m:r>
            <m:rPr>
              <m:sty m:val="p"/>
            </m:rPr>
            <w:rPr>
              <w:rFonts w:ascii="Cambria Math" w:eastAsiaTheme="minorEastAsia" w:hAnsi="Cambria Math"/>
            </w:rPr>
            <w:br/>
          </m:r>
        </m:oMath>
        <m:oMath>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2</m:t>
              </m:r>
            </m:sub>
          </m:sSub>
          <m:d>
            <m:dPr>
              <m:ctrlPr>
                <w:rPr>
                  <w:rFonts w:ascii="Cambria Math" w:eastAsiaTheme="minorEastAsia" w:hAnsi="Cambria Math"/>
                </w:rPr>
              </m:ctrlPr>
            </m:dPr>
            <m:e>
              <m:r>
                <w:rPr>
                  <w:rFonts w:ascii="Cambria Math" w:eastAsiaTheme="minorEastAsia" w:hAnsi="Cambria Math"/>
                </w:rPr>
                <m:t>i</m:t>
              </m:r>
            </m:e>
          </m:d>
          <m:r>
            <m:rPr>
              <m:sty m:val="p"/>
              <m:aln/>
            </m:rPr>
            <w:rPr>
              <w:rFonts w:ascii="Cambria Math" w:eastAsiaTheme="minorEastAsia" w:hAnsi="Cambria Math"/>
            </w:rPr>
            <m:t>=min(</m:t>
          </m:r>
          <m:func>
            <m:funcPr>
              <m:ctrlPr>
                <w:rPr>
                  <w:rFonts w:ascii="Cambria Math" w:eastAsiaTheme="minorEastAsia" w:hAnsi="Cambria Math"/>
                </w:rPr>
              </m:ctrlPr>
            </m:funcPr>
            <m:fName>
              <m:r>
                <m:rPr>
                  <m:sty m:val="p"/>
                </m:rPr>
                <w:rPr>
                  <w:rFonts w:ascii="Cambria Math" w:eastAsiaTheme="minorEastAsia" w:hAnsi="Cambria Math"/>
                </w:rPr>
                <m:t>max</m:t>
              </m:r>
            </m:fName>
            <m:e>
              <m:d>
                <m:dPr>
                  <m:ctrlPr>
                    <w:rPr>
                      <w:rFonts w:ascii="Cambria Math" w:eastAsiaTheme="minorEastAsia" w:hAnsi="Cambria Math"/>
                    </w:rPr>
                  </m:ctrlPr>
                </m:dPr>
                <m:e>
                  <m:r>
                    <m:rPr>
                      <m:sty m:val="p"/>
                    </m:rPr>
                    <w:rPr>
                      <w:rFonts w:ascii="Cambria Math" w:eastAsiaTheme="minorEastAsia" w:hAnsi="Cambria Math"/>
                    </w:rPr>
                    <m:t>45-</m:t>
                  </m:r>
                  <m:r>
                    <w:rPr>
                      <w:rFonts w:ascii="Cambria Math" w:eastAsiaTheme="minorEastAsia" w:hAnsi="Cambria Math"/>
                    </w:rPr>
                    <m:t>Temp</m:t>
                  </m:r>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,0</m:t>
                  </m:r>
                </m:e>
              </m:d>
            </m:e>
          </m:func>
          <m:r>
            <m:rPr>
              <m:sty m:val="p"/>
            </m:rPr>
            <w:rPr>
              <w:rFonts w:ascii="Cambria Math" w:eastAsiaTheme="minorEastAsia" w:hAnsi="Cambria Math"/>
            </w:rPr>
            <m:t>,10)</m:t>
          </m:r>
          <m:r>
            <m:rPr>
              <m:sty m:val="p"/>
            </m:rPr>
            <w:rPr>
              <w:rFonts w:ascii="Cambria Math" w:eastAsiaTheme="minorEastAsia" w:hAnsi="Cambria Math"/>
            </w:rPr>
            <w:br/>
          </m:r>
        </m:oMath>
        <m:oMath>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3</m:t>
              </m:r>
            </m:sub>
          </m:sSub>
          <m:d>
            <m:dPr>
              <m:ctrlPr>
                <w:rPr>
                  <w:rFonts w:ascii="Cambria Math" w:eastAsiaTheme="minorEastAsia" w:hAnsi="Cambria Math"/>
                </w:rPr>
              </m:ctrlPr>
            </m:dPr>
            <m:e>
              <m:r>
                <w:rPr>
                  <w:rFonts w:ascii="Cambria Math" w:eastAsiaTheme="minorEastAsia" w:hAnsi="Cambria Math"/>
                </w:rPr>
                <m:t>i</m:t>
              </m:r>
            </m:e>
          </m:d>
          <m:r>
            <m:rPr>
              <m:sty m:val="p"/>
              <m:aln/>
            </m:rPr>
            <w:rPr>
              <w:rFonts w:ascii="Cambria Math" w:eastAsiaTheme="minorEastAsia" w:hAnsi="Cambria Math"/>
            </w:rPr>
            <m:t>=min(</m:t>
          </m:r>
          <m:func>
            <m:funcPr>
              <m:ctrlPr>
                <w:rPr>
                  <w:rFonts w:ascii="Cambria Math" w:eastAsiaTheme="minorEastAsia" w:hAnsi="Cambria Math"/>
                </w:rPr>
              </m:ctrlPr>
            </m:funcPr>
            <m:fName>
              <m:r>
                <m:rPr>
                  <m:sty m:val="p"/>
                </m:rPr>
                <w:rPr>
                  <w:rFonts w:ascii="Cambria Math" w:eastAsiaTheme="minorEastAsia" w:hAnsi="Cambria Math"/>
                </w:rPr>
                <m:t>max</m:t>
              </m:r>
            </m:fName>
            <m:e>
              <m:d>
                <m:dPr>
                  <m:ctrlPr>
                    <w:rPr>
                      <w:rFonts w:ascii="Cambria Math" w:eastAsiaTheme="minorEastAsia" w:hAnsi="Cambria Math"/>
                    </w:rPr>
                  </m:ctrlPr>
                </m:dPr>
                <m:e>
                  <m:r>
                    <m:rPr>
                      <m:sty m:val="p"/>
                    </m:rPr>
                    <w:rPr>
                      <w:rFonts w:ascii="Cambria Math" w:eastAsiaTheme="minorEastAsia" w:hAnsi="Cambria Math"/>
                    </w:rPr>
                    <m:t>35-</m:t>
                  </m:r>
                  <m:r>
                    <w:rPr>
                      <w:rFonts w:ascii="Cambria Math" w:eastAsiaTheme="minorEastAsia" w:hAnsi="Cambria Math"/>
                    </w:rPr>
                    <m:t>Temp</m:t>
                  </m:r>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,0</m:t>
                  </m:r>
                </m:e>
              </m:d>
            </m:e>
          </m:func>
          <m:r>
            <m:rPr>
              <m:sty m:val="p"/>
            </m:rPr>
            <w:rPr>
              <w:rFonts w:ascii="Cambria Math" w:eastAsiaTheme="minorEastAsia" w:hAnsi="Cambria Math"/>
            </w:rPr>
            <m:t>,15)</m:t>
          </m:r>
          <m:r>
            <m:rPr>
              <m:sty m:val="p"/>
            </m:rPr>
            <w:rPr>
              <w:rFonts w:ascii="Cambria Math" w:eastAsiaTheme="minorEastAsia" w:hAnsi="Cambria Math"/>
            </w:rPr>
            <w:br/>
          </m:r>
        </m:oMath>
        <m:oMath>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4</m:t>
              </m:r>
            </m:sub>
          </m:sSub>
          <m:d>
            <m:dPr>
              <m:ctrlPr>
                <w:rPr>
                  <w:rFonts w:ascii="Cambria Math" w:eastAsiaTheme="minorEastAsia" w:hAnsi="Cambria Math"/>
                </w:rPr>
              </m:ctrlPr>
            </m:dPr>
            <m:e>
              <m:r>
                <w:rPr>
                  <w:rFonts w:ascii="Cambria Math" w:eastAsiaTheme="minorEastAsia" w:hAnsi="Cambria Math"/>
                </w:rPr>
                <m:t>i</m:t>
              </m:r>
            </m:e>
          </m:d>
          <m:r>
            <m:rPr>
              <m:sty m:val="p"/>
              <m:aln/>
            </m:rP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max</m:t>
              </m:r>
            </m:fName>
            <m:e>
              <m:d>
                <m:dPr>
                  <m:ctrlPr>
                    <w:rPr>
                      <w:rFonts w:ascii="Cambria Math" w:eastAsiaTheme="minorEastAsia" w:hAnsi="Cambria Math"/>
                    </w:rPr>
                  </m:ctrlPr>
                </m:dPr>
                <m:e>
                  <m:r>
                    <m:rPr>
                      <m:sty m:val="p"/>
                    </m:rPr>
                    <w:rPr>
                      <w:rFonts w:ascii="Cambria Math" w:eastAsiaTheme="minorEastAsia" w:hAnsi="Cambria Math"/>
                    </w:rPr>
                    <m:t>20-</m:t>
                  </m:r>
                  <m:r>
                    <w:rPr>
                      <w:rFonts w:ascii="Cambria Math" w:eastAsiaTheme="minorEastAsia" w:hAnsi="Cambria Math"/>
                    </w:rPr>
                    <m:t>Temp</m:t>
                  </m:r>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,0</m:t>
                  </m:r>
                </m:e>
              </m:d>
            </m:e>
          </m:func>
        </m:oMath>
      </m:oMathPara>
    </w:p>
    <w:p w14:paraId="7ACA3924" w14:textId="77777777" w:rsidR="00DF0519" w:rsidRPr="00B7202D" w:rsidRDefault="00DF0519" w:rsidP="00DF0519">
      <w:pPr>
        <w:rPr>
          <w:rFonts w:eastAsiaTheme="minorEastAsia"/>
        </w:rPr>
      </w:pPr>
      <m:oMath>
        <m:r>
          <w:rPr>
            <w:rFonts w:ascii="Cambria Math" w:eastAsiaTheme="minorEastAsia" w:hAnsi="Cambria Math"/>
          </w:rPr>
          <m:t>Temp</m:t>
        </m:r>
        <m:d>
          <m:dPr>
            <m:ctrlPr>
              <w:rPr>
                <w:rFonts w:ascii="Cambria Math" w:eastAsiaTheme="minorEastAsia" w:hAnsi="Cambria Math"/>
              </w:rPr>
            </m:ctrlPr>
          </m:dPr>
          <m:e>
            <m:r>
              <w:rPr>
                <w:rFonts w:ascii="Cambria Math" w:eastAsiaTheme="minorEastAsia" w:hAnsi="Cambria Math"/>
              </w:rPr>
              <m:t>i</m:t>
            </m:r>
          </m:e>
        </m:d>
      </m:oMath>
      <w:r w:rsidRPr="00B7202D">
        <w:rPr>
          <w:rFonts w:eastAsiaTheme="minorEastAsia"/>
        </w:rPr>
        <w:t xml:space="preserve"> is temperature in degrees Fahrenheit for hour </w:t>
      </w:r>
      <m:oMath>
        <m:r>
          <w:rPr>
            <w:rFonts w:ascii="Cambria Math" w:eastAsiaTheme="minorEastAsia" w:hAnsi="Cambria Math"/>
          </w:rPr>
          <m:t>i</m:t>
        </m:r>
      </m:oMath>
      <w:r w:rsidRPr="00B7202D">
        <w:rPr>
          <w:rFonts w:eastAsiaTheme="minorEastAsia"/>
        </w:rPr>
        <w:t xml:space="preserve">. </w:t>
      </w:r>
    </w:p>
    <w:p w14:paraId="3AFF17E2" w14:textId="77777777" w:rsidR="00DF0519" w:rsidRPr="00B7202D" w:rsidRDefault="00DF0519" w:rsidP="00DF0519">
      <w:pPr>
        <w:rPr>
          <w:rFonts w:eastAsiaTheme="minorEastAsia"/>
        </w:rPr>
      </w:pPr>
      <m:oMath>
        <m:r>
          <w:rPr>
            <w:rFonts w:ascii="Cambria Math" w:eastAsiaTheme="minorEastAsia" w:hAnsi="Cambria Math"/>
          </w:rPr>
          <m:t>C</m:t>
        </m:r>
        <m:r>
          <m:rPr>
            <m:sty m:val="p"/>
          </m:rPr>
          <w:rPr>
            <w:rFonts w:ascii="Cambria Math" w:eastAsiaTheme="minorEastAsia" w:hAnsi="Cambria Math"/>
          </w:rPr>
          <m:t>(</m:t>
        </m:r>
        <m:r>
          <w:rPr>
            <w:rFonts w:ascii="Cambria Math" w:eastAsiaTheme="minorEastAsia" w:hAnsi="Cambria Math"/>
          </w:rPr>
          <m:t>i</m:t>
        </m:r>
        <m:r>
          <m:rPr>
            <m:sty m:val="p"/>
          </m:rPr>
          <w:rPr>
            <w:rFonts w:ascii="Cambria Math" w:eastAsiaTheme="minorEastAsia" w:hAnsi="Cambria Math"/>
          </w:rPr>
          <m:t>)</m:t>
        </m:r>
      </m:oMath>
      <w:r w:rsidRPr="00B7202D">
        <w:rPr>
          <w:rFonts w:eastAsiaTheme="minorEastAsia"/>
        </w:rPr>
        <w:t xml:space="preserve"> is defined as:</w:t>
      </w:r>
    </w:p>
    <w:p w14:paraId="6744120A" w14:textId="77777777" w:rsidR="00DF0519" w:rsidRPr="00B7202D" w:rsidRDefault="00DF0519" w:rsidP="00DF0519">
      <w:pPr>
        <w:rPr>
          <w:rFonts w:eastAsiaTheme="minorEastAsia"/>
        </w:rPr>
      </w:pPr>
      <m:oMathPara>
        <m:oMath>
          <m:r>
            <m:rPr>
              <m:sty m:val="p"/>
            </m:rPr>
            <w:rPr>
              <w:rFonts w:ascii="Cambria Math" w:eastAsiaTheme="minorEastAsia" w:hAnsi="Cambria Math"/>
            </w:rPr>
            <m:t>C</m:t>
          </m:r>
          <m:d>
            <m:dPr>
              <m:ctrlPr>
                <w:rPr>
                  <w:rFonts w:ascii="Cambria Math" w:eastAsiaTheme="minorEastAsia" w:hAnsi="Cambria Math"/>
                </w:rPr>
              </m:ctrlPr>
            </m:dPr>
            <m:e>
              <m:r>
                <w:rPr>
                  <w:rFonts w:ascii="Cambria Math" w:eastAsiaTheme="minorEastAsia" w:hAnsi="Cambria Math"/>
                </w:rPr>
                <m:t>i</m:t>
              </m:r>
            </m:e>
          </m:d>
          <m:r>
            <m:rPr>
              <m:sty m:val="p"/>
              <m:aln/>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c</m:t>
              </m:r>
            </m:e>
            <m:sub>
              <m:r>
                <m:rPr>
                  <m:sty m:val="p"/>
                </m:rPr>
                <w:rPr>
                  <w:rFonts w:ascii="Cambria Math" w:eastAsiaTheme="minorEastAsia" w:hAnsi="Cambria Math"/>
                </w:rPr>
                <m:t>1</m:t>
              </m:r>
            </m:sub>
          </m:sSub>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1</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c</m:t>
              </m:r>
            </m:e>
            <m:sub>
              <m:r>
                <m:rPr>
                  <m:sty m:val="p"/>
                </m:rPr>
                <w:rPr>
                  <w:rFonts w:ascii="Cambria Math" w:eastAsiaTheme="minorEastAsia" w:hAnsi="Cambria Math"/>
                </w:rPr>
                <m:t>2</m:t>
              </m:r>
            </m:sub>
          </m:sSub>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2</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c</m:t>
              </m:r>
            </m:e>
            <m:sub>
              <m:r>
                <m:rPr>
                  <m:sty m:val="p"/>
                </m:rPr>
                <w:rPr>
                  <w:rFonts w:ascii="Cambria Math" w:eastAsiaTheme="minorEastAsia" w:hAnsi="Cambria Math"/>
                </w:rPr>
                <m:t>3</m:t>
              </m:r>
            </m:sub>
          </m:sSub>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3</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c</m:t>
              </m:r>
            </m:e>
            <m:sub>
              <m:r>
                <m:rPr>
                  <m:sty m:val="p"/>
                </m:rPr>
                <w:rPr>
                  <w:rFonts w:ascii="Cambria Math" w:eastAsiaTheme="minorEastAsia" w:hAnsi="Cambria Math"/>
                </w:rPr>
                <m:t>4</m:t>
              </m:r>
            </m:sub>
          </m:sSub>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4</m:t>
              </m:r>
            </m:sub>
          </m:sSub>
          <m:r>
            <m:rPr>
              <m:sty m:val="p"/>
            </m:rPr>
            <w:rPr>
              <w:rFonts w:ascii="Cambria Math" w:eastAsiaTheme="minorEastAsia" w:hAnsi="Cambria Math"/>
            </w:rPr>
            <m:t>(</m:t>
          </m:r>
          <m:r>
            <w:rPr>
              <w:rFonts w:ascii="Cambria Math" w:eastAsiaTheme="minorEastAsia" w:hAnsi="Cambria Math"/>
            </w:rPr>
            <m:t>i</m:t>
          </m:r>
          <m:r>
            <m:rPr>
              <m:sty m:val="p"/>
            </m:rPr>
            <w:rPr>
              <w:rFonts w:ascii="Cambria Math" w:eastAsiaTheme="minorEastAsia" w:hAnsi="Cambria Math"/>
            </w:rPr>
            <m:t>)</m:t>
          </m:r>
        </m:oMath>
      </m:oMathPara>
    </w:p>
    <w:p w14:paraId="3974FAC6" w14:textId="77777777" w:rsidR="00DF0519" w:rsidRPr="00B7202D" w:rsidRDefault="00DF0519" w:rsidP="00DF0519">
      <w:pPr>
        <w:rPr>
          <w:rFonts w:eastAsiaTheme="minorEastAsia"/>
        </w:rPr>
      </w:pPr>
      <w:r w:rsidRPr="00B7202D">
        <w:rPr>
          <w:rFonts w:eastAsiaTheme="minorEastAsia"/>
        </w:rPr>
        <w:t xml:space="preserve">Where </w:t>
      </w:r>
    </w:p>
    <w:p w14:paraId="57C56268" w14:textId="77777777" w:rsidR="00DF0519" w:rsidRPr="00B7202D" w:rsidRDefault="009A0C30" w:rsidP="00DF0519">
      <w:pPr>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1</m:t>
              </m:r>
            </m:sub>
          </m:sSub>
          <m:d>
            <m:dPr>
              <m:ctrlPr>
                <w:rPr>
                  <w:rFonts w:ascii="Cambria Math" w:eastAsiaTheme="minorEastAsia" w:hAnsi="Cambria Math"/>
                </w:rPr>
              </m:ctrlPr>
            </m:dPr>
            <m:e>
              <m:r>
                <w:rPr>
                  <w:rFonts w:ascii="Cambria Math" w:eastAsiaTheme="minorEastAsia" w:hAnsi="Cambria Math"/>
                </w:rPr>
                <m:t>i</m:t>
              </m:r>
            </m:e>
          </m:d>
          <m:r>
            <m:rPr>
              <m:sty m:val="p"/>
              <m:aln/>
            </m:rPr>
            <w:rPr>
              <w:rFonts w:ascii="Cambria Math" w:eastAsiaTheme="minorEastAsia" w:hAnsi="Cambria Math"/>
            </w:rPr>
            <m:t>=min(</m:t>
          </m:r>
          <m:func>
            <m:funcPr>
              <m:ctrlPr>
                <w:rPr>
                  <w:rFonts w:ascii="Cambria Math" w:eastAsiaTheme="minorEastAsia" w:hAnsi="Cambria Math"/>
                </w:rPr>
              </m:ctrlPr>
            </m:funcPr>
            <m:fName>
              <m:r>
                <m:rPr>
                  <m:sty m:val="p"/>
                </m:rPr>
                <w:rPr>
                  <w:rFonts w:ascii="Cambria Math" w:eastAsiaTheme="minorEastAsia" w:hAnsi="Cambria Math"/>
                </w:rPr>
                <m:t>max</m:t>
              </m:r>
            </m:fName>
            <m:e>
              <m:d>
                <m:dPr>
                  <m:ctrlPr>
                    <w:rPr>
                      <w:rFonts w:ascii="Cambria Math" w:eastAsiaTheme="minorEastAsia" w:hAnsi="Cambria Math"/>
                    </w:rPr>
                  </m:ctrlPr>
                </m:dPr>
                <m:e>
                  <m:r>
                    <w:rPr>
                      <w:rFonts w:ascii="Cambria Math" w:eastAsiaTheme="minorEastAsia" w:hAnsi="Cambria Math"/>
                    </w:rPr>
                    <m:t>Temp</m:t>
                  </m:r>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-55, 0</m:t>
                  </m:r>
                </m:e>
              </m:d>
            </m:e>
          </m:func>
          <m:r>
            <m:rPr>
              <m:sty m:val="p"/>
            </m:rPr>
            <w:rPr>
              <w:rFonts w:ascii="Cambria Math" w:eastAsiaTheme="minorEastAsia" w:hAnsi="Cambria Math"/>
            </w:rPr>
            <m:t>,10)</m:t>
          </m:r>
          <m:r>
            <m:rPr>
              <m:sty m:val="p"/>
            </m:rPr>
            <w:rPr>
              <w:rFonts w:ascii="Cambria Math" w:eastAsiaTheme="minorEastAsia" w:hAnsi="Cambria Math"/>
            </w:rPr>
            <w:br/>
          </m:r>
        </m:oMath>
        <m:oMath>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2</m:t>
              </m:r>
            </m:sub>
          </m:sSub>
          <m:d>
            <m:dPr>
              <m:ctrlPr>
                <w:rPr>
                  <w:rFonts w:ascii="Cambria Math" w:eastAsiaTheme="minorEastAsia" w:hAnsi="Cambria Math"/>
                </w:rPr>
              </m:ctrlPr>
            </m:dPr>
            <m:e>
              <m:r>
                <w:rPr>
                  <w:rFonts w:ascii="Cambria Math" w:eastAsiaTheme="minorEastAsia" w:hAnsi="Cambria Math"/>
                </w:rPr>
                <m:t>i</m:t>
              </m:r>
            </m:e>
          </m:d>
          <m:r>
            <m:rPr>
              <m:sty m:val="p"/>
              <m:aln/>
            </m:rPr>
            <w:rPr>
              <w:rFonts w:ascii="Cambria Math" w:eastAsiaTheme="minorEastAsia" w:hAnsi="Cambria Math"/>
            </w:rPr>
            <m:t>=min(</m:t>
          </m:r>
          <m:func>
            <m:funcPr>
              <m:ctrlPr>
                <w:rPr>
                  <w:rFonts w:ascii="Cambria Math" w:eastAsiaTheme="minorEastAsia" w:hAnsi="Cambria Math"/>
                </w:rPr>
              </m:ctrlPr>
            </m:funcPr>
            <m:fName>
              <m:r>
                <m:rPr>
                  <m:sty m:val="p"/>
                </m:rPr>
                <w:rPr>
                  <w:rFonts w:ascii="Cambria Math" w:eastAsiaTheme="minorEastAsia" w:hAnsi="Cambria Math"/>
                </w:rPr>
                <m:t>max</m:t>
              </m:r>
            </m:fName>
            <m:e>
              <m:d>
                <m:dPr>
                  <m:ctrlPr>
                    <w:rPr>
                      <w:rFonts w:ascii="Cambria Math" w:eastAsiaTheme="minorEastAsia" w:hAnsi="Cambria Math"/>
                    </w:rPr>
                  </m:ctrlPr>
                </m:dPr>
                <m:e>
                  <m:r>
                    <w:rPr>
                      <w:rFonts w:ascii="Cambria Math" w:eastAsiaTheme="minorEastAsia" w:hAnsi="Cambria Math"/>
                    </w:rPr>
                    <m:t>Temp</m:t>
                  </m:r>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-65, 0</m:t>
                  </m:r>
                </m:e>
              </m:d>
            </m:e>
          </m:func>
          <m:r>
            <m:rPr>
              <m:sty m:val="p"/>
            </m:rPr>
            <w:rPr>
              <w:rFonts w:ascii="Cambria Math" w:eastAsiaTheme="minorEastAsia" w:hAnsi="Cambria Math"/>
            </w:rPr>
            <m:t>,10)</m:t>
          </m:r>
          <m:r>
            <m:rPr>
              <m:sty m:val="p"/>
            </m:rPr>
            <w:rPr>
              <w:rFonts w:ascii="Cambria Math" w:eastAsiaTheme="minorEastAsia" w:hAnsi="Cambria Math"/>
            </w:rPr>
            <w:br/>
          </m:r>
        </m:oMath>
        <m:oMath>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3</m:t>
              </m:r>
            </m:sub>
          </m:sSub>
          <m:d>
            <m:dPr>
              <m:ctrlPr>
                <w:rPr>
                  <w:rFonts w:ascii="Cambria Math" w:eastAsiaTheme="minorEastAsia" w:hAnsi="Cambria Math"/>
                </w:rPr>
              </m:ctrlPr>
            </m:dPr>
            <m:e>
              <m:r>
                <w:rPr>
                  <w:rFonts w:ascii="Cambria Math" w:eastAsiaTheme="minorEastAsia" w:hAnsi="Cambria Math"/>
                </w:rPr>
                <m:t>i</m:t>
              </m:r>
            </m:e>
          </m:d>
          <m:r>
            <m:rPr>
              <m:sty m:val="p"/>
              <m:aln/>
            </m:rPr>
            <w:rPr>
              <w:rFonts w:ascii="Cambria Math" w:eastAsiaTheme="minorEastAsia" w:hAnsi="Cambria Math"/>
            </w:rPr>
            <m:t>=min(</m:t>
          </m:r>
          <m:func>
            <m:funcPr>
              <m:ctrlPr>
                <w:rPr>
                  <w:rFonts w:ascii="Cambria Math" w:eastAsiaTheme="minorEastAsia" w:hAnsi="Cambria Math"/>
                </w:rPr>
              </m:ctrlPr>
            </m:funcPr>
            <m:fName>
              <m:r>
                <m:rPr>
                  <m:sty m:val="p"/>
                </m:rPr>
                <w:rPr>
                  <w:rFonts w:ascii="Cambria Math" w:eastAsiaTheme="minorEastAsia" w:hAnsi="Cambria Math"/>
                </w:rPr>
                <m:t>max</m:t>
              </m:r>
            </m:fName>
            <m:e>
              <m:d>
                <m:dPr>
                  <m:ctrlPr>
                    <w:rPr>
                      <w:rFonts w:ascii="Cambria Math" w:eastAsiaTheme="minorEastAsia" w:hAnsi="Cambria Math"/>
                    </w:rPr>
                  </m:ctrlPr>
                </m:dPr>
                <m:e>
                  <m:r>
                    <w:rPr>
                      <w:rFonts w:ascii="Cambria Math" w:eastAsiaTheme="minorEastAsia" w:hAnsi="Cambria Math"/>
                    </w:rPr>
                    <m:t>Temp</m:t>
                  </m:r>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-75, 0</m:t>
                  </m:r>
                </m:e>
              </m:d>
            </m:e>
          </m:func>
          <m:r>
            <m:rPr>
              <m:sty m:val="p"/>
            </m:rPr>
            <w:rPr>
              <w:rFonts w:ascii="Cambria Math" w:eastAsiaTheme="minorEastAsia" w:hAnsi="Cambria Math"/>
            </w:rPr>
            <m:t>,15)</m:t>
          </m:r>
          <m:r>
            <m:rPr>
              <m:sty m:val="p"/>
            </m:rPr>
            <w:rPr>
              <w:rFonts w:ascii="Cambria Math" w:eastAsiaTheme="minorEastAsia" w:hAnsi="Cambria Math"/>
            </w:rPr>
            <w:br/>
          </m:r>
        </m:oMath>
        <m:oMath>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4</m:t>
              </m:r>
            </m:sub>
          </m:sSub>
          <m:d>
            <m:dPr>
              <m:ctrlPr>
                <w:rPr>
                  <w:rFonts w:ascii="Cambria Math" w:eastAsiaTheme="minorEastAsia" w:hAnsi="Cambria Math"/>
                </w:rPr>
              </m:ctrlPr>
            </m:dPr>
            <m:e>
              <m:r>
                <w:rPr>
                  <w:rFonts w:ascii="Cambria Math" w:eastAsiaTheme="minorEastAsia" w:hAnsi="Cambria Math"/>
                </w:rPr>
                <m:t>i</m:t>
              </m:r>
            </m:e>
          </m:d>
          <m:r>
            <m:rPr>
              <m:sty m:val="p"/>
              <m:aln/>
            </m:rP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max</m:t>
              </m:r>
            </m:fName>
            <m:e>
              <m:d>
                <m:dPr>
                  <m:ctrlPr>
                    <w:rPr>
                      <w:rFonts w:ascii="Cambria Math" w:eastAsiaTheme="minorEastAsia" w:hAnsi="Cambria Math"/>
                    </w:rPr>
                  </m:ctrlPr>
                </m:dPr>
                <m:e>
                  <m:r>
                    <w:rPr>
                      <w:rFonts w:ascii="Cambria Math" w:eastAsiaTheme="minorEastAsia" w:hAnsi="Cambria Math"/>
                    </w:rPr>
                    <m:t>Temp</m:t>
                  </m:r>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-90, 0</m:t>
                  </m:r>
                </m:e>
              </m:d>
            </m:e>
          </m:func>
        </m:oMath>
      </m:oMathPara>
    </w:p>
    <w:p w14:paraId="4A5D1FE0" w14:textId="77777777" w:rsidR="00DF0519" w:rsidRDefault="00DF0519" w:rsidP="00DF0519">
      <w:pPr>
        <w:rPr>
          <w:rFonts w:eastAsiaTheme="minorEastAsia"/>
        </w:rPr>
      </w:pPr>
      <m:oMath>
        <m:r>
          <w:rPr>
            <w:rFonts w:ascii="Cambria Math" w:eastAsiaTheme="minorEastAsia" w:hAnsi="Cambria Math"/>
          </w:rPr>
          <m:t>Time</m:t>
        </m:r>
        <m:d>
          <m:dPr>
            <m:ctrlPr>
              <w:rPr>
                <w:rFonts w:ascii="Cambria Math" w:eastAsiaTheme="minorEastAsia" w:hAnsi="Cambria Math"/>
              </w:rPr>
            </m:ctrlPr>
          </m:dPr>
          <m:e>
            <m:r>
              <w:rPr>
                <w:rFonts w:ascii="Cambria Math" w:eastAsiaTheme="minorEastAsia" w:hAnsi="Cambria Math"/>
              </w:rPr>
              <m:t>i</m:t>
            </m:r>
          </m:e>
        </m:d>
      </m:oMath>
      <w:r w:rsidRPr="00B7202D">
        <w:rPr>
          <w:rFonts w:eastAsiaTheme="minorEastAsia"/>
        </w:rPr>
        <w:t xml:space="preserve"> is an indicator variable set to one if </w:t>
      </w:r>
      <m:oMath>
        <m:r>
          <w:rPr>
            <w:rFonts w:ascii="Cambria Math" w:eastAsiaTheme="minorEastAsia" w:hAnsi="Cambria Math"/>
          </w:rPr>
          <m:t>i</m:t>
        </m:r>
      </m:oMath>
      <w:r w:rsidRPr="00B7202D" w:rsidDel="00351FF7">
        <w:rPr>
          <w:rFonts w:eastAsiaTheme="minorEastAsia"/>
        </w:rPr>
        <w:t xml:space="preserve"> </w:t>
      </w:r>
      <w:r w:rsidRPr="00B7202D">
        <w:rPr>
          <w:rFonts w:eastAsiaTheme="minorEastAsia"/>
        </w:rPr>
        <w:t xml:space="preserve">is the </w:t>
      </w:r>
      <m:oMath>
        <m:sSup>
          <m:sSupPr>
            <m:ctrlPr>
              <w:rPr>
                <w:rFonts w:ascii="Cambria Math" w:eastAsiaTheme="minorEastAsia" w:hAnsi="Cambria Math"/>
              </w:rPr>
            </m:ctrlPr>
          </m:sSupPr>
          <m:e>
            <m:r>
              <w:rPr>
                <w:rFonts w:ascii="Cambria Math" w:eastAsiaTheme="minorEastAsia" w:hAnsi="Cambria Math"/>
              </w:rPr>
              <m:t>j</m:t>
            </m:r>
          </m:e>
          <m:sup>
            <m:r>
              <w:rPr>
                <w:rFonts w:ascii="Cambria Math" w:eastAsiaTheme="minorEastAsia" w:hAnsi="Cambria Math"/>
              </w:rPr>
              <m:t>th</m:t>
            </m:r>
          </m:sup>
        </m:sSup>
      </m:oMath>
      <w:r w:rsidRPr="00B7202D">
        <w:rPr>
          <w:rFonts w:eastAsiaTheme="minorEastAsia"/>
        </w:rPr>
        <w:t xml:space="preserve"> hour of the week or day of the week and zero otherwise. </w:t>
      </w:r>
    </w:p>
    <w:p w14:paraId="719CA405" w14:textId="77777777" w:rsidR="00DF0519" w:rsidRPr="00B7202D" w:rsidRDefault="00DF0519" w:rsidP="00DF0519">
      <w:pPr>
        <w:rPr>
          <w:rFonts w:eastAsiaTheme="minorEastAsia"/>
        </w:rPr>
      </w:pPr>
      <m:oMath>
        <m:r>
          <w:rPr>
            <w:rFonts w:ascii="Cambria Math" w:eastAsiaTheme="minorEastAsia" w:hAnsi="Cambria Math"/>
          </w:rPr>
          <m:t>Change</m:t>
        </m:r>
        <m:r>
          <m:rPr>
            <m:sty m:val="p"/>
          </m:rPr>
          <w:rPr>
            <w:rFonts w:ascii="Cambria Math" w:eastAsiaTheme="minorEastAsia" w:hAnsi="Cambria Math"/>
          </w:rPr>
          <m:t>(</m:t>
        </m:r>
        <m:r>
          <w:rPr>
            <w:rFonts w:ascii="Cambria Math" w:eastAsiaTheme="minorEastAsia" w:hAnsi="Cambria Math"/>
          </w:rPr>
          <m:t>i</m:t>
        </m:r>
        <m:r>
          <m:rPr>
            <m:sty m:val="p"/>
          </m:rPr>
          <w:rPr>
            <w:rFonts w:ascii="Cambria Math" w:eastAsiaTheme="minorEastAsia" w:hAnsi="Cambria Math"/>
          </w:rPr>
          <m:t>)</m:t>
        </m:r>
      </m:oMath>
      <w:r w:rsidRPr="00B7202D">
        <w:rPr>
          <w:rFonts w:eastAsiaTheme="minorEastAsia"/>
        </w:rPr>
        <w:t xml:space="preserve"> is the treatment variable, set to one if hour </w:t>
      </w:r>
      <m:oMath>
        <m:r>
          <w:rPr>
            <w:rFonts w:ascii="Cambria Math" w:eastAsiaTheme="minorEastAsia" w:hAnsi="Cambria Math"/>
          </w:rPr>
          <m:t>i</m:t>
        </m:r>
      </m:oMath>
      <w:r w:rsidRPr="00B7202D">
        <w:rPr>
          <w:rFonts w:eastAsiaTheme="minorEastAsia"/>
        </w:rPr>
        <w:t xml:space="preserve"> occurs during the reporting period and zero otherwise. </w:t>
      </w:r>
      <w:bookmarkEnd w:id="231"/>
    </w:p>
    <w:p w14:paraId="214D573E" w14:textId="77777777" w:rsidR="00DF0519" w:rsidRDefault="00DF0519" w:rsidP="00DF0519">
      <m:oMath>
        <m:r>
          <w:rPr>
            <w:rFonts w:ascii="Cambria Math" w:eastAsiaTheme="minorEastAsia" w:hAnsi="Cambria Math"/>
          </w:rPr>
          <m:t>NRE</m:t>
        </m:r>
        <m:r>
          <m:rPr>
            <m:sty m:val="p"/>
          </m:rPr>
          <w:rPr>
            <w:rFonts w:ascii="Cambria Math" w:eastAsiaTheme="minorEastAsia" w:hAnsi="Cambria Math"/>
          </w:rPr>
          <m:t>(</m:t>
        </m:r>
        <m:r>
          <w:rPr>
            <w:rFonts w:ascii="Cambria Math" w:eastAsiaTheme="minorEastAsia" w:hAnsi="Cambria Math"/>
          </w:rPr>
          <m:t>i</m:t>
        </m:r>
        <m:r>
          <m:rPr>
            <m:sty m:val="p"/>
          </m:rPr>
          <w:rPr>
            <w:rFonts w:ascii="Cambria Math" w:eastAsiaTheme="minorEastAsia" w:hAnsi="Cambria Math"/>
          </w:rPr>
          <m:t>)</m:t>
        </m:r>
      </m:oMath>
      <w:r w:rsidRPr="00B7202D">
        <w:rPr>
          <w:rFonts w:eastAsiaTheme="minorEastAsia"/>
        </w:rPr>
        <w:t xml:space="preserve">  is a flag for all nonroutine </w:t>
      </w:r>
      <w:r>
        <w:rPr>
          <w:rFonts w:eastAsiaTheme="minorEastAsia"/>
        </w:rPr>
        <w:t>event</w:t>
      </w:r>
      <w:r w:rsidRPr="00B7202D">
        <w:rPr>
          <w:rFonts w:eastAsiaTheme="minorEastAsia"/>
        </w:rPr>
        <w:t xml:space="preserve"> periods. There can be multiple NR</w:t>
      </w:r>
      <w:r>
        <w:rPr>
          <w:rFonts w:eastAsiaTheme="minorEastAsia"/>
        </w:rPr>
        <w:t>E</w:t>
      </w:r>
      <w:r w:rsidRPr="00B7202D">
        <w:rPr>
          <w:rFonts w:eastAsiaTheme="minorEastAsia"/>
        </w:rPr>
        <w:t xml:space="preserve"> periods per model; each NRE is treated as separate and will add a new set of NR</w:t>
      </w:r>
      <w:r>
        <w:rPr>
          <w:rFonts w:eastAsiaTheme="minorEastAsia"/>
        </w:rPr>
        <w:t>E</w:t>
      </w:r>
      <w:r w:rsidRPr="00B7202D">
        <w:rPr>
          <w:rFonts w:eastAsiaTheme="minorEastAsia"/>
        </w:rPr>
        <w:t xml:space="preserve"> terms and interactions if applicable.</w:t>
      </w:r>
    </w:p>
    <w:p w14:paraId="4A32B035" w14:textId="5BAFF317" w:rsidR="006D4AC1" w:rsidRDefault="006D4AC1" w:rsidP="00D87DBA">
      <w:pPr>
        <w:pStyle w:val="AppendixLevel4"/>
      </w:pPr>
      <w:r>
        <w:t>Normalized Gross Annual Savings</w:t>
      </w:r>
    </w:p>
    <w:p w14:paraId="6A30FB7B" w14:textId="70DE25F8" w:rsidR="00DF0519" w:rsidRPr="00B7202D" w:rsidRDefault="00DF0519" w:rsidP="00DF0519">
      <w:pPr>
        <w:rPr>
          <w:rFonts w:eastAsiaTheme="minorEastAsia"/>
        </w:rPr>
      </w:pPr>
      <w:bookmarkStart w:id="236" w:name="_Hlk159782286"/>
      <w:r w:rsidRPr="00B7202D">
        <w:rPr>
          <w:rFonts w:eastAsiaTheme="minorEastAsia"/>
        </w:rPr>
        <w:t xml:space="preserve">To verify gross annual savings resulting from the </w:t>
      </w:r>
      <w:r w:rsidR="00F87A49">
        <w:rPr>
          <w:rFonts w:eastAsiaTheme="minorEastAsia"/>
        </w:rPr>
        <w:t>VCx</w:t>
      </w:r>
      <w:r w:rsidRPr="00B7202D">
        <w:rPr>
          <w:rFonts w:eastAsiaTheme="minorEastAsia"/>
        </w:rPr>
        <w:t xml:space="preserve"> channel, the evaluation team first estimated the hourly model for </w:t>
      </w:r>
      <w:r w:rsidRPr="00067686">
        <w:rPr>
          <w:rFonts w:eastAsiaTheme="minorEastAsia"/>
        </w:rPr>
        <w:t xml:space="preserve">26 facilities and daily model for </w:t>
      </w:r>
      <w:r>
        <w:rPr>
          <w:rFonts w:eastAsiaTheme="minorEastAsia"/>
        </w:rPr>
        <w:t>five</w:t>
      </w:r>
      <w:r w:rsidRPr="00067686">
        <w:rPr>
          <w:rFonts w:eastAsiaTheme="minorEastAsia"/>
        </w:rPr>
        <w:t xml:space="preserve"> facilities using</w:t>
      </w:r>
      <w:r w:rsidRPr="00B7202D">
        <w:rPr>
          <w:rFonts w:eastAsiaTheme="minorEastAsia"/>
        </w:rPr>
        <w:t xml:space="preserve"> actual weather data. Next, we calculated annual predicted baseline and reporting period electricity consumption for each facility using estimated regression coefficients and TMY3 weather </w:t>
      </w:r>
      <w:r w:rsidRPr="00B7202D">
        <w:rPr>
          <w:rFonts w:eastAsiaTheme="minorEastAsia"/>
        </w:rPr>
        <w:lastRenderedPageBreak/>
        <w:t xml:space="preserve">data. Finally, we computed the annual savings by calculating the difference between the annual predicted baseline and reporting period electricity consumption. </w:t>
      </w:r>
    </w:p>
    <w:p w14:paraId="742C847B" w14:textId="6EF9FC9C" w:rsidR="00DF0519" w:rsidRDefault="00DF0519" w:rsidP="00DF0519">
      <w:pPr>
        <w:rPr>
          <w:rFonts w:eastAsiaTheme="minorEastAsia"/>
        </w:rPr>
      </w:pPr>
      <w:r w:rsidRPr="00B7202D">
        <w:rPr>
          <w:rFonts w:eastAsiaTheme="minorEastAsia"/>
        </w:rPr>
        <w:t xml:space="preserve">For each facility for which Power TakeOff estimated the hourly regression model specified in </w:t>
      </w:r>
      <w:r w:rsidRPr="00B7202D">
        <w:rPr>
          <w:rFonts w:eastAsiaTheme="minorEastAsia"/>
        </w:rPr>
        <w:fldChar w:fldCharType="begin"/>
      </w:r>
      <w:r w:rsidRPr="00B7202D">
        <w:rPr>
          <w:rFonts w:eastAsiaTheme="minorEastAsia"/>
        </w:rPr>
        <w:instrText xml:space="preserve"> REF _Ref64573850 \h  \* MERGEFORMAT </w:instrText>
      </w:r>
      <w:r w:rsidRPr="00B7202D">
        <w:rPr>
          <w:rFonts w:eastAsiaTheme="minorEastAsia"/>
        </w:rPr>
      </w:r>
      <w:r w:rsidRPr="00B7202D">
        <w:rPr>
          <w:rFonts w:eastAsiaTheme="minorEastAsia"/>
        </w:rPr>
        <w:fldChar w:fldCharType="separate"/>
      </w:r>
      <w:r w:rsidR="009A0C30" w:rsidRPr="009A0C30">
        <w:rPr>
          <w:rFonts w:eastAsiaTheme="minorEastAsia"/>
        </w:rPr>
        <w:t>Equation 14</w:t>
      </w:r>
      <w:r w:rsidRPr="00B7202D">
        <w:rPr>
          <w:rFonts w:eastAsiaTheme="minorEastAsia"/>
        </w:rPr>
        <w:fldChar w:fldCharType="end"/>
      </w:r>
      <w:r w:rsidRPr="00B7202D">
        <w:rPr>
          <w:rFonts w:eastAsiaTheme="minorEastAsia"/>
        </w:rPr>
        <w:t xml:space="preserve"> through</w:t>
      </w:r>
      <w:r w:rsidR="00E42F52">
        <w:rPr>
          <w:rFonts w:eastAsiaTheme="minorEastAsia"/>
        </w:rPr>
        <w:t xml:space="preserve"> </w:t>
      </w:r>
      <w:r w:rsidR="00E42F52">
        <w:rPr>
          <w:rFonts w:eastAsiaTheme="minorEastAsia"/>
        </w:rPr>
        <w:fldChar w:fldCharType="begin"/>
      </w:r>
      <w:r w:rsidR="00E42F52">
        <w:rPr>
          <w:rFonts w:eastAsiaTheme="minorEastAsia"/>
        </w:rPr>
        <w:instrText xml:space="preserve"> REF _Ref161301599 \h </w:instrText>
      </w:r>
      <w:r w:rsidR="00E42F52">
        <w:rPr>
          <w:rFonts w:eastAsiaTheme="minorEastAsia"/>
        </w:rPr>
      </w:r>
      <w:r w:rsidR="00E42F52">
        <w:rPr>
          <w:rFonts w:eastAsiaTheme="minorEastAsia"/>
        </w:rPr>
        <w:fldChar w:fldCharType="separate"/>
      </w:r>
      <w:r w:rsidR="009A0C30">
        <w:t xml:space="preserve">Equation </w:t>
      </w:r>
      <w:r w:rsidR="009A0C30">
        <w:rPr>
          <w:noProof/>
        </w:rPr>
        <w:t>17</w:t>
      </w:r>
      <w:r w:rsidR="00E42F52">
        <w:rPr>
          <w:rFonts w:eastAsiaTheme="minorEastAsia"/>
        </w:rPr>
        <w:fldChar w:fldCharType="end"/>
      </w:r>
      <w:r w:rsidRPr="00B7202D">
        <w:rPr>
          <w:rFonts w:eastAsiaTheme="minorEastAsia"/>
        </w:rPr>
        <w:t xml:space="preserve">, the evaluation team calculated hourly predicted baseline period electricity consumption based on </w:t>
      </w:r>
      <w:r w:rsidR="00A14B76">
        <w:rPr>
          <w:rFonts w:eastAsiaTheme="minorEastAsia"/>
        </w:rPr>
        <w:fldChar w:fldCharType="begin"/>
      </w:r>
      <w:r w:rsidR="00A14B76">
        <w:rPr>
          <w:rFonts w:eastAsiaTheme="minorEastAsia"/>
        </w:rPr>
        <w:instrText xml:space="preserve"> REF _Ref97220114 \h </w:instrText>
      </w:r>
      <w:r w:rsidR="00A14B76">
        <w:rPr>
          <w:rFonts w:eastAsiaTheme="minorEastAsia"/>
        </w:rPr>
      </w:r>
      <w:r w:rsidR="00A14B76">
        <w:rPr>
          <w:rFonts w:eastAsiaTheme="minorEastAsia"/>
        </w:rPr>
        <w:fldChar w:fldCharType="separate"/>
      </w:r>
      <w:r w:rsidR="009A0C30" w:rsidRPr="00F93B23">
        <w:rPr>
          <w:rFonts w:eastAsiaTheme="minorEastAsia"/>
          <w:bCs/>
        </w:rPr>
        <w:t xml:space="preserve">Equation </w:t>
      </w:r>
      <w:r w:rsidR="009A0C30">
        <w:rPr>
          <w:rFonts w:eastAsiaTheme="minorEastAsia"/>
          <w:bCs/>
          <w:noProof/>
        </w:rPr>
        <w:t>18</w:t>
      </w:r>
      <w:r w:rsidR="00A14B76">
        <w:rPr>
          <w:rFonts w:eastAsiaTheme="minorEastAsia"/>
        </w:rPr>
        <w:fldChar w:fldCharType="end"/>
      </w:r>
      <w:r w:rsidRPr="00B7202D">
        <w:rPr>
          <w:rFonts w:eastAsiaTheme="minorEastAsia"/>
        </w:rPr>
        <w:t xml:space="preserve"> defined below. </w:t>
      </w:r>
      <w:r w:rsidR="00A14B76">
        <w:rPr>
          <w:rFonts w:eastAsiaTheme="minorEastAsia"/>
        </w:rPr>
        <w:fldChar w:fldCharType="begin"/>
      </w:r>
      <w:r w:rsidR="00A14B76">
        <w:rPr>
          <w:rFonts w:eastAsiaTheme="minorEastAsia"/>
        </w:rPr>
        <w:instrText xml:space="preserve"> REF _Ref97220114 \h </w:instrText>
      </w:r>
      <w:r w:rsidR="00A14B76">
        <w:rPr>
          <w:rFonts w:eastAsiaTheme="minorEastAsia"/>
        </w:rPr>
      </w:r>
      <w:r w:rsidR="00A14B76">
        <w:rPr>
          <w:rFonts w:eastAsiaTheme="minorEastAsia"/>
        </w:rPr>
        <w:fldChar w:fldCharType="separate"/>
      </w:r>
      <w:r w:rsidR="009A0C30" w:rsidRPr="00F93B23">
        <w:rPr>
          <w:rFonts w:eastAsiaTheme="minorEastAsia"/>
          <w:bCs/>
        </w:rPr>
        <w:t xml:space="preserve">Equation </w:t>
      </w:r>
      <w:r w:rsidR="009A0C30">
        <w:rPr>
          <w:rFonts w:eastAsiaTheme="minorEastAsia"/>
          <w:bCs/>
          <w:noProof/>
        </w:rPr>
        <w:t>18</w:t>
      </w:r>
      <w:r w:rsidR="00A14B76">
        <w:rPr>
          <w:rFonts w:eastAsiaTheme="minorEastAsia"/>
        </w:rPr>
        <w:fldChar w:fldCharType="end"/>
      </w:r>
      <w:r w:rsidR="00A14B76">
        <w:rPr>
          <w:rFonts w:eastAsiaTheme="minorEastAsia"/>
        </w:rPr>
        <w:t xml:space="preserve"> </w:t>
      </w:r>
      <w:r w:rsidRPr="00B7202D">
        <w:rPr>
          <w:rFonts w:eastAsiaTheme="minorEastAsia"/>
        </w:rPr>
        <w:t xml:space="preserve">contains the maximum terms that would be used to calculate the baseline. Models </w:t>
      </w:r>
      <w:r>
        <w:rPr>
          <w:rFonts w:eastAsiaTheme="minorEastAsia"/>
        </w:rPr>
        <w:t xml:space="preserve">corresponding to facilities </w:t>
      </w:r>
      <w:r w:rsidRPr="00B7202D">
        <w:rPr>
          <w:rFonts w:eastAsiaTheme="minorEastAsia"/>
        </w:rPr>
        <w:t>that do not</w:t>
      </w:r>
      <w:r>
        <w:rPr>
          <w:rFonts w:eastAsiaTheme="minorEastAsia"/>
        </w:rPr>
        <w:t xml:space="preserve"> have </w:t>
      </w:r>
      <w:r w:rsidRPr="00B7202D">
        <w:rPr>
          <w:rFonts w:eastAsiaTheme="minorEastAsia"/>
        </w:rPr>
        <w:t>an NR</w:t>
      </w:r>
      <w:r>
        <w:rPr>
          <w:rFonts w:eastAsiaTheme="minorEastAsia"/>
        </w:rPr>
        <w:t>E</w:t>
      </w:r>
      <w:r w:rsidRPr="00B7202D">
        <w:rPr>
          <w:rFonts w:eastAsiaTheme="minorEastAsia"/>
        </w:rPr>
        <w:t xml:space="preserve"> (</w:t>
      </w:r>
      <w:r w:rsidRPr="00B7202D">
        <w:rPr>
          <w:rFonts w:eastAsiaTheme="minorEastAsia"/>
        </w:rPr>
        <w:fldChar w:fldCharType="begin"/>
      </w:r>
      <w:r w:rsidRPr="00B7202D">
        <w:rPr>
          <w:rFonts w:eastAsiaTheme="minorEastAsia"/>
        </w:rPr>
        <w:instrText xml:space="preserve"> REF _Ref64573850 \h  \* MERGEFORMAT </w:instrText>
      </w:r>
      <w:r w:rsidRPr="00B7202D">
        <w:rPr>
          <w:rFonts w:eastAsiaTheme="minorEastAsia"/>
        </w:rPr>
      </w:r>
      <w:r w:rsidRPr="00B7202D">
        <w:rPr>
          <w:rFonts w:eastAsiaTheme="minorEastAsia"/>
        </w:rPr>
        <w:fldChar w:fldCharType="separate"/>
      </w:r>
      <w:r w:rsidR="009A0C30" w:rsidRPr="009A0C30">
        <w:rPr>
          <w:rFonts w:eastAsiaTheme="minorEastAsia"/>
        </w:rPr>
        <w:t>Equation 14</w:t>
      </w:r>
      <w:r w:rsidRPr="00B7202D">
        <w:rPr>
          <w:rFonts w:eastAsiaTheme="minorEastAsia"/>
        </w:rPr>
        <w:fldChar w:fldCharType="end"/>
      </w:r>
      <w:r>
        <w:rPr>
          <w:rFonts w:eastAsiaTheme="minorEastAsia"/>
        </w:rPr>
        <w:t>,</w:t>
      </w:r>
      <w:r w:rsidRPr="00B7202D">
        <w:rPr>
          <w:rFonts w:eastAsiaTheme="minorEastAsia"/>
        </w:rPr>
        <w:t xml:space="preserve"> </w:t>
      </w:r>
      <w:r w:rsidRPr="00B7202D">
        <w:rPr>
          <w:rFonts w:eastAsiaTheme="minorEastAsia"/>
        </w:rPr>
        <w:fldChar w:fldCharType="begin"/>
      </w:r>
      <w:r w:rsidRPr="00B7202D">
        <w:rPr>
          <w:rFonts w:eastAsiaTheme="minorEastAsia"/>
        </w:rPr>
        <w:instrText xml:space="preserve"> REF _Ref97807557 \h  \* MERGEFORMAT </w:instrText>
      </w:r>
      <w:r w:rsidRPr="00B7202D">
        <w:rPr>
          <w:rFonts w:eastAsiaTheme="minorEastAsia"/>
        </w:rPr>
      </w:r>
      <w:r w:rsidRPr="00B7202D">
        <w:rPr>
          <w:rFonts w:eastAsiaTheme="minorEastAsia"/>
        </w:rPr>
        <w:fldChar w:fldCharType="separate"/>
      </w:r>
      <w:r w:rsidR="009A0C30" w:rsidRPr="009A0C30">
        <w:rPr>
          <w:rFonts w:eastAsiaTheme="minorEastAsia"/>
        </w:rPr>
        <w:t>Equation 15</w:t>
      </w:r>
      <w:r w:rsidRPr="00B7202D">
        <w:rPr>
          <w:rFonts w:eastAsiaTheme="minorEastAsia"/>
        </w:rPr>
        <w:fldChar w:fldCharType="end"/>
      </w:r>
      <w:r w:rsidR="00E42F52">
        <w:rPr>
          <w:rFonts w:eastAsiaTheme="minorEastAsia"/>
        </w:rPr>
        <w:t xml:space="preserve">, and </w:t>
      </w:r>
      <w:r w:rsidR="00E42F52">
        <w:rPr>
          <w:rFonts w:eastAsiaTheme="minorEastAsia"/>
        </w:rPr>
        <w:fldChar w:fldCharType="begin"/>
      </w:r>
      <w:r w:rsidR="00E42F52">
        <w:rPr>
          <w:rFonts w:eastAsiaTheme="minorEastAsia"/>
        </w:rPr>
        <w:instrText xml:space="preserve"> REF _Ref161301599 \h </w:instrText>
      </w:r>
      <w:r w:rsidR="00E42F52">
        <w:rPr>
          <w:rFonts w:eastAsiaTheme="minorEastAsia"/>
        </w:rPr>
      </w:r>
      <w:r w:rsidR="00E42F52">
        <w:rPr>
          <w:rFonts w:eastAsiaTheme="minorEastAsia"/>
        </w:rPr>
        <w:fldChar w:fldCharType="separate"/>
      </w:r>
      <w:r w:rsidR="009A0C30">
        <w:t xml:space="preserve">Equation </w:t>
      </w:r>
      <w:r w:rsidR="009A0C30">
        <w:rPr>
          <w:noProof/>
        </w:rPr>
        <w:t>17</w:t>
      </w:r>
      <w:r w:rsidR="00E42F52">
        <w:rPr>
          <w:rFonts w:eastAsiaTheme="minorEastAsia"/>
        </w:rPr>
        <w:fldChar w:fldCharType="end"/>
      </w:r>
      <w:r w:rsidR="00E42F52">
        <w:rPr>
          <w:rFonts w:eastAsiaTheme="minorEastAsia"/>
        </w:rPr>
        <w:t xml:space="preserve">) </w:t>
      </w:r>
      <w:r>
        <w:rPr>
          <w:rFonts w:eastAsiaTheme="minorEastAsia"/>
        </w:rPr>
        <w:t>did</w:t>
      </w:r>
      <w:r w:rsidRPr="00B7202D">
        <w:rPr>
          <w:rFonts w:eastAsiaTheme="minorEastAsia"/>
        </w:rPr>
        <w:t xml:space="preserve"> not include </w:t>
      </w:r>
      <w:r>
        <w:rPr>
          <w:rFonts w:eastAsiaTheme="minorEastAsia"/>
        </w:rPr>
        <w:t xml:space="preserve">the </w:t>
      </w:r>
      <w:r w:rsidRPr="00B7202D">
        <w:rPr>
          <w:rFonts w:eastAsiaTheme="minorEastAsia"/>
        </w:rPr>
        <w:t>NR</w:t>
      </w:r>
      <w:r>
        <w:rPr>
          <w:rFonts w:eastAsiaTheme="minorEastAsia"/>
        </w:rPr>
        <w:t>E</w:t>
      </w:r>
      <w:r w:rsidRPr="00B7202D">
        <w:rPr>
          <w:rFonts w:eastAsiaTheme="minorEastAsia"/>
        </w:rPr>
        <w:t xml:space="preserve"> terms</w:t>
      </w:r>
      <w:bookmarkEnd w:id="236"/>
      <w:r w:rsidRPr="00B7202D">
        <w:rPr>
          <w:rFonts w:eastAsiaTheme="minorEastAsia"/>
        </w:rPr>
        <w:t>.</w:t>
      </w:r>
      <w:r>
        <w:rPr>
          <w:rFonts w:eastAsiaTheme="minorEastAsia"/>
        </w:rPr>
        <w:t xml:space="preserve"> </w:t>
      </w:r>
      <w:r w:rsidRPr="00B7202D">
        <w:rPr>
          <w:rFonts w:eastAsiaTheme="minorEastAsia"/>
        </w:rPr>
        <w:t>The following equations show how we calculated the gross annual savings in detail.</w:t>
      </w:r>
    </w:p>
    <w:p w14:paraId="6AE36AFA" w14:textId="6671452F" w:rsidR="00DF0519" w:rsidRPr="00F93B23" w:rsidRDefault="00DF0519" w:rsidP="00DF0519">
      <w:pPr>
        <w:jc w:val="center"/>
        <w:rPr>
          <w:rFonts w:eastAsiaTheme="minorEastAsia"/>
          <w:bCs/>
        </w:rPr>
      </w:pPr>
      <w:bookmarkStart w:id="237" w:name="_Ref97220114"/>
      <w:bookmarkStart w:id="238" w:name="_Toc93472759"/>
      <w:bookmarkStart w:id="239" w:name="_Toc98157175"/>
      <w:r w:rsidRPr="00F93B23">
        <w:rPr>
          <w:rFonts w:eastAsiaTheme="minorEastAsia"/>
          <w:bCs/>
        </w:rPr>
        <w:t xml:space="preserve">Equation </w:t>
      </w:r>
      <w:r w:rsidRPr="00F93B23">
        <w:rPr>
          <w:rFonts w:eastAsiaTheme="minorEastAsia"/>
          <w:bCs/>
        </w:rPr>
        <w:fldChar w:fldCharType="begin"/>
      </w:r>
      <w:r w:rsidRPr="00F93B23">
        <w:rPr>
          <w:rFonts w:eastAsiaTheme="minorEastAsia"/>
          <w:bCs/>
        </w:rPr>
        <w:instrText xml:space="preserve"> SEQ Equation \* ARABIC </w:instrText>
      </w:r>
      <w:r w:rsidRPr="00F93B23">
        <w:rPr>
          <w:rFonts w:eastAsiaTheme="minorEastAsia"/>
          <w:bCs/>
        </w:rPr>
        <w:fldChar w:fldCharType="separate"/>
      </w:r>
      <w:r w:rsidR="009A0C30">
        <w:rPr>
          <w:rFonts w:eastAsiaTheme="minorEastAsia"/>
          <w:bCs/>
          <w:noProof/>
        </w:rPr>
        <w:t>18</w:t>
      </w:r>
      <w:r w:rsidRPr="00F93B23">
        <w:rPr>
          <w:rFonts w:eastAsiaTheme="minorEastAsia"/>
        </w:rPr>
        <w:fldChar w:fldCharType="end"/>
      </w:r>
      <w:bookmarkEnd w:id="237"/>
      <w:r w:rsidRPr="00F93B23">
        <w:rPr>
          <w:rFonts w:eastAsiaTheme="minorEastAsia"/>
          <w:bCs/>
        </w:rPr>
        <w:t>. Hourly Predicted Baseline Period Electricity Consumption</w:t>
      </w:r>
      <w:bookmarkEnd w:id="238"/>
      <w:bookmarkEnd w:id="239"/>
    </w:p>
    <w:p w14:paraId="318BE23F" w14:textId="77777777" w:rsidR="00DF0519" w:rsidRPr="00F93B23" w:rsidRDefault="009A0C30" w:rsidP="00DF0519">
      <w:pPr>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B</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nary>
            <m:naryPr>
              <m:chr m:val="∑"/>
              <m:ctrlPr>
                <w:rPr>
                  <w:rFonts w:ascii="Cambria Math" w:eastAsiaTheme="minorEastAsia" w:hAnsi="Cambria Math"/>
                </w:rPr>
              </m:ctrlPr>
            </m:naryPr>
            <m:sub>
              <m:r>
                <w:rPr>
                  <w:rFonts w:ascii="Cambria Math" w:eastAsiaTheme="minorEastAsia" w:hAnsi="Cambria Math"/>
                </w:rPr>
                <m:t>j</m:t>
              </m:r>
              <m:r>
                <m:rPr>
                  <m:sty m:val="p"/>
                </m:rPr>
                <w:rPr>
                  <w:rFonts w:ascii="Cambria Math" w:eastAsiaTheme="minorEastAsia" w:hAnsi="Cambria Math"/>
                </w:rPr>
                <m:t>=1</m:t>
              </m:r>
            </m:sub>
            <m:sup>
              <m:r>
                <m:rPr>
                  <m:sty m:val="p"/>
                </m:rPr>
                <w:rPr>
                  <w:rFonts w:ascii="Cambria Math" w:eastAsiaTheme="minorEastAsia" w:hAnsi="Cambria Math"/>
                </w:rPr>
                <m:t>7×24</m:t>
              </m:r>
            </m:sup>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β</m:t>
                      </m:r>
                    </m:e>
                  </m:acc>
                </m:e>
                <m:sub>
                  <m:r>
                    <w:rPr>
                      <w:rFonts w:ascii="Cambria Math" w:eastAsiaTheme="minorEastAsia" w:hAnsi="Cambria Math"/>
                    </w:rPr>
                    <m:t>j</m:t>
                  </m:r>
                </m:sub>
              </m:sSub>
              <m:r>
                <w:rPr>
                  <w:rFonts w:ascii="Cambria Math" w:eastAsiaTheme="minorEastAsia" w:hAnsi="Cambria Math"/>
                </w:rPr>
                <m:t>HO</m:t>
              </m:r>
              <m:sSub>
                <m:sSubPr>
                  <m:ctrlPr>
                    <w:rPr>
                      <w:rFonts w:ascii="Cambria Math" w:eastAsiaTheme="minorEastAsia" w:hAnsi="Cambria Math"/>
                    </w:rPr>
                  </m:ctrlPr>
                </m:sSubPr>
                <m:e>
                  <m:r>
                    <w:rPr>
                      <w:rFonts w:ascii="Cambria Math" w:eastAsiaTheme="minorEastAsia" w:hAnsi="Cambria Math"/>
                    </w:rPr>
                    <m:t>W</m:t>
                  </m:r>
                </m:e>
                <m:sub>
                  <m:r>
                    <w:rPr>
                      <w:rFonts w:ascii="Cambria Math" w:eastAsiaTheme="minorEastAsia" w:hAnsi="Cambria Math"/>
                    </w:rPr>
                    <m:t>j</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acc>
                <m:accPr>
                  <m:ctrlPr>
                    <w:rPr>
                      <w:rFonts w:ascii="Cambria Math" w:eastAsiaTheme="minorEastAsia" w:hAnsi="Cambria Math"/>
                    </w:rPr>
                  </m:ctrlPr>
                </m:accPr>
                <m:e>
                  <m:r>
                    <w:rPr>
                      <w:rFonts w:ascii="Cambria Math" w:eastAsiaTheme="minorEastAsia" w:hAnsi="Cambria Math"/>
                    </w:rPr>
                    <m:t>H</m:t>
                  </m:r>
                </m:e>
              </m:acc>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acc>
                <m:accPr>
                  <m:ctrlPr>
                    <w:rPr>
                      <w:rFonts w:ascii="Cambria Math" w:eastAsiaTheme="minorEastAsia" w:hAnsi="Cambria Math"/>
                    </w:rPr>
                  </m:ctrlPr>
                </m:accPr>
                <m:e>
                  <m:r>
                    <w:rPr>
                      <w:rFonts w:ascii="Cambria Math" w:eastAsiaTheme="minorEastAsia" w:hAnsi="Cambria Math"/>
                    </w:rPr>
                    <m:t>C</m:t>
                  </m:r>
                </m:e>
              </m:acc>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 xml:space="preserve"> </m:t>
              </m:r>
            </m:e>
          </m:nary>
          <m:r>
            <m:rPr>
              <m:sty m:val="p"/>
            </m:rPr>
            <w:rPr>
              <w:rFonts w:ascii="Cambria Math" w:eastAsiaTheme="minorEastAsia" w:hAnsi="Cambria Math"/>
            </w:rPr>
            <m:t xml:space="preserve">+ </m:t>
          </m:r>
          <m:r>
            <w:rPr>
              <w:rFonts w:ascii="Cambria Math" w:eastAsiaTheme="minorEastAsia" w:hAnsi="Cambria Math"/>
            </w:rPr>
            <m:t>NRA</m:t>
          </m:r>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d>
            <m:dPr>
              <m:ctrlPr>
                <w:rPr>
                  <w:rFonts w:ascii="Cambria Math" w:eastAsiaTheme="minorEastAsia" w:hAnsi="Cambria Math"/>
                </w:rPr>
              </m:ctrlPr>
            </m:dPr>
            <m:e>
              <m:nary>
                <m:naryPr>
                  <m:chr m:val="∑"/>
                  <m:ctrlPr>
                    <w:rPr>
                      <w:rFonts w:ascii="Cambria Math" w:eastAsiaTheme="minorEastAsia" w:hAnsi="Cambria Math"/>
                    </w:rPr>
                  </m:ctrlPr>
                </m:naryPr>
                <m:sub>
                  <m:r>
                    <w:rPr>
                      <w:rFonts w:ascii="Cambria Math" w:eastAsiaTheme="minorEastAsia" w:hAnsi="Cambria Math"/>
                    </w:rPr>
                    <m:t>j</m:t>
                  </m:r>
                  <m:r>
                    <m:rPr>
                      <m:sty m:val="p"/>
                    </m:rPr>
                    <w:rPr>
                      <w:rFonts w:ascii="Cambria Math" w:eastAsiaTheme="minorEastAsia" w:hAnsi="Cambria Math"/>
                    </w:rPr>
                    <m:t>=1</m:t>
                  </m:r>
                </m:sub>
                <m:sup>
                  <m:r>
                    <m:rPr>
                      <m:sty m:val="p"/>
                    </m:rPr>
                    <w:rPr>
                      <w:rFonts w:ascii="Cambria Math" w:eastAsiaTheme="minorEastAsia" w:hAnsi="Cambria Math"/>
                    </w:rPr>
                    <m:t>7×24</m:t>
                  </m:r>
                </m:sup>
                <m:e>
                  <m:sSub>
                    <m:sSubPr>
                      <m:ctrlPr>
                        <w:rPr>
                          <w:rFonts w:ascii="Cambria Math" w:eastAsiaTheme="minorEastAsia" w:hAnsi="Cambria Math"/>
                        </w:rPr>
                      </m:ctrlPr>
                    </m:sSubPr>
                    <m:e>
                      <m:r>
                        <w:rPr>
                          <w:rFonts w:ascii="Cambria Math" w:eastAsiaTheme="minorEastAsia" w:hAnsi="Cambria Math"/>
                        </w:rPr>
                        <m:t>β</m:t>
                      </m:r>
                    </m:e>
                    <m:sub>
                      <m:r>
                        <w:rPr>
                          <w:rFonts w:ascii="Cambria Math" w:eastAsiaTheme="minorEastAsia" w:hAnsi="Cambria Math"/>
                        </w:rPr>
                        <m:t>j</m:t>
                      </m:r>
                    </m:sub>
                  </m:sSub>
                  <m:r>
                    <w:rPr>
                      <w:rFonts w:ascii="Cambria Math" w:eastAsiaTheme="minorEastAsia" w:hAnsi="Cambria Math"/>
                    </w:rPr>
                    <m:t>HO</m:t>
                  </m:r>
                  <m:sSub>
                    <m:sSubPr>
                      <m:ctrlPr>
                        <w:rPr>
                          <w:rFonts w:ascii="Cambria Math" w:eastAsiaTheme="minorEastAsia" w:hAnsi="Cambria Math"/>
                        </w:rPr>
                      </m:ctrlPr>
                    </m:sSubPr>
                    <m:e>
                      <m:r>
                        <w:rPr>
                          <w:rFonts w:ascii="Cambria Math" w:eastAsiaTheme="minorEastAsia" w:hAnsi="Cambria Math"/>
                        </w:rPr>
                        <m:t>W</m:t>
                      </m:r>
                    </m:e>
                    <m:sub>
                      <m:r>
                        <w:rPr>
                          <w:rFonts w:ascii="Cambria Math" w:eastAsiaTheme="minorEastAsia" w:hAnsi="Cambria Math"/>
                        </w:rPr>
                        <m:t>j</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 xml:space="preserve">* </m:t>
                  </m:r>
                  <m:r>
                    <w:rPr>
                      <w:rFonts w:ascii="Cambria Math" w:eastAsiaTheme="minorEastAsia" w:hAnsi="Cambria Math"/>
                    </w:rPr>
                    <m:t>NRA</m:t>
                  </m:r>
                  <m:d>
                    <m:dPr>
                      <m:ctrlPr>
                        <w:rPr>
                          <w:rFonts w:ascii="Cambria Math" w:eastAsiaTheme="minorEastAsia" w:hAnsi="Cambria Math"/>
                        </w:rPr>
                      </m:ctrlPr>
                    </m:dPr>
                    <m:e>
                      <m:r>
                        <w:rPr>
                          <w:rFonts w:ascii="Cambria Math" w:eastAsiaTheme="minorEastAsia" w:hAnsi="Cambria Math"/>
                        </w:rPr>
                        <m:t>i</m:t>
                      </m:r>
                    </m:e>
                  </m:d>
                </m:e>
              </m:nary>
            </m:e>
          </m:d>
          <m:r>
            <m:rPr>
              <m:sty m:val="p"/>
            </m:rPr>
            <w:rPr>
              <w:rFonts w:ascii="Cambria Math" w:eastAsiaTheme="minorEastAsia" w:hAnsi="Cambria Math"/>
            </w:rPr>
            <m:t xml:space="preserve">+  </m:t>
          </m:r>
          <m:d>
            <m:dPr>
              <m:ctrlPr>
                <w:rPr>
                  <w:rFonts w:ascii="Cambria Math" w:eastAsiaTheme="minorEastAsia" w:hAnsi="Cambria Math"/>
                </w:rPr>
              </m:ctrlPr>
            </m:dPr>
            <m:e>
              <m:d>
                <m:dPr>
                  <m:ctrlPr>
                    <w:rPr>
                      <w:rFonts w:ascii="Cambria Math" w:eastAsiaTheme="minorEastAsia" w:hAnsi="Cambria Math"/>
                    </w:rPr>
                  </m:ctrlPr>
                </m:dPr>
                <m:e>
                  <m:acc>
                    <m:accPr>
                      <m:ctrlPr>
                        <w:rPr>
                          <w:rFonts w:ascii="Cambria Math" w:eastAsiaTheme="minorEastAsia" w:hAnsi="Cambria Math"/>
                        </w:rPr>
                      </m:ctrlPr>
                    </m:accPr>
                    <m:e>
                      <m:r>
                        <w:rPr>
                          <w:rFonts w:ascii="Cambria Math" w:eastAsiaTheme="minorEastAsia" w:hAnsi="Cambria Math"/>
                        </w:rPr>
                        <m:t>H</m:t>
                      </m:r>
                    </m:e>
                  </m:acc>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acc>
                    <m:accPr>
                      <m:ctrlPr>
                        <w:rPr>
                          <w:rFonts w:ascii="Cambria Math" w:eastAsiaTheme="minorEastAsia" w:hAnsi="Cambria Math"/>
                        </w:rPr>
                      </m:ctrlPr>
                    </m:accPr>
                    <m:e>
                      <m:r>
                        <w:rPr>
                          <w:rFonts w:ascii="Cambria Math" w:eastAsiaTheme="minorEastAsia" w:hAnsi="Cambria Math"/>
                        </w:rPr>
                        <m:t>C</m:t>
                      </m:r>
                    </m:e>
                  </m:acc>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 xml:space="preserve"> </m:t>
                  </m:r>
                </m:e>
              </m:d>
              <m:r>
                <m:rPr>
                  <m:sty m:val="p"/>
                </m:rPr>
                <w:rPr>
                  <w:rFonts w:ascii="Cambria Math" w:eastAsiaTheme="minorEastAsia" w:hAnsi="Cambria Math"/>
                </w:rPr>
                <m:t>* NRE</m:t>
              </m:r>
              <m:d>
                <m:dPr>
                  <m:ctrlPr>
                    <w:rPr>
                      <w:rFonts w:ascii="Cambria Math" w:eastAsiaTheme="minorEastAsia" w:hAnsi="Cambria Math"/>
                    </w:rPr>
                  </m:ctrlPr>
                </m:dPr>
                <m:e>
                  <m:r>
                    <w:rPr>
                      <w:rFonts w:ascii="Cambria Math" w:eastAsiaTheme="minorEastAsia" w:hAnsi="Cambria Math"/>
                    </w:rPr>
                    <m:t>i</m:t>
                  </m:r>
                </m:e>
              </m:d>
            </m:e>
          </m:d>
          <m:r>
            <m:rPr>
              <m:sty m:val="p"/>
            </m:rPr>
            <w:rPr>
              <w:rFonts w:ascii="Cambria Math" w:eastAsiaTheme="minorEastAsia" w:hAnsi="Cambria Math"/>
            </w:rPr>
            <m:t xml:space="preserve"> </m:t>
          </m:r>
        </m:oMath>
      </m:oMathPara>
    </w:p>
    <w:p w14:paraId="5E73543D" w14:textId="5F1CE0F7" w:rsidR="00DF0519" w:rsidRDefault="00DF0519" w:rsidP="00DF0519">
      <w:pPr>
        <w:rPr>
          <w:rFonts w:eastAsiaTheme="minorEastAsia"/>
        </w:rPr>
      </w:pPr>
      <w:r w:rsidRPr="00F93B23">
        <w:rPr>
          <w:rFonts w:eastAsiaTheme="minorEastAsia"/>
        </w:rPr>
        <w:t xml:space="preserve">In </w:t>
      </w:r>
      <w:r w:rsidR="00A14B76">
        <w:rPr>
          <w:rFonts w:eastAsiaTheme="minorEastAsia"/>
        </w:rPr>
        <w:fldChar w:fldCharType="begin"/>
      </w:r>
      <w:r w:rsidR="00A14B76">
        <w:rPr>
          <w:rFonts w:eastAsiaTheme="minorEastAsia"/>
        </w:rPr>
        <w:instrText xml:space="preserve"> REF _Ref97220114 \h </w:instrText>
      </w:r>
      <w:r w:rsidR="00A14B76">
        <w:rPr>
          <w:rFonts w:eastAsiaTheme="minorEastAsia"/>
        </w:rPr>
      </w:r>
      <w:r w:rsidR="00A14B76">
        <w:rPr>
          <w:rFonts w:eastAsiaTheme="minorEastAsia"/>
        </w:rPr>
        <w:fldChar w:fldCharType="separate"/>
      </w:r>
      <w:r w:rsidR="009A0C30" w:rsidRPr="00F93B23">
        <w:rPr>
          <w:rFonts w:eastAsiaTheme="minorEastAsia"/>
          <w:bCs/>
        </w:rPr>
        <w:t xml:space="preserve">Equation </w:t>
      </w:r>
      <w:r w:rsidR="009A0C30">
        <w:rPr>
          <w:rFonts w:eastAsiaTheme="minorEastAsia"/>
          <w:bCs/>
          <w:noProof/>
        </w:rPr>
        <w:t>18</w:t>
      </w:r>
      <w:r w:rsidR="00A14B76">
        <w:rPr>
          <w:rFonts w:eastAsiaTheme="minorEastAsia"/>
        </w:rPr>
        <w:fldChar w:fldCharType="end"/>
      </w:r>
      <w:r w:rsidRPr="00F93B23">
        <w:rPr>
          <w:rFonts w:eastAsiaTheme="minorEastAsia"/>
        </w:rPr>
        <w:t xml:space="preserv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B</m:t>
            </m:r>
          </m:sub>
        </m:sSub>
        <m:d>
          <m:dPr>
            <m:ctrlPr>
              <w:rPr>
                <w:rFonts w:ascii="Cambria Math" w:eastAsiaTheme="minorEastAsia" w:hAnsi="Cambria Math"/>
              </w:rPr>
            </m:ctrlPr>
          </m:dPr>
          <m:e>
            <m:r>
              <w:rPr>
                <w:rFonts w:ascii="Cambria Math" w:eastAsiaTheme="minorEastAsia" w:hAnsi="Cambria Math"/>
              </w:rPr>
              <m:t>i</m:t>
            </m:r>
          </m:e>
        </m:d>
      </m:oMath>
      <w:r w:rsidRPr="00F93B23">
        <w:rPr>
          <w:rFonts w:eastAsiaTheme="minorEastAsia"/>
        </w:rPr>
        <w:t xml:space="preserve"> is predicted baseline period electricity consumption for hour </w:t>
      </w:r>
      <m:oMath>
        <m:r>
          <w:rPr>
            <w:rFonts w:ascii="Cambria Math" w:eastAsiaTheme="minorEastAsia" w:hAnsi="Cambria Math"/>
          </w:rPr>
          <m:t>i</m:t>
        </m:r>
      </m:oMath>
      <w:r w:rsidRPr="00F93B23">
        <w:rPr>
          <w:rFonts w:eastAsiaTheme="minorEastAsia"/>
        </w:rPr>
        <w:t xml:space="preserve">. </w:t>
      </w:r>
      <m:oMath>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β</m:t>
                </m:r>
              </m:e>
            </m:acc>
          </m:e>
          <m:sub>
            <m:r>
              <w:rPr>
                <w:rFonts w:ascii="Cambria Math" w:eastAsiaTheme="minorEastAsia" w:hAnsi="Cambria Math"/>
              </w:rPr>
              <m:t>j</m:t>
            </m:r>
          </m:sub>
        </m:sSub>
      </m:oMath>
      <w:r w:rsidRPr="00F93B23">
        <w:rPr>
          <w:rFonts w:eastAsiaTheme="minorEastAsia"/>
        </w:rPr>
        <w:t xml:space="preserve"> is the estimated coefficient on the </w:t>
      </w:r>
      <m:oMath>
        <m:sSup>
          <m:sSupPr>
            <m:ctrlPr>
              <w:rPr>
                <w:rFonts w:ascii="Cambria Math" w:eastAsiaTheme="minorEastAsia" w:hAnsi="Cambria Math"/>
              </w:rPr>
            </m:ctrlPr>
          </m:sSupPr>
          <m:e>
            <m:r>
              <w:rPr>
                <w:rFonts w:ascii="Cambria Math" w:eastAsiaTheme="minorEastAsia" w:hAnsi="Cambria Math"/>
              </w:rPr>
              <m:t>j</m:t>
            </m:r>
          </m:e>
          <m:sup>
            <m:r>
              <w:rPr>
                <w:rFonts w:ascii="Cambria Math" w:eastAsiaTheme="minorEastAsia" w:hAnsi="Cambria Math"/>
              </w:rPr>
              <m:t>th</m:t>
            </m:r>
          </m:sup>
        </m:sSup>
      </m:oMath>
      <w:r w:rsidRPr="00F93B23">
        <w:rPr>
          <w:rFonts w:eastAsiaTheme="minorEastAsia"/>
        </w:rPr>
        <w:t xml:space="preserve"> hour/day of the week indicator variable as defined in </w:t>
      </w:r>
      <w:r w:rsidRPr="00F93B23">
        <w:rPr>
          <w:rFonts w:eastAsiaTheme="minorEastAsia"/>
        </w:rPr>
        <w:fldChar w:fldCharType="begin"/>
      </w:r>
      <w:r w:rsidRPr="00F93B23">
        <w:rPr>
          <w:rFonts w:eastAsiaTheme="minorEastAsia"/>
        </w:rPr>
        <w:instrText xml:space="preserve"> REF _Ref64573850 \h  \* MERGEFORMAT </w:instrText>
      </w:r>
      <w:r w:rsidRPr="00F93B23">
        <w:rPr>
          <w:rFonts w:eastAsiaTheme="minorEastAsia"/>
        </w:rPr>
      </w:r>
      <w:r w:rsidRPr="00F93B23">
        <w:rPr>
          <w:rFonts w:eastAsiaTheme="minorEastAsia"/>
        </w:rPr>
        <w:fldChar w:fldCharType="separate"/>
      </w:r>
      <w:r w:rsidR="009A0C30" w:rsidRPr="009A0C30">
        <w:rPr>
          <w:rFonts w:eastAsiaTheme="minorEastAsia"/>
        </w:rPr>
        <w:t>Equation 14</w:t>
      </w:r>
      <w:r w:rsidRPr="00F93B23">
        <w:rPr>
          <w:rFonts w:eastAsiaTheme="minorEastAsia"/>
        </w:rPr>
        <w:fldChar w:fldCharType="end"/>
      </w:r>
      <w:r w:rsidRPr="00F93B23">
        <w:rPr>
          <w:rFonts w:eastAsiaTheme="minorEastAsia"/>
        </w:rPr>
        <w:t xml:space="preserve"> through</w:t>
      </w:r>
      <w:r w:rsidR="009B39DA">
        <w:rPr>
          <w:rFonts w:eastAsiaTheme="minorEastAsia"/>
        </w:rPr>
        <w:t xml:space="preserve"> </w:t>
      </w:r>
      <w:r w:rsidR="009B39DA">
        <w:rPr>
          <w:rFonts w:eastAsiaTheme="minorEastAsia"/>
        </w:rPr>
        <w:fldChar w:fldCharType="begin"/>
      </w:r>
      <w:r w:rsidR="009B39DA">
        <w:rPr>
          <w:rFonts w:eastAsiaTheme="minorEastAsia"/>
        </w:rPr>
        <w:instrText xml:space="preserve"> REF _Ref161301599 \h </w:instrText>
      </w:r>
      <w:r w:rsidR="009B39DA">
        <w:rPr>
          <w:rFonts w:eastAsiaTheme="minorEastAsia"/>
        </w:rPr>
      </w:r>
      <w:r w:rsidR="009B39DA">
        <w:rPr>
          <w:rFonts w:eastAsiaTheme="minorEastAsia"/>
        </w:rPr>
        <w:fldChar w:fldCharType="separate"/>
      </w:r>
      <w:r w:rsidR="009A0C30">
        <w:t xml:space="preserve">Equation </w:t>
      </w:r>
      <w:r w:rsidR="009A0C30">
        <w:rPr>
          <w:noProof/>
        </w:rPr>
        <w:t>17</w:t>
      </w:r>
      <w:r w:rsidR="009B39DA">
        <w:rPr>
          <w:rFonts w:eastAsiaTheme="minorEastAsia"/>
        </w:rPr>
        <w:fldChar w:fldCharType="end"/>
      </w:r>
      <w:r w:rsidRPr="00F93B23">
        <w:rPr>
          <w:rFonts w:eastAsiaTheme="minorEastAsia"/>
        </w:rPr>
        <w:t xml:space="preserve">, </w:t>
      </w:r>
      <m:oMath>
        <m:acc>
          <m:accPr>
            <m:ctrlPr>
              <w:rPr>
                <w:rFonts w:ascii="Cambria Math" w:eastAsiaTheme="minorEastAsia" w:hAnsi="Cambria Math"/>
              </w:rPr>
            </m:ctrlPr>
          </m:accPr>
          <m:e>
            <m:r>
              <w:rPr>
                <w:rFonts w:ascii="Cambria Math" w:eastAsiaTheme="minorEastAsia" w:hAnsi="Cambria Math"/>
              </w:rPr>
              <m:t>H</m:t>
            </m:r>
          </m:e>
        </m:acc>
        <m:d>
          <m:dPr>
            <m:ctrlPr>
              <w:rPr>
                <w:rFonts w:ascii="Cambria Math" w:eastAsiaTheme="minorEastAsia" w:hAnsi="Cambria Math"/>
              </w:rPr>
            </m:ctrlPr>
          </m:dPr>
          <m:e>
            <m:r>
              <w:rPr>
                <w:rFonts w:ascii="Cambria Math" w:eastAsiaTheme="minorEastAsia" w:hAnsi="Cambria Math"/>
              </w:rPr>
              <m:t>i</m:t>
            </m:r>
          </m:e>
        </m:d>
      </m:oMath>
      <w:r w:rsidRPr="00F93B23">
        <w:rPr>
          <w:rFonts w:eastAsiaTheme="minorEastAsia"/>
        </w:rPr>
        <w:t xml:space="preserve"> and </w:t>
      </w:r>
      <m:oMath>
        <m:acc>
          <m:accPr>
            <m:ctrlPr>
              <w:rPr>
                <w:rFonts w:ascii="Cambria Math" w:eastAsiaTheme="minorEastAsia" w:hAnsi="Cambria Math"/>
              </w:rPr>
            </m:ctrlPr>
          </m:accPr>
          <m:e>
            <m:r>
              <w:rPr>
                <w:rFonts w:ascii="Cambria Math" w:eastAsiaTheme="minorEastAsia" w:hAnsi="Cambria Math"/>
              </w:rPr>
              <m:t>C</m:t>
            </m:r>
          </m:e>
        </m:acc>
        <m:d>
          <m:dPr>
            <m:ctrlPr>
              <w:rPr>
                <w:rFonts w:ascii="Cambria Math" w:eastAsiaTheme="minorEastAsia" w:hAnsi="Cambria Math"/>
              </w:rPr>
            </m:ctrlPr>
          </m:dPr>
          <m:e>
            <m:r>
              <w:rPr>
                <w:rFonts w:ascii="Cambria Math" w:eastAsiaTheme="minorEastAsia" w:hAnsi="Cambria Math"/>
              </w:rPr>
              <m:t>i</m:t>
            </m:r>
          </m:e>
        </m:d>
      </m:oMath>
      <w:r w:rsidRPr="00F93B23">
        <w:rPr>
          <w:rFonts w:eastAsiaTheme="minorEastAsia"/>
        </w:rPr>
        <w:t xml:space="preserve"> specified below are estimated heating and cooling components evaluated using TMY3 weather data and regression coefficients.</w:t>
      </w:r>
    </w:p>
    <w:p w14:paraId="0973A1B3" w14:textId="77777777" w:rsidR="00DF0519" w:rsidRPr="00F93B23" w:rsidRDefault="009A0C30" w:rsidP="00DF0519">
      <w:pPr>
        <w:rPr>
          <w:rFonts w:eastAsiaTheme="minorEastAsia"/>
        </w:rPr>
      </w:pPr>
      <m:oMathPara>
        <m:oMath>
          <m:acc>
            <m:accPr>
              <m:ctrlPr>
                <w:rPr>
                  <w:rFonts w:ascii="Cambria Math" w:eastAsiaTheme="minorEastAsia" w:hAnsi="Cambria Math"/>
                </w:rPr>
              </m:ctrlPr>
            </m:accPr>
            <m:e>
              <m:r>
                <w:rPr>
                  <w:rFonts w:ascii="Cambria Math" w:eastAsiaTheme="minorEastAsia" w:hAnsi="Cambria Math"/>
                </w:rPr>
                <m:t>H</m:t>
              </m:r>
            </m:e>
          </m:acc>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h</m:t>
                  </m:r>
                </m:e>
              </m:acc>
            </m:e>
            <m:sub>
              <m:r>
                <m:rPr>
                  <m:sty m:val="p"/>
                </m:rPr>
                <w:rPr>
                  <w:rFonts w:ascii="Cambria Math" w:eastAsiaTheme="minorEastAsia" w:hAnsi="Cambria Math"/>
                </w:rPr>
                <m:t>1</m:t>
              </m:r>
            </m:sub>
          </m:sSub>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1</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h</m:t>
                  </m:r>
                </m:e>
              </m:acc>
            </m:e>
            <m:sub>
              <m:r>
                <m:rPr>
                  <m:sty m:val="p"/>
                </m:rPr>
                <w:rPr>
                  <w:rFonts w:ascii="Cambria Math" w:eastAsiaTheme="minorEastAsia" w:hAnsi="Cambria Math"/>
                </w:rPr>
                <m:t>2</m:t>
              </m:r>
            </m:sub>
          </m:sSub>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2</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h</m:t>
                  </m:r>
                </m:e>
              </m:acc>
            </m:e>
            <m:sub>
              <m:r>
                <m:rPr>
                  <m:sty m:val="p"/>
                </m:rPr>
                <w:rPr>
                  <w:rFonts w:ascii="Cambria Math" w:eastAsiaTheme="minorEastAsia" w:hAnsi="Cambria Math"/>
                </w:rPr>
                <m:t>3</m:t>
              </m:r>
            </m:sub>
          </m:sSub>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3</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h</m:t>
                  </m:r>
                </m:e>
              </m:acc>
            </m:e>
            <m:sub>
              <m:r>
                <m:rPr>
                  <m:sty m:val="p"/>
                </m:rPr>
                <w:rPr>
                  <w:rFonts w:ascii="Cambria Math" w:eastAsiaTheme="minorEastAsia" w:hAnsi="Cambria Math"/>
                </w:rPr>
                <m:t>4</m:t>
              </m:r>
            </m:sub>
          </m:sSub>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4</m:t>
              </m:r>
            </m:sub>
          </m:sSub>
          <m:r>
            <m:rPr>
              <m:sty m:val="p"/>
            </m:rPr>
            <w:rPr>
              <w:rFonts w:ascii="Cambria Math" w:eastAsiaTheme="minorEastAsia" w:hAnsi="Cambria Math"/>
            </w:rPr>
            <m:t>(</m:t>
          </m:r>
          <m:r>
            <w:rPr>
              <w:rFonts w:ascii="Cambria Math" w:eastAsiaTheme="minorEastAsia" w:hAnsi="Cambria Math"/>
            </w:rPr>
            <m:t>i</m:t>
          </m:r>
          <m:r>
            <m:rPr>
              <m:sty m:val="p"/>
            </m:rPr>
            <w:rPr>
              <w:rFonts w:ascii="Cambria Math" w:eastAsiaTheme="minorEastAsia" w:hAnsi="Cambria Math"/>
            </w:rPr>
            <m:t>)</m:t>
          </m:r>
          <m:r>
            <m:rPr>
              <m:sty m:val="p"/>
            </m:rPr>
            <w:rPr>
              <w:rFonts w:ascii="Cambria Math" w:eastAsiaTheme="minorEastAsia" w:hAnsi="Cambria Math"/>
            </w:rPr>
            <w:br/>
          </m:r>
        </m:oMath>
        <m:oMath>
          <m:acc>
            <m:accPr>
              <m:ctrlPr>
                <w:rPr>
                  <w:rFonts w:ascii="Cambria Math" w:eastAsiaTheme="minorEastAsia" w:hAnsi="Cambria Math"/>
                </w:rPr>
              </m:ctrlPr>
            </m:accPr>
            <m:e>
              <m:r>
                <w:rPr>
                  <w:rFonts w:ascii="Cambria Math" w:eastAsiaTheme="minorEastAsia" w:hAnsi="Cambria Math"/>
                </w:rPr>
                <m:t>C</m:t>
              </m:r>
            </m:e>
          </m:acc>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c</m:t>
                  </m:r>
                </m:e>
              </m:acc>
            </m:e>
            <m:sub>
              <m:r>
                <m:rPr>
                  <m:sty m:val="p"/>
                </m:rPr>
                <w:rPr>
                  <w:rFonts w:ascii="Cambria Math" w:eastAsiaTheme="minorEastAsia" w:hAnsi="Cambria Math"/>
                </w:rPr>
                <m:t>1</m:t>
              </m:r>
            </m:sub>
          </m:sSub>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1</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c</m:t>
                  </m:r>
                </m:e>
              </m:acc>
            </m:e>
            <m:sub>
              <m:r>
                <m:rPr>
                  <m:sty m:val="p"/>
                </m:rPr>
                <w:rPr>
                  <w:rFonts w:ascii="Cambria Math" w:eastAsiaTheme="minorEastAsia" w:hAnsi="Cambria Math"/>
                </w:rPr>
                <m:t>2</m:t>
              </m:r>
            </m:sub>
          </m:sSub>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2</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c</m:t>
                  </m:r>
                </m:e>
              </m:acc>
            </m:e>
            <m:sub>
              <m:r>
                <m:rPr>
                  <m:sty m:val="p"/>
                </m:rPr>
                <w:rPr>
                  <w:rFonts w:ascii="Cambria Math" w:eastAsiaTheme="minorEastAsia" w:hAnsi="Cambria Math"/>
                </w:rPr>
                <m:t>3</m:t>
              </m:r>
            </m:sub>
          </m:sSub>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3</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c</m:t>
                  </m:r>
                </m:e>
              </m:acc>
            </m:e>
            <m:sub>
              <m:r>
                <m:rPr>
                  <m:sty m:val="p"/>
                </m:rPr>
                <w:rPr>
                  <w:rFonts w:ascii="Cambria Math" w:eastAsiaTheme="minorEastAsia" w:hAnsi="Cambria Math"/>
                </w:rPr>
                <m:t>4</m:t>
              </m:r>
            </m:sub>
          </m:sSub>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4</m:t>
              </m:r>
            </m:sub>
          </m:sSub>
          <m:r>
            <m:rPr>
              <m:sty m:val="p"/>
            </m:rPr>
            <w:rPr>
              <w:rFonts w:ascii="Cambria Math" w:eastAsiaTheme="minorEastAsia" w:hAnsi="Cambria Math"/>
            </w:rPr>
            <m:t>(</m:t>
          </m:r>
          <m:r>
            <w:rPr>
              <w:rFonts w:ascii="Cambria Math" w:eastAsiaTheme="minorEastAsia" w:hAnsi="Cambria Math"/>
            </w:rPr>
            <m:t>i</m:t>
          </m:r>
          <m:r>
            <m:rPr>
              <m:sty m:val="p"/>
            </m:rPr>
            <w:rPr>
              <w:rFonts w:ascii="Cambria Math" w:eastAsiaTheme="minorEastAsia" w:hAnsi="Cambria Math"/>
            </w:rPr>
            <m:t>)</m:t>
          </m:r>
        </m:oMath>
      </m:oMathPara>
    </w:p>
    <w:p w14:paraId="340EF4F8" w14:textId="1D56984C" w:rsidR="00DF0519" w:rsidRDefault="00DF0519" w:rsidP="00DF0519">
      <w:pPr>
        <w:rPr>
          <w:rFonts w:eastAsiaTheme="minorEastAsia"/>
        </w:rPr>
      </w:pPr>
      <w:r w:rsidRPr="00F93B23">
        <w:rPr>
          <w:rFonts w:eastAsiaTheme="minorEastAsia"/>
        </w:rPr>
        <w:t xml:space="preserve">We calculated hourly reporting period electricity consumption based on </w:t>
      </w:r>
      <w:r w:rsidR="00C14590">
        <w:rPr>
          <w:rFonts w:eastAsiaTheme="minorEastAsia"/>
        </w:rPr>
        <w:fldChar w:fldCharType="begin"/>
      </w:r>
      <w:r w:rsidR="00C14590">
        <w:rPr>
          <w:rFonts w:eastAsiaTheme="minorEastAsia"/>
        </w:rPr>
        <w:instrText xml:space="preserve"> REF _Ref160286722 \h </w:instrText>
      </w:r>
      <w:r w:rsidR="00C14590">
        <w:rPr>
          <w:rFonts w:eastAsiaTheme="minorEastAsia"/>
        </w:rPr>
      </w:r>
      <w:r w:rsidR="00C14590">
        <w:rPr>
          <w:rFonts w:eastAsiaTheme="minorEastAsia"/>
        </w:rPr>
        <w:fldChar w:fldCharType="separate"/>
      </w:r>
      <w:r w:rsidR="009A0C30">
        <w:t xml:space="preserve">Equation </w:t>
      </w:r>
      <w:r w:rsidR="009A0C30">
        <w:rPr>
          <w:noProof/>
        </w:rPr>
        <w:t>19</w:t>
      </w:r>
      <w:r w:rsidR="00C14590">
        <w:rPr>
          <w:rFonts w:eastAsiaTheme="minorEastAsia"/>
        </w:rPr>
        <w:fldChar w:fldCharType="end"/>
      </w:r>
      <w:r w:rsidRPr="00F93B23">
        <w:rPr>
          <w:rFonts w:eastAsiaTheme="minorEastAsia"/>
        </w:rPr>
        <w:t xml:space="preserve"> defined below. </w:t>
      </w:r>
      <w:r w:rsidR="00C14590">
        <w:rPr>
          <w:rFonts w:eastAsiaTheme="minorEastAsia"/>
        </w:rPr>
        <w:fldChar w:fldCharType="begin"/>
      </w:r>
      <w:r w:rsidR="00C14590">
        <w:rPr>
          <w:rFonts w:eastAsiaTheme="minorEastAsia"/>
        </w:rPr>
        <w:instrText xml:space="preserve"> REF _Ref160286722 \h </w:instrText>
      </w:r>
      <w:r w:rsidR="00C14590">
        <w:rPr>
          <w:rFonts w:eastAsiaTheme="minorEastAsia"/>
        </w:rPr>
      </w:r>
      <w:r w:rsidR="00C14590">
        <w:rPr>
          <w:rFonts w:eastAsiaTheme="minorEastAsia"/>
        </w:rPr>
        <w:fldChar w:fldCharType="separate"/>
      </w:r>
      <w:r w:rsidR="009A0C30">
        <w:t xml:space="preserve">Equation </w:t>
      </w:r>
      <w:r w:rsidR="009A0C30">
        <w:rPr>
          <w:noProof/>
        </w:rPr>
        <w:t>19</w:t>
      </w:r>
      <w:r w:rsidR="00C14590">
        <w:rPr>
          <w:rFonts w:eastAsiaTheme="minorEastAsia"/>
        </w:rPr>
        <w:fldChar w:fldCharType="end"/>
      </w:r>
      <w:r w:rsidR="00C14590">
        <w:rPr>
          <w:rFonts w:eastAsiaTheme="minorEastAsia"/>
        </w:rPr>
        <w:t xml:space="preserve"> </w:t>
      </w:r>
      <w:r w:rsidRPr="00F93B23">
        <w:rPr>
          <w:rFonts w:eastAsiaTheme="minorEastAsia"/>
        </w:rPr>
        <w:t>contains the maximum terms that would be used to calculate the reporting period. Models that do not interact the</w:t>
      </w:r>
      <w:r w:rsidRPr="00F93B23">
        <w:rPr>
          <w:rFonts w:eastAsiaTheme="minorEastAsia"/>
          <w:i/>
          <w:iCs/>
        </w:rPr>
        <w:t xml:space="preserve"> Change </w:t>
      </w:r>
      <w:r w:rsidRPr="00F93B23">
        <w:rPr>
          <w:rFonts w:eastAsiaTheme="minorEastAsia"/>
        </w:rPr>
        <w:t>variable with weather (</w:t>
      </w:r>
      <w:r w:rsidRPr="00F93B23">
        <w:rPr>
          <w:rFonts w:eastAsiaTheme="minorEastAsia"/>
        </w:rPr>
        <w:fldChar w:fldCharType="begin"/>
      </w:r>
      <w:r w:rsidRPr="00F93B23">
        <w:rPr>
          <w:rFonts w:eastAsiaTheme="minorEastAsia"/>
        </w:rPr>
        <w:instrText xml:space="preserve"> REF _Ref64573850 \h  \* MERGEFORMAT </w:instrText>
      </w:r>
      <w:r w:rsidRPr="00F93B23">
        <w:rPr>
          <w:rFonts w:eastAsiaTheme="minorEastAsia"/>
        </w:rPr>
      </w:r>
      <w:r w:rsidRPr="00F93B23">
        <w:rPr>
          <w:rFonts w:eastAsiaTheme="minorEastAsia"/>
        </w:rPr>
        <w:fldChar w:fldCharType="separate"/>
      </w:r>
      <w:r w:rsidR="009A0C30" w:rsidRPr="009A0C30">
        <w:rPr>
          <w:rFonts w:eastAsiaTheme="minorEastAsia"/>
        </w:rPr>
        <w:t>Equation 14</w:t>
      </w:r>
      <w:r w:rsidRPr="00F93B23">
        <w:rPr>
          <w:rFonts w:eastAsiaTheme="minorEastAsia"/>
        </w:rPr>
        <w:fldChar w:fldCharType="end"/>
      </w:r>
      <w:r w:rsidRPr="00F93B23">
        <w:rPr>
          <w:rFonts w:eastAsiaTheme="minorEastAsia"/>
        </w:rPr>
        <w:t xml:space="preserve">) will not include that interaction. Models that do not interact the </w:t>
      </w:r>
      <w:r w:rsidR="00924140">
        <w:rPr>
          <w:rFonts w:eastAsiaTheme="minorEastAsia"/>
        </w:rPr>
        <w:t>hour of the week (</w:t>
      </w:r>
      <w:r w:rsidRPr="00F93B23">
        <w:rPr>
          <w:rFonts w:eastAsiaTheme="minorEastAsia"/>
          <w:i/>
          <w:iCs/>
        </w:rPr>
        <w:t>HOW</w:t>
      </w:r>
      <w:r w:rsidR="00924140">
        <w:rPr>
          <w:rFonts w:eastAsiaTheme="minorEastAsia"/>
          <w:i/>
          <w:iCs/>
        </w:rPr>
        <w:t>)</w:t>
      </w:r>
      <w:r w:rsidRPr="00F93B23">
        <w:rPr>
          <w:rFonts w:eastAsiaTheme="minorEastAsia"/>
        </w:rPr>
        <w:t xml:space="preserve"> variable with the Change variable</w:t>
      </w:r>
      <w:r w:rsidR="009B39DA">
        <w:rPr>
          <w:rFonts w:eastAsiaTheme="minorEastAsia"/>
        </w:rPr>
        <w:t xml:space="preserve"> (</w:t>
      </w:r>
      <w:r w:rsidR="009B39DA">
        <w:rPr>
          <w:rFonts w:eastAsiaTheme="minorEastAsia"/>
        </w:rPr>
        <w:fldChar w:fldCharType="begin"/>
      </w:r>
      <w:r w:rsidR="009B39DA">
        <w:rPr>
          <w:rFonts w:eastAsiaTheme="minorEastAsia"/>
        </w:rPr>
        <w:instrText xml:space="preserve"> REF _Ref161301599 \h </w:instrText>
      </w:r>
      <w:r w:rsidR="009B39DA">
        <w:rPr>
          <w:rFonts w:eastAsiaTheme="minorEastAsia"/>
        </w:rPr>
      </w:r>
      <w:r w:rsidR="009B39DA">
        <w:rPr>
          <w:rFonts w:eastAsiaTheme="minorEastAsia"/>
        </w:rPr>
        <w:fldChar w:fldCharType="separate"/>
      </w:r>
      <w:r w:rsidR="009A0C30">
        <w:t xml:space="preserve">Equation </w:t>
      </w:r>
      <w:r w:rsidR="009A0C30">
        <w:rPr>
          <w:noProof/>
        </w:rPr>
        <w:t>17</w:t>
      </w:r>
      <w:r w:rsidR="009B39DA">
        <w:rPr>
          <w:rFonts w:eastAsiaTheme="minorEastAsia"/>
        </w:rPr>
        <w:fldChar w:fldCharType="end"/>
      </w:r>
      <w:r w:rsidRPr="00F93B23">
        <w:rPr>
          <w:rFonts w:eastAsiaTheme="minorEastAsia"/>
        </w:rPr>
        <w:t>) will not include that interaction.</w:t>
      </w:r>
    </w:p>
    <w:p w14:paraId="23B0B09F" w14:textId="256EC761" w:rsidR="00C14590" w:rsidRDefault="00C14590" w:rsidP="00013234">
      <w:pPr>
        <w:pStyle w:val="Caption"/>
      </w:pPr>
      <w:bookmarkStart w:id="240" w:name="_Ref160286722"/>
      <w:r>
        <w:t xml:space="preserve">Equation </w:t>
      </w:r>
      <w:r>
        <w:fldChar w:fldCharType="begin"/>
      </w:r>
      <w:r>
        <w:instrText xml:space="preserve"> SEQ Equation \* ARABIC </w:instrText>
      </w:r>
      <w:r>
        <w:fldChar w:fldCharType="separate"/>
      </w:r>
      <w:r w:rsidR="009A0C30">
        <w:rPr>
          <w:noProof/>
        </w:rPr>
        <w:t>19</w:t>
      </w:r>
      <w:r>
        <w:fldChar w:fldCharType="end"/>
      </w:r>
      <w:bookmarkEnd w:id="240"/>
      <w:r>
        <w:t>.</w:t>
      </w:r>
      <w:r w:rsidR="00F41A2E" w:rsidRPr="00F41A2E">
        <w:t xml:space="preserve"> Hourly Predicted </w:t>
      </w:r>
      <w:r w:rsidR="00F41A2E">
        <w:t>Reporting</w:t>
      </w:r>
      <w:r w:rsidR="00F41A2E" w:rsidRPr="00F41A2E">
        <w:t xml:space="preserve"> Period Electricity Consumption</w:t>
      </w:r>
    </w:p>
    <w:p w14:paraId="3CD896A0" w14:textId="77777777" w:rsidR="00DF0519" w:rsidRPr="00F93B23" w:rsidRDefault="009A0C30" w:rsidP="00DF0519">
      <w:pPr>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R</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nary>
            <m:naryPr>
              <m:chr m:val="∑"/>
              <m:ctrlPr>
                <w:rPr>
                  <w:rFonts w:ascii="Cambria Math" w:eastAsiaTheme="minorEastAsia" w:hAnsi="Cambria Math"/>
                </w:rPr>
              </m:ctrlPr>
            </m:naryPr>
            <m:sub>
              <m:r>
                <w:rPr>
                  <w:rFonts w:ascii="Cambria Math" w:eastAsiaTheme="minorEastAsia" w:hAnsi="Cambria Math"/>
                </w:rPr>
                <m:t>j</m:t>
              </m:r>
              <m:r>
                <m:rPr>
                  <m:sty m:val="p"/>
                </m:rPr>
                <w:rPr>
                  <w:rFonts w:ascii="Cambria Math" w:eastAsiaTheme="minorEastAsia" w:hAnsi="Cambria Math"/>
                </w:rPr>
                <m:t>=1</m:t>
              </m:r>
            </m:sub>
            <m:sup>
              <m:r>
                <m:rPr>
                  <m:sty m:val="p"/>
                </m:rPr>
                <w:rPr>
                  <w:rFonts w:ascii="Cambria Math" w:eastAsiaTheme="minorEastAsia" w:hAnsi="Cambria Math"/>
                </w:rPr>
                <m:t>7×24</m:t>
              </m:r>
            </m:sup>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β</m:t>
                      </m:r>
                    </m:e>
                  </m:acc>
                </m:e>
                <m:sub>
                  <m:r>
                    <w:rPr>
                      <w:rFonts w:ascii="Cambria Math" w:eastAsiaTheme="minorEastAsia" w:hAnsi="Cambria Math"/>
                    </w:rPr>
                    <m:t>j</m:t>
                  </m:r>
                </m:sub>
              </m:sSub>
              <m:r>
                <w:rPr>
                  <w:rFonts w:ascii="Cambria Math" w:eastAsiaTheme="minorEastAsia" w:hAnsi="Cambria Math"/>
                </w:rPr>
                <m:t>HO</m:t>
              </m:r>
              <m:sSub>
                <m:sSubPr>
                  <m:ctrlPr>
                    <w:rPr>
                      <w:rFonts w:ascii="Cambria Math" w:eastAsiaTheme="minorEastAsia" w:hAnsi="Cambria Math"/>
                    </w:rPr>
                  </m:ctrlPr>
                </m:sSubPr>
                <m:e>
                  <m:r>
                    <w:rPr>
                      <w:rFonts w:ascii="Cambria Math" w:eastAsiaTheme="minorEastAsia" w:hAnsi="Cambria Math"/>
                    </w:rPr>
                    <m:t>W</m:t>
                  </m:r>
                </m:e>
                <m:sub>
                  <m:r>
                    <w:rPr>
                      <w:rFonts w:ascii="Cambria Math" w:eastAsiaTheme="minorEastAsia" w:hAnsi="Cambria Math"/>
                    </w:rPr>
                    <m:t>j</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acc>
                <m:accPr>
                  <m:ctrlPr>
                    <w:rPr>
                      <w:rFonts w:ascii="Cambria Math" w:eastAsiaTheme="minorEastAsia" w:hAnsi="Cambria Math"/>
                    </w:rPr>
                  </m:ctrlPr>
                </m:accPr>
                <m:e>
                  <m:r>
                    <w:rPr>
                      <w:rFonts w:ascii="Cambria Math" w:eastAsiaTheme="minorEastAsia" w:hAnsi="Cambria Math"/>
                    </w:rPr>
                    <m:t>H</m:t>
                  </m:r>
                </m:e>
              </m:acc>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acc>
                <m:accPr>
                  <m:ctrlPr>
                    <w:rPr>
                      <w:rFonts w:ascii="Cambria Math" w:eastAsiaTheme="minorEastAsia" w:hAnsi="Cambria Math"/>
                    </w:rPr>
                  </m:ctrlPr>
                </m:accPr>
                <m:e>
                  <m:r>
                    <w:rPr>
                      <w:rFonts w:ascii="Cambria Math" w:eastAsiaTheme="minorEastAsia" w:hAnsi="Cambria Math"/>
                    </w:rPr>
                    <m:t>C</m:t>
                  </m:r>
                </m:e>
              </m:acc>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α</m:t>
                  </m:r>
                </m:e>
                <m:sub>
                  <m:r>
                    <w:rPr>
                      <w:rFonts w:ascii="Cambria Math" w:eastAsiaTheme="minorEastAsia" w:hAnsi="Cambria Math"/>
                    </w:rPr>
                    <m:t>j</m:t>
                  </m:r>
                </m:sub>
              </m:sSub>
              <m:r>
                <w:rPr>
                  <w:rFonts w:ascii="Cambria Math" w:eastAsiaTheme="minorEastAsia" w:hAnsi="Cambria Math"/>
                </w:rPr>
                <m:t>Change</m:t>
              </m:r>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e>
          </m:nary>
          <m:d>
            <m:dPr>
              <m:ctrlPr>
                <w:rPr>
                  <w:rFonts w:ascii="Cambria Math" w:eastAsiaTheme="minorEastAsia" w:hAnsi="Cambria Math"/>
                </w:rPr>
              </m:ctrlPr>
            </m:dPr>
            <m:e>
              <m:nary>
                <m:naryPr>
                  <m:chr m:val="∑"/>
                  <m:ctrlPr>
                    <w:rPr>
                      <w:rFonts w:ascii="Cambria Math" w:eastAsiaTheme="minorEastAsia" w:hAnsi="Cambria Math"/>
                    </w:rPr>
                  </m:ctrlPr>
                </m:naryPr>
                <m:sub>
                  <m:r>
                    <w:rPr>
                      <w:rFonts w:ascii="Cambria Math" w:eastAsiaTheme="minorEastAsia" w:hAnsi="Cambria Math"/>
                    </w:rPr>
                    <m:t>j</m:t>
                  </m:r>
                  <m:r>
                    <m:rPr>
                      <m:sty m:val="p"/>
                    </m:rPr>
                    <w:rPr>
                      <w:rFonts w:ascii="Cambria Math" w:eastAsiaTheme="minorEastAsia" w:hAnsi="Cambria Math"/>
                    </w:rPr>
                    <m:t>=1</m:t>
                  </m:r>
                </m:sub>
                <m:sup>
                  <m:r>
                    <m:rPr>
                      <m:sty m:val="p"/>
                    </m:rPr>
                    <w:rPr>
                      <w:rFonts w:ascii="Cambria Math" w:eastAsiaTheme="minorEastAsia" w:hAnsi="Cambria Math"/>
                    </w:rPr>
                    <m:t>7×24</m:t>
                  </m:r>
                </m:sup>
                <m:e>
                  <m:sSub>
                    <m:sSubPr>
                      <m:ctrlPr>
                        <w:rPr>
                          <w:rFonts w:ascii="Cambria Math" w:eastAsiaTheme="minorEastAsia" w:hAnsi="Cambria Math"/>
                        </w:rPr>
                      </m:ctrlPr>
                    </m:sSubPr>
                    <m:e>
                      <m:r>
                        <w:rPr>
                          <w:rFonts w:ascii="Cambria Math" w:eastAsiaTheme="minorEastAsia" w:hAnsi="Cambria Math"/>
                        </w:rPr>
                        <m:t>β</m:t>
                      </m:r>
                    </m:e>
                    <m:sub>
                      <m:r>
                        <w:rPr>
                          <w:rFonts w:ascii="Cambria Math" w:eastAsiaTheme="minorEastAsia" w:hAnsi="Cambria Math"/>
                        </w:rPr>
                        <m:t>j</m:t>
                      </m:r>
                    </m:sub>
                  </m:sSub>
                  <m:r>
                    <w:rPr>
                      <w:rFonts w:ascii="Cambria Math" w:eastAsiaTheme="minorEastAsia" w:hAnsi="Cambria Math"/>
                    </w:rPr>
                    <m:t>HO</m:t>
                  </m:r>
                  <m:sSub>
                    <m:sSubPr>
                      <m:ctrlPr>
                        <w:rPr>
                          <w:rFonts w:ascii="Cambria Math" w:eastAsiaTheme="minorEastAsia" w:hAnsi="Cambria Math"/>
                        </w:rPr>
                      </m:ctrlPr>
                    </m:sSubPr>
                    <m:e>
                      <m:r>
                        <w:rPr>
                          <w:rFonts w:ascii="Cambria Math" w:eastAsiaTheme="minorEastAsia" w:hAnsi="Cambria Math"/>
                        </w:rPr>
                        <m:t>W</m:t>
                      </m:r>
                    </m:e>
                    <m:sub>
                      <m:r>
                        <w:rPr>
                          <w:rFonts w:ascii="Cambria Math" w:eastAsiaTheme="minorEastAsia" w:hAnsi="Cambria Math"/>
                        </w:rPr>
                        <m:t>j</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α</m:t>
                      </m:r>
                    </m:e>
                    <m:sub>
                      <m:r>
                        <w:rPr>
                          <w:rFonts w:ascii="Cambria Math" w:eastAsiaTheme="minorEastAsia" w:hAnsi="Cambria Math"/>
                        </w:rPr>
                        <m:t>j</m:t>
                      </m:r>
                    </m:sub>
                  </m:sSub>
                  <m:r>
                    <m:rPr>
                      <m:sty m:val="p"/>
                    </m:rPr>
                    <w:rPr>
                      <w:rFonts w:ascii="Cambria Math" w:eastAsiaTheme="minorEastAsia" w:hAnsi="Cambria Math"/>
                    </w:rPr>
                    <m:t>(</m:t>
                  </m:r>
                  <m:r>
                    <w:rPr>
                      <w:rFonts w:ascii="Cambria Math" w:eastAsiaTheme="minorEastAsia" w:hAnsi="Cambria Math"/>
                    </w:rPr>
                    <m:t>Change</m:t>
                  </m:r>
                  <m:d>
                    <m:dPr>
                      <m:ctrlPr>
                        <w:rPr>
                          <w:rFonts w:ascii="Cambria Math" w:eastAsiaTheme="minorEastAsia" w:hAnsi="Cambria Math"/>
                        </w:rPr>
                      </m:ctrlPr>
                    </m:dPr>
                    <m:e>
                      <m:r>
                        <w:rPr>
                          <w:rFonts w:ascii="Cambria Math" w:eastAsiaTheme="minorEastAsia" w:hAnsi="Cambria Math"/>
                        </w:rPr>
                        <m:t>i</m:t>
                      </m:r>
                    </m:e>
                  </m:d>
                </m:e>
              </m:nary>
            </m:e>
          </m:d>
          <m:r>
            <m:rPr>
              <m:sty m:val="p"/>
            </m:rPr>
            <w:rPr>
              <w:rFonts w:ascii="Cambria Math" w:eastAsiaTheme="minorEastAsia" w:hAnsi="Cambria Math"/>
            </w:rPr>
            <m:t>+</m:t>
          </m:r>
          <m:d>
            <m:dPr>
              <m:ctrlPr>
                <w:rPr>
                  <w:rFonts w:ascii="Cambria Math" w:eastAsiaTheme="minorEastAsia" w:hAnsi="Cambria Math"/>
                </w:rPr>
              </m:ctrlPr>
            </m:dPr>
            <m:e>
              <m:d>
                <m:dPr>
                  <m:ctrlPr>
                    <w:rPr>
                      <w:rFonts w:ascii="Cambria Math" w:eastAsiaTheme="minorEastAsia" w:hAnsi="Cambria Math"/>
                    </w:rPr>
                  </m:ctrlPr>
                </m:dPr>
                <m:e>
                  <m:acc>
                    <m:accPr>
                      <m:ctrlPr>
                        <w:rPr>
                          <w:rFonts w:ascii="Cambria Math" w:eastAsiaTheme="minorEastAsia" w:hAnsi="Cambria Math"/>
                        </w:rPr>
                      </m:ctrlPr>
                    </m:accPr>
                    <m:e>
                      <m:r>
                        <w:rPr>
                          <w:rFonts w:ascii="Cambria Math" w:eastAsiaTheme="minorEastAsia" w:hAnsi="Cambria Math"/>
                        </w:rPr>
                        <m:t>H</m:t>
                      </m:r>
                    </m:e>
                  </m:acc>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acc>
                    <m:accPr>
                      <m:ctrlPr>
                        <w:rPr>
                          <w:rFonts w:ascii="Cambria Math" w:eastAsiaTheme="minorEastAsia" w:hAnsi="Cambria Math"/>
                        </w:rPr>
                      </m:ctrlPr>
                    </m:accPr>
                    <m:e>
                      <m:r>
                        <w:rPr>
                          <w:rFonts w:ascii="Cambria Math" w:eastAsiaTheme="minorEastAsia" w:hAnsi="Cambria Math"/>
                        </w:rPr>
                        <m:t>C</m:t>
                      </m:r>
                    </m:e>
                  </m:acc>
                  <m:d>
                    <m:dPr>
                      <m:ctrlPr>
                        <w:rPr>
                          <w:rFonts w:ascii="Cambria Math" w:eastAsiaTheme="minorEastAsia" w:hAnsi="Cambria Math"/>
                        </w:rPr>
                      </m:ctrlPr>
                    </m:dPr>
                    <m:e>
                      <m:r>
                        <w:rPr>
                          <w:rFonts w:ascii="Cambria Math" w:eastAsiaTheme="minorEastAsia" w:hAnsi="Cambria Math"/>
                        </w:rPr>
                        <m:t>i</m:t>
                      </m:r>
                    </m:e>
                  </m:d>
                </m:e>
              </m:d>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α</m:t>
                  </m:r>
                </m:e>
                <m:sub>
                  <m:r>
                    <w:rPr>
                      <w:rFonts w:ascii="Cambria Math" w:eastAsiaTheme="minorEastAsia" w:hAnsi="Cambria Math"/>
                    </w:rPr>
                    <m:t>j</m:t>
                  </m:r>
                </m:sub>
              </m:sSub>
              <m:r>
                <w:rPr>
                  <w:rFonts w:ascii="Cambria Math" w:eastAsiaTheme="minorEastAsia" w:hAnsi="Cambria Math"/>
                </w:rPr>
                <m:t>Change</m:t>
              </m:r>
              <m:d>
                <m:dPr>
                  <m:ctrlPr>
                    <w:rPr>
                      <w:rFonts w:ascii="Cambria Math" w:eastAsiaTheme="minorEastAsia" w:hAnsi="Cambria Math"/>
                    </w:rPr>
                  </m:ctrlPr>
                </m:dPr>
                <m:e>
                  <m:r>
                    <w:rPr>
                      <w:rFonts w:ascii="Cambria Math" w:eastAsiaTheme="minorEastAsia" w:hAnsi="Cambria Math"/>
                    </w:rPr>
                    <m:t>i</m:t>
                  </m:r>
                </m:e>
              </m:d>
            </m:e>
          </m:d>
        </m:oMath>
      </m:oMathPara>
    </w:p>
    <w:p w14:paraId="5C174B5E" w14:textId="5590DBA6" w:rsidR="00DF0519" w:rsidRPr="00F93B23" w:rsidRDefault="00DF0519" w:rsidP="009B39DA">
      <w:pPr>
        <w:rPr>
          <w:rFonts w:eastAsiaTheme="minorEastAsia"/>
        </w:rPr>
      </w:pPr>
      <w:r w:rsidRPr="00F93B23">
        <w:rPr>
          <w:rFonts w:eastAsiaTheme="minorEastAsia"/>
        </w:rPr>
        <w:t xml:space="preserve">In </w:t>
      </w:r>
      <w:r w:rsidR="00C14590">
        <w:rPr>
          <w:rFonts w:eastAsiaTheme="minorEastAsia"/>
        </w:rPr>
        <w:fldChar w:fldCharType="begin"/>
      </w:r>
      <w:r w:rsidR="00C14590">
        <w:rPr>
          <w:rFonts w:eastAsiaTheme="minorEastAsia"/>
        </w:rPr>
        <w:instrText xml:space="preserve"> REF _Ref160286722 \h </w:instrText>
      </w:r>
      <w:r w:rsidR="00C14590">
        <w:rPr>
          <w:rFonts w:eastAsiaTheme="minorEastAsia"/>
        </w:rPr>
      </w:r>
      <w:r w:rsidR="00C14590">
        <w:rPr>
          <w:rFonts w:eastAsiaTheme="minorEastAsia"/>
        </w:rPr>
        <w:fldChar w:fldCharType="separate"/>
      </w:r>
      <w:r w:rsidR="009A0C30">
        <w:t xml:space="preserve">Equation </w:t>
      </w:r>
      <w:r w:rsidR="009A0C30">
        <w:rPr>
          <w:noProof/>
        </w:rPr>
        <w:t>19</w:t>
      </w:r>
      <w:r w:rsidR="00C14590">
        <w:rPr>
          <w:rFonts w:eastAsiaTheme="minorEastAsia"/>
        </w:rPr>
        <w:fldChar w:fldCharType="end"/>
      </w:r>
      <w:r w:rsidRPr="00F93B23">
        <w:rPr>
          <w:rFonts w:eastAsiaTheme="minorEastAsia"/>
        </w:rPr>
        <w:t xml:space="preserve">, </w:t>
      </w:r>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R</m:t>
            </m:r>
          </m:sub>
        </m:sSub>
        <m:d>
          <m:dPr>
            <m:ctrlPr>
              <w:rPr>
                <w:rFonts w:ascii="Cambria Math" w:eastAsiaTheme="minorEastAsia" w:hAnsi="Cambria Math"/>
              </w:rPr>
            </m:ctrlPr>
          </m:dPr>
          <m:e>
            <m:r>
              <w:rPr>
                <w:rFonts w:ascii="Cambria Math" w:eastAsiaTheme="minorEastAsia" w:hAnsi="Cambria Math"/>
              </w:rPr>
              <m:t>i</m:t>
            </m:r>
          </m:e>
        </m:d>
      </m:oMath>
      <w:r w:rsidRPr="00F93B23">
        <w:rPr>
          <w:rFonts w:eastAsiaTheme="minorEastAsia"/>
        </w:rPr>
        <w:t xml:space="preserve"> is predicted reporting period electricity consumption for hour </w:t>
      </w:r>
      <m:oMath>
        <m:r>
          <w:rPr>
            <w:rFonts w:ascii="Cambria Math" w:eastAsiaTheme="minorEastAsia" w:hAnsi="Cambria Math"/>
          </w:rPr>
          <m:t>i</m:t>
        </m:r>
      </m:oMath>
      <w:r w:rsidRPr="00F93B23">
        <w:rPr>
          <w:rFonts w:eastAsiaTheme="minorEastAsia"/>
        </w:rPr>
        <w:t xml:space="preserve">. </w:t>
      </w:r>
      <m:oMath>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α</m:t>
                </m:r>
              </m:e>
            </m:acc>
          </m:e>
          <m:sub>
            <m:r>
              <w:rPr>
                <w:rFonts w:ascii="Cambria Math" w:eastAsiaTheme="minorEastAsia" w:hAnsi="Cambria Math"/>
              </w:rPr>
              <m:t>j</m:t>
            </m:r>
          </m:sub>
        </m:sSub>
      </m:oMath>
      <w:r w:rsidRPr="00F93B23">
        <w:rPr>
          <w:rFonts w:eastAsiaTheme="minorEastAsia"/>
        </w:rPr>
        <w:t xml:space="preserve"> is the estimated coefficient on the interaction term between the treatment variable and the </w:t>
      </w:r>
      <m:oMath>
        <m:sSup>
          <m:sSupPr>
            <m:ctrlPr>
              <w:rPr>
                <w:rFonts w:ascii="Cambria Math" w:eastAsiaTheme="minorEastAsia" w:hAnsi="Cambria Math"/>
              </w:rPr>
            </m:ctrlPr>
          </m:sSupPr>
          <m:e>
            <m:r>
              <w:rPr>
                <w:rFonts w:ascii="Cambria Math" w:eastAsiaTheme="minorEastAsia" w:hAnsi="Cambria Math"/>
              </w:rPr>
              <m:t>j</m:t>
            </m:r>
          </m:e>
          <m:sup>
            <m:r>
              <w:rPr>
                <w:rFonts w:ascii="Cambria Math" w:eastAsiaTheme="minorEastAsia" w:hAnsi="Cambria Math"/>
              </w:rPr>
              <m:t>th</m:t>
            </m:r>
          </m:sup>
        </m:sSup>
      </m:oMath>
      <w:r w:rsidRPr="00F93B23">
        <w:rPr>
          <w:rFonts w:eastAsiaTheme="minorEastAsia"/>
        </w:rPr>
        <w:t xml:space="preserve"> hour of the week indicator variable as defined for the hourly model versions of  </w:t>
      </w:r>
      <w:r w:rsidRPr="00F93B23">
        <w:rPr>
          <w:rFonts w:eastAsiaTheme="minorEastAsia"/>
        </w:rPr>
        <w:fldChar w:fldCharType="begin"/>
      </w:r>
      <w:r w:rsidRPr="00F93B23">
        <w:rPr>
          <w:rFonts w:eastAsiaTheme="minorEastAsia"/>
        </w:rPr>
        <w:instrText xml:space="preserve"> REF _Ref64573850 \h  \* MERGEFORMAT </w:instrText>
      </w:r>
      <w:r w:rsidRPr="00F93B23">
        <w:rPr>
          <w:rFonts w:eastAsiaTheme="minorEastAsia"/>
        </w:rPr>
      </w:r>
      <w:r w:rsidRPr="00F93B23">
        <w:rPr>
          <w:rFonts w:eastAsiaTheme="minorEastAsia"/>
        </w:rPr>
        <w:fldChar w:fldCharType="separate"/>
      </w:r>
      <w:r w:rsidR="009A0C30" w:rsidRPr="009A0C30">
        <w:rPr>
          <w:rFonts w:eastAsiaTheme="minorEastAsia"/>
        </w:rPr>
        <w:t>Equation 14</w:t>
      </w:r>
      <w:r w:rsidRPr="00F93B23">
        <w:rPr>
          <w:rFonts w:eastAsiaTheme="minorEastAsia"/>
        </w:rPr>
        <w:fldChar w:fldCharType="end"/>
      </w:r>
      <w:r w:rsidRPr="00F93B23">
        <w:rPr>
          <w:rFonts w:eastAsiaTheme="minorEastAsia"/>
        </w:rPr>
        <w:t xml:space="preserve"> through </w:t>
      </w:r>
      <w:r w:rsidR="009B39DA">
        <w:rPr>
          <w:rFonts w:eastAsiaTheme="minorEastAsia"/>
        </w:rPr>
        <w:fldChar w:fldCharType="begin"/>
      </w:r>
      <w:r w:rsidR="009B39DA">
        <w:rPr>
          <w:rFonts w:eastAsiaTheme="minorEastAsia"/>
        </w:rPr>
        <w:instrText xml:space="preserve"> REF _Ref161301599 \h </w:instrText>
      </w:r>
      <w:r w:rsidR="009B39DA">
        <w:rPr>
          <w:rFonts w:eastAsiaTheme="minorEastAsia"/>
        </w:rPr>
      </w:r>
      <w:r w:rsidR="009B39DA">
        <w:rPr>
          <w:rFonts w:eastAsiaTheme="minorEastAsia"/>
        </w:rPr>
        <w:fldChar w:fldCharType="separate"/>
      </w:r>
      <w:r w:rsidR="009A0C30">
        <w:t xml:space="preserve">Equation </w:t>
      </w:r>
      <w:r w:rsidR="009A0C30">
        <w:rPr>
          <w:noProof/>
        </w:rPr>
        <w:t>17</w:t>
      </w:r>
      <w:r w:rsidR="009B39DA">
        <w:rPr>
          <w:rFonts w:eastAsiaTheme="minorEastAsia"/>
        </w:rPr>
        <w:fldChar w:fldCharType="end"/>
      </w:r>
      <w:r w:rsidR="009B39DA">
        <w:rPr>
          <w:rFonts w:eastAsiaTheme="minorEastAsia"/>
        </w:rPr>
        <w:t>.</w:t>
      </w:r>
    </w:p>
    <w:p w14:paraId="04B34DC9" w14:textId="77777777" w:rsidR="00DF0519" w:rsidRPr="00F93B23" w:rsidRDefault="00DF0519" w:rsidP="00DF0519">
      <w:pPr>
        <w:rPr>
          <w:rFonts w:eastAsiaTheme="minorEastAsia"/>
        </w:rPr>
      </w:pPr>
      <w:r w:rsidRPr="00F93B23">
        <w:rPr>
          <w:rFonts w:eastAsiaTheme="minorEastAsia"/>
        </w:rPr>
        <w:t>Annual savings were calculated as:</w:t>
      </w:r>
    </w:p>
    <w:p w14:paraId="6DBBDC6D" w14:textId="77777777" w:rsidR="00DF0519" w:rsidRPr="00F93B23" w:rsidRDefault="009A0C30" w:rsidP="00DF0519">
      <w:pPr>
        <w:rPr>
          <w:rFonts w:eastAsiaTheme="minorEastAsia"/>
        </w:rPr>
      </w:pPr>
      <m:oMathPara>
        <m:oMath>
          <m:nary>
            <m:naryPr>
              <m:chr m:val="∑"/>
              <m:supHide m:val="1"/>
              <m:ctrlPr>
                <w:rPr>
                  <w:rFonts w:ascii="Cambria Math" w:eastAsiaTheme="minorEastAsia" w:hAnsi="Cambria Math"/>
                </w:rPr>
              </m:ctrlPr>
            </m:naryPr>
            <m:sub>
              <m:r>
                <w:rPr>
                  <w:rFonts w:ascii="Cambria Math" w:eastAsiaTheme="minorEastAsia" w:hAnsi="Cambria Math"/>
                </w:rPr>
                <m:t>i</m:t>
              </m:r>
              <m:r>
                <m:rPr>
                  <m:sty m:val="p"/>
                </m:rPr>
                <w:rPr>
                  <w:rFonts w:ascii="Cambria Math" w:eastAsiaTheme="minorEastAsia" w:hAnsi="Cambria Math"/>
                </w:rPr>
                <m:t>∈</m:t>
              </m:r>
              <m:r>
                <w:rPr>
                  <w:rFonts w:ascii="Cambria Math" w:eastAsiaTheme="minorEastAsia" w:hAnsi="Cambria Math"/>
                </w:rPr>
                <m:t>TMY</m:t>
              </m:r>
            </m:sub>
            <m:sup/>
            <m:e>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B</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nary>
                <m:naryPr>
                  <m:chr m:val="∑"/>
                  <m:supHide m:val="1"/>
                  <m:ctrlPr>
                    <w:rPr>
                      <w:rFonts w:ascii="Cambria Math" w:eastAsiaTheme="minorEastAsia" w:hAnsi="Cambria Math"/>
                    </w:rPr>
                  </m:ctrlPr>
                </m:naryPr>
                <m:sub>
                  <m:r>
                    <w:rPr>
                      <w:rFonts w:ascii="Cambria Math" w:eastAsiaTheme="minorEastAsia" w:hAnsi="Cambria Math"/>
                    </w:rPr>
                    <m:t>i</m:t>
                  </m:r>
                  <m:r>
                    <m:rPr>
                      <m:sty m:val="p"/>
                    </m:rPr>
                    <w:rPr>
                      <w:rFonts w:ascii="Cambria Math" w:eastAsiaTheme="minorEastAsia" w:hAnsi="Cambria Math"/>
                    </w:rPr>
                    <m:t>∈</m:t>
                  </m:r>
                  <m:r>
                    <w:rPr>
                      <w:rFonts w:ascii="Cambria Math" w:eastAsiaTheme="minorEastAsia" w:hAnsi="Cambria Math"/>
                    </w:rPr>
                    <m:t>TMY</m:t>
                  </m:r>
                </m:sub>
                <m:sup/>
                <m:e>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R</m:t>
                      </m:r>
                    </m:sub>
                  </m:sSub>
                  <m:r>
                    <m:rPr>
                      <m:sty m:val="p"/>
                    </m:rPr>
                    <w:rPr>
                      <w:rFonts w:ascii="Cambria Math" w:eastAsiaTheme="minorEastAsia" w:hAnsi="Cambria Math"/>
                    </w:rPr>
                    <m:t>(</m:t>
                  </m:r>
                  <m:r>
                    <w:rPr>
                      <w:rFonts w:ascii="Cambria Math" w:eastAsiaTheme="minorEastAsia" w:hAnsi="Cambria Math"/>
                    </w:rPr>
                    <m:t>i</m:t>
                  </m:r>
                  <m:r>
                    <m:rPr>
                      <m:sty m:val="p"/>
                    </m:rPr>
                    <w:rPr>
                      <w:rFonts w:ascii="Cambria Math" w:eastAsiaTheme="minorEastAsia" w:hAnsi="Cambria Math"/>
                    </w:rPr>
                    <m:t>)</m:t>
                  </m:r>
                </m:e>
              </m:nary>
            </m:e>
          </m:nary>
        </m:oMath>
      </m:oMathPara>
    </w:p>
    <w:p w14:paraId="5B043B94" w14:textId="77777777" w:rsidR="00DF0519" w:rsidRPr="00F93B23" w:rsidRDefault="00DF0519" w:rsidP="00DF0519">
      <w:pPr>
        <w:rPr>
          <w:rFonts w:eastAsiaTheme="minorEastAsia"/>
        </w:rPr>
      </w:pPr>
      <w:r w:rsidRPr="00F93B23">
        <w:rPr>
          <w:rFonts w:eastAsiaTheme="minorEastAsia"/>
        </w:rPr>
        <w:t>Where each sum was over all the hours in the TMY.</w:t>
      </w:r>
    </w:p>
    <w:p w14:paraId="4C6E91E1" w14:textId="6B90B087" w:rsidR="00DF0519" w:rsidRPr="00F93B23" w:rsidRDefault="00DF0519" w:rsidP="00DF0519">
      <w:pPr>
        <w:rPr>
          <w:rFonts w:eastAsiaTheme="minorEastAsia"/>
        </w:rPr>
      </w:pPr>
      <w:r w:rsidRPr="00F93B23">
        <w:rPr>
          <w:rFonts w:eastAsiaTheme="minorEastAsia"/>
        </w:rPr>
        <w:t xml:space="preserve">Similarly, for each facility for which Power TakeOff estimated the daily regression model specified in </w:t>
      </w:r>
      <w:r w:rsidRPr="00F93B23">
        <w:rPr>
          <w:rFonts w:eastAsiaTheme="minorEastAsia"/>
        </w:rPr>
        <w:fldChar w:fldCharType="begin"/>
      </w:r>
      <w:r w:rsidRPr="00F93B23">
        <w:rPr>
          <w:rFonts w:eastAsiaTheme="minorEastAsia"/>
        </w:rPr>
        <w:instrText xml:space="preserve"> REF _Ref64573850 \h  \* MERGEFORMAT </w:instrText>
      </w:r>
      <w:r w:rsidRPr="00F93B23">
        <w:rPr>
          <w:rFonts w:eastAsiaTheme="minorEastAsia"/>
        </w:rPr>
      </w:r>
      <w:r w:rsidRPr="00F93B23">
        <w:rPr>
          <w:rFonts w:eastAsiaTheme="minorEastAsia"/>
        </w:rPr>
        <w:fldChar w:fldCharType="separate"/>
      </w:r>
      <w:r w:rsidR="009A0C30" w:rsidRPr="009A0C30">
        <w:rPr>
          <w:rFonts w:eastAsiaTheme="minorEastAsia"/>
        </w:rPr>
        <w:t>Equation 14</w:t>
      </w:r>
      <w:r w:rsidRPr="00F93B23">
        <w:rPr>
          <w:rFonts w:eastAsiaTheme="minorEastAsia"/>
        </w:rPr>
        <w:fldChar w:fldCharType="end"/>
      </w:r>
      <w:r w:rsidRPr="00F93B23">
        <w:rPr>
          <w:rFonts w:eastAsiaTheme="minorEastAsia"/>
        </w:rPr>
        <w:t xml:space="preserve"> through</w:t>
      </w:r>
      <w:r w:rsidR="009B39DA">
        <w:rPr>
          <w:rFonts w:eastAsiaTheme="minorEastAsia"/>
        </w:rPr>
        <w:t xml:space="preserve"> </w:t>
      </w:r>
      <w:r w:rsidR="009B39DA">
        <w:rPr>
          <w:rFonts w:eastAsiaTheme="minorEastAsia"/>
        </w:rPr>
        <w:fldChar w:fldCharType="begin"/>
      </w:r>
      <w:r w:rsidR="009B39DA">
        <w:rPr>
          <w:rFonts w:eastAsiaTheme="minorEastAsia"/>
        </w:rPr>
        <w:instrText xml:space="preserve"> REF _Ref161301599 \h </w:instrText>
      </w:r>
      <w:r w:rsidR="009B39DA">
        <w:rPr>
          <w:rFonts w:eastAsiaTheme="minorEastAsia"/>
        </w:rPr>
      </w:r>
      <w:r w:rsidR="009B39DA">
        <w:rPr>
          <w:rFonts w:eastAsiaTheme="minorEastAsia"/>
        </w:rPr>
        <w:fldChar w:fldCharType="separate"/>
      </w:r>
      <w:r w:rsidR="009A0C30">
        <w:t xml:space="preserve">Equation </w:t>
      </w:r>
      <w:r w:rsidR="009A0C30">
        <w:rPr>
          <w:noProof/>
        </w:rPr>
        <w:t>17</w:t>
      </w:r>
      <w:r w:rsidR="009B39DA">
        <w:rPr>
          <w:rFonts w:eastAsiaTheme="minorEastAsia"/>
        </w:rPr>
        <w:fldChar w:fldCharType="end"/>
      </w:r>
      <w:r w:rsidRPr="00F93B23">
        <w:rPr>
          <w:rFonts w:eastAsiaTheme="minorEastAsia"/>
        </w:rPr>
        <w:t xml:space="preserve">, the evaluation team calculated daily predicted baseline and reporting period electricity consumption based on </w:t>
      </w:r>
      <w:r w:rsidR="00C14590">
        <w:rPr>
          <w:rFonts w:eastAsiaTheme="minorEastAsia"/>
        </w:rPr>
        <w:fldChar w:fldCharType="begin"/>
      </w:r>
      <w:r w:rsidR="00C14590">
        <w:rPr>
          <w:rFonts w:eastAsiaTheme="minorEastAsia"/>
        </w:rPr>
        <w:instrText xml:space="preserve"> REF _Ref97220253 \h </w:instrText>
      </w:r>
      <w:r w:rsidR="00C14590">
        <w:rPr>
          <w:rFonts w:eastAsiaTheme="minorEastAsia"/>
        </w:rPr>
      </w:r>
      <w:r w:rsidR="00C14590">
        <w:rPr>
          <w:rFonts w:eastAsiaTheme="minorEastAsia"/>
        </w:rPr>
        <w:fldChar w:fldCharType="separate"/>
      </w:r>
      <w:r w:rsidR="009A0C30" w:rsidRPr="00F93B23">
        <w:rPr>
          <w:rFonts w:eastAsiaTheme="minorEastAsia"/>
          <w:bCs/>
        </w:rPr>
        <w:t xml:space="preserve">Equation </w:t>
      </w:r>
      <w:r w:rsidR="009A0C30">
        <w:rPr>
          <w:rFonts w:eastAsiaTheme="minorEastAsia"/>
          <w:bCs/>
          <w:noProof/>
        </w:rPr>
        <w:t>20</w:t>
      </w:r>
      <w:r w:rsidR="00C14590">
        <w:rPr>
          <w:rFonts w:eastAsiaTheme="minorEastAsia"/>
        </w:rPr>
        <w:fldChar w:fldCharType="end"/>
      </w:r>
      <w:r w:rsidRPr="00F93B23">
        <w:rPr>
          <w:rFonts w:eastAsiaTheme="minorEastAsia"/>
        </w:rPr>
        <w:t xml:space="preserve"> and </w:t>
      </w:r>
      <w:r w:rsidR="00C14590">
        <w:rPr>
          <w:rFonts w:eastAsiaTheme="minorEastAsia"/>
        </w:rPr>
        <w:fldChar w:fldCharType="begin"/>
      </w:r>
      <w:r w:rsidR="00C14590">
        <w:rPr>
          <w:rFonts w:eastAsiaTheme="minorEastAsia"/>
        </w:rPr>
        <w:instrText xml:space="preserve"> REF _Ref97220262 \h </w:instrText>
      </w:r>
      <w:r w:rsidR="00C14590">
        <w:rPr>
          <w:rFonts w:eastAsiaTheme="minorEastAsia"/>
        </w:rPr>
      </w:r>
      <w:r w:rsidR="00C14590">
        <w:rPr>
          <w:rFonts w:eastAsiaTheme="minorEastAsia"/>
        </w:rPr>
        <w:fldChar w:fldCharType="separate"/>
      </w:r>
      <w:r w:rsidR="009A0C30" w:rsidRPr="00F93B23">
        <w:rPr>
          <w:rFonts w:eastAsiaTheme="minorEastAsia"/>
          <w:bCs/>
        </w:rPr>
        <w:t xml:space="preserve">Equation </w:t>
      </w:r>
      <w:r w:rsidR="009A0C30">
        <w:rPr>
          <w:rFonts w:eastAsiaTheme="minorEastAsia"/>
          <w:bCs/>
          <w:noProof/>
        </w:rPr>
        <w:t>21</w:t>
      </w:r>
      <w:r w:rsidR="00C14590">
        <w:rPr>
          <w:rFonts w:eastAsiaTheme="minorEastAsia"/>
        </w:rPr>
        <w:fldChar w:fldCharType="end"/>
      </w:r>
      <w:r w:rsidRPr="00F93B23">
        <w:rPr>
          <w:rFonts w:eastAsiaTheme="minorEastAsia"/>
        </w:rPr>
        <w:t xml:space="preserve"> defined below. We calculated annual savings using the formula defined above, but the sum included all the days in the TMY. </w:t>
      </w:r>
      <w:r w:rsidR="00C14590">
        <w:rPr>
          <w:rFonts w:eastAsiaTheme="minorEastAsia"/>
        </w:rPr>
        <w:fldChar w:fldCharType="begin"/>
      </w:r>
      <w:r w:rsidR="00C14590">
        <w:rPr>
          <w:rFonts w:eastAsiaTheme="minorEastAsia"/>
        </w:rPr>
        <w:instrText xml:space="preserve"> REF _Ref97220253 \h </w:instrText>
      </w:r>
      <w:r w:rsidR="00C14590">
        <w:rPr>
          <w:rFonts w:eastAsiaTheme="minorEastAsia"/>
        </w:rPr>
      </w:r>
      <w:r w:rsidR="00C14590">
        <w:rPr>
          <w:rFonts w:eastAsiaTheme="minorEastAsia"/>
        </w:rPr>
        <w:fldChar w:fldCharType="separate"/>
      </w:r>
      <w:r w:rsidR="009A0C30" w:rsidRPr="00F93B23">
        <w:rPr>
          <w:rFonts w:eastAsiaTheme="minorEastAsia"/>
          <w:bCs/>
        </w:rPr>
        <w:t xml:space="preserve">Equation </w:t>
      </w:r>
      <w:r w:rsidR="009A0C30">
        <w:rPr>
          <w:rFonts w:eastAsiaTheme="minorEastAsia"/>
          <w:bCs/>
          <w:noProof/>
        </w:rPr>
        <w:t>20</w:t>
      </w:r>
      <w:r w:rsidR="00C14590">
        <w:rPr>
          <w:rFonts w:eastAsiaTheme="minorEastAsia"/>
        </w:rPr>
        <w:fldChar w:fldCharType="end"/>
      </w:r>
      <w:r w:rsidRPr="00F93B23">
        <w:rPr>
          <w:rFonts w:eastAsiaTheme="minorEastAsia"/>
        </w:rPr>
        <w:t xml:space="preserve"> below contains the maximum terms that would be used to calculate the daily baseline. Models that do not include an NR</w:t>
      </w:r>
      <w:r>
        <w:rPr>
          <w:rFonts w:eastAsiaTheme="minorEastAsia"/>
        </w:rPr>
        <w:t>E</w:t>
      </w:r>
      <w:r w:rsidRPr="00F93B23">
        <w:rPr>
          <w:rFonts w:eastAsiaTheme="minorEastAsia"/>
        </w:rPr>
        <w:t xml:space="preserve"> (</w:t>
      </w:r>
      <w:r w:rsidRPr="00F93B23">
        <w:rPr>
          <w:rFonts w:eastAsiaTheme="minorEastAsia"/>
        </w:rPr>
        <w:fldChar w:fldCharType="begin"/>
      </w:r>
      <w:r w:rsidRPr="00F93B23">
        <w:rPr>
          <w:rFonts w:eastAsiaTheme="minorEastAsia"/>
        </w:rPr>
        <w:instrText xml:space="preserve"> REF _Ref64573850 \h  \* MERGEFORMAT </w:instrText>
      </w:r>
      <w:r w:rsidRPr="00F93B23">
        <w:rPr>
          <w:rFonts w:eastAsiaTheme="minorEastAsia"/>
        </w:rPr>
      </w:r>
      <w:r w:rsidRPr="00F93B23">
        <w:rPr>
          <w:rFonts w:eastAsiaTheme="minorEastAsia"/>
        </w:rPr>
        <w:fldChar w:fldCharType="separate"/>
      </w:r>
      <w:r w:rsidR="009A0C30" w:rsidRPr="009A0C30">
        <w:rPr>
          <w:rFonts w:eastAsiaTheme="minorEastAsia"/>
        </w:rPr>
        <w:t>Equation 14</w:t>
      </w:r>
      <w:r w:rsidRPr="00F93B23">
        <w:rPr>
          <w:rFonts w:eastAsiaTheme="minorEastAsia"/>
        </w:rPr>
        <w:fldChar w:fldCharType="end"/>
      </w:r>
      <w:r w:rsidRPr="00F93B23">
        <w:rPr>
          <w:rFonts w:eastAsiaTheme="minorEastAsia"/>
        </w:rPr>
        <w:t xml:space="preserve">, </w:t>
      </w:r>
      <w:r w:rsidRPr="00F93B23">
        <w:rPr>
          <w:rFonts w:eastAsiaTheme="minorEastAsia"/>
        </w:rPr>
        <w:fldChar w:fldCharType="begin"/>
      </w:r>
      <w:r w:rsidRPr="00F93B23">
        <w:rPr>
          <w:rFonts w:eastAsiaTheme="minorEastAsia"/>
        </w:rPr>
        <w:instrText xml:space="preserve"> REF _Ref97807557 \h  \* MERGEFORMAT </w:instrText>
      </w:r>
      <w:r w:rsidRPr="00F93B23">
        <w:rPr>
          <w:rFonts w:eastAsiaTheme="minorEastAsia"/>
        </w:rPr>
      </w:r>
      <w:r w:rsidRPr="00F93B23">
        <w:rPr>
          <w:rFonts w:eastAsiaTheme="minorEastAsia"/>
        </w:rPr>
        <w:fldChar w:fldCharType="separate"/>
      </w:r>
      <w:r w:rsidR="009A0C30" w:rsidRPr="009A0C30">
        <w:rPr>
          <w:rFonts w:eastAsiaTheme="minorEastAsia"/>
        </w:rPr>
        <w:t>Equation 15</w:t>
      </w:r>
      <w:r w:rsidRPr="00F93B23">
        <w:rPr>
          <w:rFonts w:eastAsiaTheme="minorEastAsia"/>
        </w:rPr>
        <w:fldChar w:fldCharType="end"/>
      </w:r>
      <w:r w:rsidRPr="00F93B23">
        <w:rPr>
          <w:rFonts w:eastAsiaTheme="minorEastAsia"/>
        </w:rPr>
        <w:t xml:space="preserve"> and</w:t>
      </w:r>
      <w:r w:rsidR="009B39DA">
        <w:rPr>
          <w:rFonts w:eastAsiaTheme="minorEastAsia"/>
        </w:rPr>
        <w:t xml:space="preserve"> </w:t>
      </w:r>
      <w:r w:rsidR="009B39DA">
        <w:rPr>
          <w:rFonts w:eastAsiaTheme="minorEastAsia"/>
        </w:rPr>
        <w:lastRenderedPageBreak/>
        <w:fldChar w:fldCharType="begin"/>
      </w:r>
      <w:r w:rsidR="009B39DA">
        <w:rPr>
          <w:rFonts w:eastAsiaTheme="minorEastAsia"/>
        </w:rPr>
        <w:instrText xml:space="preserve"> REF _Ref161301599 \h </w:instrText>
      </w:r>
      <w:r w:rsidR="009B39DA">
        <w:rPr>
          <w:rFonts w:eastAsiaTheme="minorEastAsia"/>
        </w:rPr>
      </w:r>
      <w:r w:rsidR="009B39DA">
        <w:rPr>
          <w:rFonts w:eastAsiaTheme="minorEastAsia"/>
        </w:rPr>
        <w:fldChar w:fldCharType="separate"/>
      </w:r>
      <w:r w:rsidR="009A0C30">
        <w:t xml:space="preserve">Equation </w:t>
      </w:r>
      <w:r w:rsidR="009A0C30">
        <w:rPr>
          <w:noProof/>
        </w:rPr>
        <w:t>17</w:t>
      </w:r>
      <w:r w:rsidR="009B39DA">
        <w:rPr>
          <w:rFonts w:eastAsiaTheme="minorEastAsia"/>
        </w:rPr>
        <w:fldChar w:fldCharType="end"/>
      </w:r>
      <w:r w:rsidRPr="00F93B23">
        <w:rPr>
          <w:rFonts w:eastAsiaTheme="minorEastAsia"/>
        </w:rPr>
        <w:t>) will not include NR</w:t>
      </w:r>
      <w:r>
        <w:rPr>
          <w:rFonts w:eastAsiaTheme="minorEastAsia"/>
        </w:rPr>
        <w:t>E</w:t>
      </w:r>
      <w:r w:rsidRPr="00F93B23">
        <w:rPr>
          <w:rFonts w:eastAsiaTheme="minorEastAsia"/>
        </w:rPr>
        <w:t xml:space="preserve"> terms. </w:t>
      </w:r>
      <w:r w:rsidR="00C14590">
        <w:rPr>
          <w:rFonts w:eastAsiaTheme="minorEastAsia"/>
        </w:rPr>
        <w:fldChar w:fldCharType="begin"/>
      </w:r>
      <w:r w:rsidR="00C14590">
        <w:rPr>
          <w:rFonts w:eastAsiaTheme="minorEastAsia"/>
        </w:rPr>
        <w:instrText xml:space="preserve"> REF _Ref97220262 \h </w:instrText>
      </w:r>
      <w:r w:rsidR="00C14590">
        <w:rPr>
          <w:rFonts w:eastAsiaTheme="minorEastAsia"/>
        </w:rPr>
      </w:r>
      <w:r w:rsidR="00C14590">
        <w:rPr>
          <w:rFonts w:eastAsiaTheme="minorEastAsia"/>
        </w:rPr>
        <w:fldChar w:fldCharType="separate"/>
      </w:r>
      <w:r w:rsidR="009A0C30" w:rsidRPr="00F93B23">
        <w:rPr>
          <w:rFonts w:eastAsiaTheme="minorEastAsia"/>
          <w:bCs/>
        </w:rPr>
        <w:t xml:space="preserve">Equation </w:t>
      </w:r>
      <w:r w:rsidR="009A0C30">
        <w:rPr>
          <w:rFonts w:eastAsiaTheme="minorEastAsia"/>
          <w:bCs/>
          <w:noProof/>
        </w:rPr>
        <w:t>21</w:t>
      </w:r>
      <w:r w:rsidR="00C14590">
        <w:rPr>
          <w:rFonts w:eastAsiaTheme="minorEastAsia"/>
        </w:rPr>
        <w:fldChar w:fldCharType="end"/>
      </w:r>
      <w:r w:rsidRPr="00F93B23">
        <w:rPr>
          <w:rFonts w:eastAsiaTheme="minorEastAsia"/>
        </w:rPr>
        <w:t xml:space="preserve"> below contains the maximum terms that would be used to calculate the reporting period. Models that do not interact the</w:t>
      </w:r>
      <w:r w:rsidRPr="00F93B23">
        <w:rPr>
          <w:rFonts w:eastAsiaTheme="minorEastAsia"/>
          <w:i/>
          <w:iCs/>
        </w:rPr>
        <w:t xml:space="preserve"> Change </w:t>
      </w:r>
      <w:r w:rsidRPr="00F93B23">
        <w:rPr>
          <w:rFonts w:eastAsiaTheme="minorEastAsia"/>
        </w:rPr>
        <w:t>variable with weather (</w:t>
      </w:r>
      <w:r w:rsidRPr="00F93B23">
        <w:rPr>
          <w:rFonts w:eastAsiaTheme="minorEastAsia"/>
        </w:rPr>
        <w:fldChar w:fldCharType="begin"/>
      </w:r>
      <w:r w:rsidRPr="00F93B23">
        <w:rPr>
          <w:rFonts w:eastAsiaTheme="minorEastAsia"/>
        </w:rPr>
        <w:instrText xml:space="preserve"> REF _Ref64573850 \h  \* MERGEFORMAT </w:instrText>
      </w:r>
      <w:r w:rsidRPr="00F93B23">
        <w:rPr>
          <w:rFonts w:eastAsiaTheme="minorEastAsia"/>
        </w:rPr>
      </w:r>
      <w:r w:rsidRPr="00F93B23">
        <w:rPr>
          <w:rFonts w:eastAsiaTheme="minorEastAsia"/>
        </w:rPr>
        <w:fldChar w:fldCharType="separate"/>
      </w:r>
      <w:r w:rsidR="009A0C30" w:rsidRPr="009A0C30">
        <w:rPr>
          <w:rFonts w:eastAsiaTheme="minorEastAsia"/>
        </w:rPr>
        <w:t>Equation 14</w:t>
      </w:r>
      <w:r w:rsidRPr="00F93B23">
        <w:rPr>
          <w:rFonts w:eastAsiaTheme="minorEastAsia"/>
        </w:rPr>
        <w:fldChar w:fldCharType="end"/>
      </w:r>
      <w:r w:rsidRPr="00F93B23">
        <w:rPr>
          <w:rFonts w:eastAsiaTheme="minorEastAsia"/>
        </w:rPr>
        <w:t xml:space="preserve">) will not include that interaction. Models that do not interact the </w:t>
      </w:r>
      <w:r w:rsidR="00924140">
        <w:rPr>
          <w:rFonts w:eastAsiaTheme="minorEastAsia"/>
        </w:rPr>
        <w:t>day of week (</w:t>
      </w:r>
      <w:r w:rsidRPr="00F93B23">
        <w:rPr>
          <w:rFonts w:eastAsiaTheme="minorEastAsia"/>
          <w:i/>
          <w:iCs/>
        </w:rPr>
        <w:t>W</w:t>
      </w:r>
      <w:r w:rsidR="00924140">
        <w:rPr>
          <w:rFonts w:eastAsiaTheme="minorEastAsia"/>
          <w:i/>
          <w:iCs/>
        </w:rPr>
        <w:t>)</w:t>
      </w:r>
      <w:r w:rsidRPr="00F93B23">
        <w:rPr>
          <w:rFonts w:eastAsiaTheme="minorEastAsia"/>
        </w:rPr>
        <w:t xml:space="preserve"> variable with the </w:t>
      </w:r>
      <w:r w:rsidRPr="00F93B23">
        <w:rPr>
          <w:rFonts w:eastAsiaTheme="minorEastAsia"/>
          <w:i/>
          <w:iCs/>
        </w:rPr>
        <w:t>Change</w:t>
      </w:r>
      <w:r w:rsidRPr="00F93B23">
        <w:rPr>
          <w:rFonts w:eastAsiaTheme="minorEastAsia"/>
        </w:rPr>
        <w:t xml:space="preserve"> variable </w:t>
      </w:r>
      <w:r w:rsidR="009B39DA">
        <w:rPr>
          <w:rFonts w:eastAsiaTheme="minorEastAsia"/>
        </w:rPr>
        <w:t>(</w:t>
      </w:r>
      <w:r w:rsidR="009B39DA">
        <w:rPr>
          <w:rFonts w:eastAsiaTheme="minorEastAsia"/>
        </w:rPr>
        <w:fldChar w:fldCharType="begin"/>
      </w:r>
      <w:r w:rsidR="009B39DA">
        <w:rPr>
          <w:rFonts w:eastAsiaTheme="minorEastAsia"/>
        </w:rPr>
        <w:instrText xml:space="preserve"> REF _Ref161301599 \h </w:instrText>
      </w:r>
      <w:r w:rsidR="009B39DA">
        <w:rPr>
          <w:rFonts w:eastAsiaTheme="minorEastAsia"/>
        </w:rPr>
      </w:r>
      <w:r w:rsidR="009B39DA">
        <w:rPr>
          <w:rFonts w:eastAsiaTheme="minorEastAsia"/>
        </w:rPr>
        <w:fldChar w:fldCharType="separate"/>
      </w:r>
      <w:r w:rsidR="009A0C30">
        <w:t xml:space="preserve">Equation </w:t>
      </w:r>
      <w:r w:rsidR="009A0C30">
        <w:rPr>
          <w:noProof/>
        </w:rPr>
        <w:t>17</w:t>
      </w:r>
      <w:r w:rsidR="009B39DA">
        <w:rPr>
          <w:rFonts w:eastAsiaTheme="minorEastAsia"/>
        </w:rPr>
        <w:fldChar w:fldCharType="end"/>
      </w:r>
      <w:r w:rsidRPr="00F93B23">
        <w:rPr>
          <w:rFonts w:eastAsiaTheme="minorEastAsia"/>
        </w:rPr>
        <w:t>) will not include that interaction.</w:t>
      </w:r>
    </w:p>
    <w:p w14:paraId="48DF3AE8" w14:textId="0B57CE66" w:rsidR="00DF0519" w:rsidRPr="00F93B23" w:rsidRDefault="00DF0519" w:rsidP="00DF0519">
      <w:pPr>
        <w:jc w:val="center"/>
        <w:rPr>
          <w:rFonts w:eastAsiaTheme="minorEastAsia"/>
          <w:bCs/>
        </w:rPr>
      </w:pPr>
      <w:bookmarkStart w:id="241" w:name="_Ref97220253"/>
      <w:bookmarkStart w:id="242" w:name="_Toc93472761"/>
      <w:bookmarkStart w:id="243" w:name="_Toc98157177"/>
      <w:r w:rsidRPr="00F93B23">
        <w:rPr>
          <w:rFonts w:eastAsiaTheme="minorEastAsia"/>
          <w:bCs/>
        </w:rPr>
        <w:t xml:space="preserve">Equation </w:t>
      </w:r>
      <w:r w:rsidRPr="00F93B23">
        <w:rPr>
          <w:rFonts w:eastAsiaTheme="minorEastAsia"/>
          <w:bCs/>
        </w:rPr>
        <w:fldChar w:fldCharType="begin"/>
      </w:r>
      <w:r w:rsidRPr="00F93B23">
        <w:rPr>
          <w:rFonts w:eastAsiaTheme="minorEastAsia"/>
          <w:bCs/>
        </w:rPr>
        <w:instrText xml:space="preserve"> SEQ Equation \* ARABIC </w:instrText>
      </w:r>
      <w:r w:rsidRPr="00F93B23">
        <w:rPr>
          <w:rFonts w:eastAsiaTheme="minorEastAsia"/>
          <w:bCs/>
        </w:rPr>
        <w:fldChar w:fldCharType="separate"/>
      </w:r>
      <w:r w:rsidR="009A0C30">
        <w:rPr>
          <w:rFonts w:eastAsiaTheme="minorEastAsia"/>
          <w:bCs/>
          <w:noProof/>
        </w:rPr>
        <w:t>20</w:t>
      </w:r>
      <w:r w:rsidRPr="00F93B23">
        <w:rPr>
          <w:rFonts w:eastAsiaTheme="minorEastAsia"/>
        </w:rPr>
        <w:fldChar w:fldCharType="end"/>
      </w:r>
      <w:bookmarkEnd w:id="241"/>
      <w:r w:rsidRPr="00F93B23">
        <w:rPr>
          <w:rFonts w:eastAsiaTheme="minorEastAsia"/>
          <w:bCs/>
        </w:rPr>
        <w:t>. Daily Predicted Baseline Period Electricity Consumption</w:t>
      </w:r>
      <w:bookmarkEnd w:id="242"/>
      <w:bookmarkEnd w:id="243"/>
    </w:p>
    <w:p w14:paraId="36E3ABC6" w14:textId="562F4382" w:rsidR="00DF0519" w:rsidRPr="00F93B23" w:rsidRDefault="009A0C30" w:rsidP="00DF0519">
      <w:pPr>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B</m:t>
              </m:r>
            </m:sub>
          </m:sSub>
          <m:d>
            <m:dPr>
              <m:ctrlPr>
                <w:rPr>
                  <w:rFonts w:ascii="Cambria Math" w:eastAsiaTheme="minorEastAsia" w:hAnsi="Cambria Math"/>
                </w:rPr>
              </m:ctrlPr>
            </m:dPr>
            <m:e>
              <m:r>
                <w:rPr>
                  <w:rFonts w:ascii="Cambria Math" w:eastAsiaTheme="minorEastAsia" w:hAnsi="Cambria Math"/>
                </w:rPr>
                <m:t>i</m:t>
              </m:r>
            </m:e>
          </m:d>
          <m:r>
            <w:rPr>
              <w:rFonts w:ascii="Cambria Math" w:eastAsiaTheme="minorEastAsia" w:hAnsi="Cambria Math"/>
            </w:rPr>
            <m:t>=</m:t>
          </m:r>
          <m:nary>
            <m:naryPr>
              <m:chr m:val="∑"/>
              <m:ctrlPr>
                <w:rPr>
                  <w:rFonts w:ascii="Cambria Math" w:eastAsiaTheme="minorEastAsia" w:hAnsi="Cambria Math"/>
                </w:rPr>
              </m:ctrlPr>
            </m:naryPr>
            <m:sub>
              <m:r>
                <w:rPr>
                  <w:rFonts w:ascii="Cambria Math" w:eastAsiaTheme="minorEastAsia" w:hAnsi="Cambria Math"/>
                </w:rPr>
                <m:t>j</m:t>
              </m:r>
              <m:r>
                <m:rPr>
                  <m:sty m:val="p"/>
                </m:rPr>
                <w:rPr>
                  <w:rFonts w:ascii="Cambria Math" w:eastAsiaTheme="minorEastAsia" w:hAnsi="Cambria Math"/>
                </w:rPr>
                <m:t>=1</m:t>
              </m:r>
            </m:sub>
            <m:sup>
              <m:r>
                <m:rPr>
                  <m:sty m:val="p"/>
                </m:rPr>
                <w:rPr>
                  <w:rFonts w:ascii="Cambria Math" w:eastAsiaTheme="minorEastAsia" w:hAnsi="Cambria Math"/>
                </w:rPr>
                <m:t>7</m:t>
              </m:r>
            </m:sup>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β</m:t>
                      </m:r>
                    </m:e>
                  </m:acc>
                </m:e>
                <m:sub>
                  <m:r>
                    <w:rPr>
                      <w:rFonts w:ascii="Cambria Math" w:eastAsiaTheme="minorEastAsia" w:hAnsi="Cambria Math"/>
                    </w:rPr>
                    <m:t>j</m:t>
                  </m:r>
                </m:sub>
              </m:sSub>
              <m:sSub>
                <m:sSubPr>
                  <m:ctrlPr>
                    <w:rPr>
                      <w:rFonts w:ascii="Cambria Math" w:eastAsiaTheme="minorEastAsia" w:hAnsi="Cambria Math"/>
                    </w:rPr>
                  </m:ctrlPr>
                </m:sSubPr>
                <m:e>
                  <m:r>
                    <w:rPr>
                      <w:rFonts w:ascii="Cambria Math" w:eastAsiaTheme="minorEastAsia" w:hAnsi="Cambria Math"/>
                    </w:rPr>
                    <m:t>W</m:t>
                  </m:r>
                </m:e>
                <m:sub>
                  <m:r>
                    <w:rPr>
                      <w:rFonts w:ascii="Cambria Math" w:eastAsiaTheme="minorEastAsia" w:hAnsi="Cambria Math"/>
                    </w:rPr>
                    <m:t>j</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acc>
                <m:accPr>
                  <m:ctrlPr>
                    <w:rPr>
                      <w:rFonts w:ascii="Cambria Math" w:eastAsiaTheme="minorEastAsia" w:hAnsi="Cambria Math"/>
                    </w:rPr>
                  </m:ctrlPr>
                </m:accPr>
                <m:e>
                  <m:r>
                    <w:rPr>
                      <w:rFonts w:ascii="Cambria Math" w:eastAsiaTheme="minorEastAsia" w:hAnsi="Cambria Math"/>
                    </w:rPr>
                    <m:t>H</m:t>
                  </m:r>
                </m:e>
              </m:acc>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acc>
                <m:accPr>
                  <m:ctrlPr>
                    <w:rPr>
                      <w:rFonts w:ascii="Cambria Math" w:eastAsiaTheme="minorEastAsia" w:hAnsi="Cambria Math"/>
                    </w:rPr>
                  </m:ctrlPr>
                </m:accPr>
                <m:e>
                  <m:r>
                    <w:rPr>
                      <w:rFonts w:ascii="Cambria Math" w:eastAsiaTheme="minorEastAsia" w:hAnsi="Cambria Math"/>
                    </w:rPr>
                    <m:t>C</m:t>
                  </m:r>
                </m:e>
              </m:acc>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 xml:space="preserve">+ </m:t>
              </m:r>
              <m:r>
                <w:rPr>
                  <w:rFonts w:ascii="Cambria Math" w:eastAsiaTheme="minorEastAsia" w:hAnsi="Cambria Math"/>
                </w:rPr>
                <m:t>NRE</m:t>
              </m:r>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d>
                <m:dPr>
                  <m:ctrlPr>
                    <w:rPr>
                      <w:rFonts w:ascii="Cambria Math" w:eastAsiaTheme="minorEastAsia" w:hAnsi="Cambria Math"/>
                    </w:rPr>
                  </m:ctrlPr>
                </m:dPr>
                <m:e>
                  <m:nary>
                    <m:naryPr>
                      <m:chr m:val="∑"/>
                      <m:ctrlPr>
                        <w:rPr>
                          <w:rFonts w:ascii="Cambria Math" w:eastAsiaTheme="minorEastAsia" w:hAnsi="Cambria Math"/>
                        </w:rPr>
                      </m:ctrlPr>
                    </m:naryPr>
                    <m:sub>
                      <m:r>
                        <w:rPr>
                          <w:rFonts w:ascii="Cambria Math" w:eastAsiaTheme="minorEastAsia" w:hAnsi="Cambria Math"/>
                        </w:rPr>
                        <m:t>j</m:t>
                      </m:r>
                      <m:r>
                        <m:rPr>
                          <m:sty m:val="p"/>
                        </m:rPr>
                        <w:rPr>
                          <w:rFonts w:ascii="Cambria Math" w:eastAsiaTheme="minorEastAsia" w:hAnsi="Cambria Math"/>
                        </w:rPr>
                        <m:t>=1</m:t>
                      </m:r>
                    </m:sub>
                    <m:sup>
                      <m:r>
                        <m:rPr>
                          <m:sty m:val="p"/>
                        </m:rPr>
                        <w:rPr>
                          <w:rFonts w:ascii="Cambria Math" w:eastAsiaTheme="minorEastAsia" w:hAnsi="Cambria Math"/>
                        </w:rPr>
                        <m:t>7</m:t>
                      </m:r>
                    </m:sup>
                    <m:e>
                      <m:sSub>
                        <m:sSubPr>
                          <m:ctrlPr>
                            <w:rPr>
                              <w:rFonts w:ascii="Cambria Math" w:eastAsiaTheme="minorEastAsia" w:hAnsi="Cambria Math"/>
                            </w:rPr>
                          </m:ctrlPr>
                        </m:sSubPr>
                        <m:e>
                          <m:r>
                            <w:rPr>
                              <w:rFonts w:ascii="Cambria Math" w:eastAsiaTheme="minorEastAsia" w:hAnsi="Cambria Math"/>
                            </w:rPr>
                            <m:t>β</m:t>
                          </m:r>
                        </m:e>
                        <m:sub>
                          <m:r>
                            <w:rPr>
                              <w:rFonts w:ascii="Cambria Math" w:eastAsiaTheme="minorEastAsia" w:hAnsi="Cambria Math"/>
                            </w:rPr>
                            <m:t>j</m:t>
                          </m:r>
                        </m:sub>
                      </m:sSub>
                      <m:sSub>
                        <m:sSubPr>
                          <m:ctrlPr>
                            <w:rPr>
                              <w:rFonts w:ascii="Cambria Math" w:eastAsiaTheme="minorEastAsia" w:hAnsi="Cambria Math"/>
                            </w:rPr>
                          </m:ctrlPr>
                        </m:sSubPr>
                        <m:e>
                          <m:r>
                            <w:rPr>
                              <w:rFonts w:ascii="Cambria Math" w:eastAsiaTheme="minorEastAsia" w:hAnsi="Cambria Math"/>
                            </w:rPr>
                            <m:t>W</m:t>
                          </m:r>
                        </m:e>
                        <m:sub>
                          <m:r>
                            <w:rPr>
                              <w:rFonts w:ascii="Cambria Math" w:eastAsiaTheme="minorEastAsia" w:hAnsi="Cambria Math"/>
                            </w:rPr>
                            <m:t>j</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 xml:space="preserve">* </m:t>
                      </m:r>
                      <m:r>
                        <w:rPr>
                          <w:rFonts w:ascii="Cambria Math" w:eastAsiaTheme="minorEastAsia" w:hAnsi="Cambria Math"/>
                        </w:rPr>
                        <m:t>NRE</m:t>
                      </m:r>
                      <m:d>
                        <m:dPr>
                          <m:ctrlPr>
                            <w:rPr>
                              <w:rFonts w:ascii="Cambria Math" w:eastAsiaTheme="minorEastAsia" w:hAnsi="Cambria Math"/>
                            </w:rPr>
                          </m:ctrlPr>
                        </m:dPr>
                        <m:e>
                          <m:r>
                            <w:rPr>
                              <w:rFonts w:ascii="Cambria Math" w:eastAsiaTheme="minorEastAsia" w:hAnsi="Cambria Math"/>
                            </w:rPr>
                            <m:t>i</m:t>
                          </m:r>
                        </m:e>
                      </m:d>
                    </m:e>
                  </m:nary>
                </m:e>
              </m:d>
              <m:r>
                <m:rPr>
                  <m:sty m:val="p"/>
                </m:rPr>
                <w:rPr>
                  <w:rFonts w:ascii="Cambria Math" w:eastAsiaTheme="minorEastAsia" w:hAnsi="Cambria Math"/>
                </w:rPr>
                <m:t xml:space="preserve">+  </m:t>
              </m:r>
              <m:d>
                <m:dPr>
                  <m:ctrlPr>
                    <w:rPr>
                      <w:rFonts w:ascii="Cambria Math" w:eastAsiaTheme="minorEastAsia" w:hAnsi="Cambria Math"/>
                    </w:rPr>
                  </m:ctrlPr>
                </m:dPr>
                <m:e>
                  <m:d>
                    <m:dPr>
                      <m:ctrlPr>
                        <w:rPr>
                          <w:rFonts w:ascii="Cambria Math" w:eastAsiaTheme="minorEastAsia" w:hAnsi="Cambria Math"/>
                        </w:rPr>
                      </m:ctrlPr>
                    </m:dPr>
                    <m:e>
                      <m:acc>
                        <m:accPr>
                          <m:ctrlPr>
                            <w:rPr>
                              <w:rFonts w:ascii="Cambria Math" w:eastAsiaTheme="minorEastAsia" w:hAnsi="Cambria Math"/>
                            </w:rPr>
                          </m:ctrlPr>
                        </m:accPr>
                        <m:e>
                          <m:r>
                            <w:rPr>
                              <w:rFonts w:ascii="Cambria Math" w:eastAsiaTheme="minorEastAsia" w:hAnsi="Cambria Math"/>
                            </w:rPr>
                            <m:t>H</m:t>
                          </m:r>
                        </m:e>
                      </m:acc>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acc>
                        <m:accPr>
                          <m:ctrlPr>
                            <w:rPr>
                              <w:rFonts w:ascii="Cambria Math" w:eastAsiaTheme="minorEastAsia" w:hAnsi="Cambria Math"/>
                            </w:rPr>
                          </m:ctrlPr>
                        </m:accPr>
                        <m:e>
                          <m:r>
                            <w:rPr>
                              <w:rFonts w:ascii="Cambria Math" w:eastAsiaTheme="minorEastAsia" w:hAnsi="Cambria Math"/>
                            </w:rPr>
                            <m:t>C</m:t>
                          </m:r>
                        </m:e>
                      </m:acc>
                      <m:d>
                        <m:dPr>
                          <m:ctrlPr>
                            <w:rPr>
                              <w:rFonts w:ascii="Cambria Math" w:eastAsiaTheme="minorEastAsia" w:hAnsi="Cambria Math"/>
                            </w:rPr>
                          </m:ctrlPr>
                        </m:dPr>
                        <m:e>
                          <m:r>
                            <w:rPr>
                              <w:rFonts w:ascii="Cambria Math" w:eastAsiaTheme="minorEastAsia" w:hAnsi="Cambria Math"/>
                            </w:rPr>
                            <m:t>i</m:t>
                          </m:r>
                        </m:e>
                      </m:d>
                    </m:e>
                  </m:d>
                  <m:r>
                    <m:rPr>
                      <m:sty m:val="p"/>
                    </m:rPr>
                    <w:rPr>
                      <w:rFonts w:ascii="Cambria Math" w:eastAsiaTheme="minorEastAsia" w:hAnsi="Cambria Math"/>
                    </w:rPr>
                    <m:t>* NRE</m:t>
                  </m:r>
                  <m:d>
                    <m:dPr>
                      <m:ctrlPr>
                        <w:rPr>
                          <w:rFonts w:ascii="Cambria Math" w:eastAsiaTheme="minorEastAsia" w:hAnsi="Cambria Math"/>
                        </w:rPr>
                      </m:ctrlPr>
                    </m:dPr>
                    <m:e>
                      <m:r>
                        <w:rPr>
                          <w:rFonts w:ascii="Cambria Math" w:eastAsiaTheme="minorEastAsia" w:hAnsi="Cambria Math"/>
                        </w:rPr>
                        <m:t>i</m:t>
                      </m:r>
                    </m:e>
                  </m:d>
                </m:e>
              </m:d>
              <m:r>
                <m:rPr>
                  <m:sty m:val="p"/>
                </m:rPr>
                <w:rPr>
                  <w:rFonts w:ascii="Cambria Math" w:eastAsiaTheme="minorEastAsia" w:hAnsi="Cambria Math"/>
                </w:rPr>
                <m:t xml:space="preserve"> </m:t>
              </m:r>
            </m:e>
          </m:nary>
        </m:oMath>
      </m:oMathPara>
    </w:p>
    <w:p w14:paraId="5741AE6F" w14:textId="17B10A82" w:rsidR="00DF0519" w:rsidRPr="00F93B23" w:rsidRDefault="00DF0519" w:rsidP="00DF0519">
      <w:pPr>
        <w:jc w:val="center"/>
        <w:rPr>
          <w:rFonts w:eastAsiaTheme="minorEastAsia"/>
          <w:bCs/>
        </w:rPr>
      </w:pPr>
      <w:bookmarkStart w:id="244" w:name="_Ref97220262"/>
      <w:bookmarkStart w:id="245" w:name="_Toc93472762"/>
      <w:bookmarkStart w:id="246" w:name="_Toc98157178"/>
      <w:r w:rsidRPr="00F93B23">
        <w:rPr>
          <w:rFonts w:eastAsiaTheme="minorEastAsia"/>
          <w:bCs/>
        </w:rPr>
        <w:t xml:space="preserve">Equation </w:t>
      </w:r>
      <w:r w:rsidRPr="00F93B23">
        <w:rPr>
          <w:rFonts w:eastAsiaTheme="minorEastAsia"/>
          <w:bCs/>
        </w:rPr>
        <w:fldChar w:fldCharType="begin"/>
      </w:r>
      <w:r w:rsidRPr="00F93B23">
        <w:rPr>
          <w:rFonts w:eastAsiaTheme="minorEastAsia"/>
          <w:bCs/>
        </w:rPr>
        <w:instrText xml:space="preserve"> SEQ Equation \* ARABIC </w:instrText>
      </w:r>
      <w:r w:rsidRPr="00F93B23">
        <w:rPr>
          <w:rFonts w:eastAsiaTheme="minorEastAsia"/>
          <w:bCs/>
        </w:rPr>
        <w:fldChar w:fldCharType="separate"/>
      </w:r>
      <w:r w:rsidR="009A0C30">
        <w:rPr>
          <w:rFonts w:eastAsiaTheme="minorEastAsia"/>
          <w:bCs/>
          <w:noProof/>
        </w:rPr>
        <w:t>21</w:t>
      </w:r>
      <w:r w:rsidRPr="00F93B23">
        <w:rPr>
          <w:rFonts w:eastAsiaTheme="minorEastAsia"/>
        </w:rPr>
        <w:fldChar w:fldCharType="end"/>
      </w:r>
      <w:bookmarkEnd w:id="244"/>
      <w:r w:rsidRPr="00F93B23">
        <w:rPr>
          <w:rFonts w:eastAsiaTheme="minorEastAsia"/>
          <w:bCs/>
        </w:rPr>
        <w:t>. Daily Predicted Reporting Period Electricity Consumption</w:t>
      </w:r>
      <w:bookmarkEnd w:id="245"/>
      <w:bookmarkEnd w:id="246"/>
    </w:p>
    <w:p w14:paraId="0DCDBA8F" w14:textId="131755E3" w:rsidR="00DF0519" w:rsidRPr="00F93B23" w:rsidRDefault="009A0C30" w:rsidP="00DF0519">
      <w:pPr>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R</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nary>
            <m:naryPr>
              <m:chr m:val="∑"/>
              <m:ctrlPr>
                <w:rPr>
                  <w:rFonts w:ascii="Cambria Math" w:eastAsiaTheme="minorEastAsia" w:hAnsi="Cambria Math"/>
                </w:rPr>
              </m:ctrlPr>
            </m:naryPr>
            <m:sub>
              <m:r>
                <w:rPr>
                  <w:rFonts w:ascii="Cambria Math" w:eastAsiaTheme="minorEastAsia" w:hAnsi="Cambria Math"/>
                </w:rPr>
                <m:t>j</m:t>
              </m:r>
              <m:r>
                <m:rPr>
                  <m:sty m:val="p"/>
                </m:rPr>
                <w:rPr>
                  <w:rFonts w:ascii="Cambria Math" w:eastAsiaTheme="minorEastAsia" w:hAnsi="Cambria Math"/>
                </w:rPr>
                <m:t>=1</m:t>
              </m:r>
            </m:sub>
            <m:sup>
              <m:r>
                <m:rPr>
                  <m:sty m:val="p"/>
                </m:rPr>
                <w:rPr>
                  <w:rFonts w:ascii="Cambria Math" w:eastAsiaTheme="minorEastAsia" w:hAnsi="Cambria Math"/>
                </w:rPr>
                <m:t>7</m:t>
              </m:r>
            </m:sup>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β</m:t>
                      </m:r>
                    </m:e>
                  </m:acc>
                </m:e>
                <m:sub>
                  <m:r>
                    <w:rPr>
                      <w:rFonts w:ascii="Cambria Math" w:eastAsiaTheme="minorEastAsia" w:hAnsi="Cambria Math"/>
                    </w:rPr>
                    <m:t>j</m:t>
                  </m:r>
                </m:sub>
              </m:sSub>
              <m:sSub>
                <m:sSubPr>
                  <m:ctrlPr>
                    <w:rPr>
                      <w:rFonts w:ascii="Cambria Math" w:eastAsiaTheme="minorEastAsia" w:hAnsi="Cambria Math"/>
                    </w:rPr>
                  </m:ctrlPr>
                </m:sSubPr>
                <m:e>
                  <m:r>
                    <w:rPr>
                      <w:rFonts w:ascii="Cambria Math" w:eastAsiaTheme="minorEastAsia" w:hAnsi="Cambria Math"/>
                    </w:rPr>
                    <m:t>W</m:t>
                  </m:r>
                </m:e>
                <m:sub>
                  <m:r>
                    <w:rPr>
                      <w:rFonts w:ascii="Cambria Math" w:eastAsiaTheme="minorEastAsia" w:hAnsi="Cambria Math"/>
                    </w:rPr>
                    <m:t>j</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acc>
                <m:accPr>
                  <m:ctrlPr>
                    <w:rPr>
                      <w:rFonts w:ascii="Cambria Math" w:eastAsiaTheme="minorEastAsia" w:hAnsi="Cambria Math"/>
                    </w:rPr>
                  </m:ctrlPr>
                </m:accPr>
                <m:e>
                  <m:r>
                    <w:rPr>
                      <w:rFonts w:ascii="Cambria Math" w:eastAsiaTheme="minorEastAsia" w:hAnsi="Cambria Math"/>
                    </w:rPr>
                    <m:t>H</m:t>
                  </m:r>
                </m:e>
              </m:acc>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acc>
                <m:accPr>
                  <m:ctrlPr>
                    <w:rPr>
                      <w:rFonts w:ascii="Cambria Math" w:eastAsiaTheme="minorEastAsia" w:hAnsi="Cambria Math"/>
                    </w:rPr>
                  </m:ctrlPr>
                </m:accPr>
                <m:e>
                  <m:r>
                    <w:rPr>
                      <w:rFonts w:ascii="Cambria Math" w:eastAsiaTheme="minorEastAsia" w:hAnsi="Cambria Math"/>
                    </w:rPr>
                    <m:t>C</m:t>
                  </m:r>
                </m:e>
              </m:acc>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α</m:t>
                  </m:r>
                </m:e>
                <m:sub>
                  <m:r>
                    <w:rPr>
                      <w:rFonts w:ascii="Cambria Math" w:eastAsiaTheme="minorEastAsia" w:hAnsi="Cambria Math"/>
                    </w:rPr>
                    <m:t>j</m:t>
                  </m:r>
                </m:sub>
              </m:sSub>
              <m:r>
                <w:rPr>
                  <w:rFonts w:ascii="Cambria Math" w:eastAsiaTheme="minorEastAsia" w:hAnsi="Cambria Math"/>
                </w:rPr>
                <m:t>Change</m:t>
              </m:r>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 xml:space="preserve">+ </m:t>
              </m:r>
              <m:d>
                <m:dPr>
                  <m:ctrlPr>
                    <w:rPr>
                      <w:rFonts w:ascii="Cambria Math" w:eastAsiaTheme="minorEastAsia" w:hAnsi="Cambria Math"/>
                    </w:rPr>
                  </m:ctrlPr>
                </m:dPr>
                <m:e>
                  <m:nary>
                    <m:naryPr>
                      <m:chr m:val="∑"/>
                      <m:ctrlPr>
                        <w:rPr>
                          <w:rFonts w:ascii="Cambria Math" w:eastAsiaTheme="minorEastAsia" w:hAnsi="Cambria Math"/>
                        </w:rPr>
                      </m:ctrlPr>
                    </m:naryPr>
                    <m:sub>
                      <m:r>
                        <w:rPr>
                          <w:rFonts w:ascii="Cambria Math" w:eastAsiaTheme="minorEastAsia" w:hAnsi="Cambria Math"/>
                        </w:rPr>
                        <m:t>j</m:t>
                      </m:r>
                      <m:r>
                        <m:rPr>
                          <m:sty m:val="p"/>
                        </m:rPr>
                        <w:rPr>
                          <w:rFonts w:ascii="Cambria Math" w:eastAsiaTheme="minorEastAsia" w:hAnsi="Cambria Math"/>
                        </w:rPr>
                        <m:t>=1</m:t>
                      </m:r>
                    </m:sub>
                    <m:sup>
                      <m:r>
                        <m:rPr>
                          <m:sty m:val="p"/>
                        </m:rPr>
                        <w:rPr>
                          <w:rFonts w:ascii="Cambria Math" w:eastAsiaTheme="minorEastAsia" w:hAnsi="Cambria Math"/>
                        </w:rPr>
                        <m:t>7</m:t>
                      </m:r>
                    </m:sup>
                    <m:e>
                      <m:sSub>
                        <m:sSubPr>
                          <m:ctrlPr>
                            <w:rPr>
                              <w:rFonts w:ascii="Cambria Math" w:eastAsiaTheme="minorEastAsia" w:hAnsi="Cambria Math"/>
                            </w:rPr>
                          </m:ctrlPr>
                        </m:sSubPr>
                        <m:e>
                          <m:r>
                            <w:rPr>
                              <w:rFonts w:ascii="Cambria Math" w:eastAsiaTheme="minorEastAsia" w:hAnsi="Cambria Math"/>
                            </w:rPr>
                            <m:t>β</m:t>
                          </m:r>
                        </m:e>
                        <m:sub>
                          <m:r>
                            <w:rPr>
                              <w:rFonts w:ascii="Cambria Math" w:eastAsiaTheme="minorEastAsia" w:hAnsi="Cambria Math"/>
                            </w:rPr>
                            <m:t>j</m:t>
                          </m:r>
                        </m:sub>
                      </m:sSub>
                      <m:sSub>
                        <m:sSubPr>
                          <m:ctrlPr>
                            <w:rPr>
                              <w:rFonts w:ascii="Cambria Math" w:eastAsiaTheme="minorEastAsia" w:hAnsi="Cambria Math"/>
                            </w:rPr>
                          </m:ctrlPr>
                        </m:sSubPr>
                        <m:e>
                          <m:r>
                            <w:rPr>
                              <w:rFonts w:ascii="Cambria Math" w:eastAsiaTheme="minorEastAsia" w:hAnsi="Cambria Math"/>
                            </w:rPr>
                            <m:t>W</m:t>
                          </m:r>
                        </m:e>
                        <m:sub>
                          <m:r>
                            <w:rPr>
                              <w:rFonts w:ascii="Cambria Math" w:eastAsiaTheme="minorEastAsia" w:hAnsi="Cambria Math"/>
                            </w:rPr>
                            <m:t>j</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α</m:t>
                          </m:r>
                        </m:e>
                        <m:sub>
                          <m:r>
                            <w:rPr>
                              <w:rFonts w:ascii="Cambria Math" w:eastAsiaTheme="minorEastAsia" w:hAnsi="Cambria Math"/>
                            </w:rPr>
                            <m:t>j</m:t>
                          </m:r>
                        </m:sub>
                      </m:sSub>
                      <m:r>
                        <m:rPr>
                          <m:sty m:val="p"/>
                        </m:rPr>
                        <w:rPr>
                          <w:rFonts w:ascii="Cambria Math" w:eastAsiaTheme="minorEastAsia" w:hAnsi="Cambria Math"/>
                        </w:rPr>
                        <m:t>(</m:t>
                      </m:r>
                      <m:r>
                        <w:rPr>
                          <w:rFonts w:ascii="Cambria Math" w:eastAsiaTheme="minorEastAsia" w:hAnsi="Cambria Math"/>
                        </w:rPr>
                        <m:t>Change</m:t>
                      </m:r>
                      <m:d>
                        <m:dPr>
                          <m:ctrlPr>
                            <w:rPr>
                              <w:rFonts w:ascii="Cambria Math" w:eastAsiaTheme="minorEastAsia" w:hAnsi="Cambria Math"/>
                            </w:rPr>
                          </m:ctrlPr>
                        </m:dPr>
                        <m:e>
                          <m:r>
                            <w:rPr>
                              <w:rFonts w:ascii="Cambria Math" w:eastAsiaTheme="minorEastAsia" w:hAnsi="Cambria Math"/>
                            </w:rPr>
                            <m:t>i</m:t>
                          </m:r>
                        </m:e>
                      </m:d>
                    </m:e>
                  </m:nary>
                </m:e>
              </m:d>
              <m:r>
                <m:rPr>
                  <m:sty m:val="p"/>
                </m:rPr>
                <w:rPr>
                  <w:rFonts w:ascii="Cambria Math" w:eastAsiaTheme="minorEastAsia" w:hAnsi="Cambria Math"/>
                </w:rPr>
                <m:t>+</m:t>
              </m:r>
              <m:d>
                <m:dPr>
                  <m:ctrlPr>
                    <w:rPr>
                      <w:rFonts w:ascii="Cambria Math" w:eastAsiaTheme="minorEastAsia" w:hAnsi="Cambria Math"/>
                    </w:rPr>
                  </m:ctrlPr>
                </m:dPr>
                <m:e>
                  <m:d>
                    <m:dPr>
                      <m:ctrlPr>
                        <w:rPr>
                          <w:rFonts w:ascii="Cambria Math" w:eastAsiaTheme="minorEastAsia" w:hAnsi="Cambria Math"/>
                        </w:rPr>
                      </m:ctrlPr>
                    </m:dPr>
                    <m:e>
                      <m:acc>
                        <m:accPr>
                          <m:ctrlPr>
                            <w:rPr>
                              <w:rFonts w:ascii="Cambria Math" w:eastAsiaTheme="minorEastAsia" w:hAnsi="Cambria Math"/>
                            </w:rPr>
                          </m:ctrlPr>
                        </m:accPr>
                        <m:e>
                          <m:r>
                            <w:rPr>
                              <w:rFonts w:ascii="Cambria Math" w:eastAsiaTheme="minorEastAsia" w:hAnsi="Cambria Math"/>
                            </w:rPr>
                            <m:t>H</m:t>
                          </m:r>
                        </m:e>
                      </m:acc>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acc>
                        <m:accPr>
                          <m:ctrlPr>
                            <w:rPr>
                              <w:rFonts w:ascii="Cambria Math" w:eastAsiaTheme="minorEastAsia" w:hAnsi="Cambria Math"/>
                            </w:rPr>
                          </m:ctrlPr>
                        </m:accPr>
                        <m:e>
                          <m:r>
                            <w:rPr>
                              <w:rFonts w:ascii="Cambria Math" w:eastAsiaTheme="minorEastAsia" w:hAnsi="Cambria Math"/>
                            </w:rPr>
                            <m:t>C</m:t>
                          </m:r>
                        </m:e>
                      </m:acc>
                      <m:d>
                        <m:dPr>
                          <m:ctrlPr>
                            <w:rPr>
                              <w:rFonts w:ascii="Cambria Math" w:eastAsiaTheme="minorEastAsia" w:hAnsi="Cambria Math"/>
                            </w:rPr>
                          </m:ctrlPr>
                        </m:dPr>
                        <m:e>
                          <m:r>
                            <w:rPr>
                              <w:rFonts w:ascii="Cambria Math" w:eastAsiaTheme="minorEastAsia" w:hAnsi="Cambria Math"/>
                            </w:rPr>
                            <m:t>i</m:t>
                          </m:r>
                        </m:e>
                      </m:d>
                    </m:e>
                  </m:d>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α</m:t>
                      </m:r>
                    </m:e>
                    <m:sub>
                      <m:r>
                        <w:rPr>
                          <w:rFonts w:ascii="Cambria Math" w:eastAsiaTheme="minorEastAsia" w:hAnsi="Cambria Math"/>
                        </w:rPr>
                        <m:t>j</m:t>
                      </m:r>
                    </m:sub>
                  </m:sSub>
                  <m:r>
                    <w:rPr>
                      <w:rFonts w:ascii="Cambria Math" w:eastAsiaTheme="minorEastAsia" w:hAnsi="Cambria Math"/>
                    </w:rPr>
                    <m:t>Change</m:t>
                  </m:r>
                  <m:d>
                    <m:dPr>
                      <m:ctrlPr>
                        <w:rPr>
                          <w:rFonts w:ascii="Cambria Math" w:eastAsiaTheme="minorEastAsia" w:hAnsi="Cambria Math"/>
                        </w:rPr>
                      </m:ctrlPr>
                    </m:dPr>
                    <m:e>
                      <m:r>
                        <w:rPr>
                          <w:rFonts w:ascii="Cambria Math" w:eastAsiaTheme="minorEastAsia" w:hAnsi="Cambria Math"/>
                        </w:rPr>
                        <m:t>i</m:t>
                      </m:r>
                    </m:e>
                  </m:d>
                </m:e>
              </m:d>
            </m:e>
          </m:nary>
        </m:oMath>
      </m:oMathPara>
    </w:p>
    <w:p w14:paraId="287AB872" w14:textId="77777777" w:rsidR="00DF0519" w:rsidRPr="00F93B23" w:rsidRDefault="00DF0519" w:rsidP="00DF0519">
      <w:pPr>
        <w:rPr>
          <w:rFonts w:eastAsiaTheme="minorEastAsia"/>
        </w:rPr>
      </w:pPr>
      <w:r>
        <w:rPr>
          <w:rFonts w:eastAsiaTheme="minorEastAsia"/>
        </w:rPr>
        <w:t>As before, a</w:t>
      </w:r>
      <w:r w:rsidRPr="00F93B23">
        <w:rPr>
          <w:rFonts w:eastAsiaTheme="minorEastAsia"/>
        </w:rPr>
        <w:t>nnual savings were calculated as:</w:t>
      </w:r>
    </w:p>
    <w:p w14:paraId="0702C59C" w14:textId="77777777" w:rsidR="00DF0519" w:rsidRPr="00F93B23" w:rsidRDefault="009A0C30" w:rsidP="00DF0519">
      <w:pPr>
        <w:rPr>
          <w:rFonts w:eastAsiaTheme="minorEastAsia"/>
        </w:rPr>
      </w:pPr>
      <m:oMathPara>
        <m:oMath>
          <m:nary>
            <m:naryPr>
              <m:chr m:val="∑"/>
              <m:supHide m:val="1"/>
              <m:ctrlPr>
                <w:rPr>
                  <w:rFonts w:ascii="Cambria Math" w:eastAsiaTheme="minorEastAsia" w:hAnsi="Cambria Math"/>
                </w:rPr>
              </m:ctrlPr>
            </m:naryPr>
            <m:sub>
              <m:r>
                <w:rPr>
                  <w:rFonts w:ascii="Cambria Math" w:eastAsiaTheme="minorEastAsia" w:hAnsi="Cambria Math"/>
                </w:rPr>
                <m:t>i</m:t>
              </m:r>
              <m:r>
                <m:rPr>
                  <m:sty m:val="p"/>
                </m:rPr>
                <w:rPr>
                  <w:rFonts w:ascii="Cambria Math" w:eastAsiaTheme="minorEastAsia" w:hAnsi="Cambria Math"/>
                </w:rPr>
                <m:t>∈</m:t>
              </m:r>
              <m:r>
                <w:rPr>
                  <w:rFonts w:ascii="Cambria Math" w:eastAsiaTheme="minorEastAsia" w:hAnsi="Cambria Math"/>
                </w:rPr>
                <m:t>TMY</m:t>
              </m:r>
            </m:sub>
            <m:sup/>
            <m:e>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B</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nary>
                <m:naryPr>
                  <m:chr m:val="∑"/>
                  <m:supHide m:val="1"/>
                  <m:ctrlPr>
                    <w:rPr>
                      <w:rFonts w:ascii="Cambria Math" w:eastAsiaTheme="minorEastAsia" w:hAnsi="Cambria Math"/>
                    </w:rPr>
                  </m:ctrlPr>
                </m:naryPr>
                <m:sub>
                  <m:r>
                    <w:rPr>
                      <w:rFonts w:ascii="Cambria Math" w:eastAsiaTheme="minorEastAsia" w:hAnsi="Cambria Math"/>
                    </w:rPr>
                    <m:t>i</m:t>
                  </m:r>
                  <m:r>
                    <m:rPr>
                      <m:sty m:val="p"/>
                    </m:rPr>
                    <w:rPr>
                      <w:rFonts w:ascii="Cambria Math" w:eastAsiaTheme="minorEastAsia" w:hAnsi="Cambria Math"/>
                    </w:rPr>
                    <m:t>∈</m:t>
                  </m:r>
                  <m:r>
                    <w:rPr>
                      <w:rFonts w:ascii="Cambria Math" w:eastAsiaTheme="minorEastAsia" w:hAnsi="Cambria Math"/>
                    </w:rPr>
                    <m:t>TMY</m:t>
                  </m:r>
                </m:sub>
                <m:sup/>
                <m:e>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R</m:t>
                      </m:r>
                    </m:sub>
                  </m:sSub>
                  <m:r>
                    <m:rPr>
                      <m:sty m:val="p"/>
                    </m:rPr>
                    <w:rPr>
                      <w:rFonts w:ascii="Cambria Math" w:eastAsiaTheme="minorEastAsia" w:hAnsi="Cambria Math"/>
                    </w:rPr>
                    <m:t>(</m:t>
                  </m:r>
                  <m:r>
                    <w:rPr>
                      <w:rFonts w:ascii="Cambria Math" w:eastAsiaTheme="minorEastAsia" w:hAnsi="Cambria Math"/>
                    </w:rPr>
                    <m:t>i</m:t>
                  </m:r>
                  <m:r>
                    <m:rPr>
                      <m:sty m:val="p"/>
                    </m:rPr>
                    <w:rPr>
                      <w:rFonts w:ascii="Cambria Math" w:eastAsiaTheme="minorEastAsia" w:hAnsi="Cambria Math"/>
                    </w:rPr>
                    <m:t>)</m:t>
                  </m:r>
                </m:e>
              </m:nary>
            </m:e>
          </m:nary>
        </m:oMath>
      </m:oMathPara>
    </w:p>
    <w:p w14:paraId="10639D22" w14:textId="77777777" w:rsidR="00DF0519" w:rsidRDefault="00DF0519" w:rsidP="00DF0519">
      <w:r w:rsidRPr="00F93B23">
        <w:rPr>
          <w:rFonts w:eastAsiaTheme="minorEastAsia"/>
        </w:rPr>
        <w:t>Where each sum was over all the hours in the TMY.</w:t>
      </w:r>
    </w:p>
    <w:p w14:paraId="24CECFBC" w14:textId="78DD4BF6" w:rsidR="006D4AC1" w:rsidRDefault="006D4AC1" w:rsidP="00D87DBA">
      <w:pPr>
        <w:pStyle w:val="AppendixLevel4"/>
      </w:pPr>
      <w:r>
        <w:t>Non-Routine Events</w:t>
      </w:r>
    </w:p>
    <w:p w14:paraId="3ABEBA49" w14:textId="479CCC14" w:rsidR="00DF0519" w:rsidRDefault="00DF0519" w:rsidP="00DF0519">
      <w:r w:rsidRPr="00DF0519">
        <w:t>Power TakeOff identified one type of NRE that occurred at participating sites in 2023, a summer break school closure. Both teams handled these NREs in accordance with the IPMVP NRE guidelines</w:t>
      </w:r>
      <w:r>
        <w:rPr>
          <w:rStyle w:val="FootnoteReference"/>
        </w:rPr>
        <w:footnoteReference w:id="40"/>
      </w:r>
      <w:r w:rsidRPr="00DF0519">
        <w:t xml:space="preserve"> by dropping data for the affected period and extending the baseline back in time accordingly.</w:t>
      </w:r>
    </w:p>
    <w:p w14:paraId="3998E4EE" w14:textId="6DEF1F2A" w:rsidR="006D4AC1" w:rsidRDefault="006D4AC1" w:rsidP="00D87DBA">
      <w:pPr>
        <w:pStyle w:val="AppendixLevel4"/>
      </w:pPr>
      <w:r>
        <w:t>Model Fitness Criteria</w:t>
      </w:r>
    </w:p>
    <w:p w14:paraId="21EA0DA7" w14:textId="77777777" w:rsidR="00DF0519" w:rsidRDefault="00DF0519" w:rsidP="00DF0519">
      <w:r>
        <w:t>To claim project savings as part of the channel, the model for each project must meet the following goodness-of-fit criteria:</w:t>
      </w:r>
    </w:p>
    <w:p w14:paraId="2B1A85BA" w14:textId="15E2F2ED" w:rsidR="00DF0519" w:rsidRDefault="00DF0519" w:rsidP="00DF0519">
      <w:pPr>
        <w:pStyle w:val="ListBullet"/>
      </w:pPr>
      <w:r>
        <w:t>Absolute Value of Normalized Mean Bias Error (NMBE) &lt; 0.5%</w:t>
      </w:r>
    </w:p>
    <w:p w14:paraId="3389040B" w14:textId="70067AEA" w:rsidR="00DF0519" w:rsidRDefault="00DF0519" w:rsidP="00DF0519">
      <w:pPr>
        <w:pStyle w:val="ListBullet"/>
      </w:pPr>
      <w:r>
        <w:t>Coefficient of Variation of Root Mean Square Error CV(RMSE) &lt; 25%</w:t>
      </w:r>
    </w:p>
    <w:p w14:paraId="2A6CDAD0" w14:textId="5DF18620" w:rsidR="00DF0519" w:rsidRDefault="00DF0519" w:rsidP="00DF0519">
      <w:pPr>
        <w:pStyle w:val="ListBullet"/>
      </w:pPr>
      <w:r>
        <w:t>Savings Uncertainty &lt; 50% at 68% confidence</w:t>
      </w:r>
    </w:p>
    <w:p w14:paraId="41C9B54C" w14:textId="2BFF62B2" w:rsidR="00DF0519" w:rsidRDefault="00DF0519" w:rsidP="00DF0519">
      <w:r>
        <w:t>These goodness-of-fit metrics were calculated consistent with industry best practices.</w:t>
      </w:r>
      <w:r>
        <w:rPr>
          <w:rStyle w:val="FootnoteReference"/>
        </w:rPr>
        <w:footnoteReference w:id="41"/>
      </w:r>
      <w:r>
        <w:t xml:space="preserve"> All of the projects met the savings uncertainty criteria.</w:t>
      </w:r>
    </w:p>
    <w:p w14:paraId="6A193D4D" w14:textId="6531E3CF" w:rsidR="006D4AC1" w:rsidRDefault="006D4AC1" w:rsidP="00FC4ABB">
      <w:pPr>
        <w:pStyle w:val="AppendixLevel4"/>
      </w:pPr>
      <w:r>
        <w:lastRenderedPageBreak/>
        <w:t>Detailed Project Savings</w:t>
      </w:r>
    </w:p>
    <w:p w14:paraId="6FBD3D5F" w14:textId="5D85881A" w:rsidR="00DF0519" w:rsidRDefault="00EA498A" w:rsidP="00DF0519">
      <w:r>
        <w:fldChar w:fldCharType="begin"/>
      </w:r>
      <w:r>
        <w:instrText xml:space="preserve"> REF _Ref160287523 \h </w:instrText>
      </w:r>
      <w:r>
        <w:fldChar w:fldCharType="separate"/>
      </w:r>
      <w:r w:rsidR="009A0C30">
        <w:t xml:space="preserve">Table </w:t>
      </w:r>
      <w:r w:rsidR="009A0C30">
        <w:rPr>
          <w:noProof/>
        </w:rPr>
        <w:t>91</w:t>
      </w:r>
      <w:r>
        <w:fldChar w:fldCharType="end"/>
      </w:r>
      <w:r w:rsidR="00DF0519" w:rsidRPr="00DF0519">
        <w:t xml:space="preserve"> presents the results of the gross savings analysis (unadjusted for cross-participation) for the 31 </w:t>
      </w:r>
      <w:r w:rsidR="008E6060">
        <w:t>VCx</w:t>
      </w:r>
      <w:r w:rsidR="00DF0519" w:rsidRPr="00DF0519">
        <w:t xml:space="preserve"> projects completed in 2023. Realization rates for individual projects range from 78% to 134% for electric energy savings. All projects met model uncertainty thresholds in 2023.</w:t>
      </w:r>
    </w:p>
    <w:p w14:paraId="09BBBE05" w14:textId="3DAAC943" w:rsidR="00DF0519" w:rsidRDefault="00DF0519" w:rsidP="00013234">
      <w:pPr>
        <w:pStyle w:val="Caption"/>
      </w:pPr>
      <w:bookmarkStart w:id="247" w:name="_Ref160287523"/>
      <w:bookmarkStart w:id="248" w:name="_Toc161396161"/>
      <w:r>
        <w:t xml:space="preserve">Table </w:t>
      </w:r>
      <w:r>
        <w:fldChar w:fldCharType="begin"/>
      </w:r>
      <w:r>
        <w:instrText xml:space="preserve"> SEQ Table \* ARABIC </w:instrText>
      </w:r>
      <w:r>
        <w:fldChar w:fldCharType="separate"/>
      </w:r>
      <w:r w:rsidR="009A0C30">
        <w:rPr>
          <w:noProof/>
        </w:rPr>
        <w:t>91</w:t>
      </w:r>
      <w:r>
        <w:rPr>
          <w:noProof/>
        </w:rPr>
        <w:fldChar w:fldCharType="end"/>
      </w:r>
      <w:bookmarkEnd w:id="247"/>
      <w:r>
        <w:t>.</w:t>
      </w:r>
      <w:r w:rsidRPr="00DF0519">
        <w:t xml:space="preserve"> 2023 Virtual Commissioning Annual Savings by Project</w:t>
      </w:r>
      <w:bookmarkEnd w:id="248"/>
    </w:p>
    <w:tbl>
      <w:tblPr>
        <w:tblStyle w:val="ODCBasic-1"/>
        <w:tblW w:w="5000" w:type="pct"/>
        <w:tblCellMar>
          <w:top w:w="0" w:type="dxa"/>
          <w:bottom w:w="14" w:type="dxa"/>
        </w:tblCellMar>
        <w:tblLook w:val="04A0" w:firstRow="1" w:lastRow="0" w:firstColumn="1" w:lastColumn="0" w:noHBand="0" w:noVBand="1"/>
      </w:tblPr>
      <w:tblGrid>
        <w:gridCol w:w="4051"/>
        <w:gridCol w:w="2349"/>
        <w:gridCol w:w="2348"/>
        <w:gridCol w:w="2348"/>
      </w:tblGrid>
      <w:tr w:rsidR="00DF0519" w14:paraId="47E58DA2" w14:textId="77777777" w:rsidTr="00DF051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825" w:type="pct"/>
            <w:tcBorders>
              <w:bottom w:val="single" w:sz="4" w:space="0" w:color="4A4D56" w:themeColor="text1"/>
              <w:right w:val="single" w:sz="4" w:space="0" w:color="4A4D56" w:themeColor="text1"/>
            </w:tcBorders>
          </w:tcPr>
          <w:p w14:paraId="0275789F" w14:textId="10DCDFBD" w:rsidR="00DF0519" w:rsidRPr="00625570" w:rsidRDefault="00C65637" w:rsidP="001A2AF7">
            <w:pPr>
              <w:pStyle w:val="TableHeadingLeft"/>
            </w:pPr>
            <w:r>
              <w:t>Project ID</w:t>
            </w:r>
          </w:p>
        </w:tc>
        <w:tc>
          <w:tcPr>
            <w:tcW w:w="1058" w:type="pct"/>
            <w:tcBorders>
              <w:left w:val="single" w:sz="4" w:space="0" w:color="4A4D56" w:themeColor="text1"/>
              <w:bottom w:val="single" w:sz="4" w:space="0" w:color="4A4D56" w:themeColor="text1"/>
              <w:right w:val="single" w:sz="4" w:space="0" w:color="4A4D56" w:themeColor="text1"/>
            </w:tcBorders>
          </w:tcPr>
          <w:p w14:paraId="6FA12514" w14:textId="5FA06F5D" w:rsidR="00DF0519" w:rsidRPr="00625570" w:rsidRDefault="00DF0519" w:rsidP="001A2AF7">
            <w:pPr>
              <w:pStyle w:val="TableHeadingCentered"/>
              <w:cnfStyle w:val="100000000000" w:firstRow="1" w:lastRow="0" w:firstColumn="0" w:lastColumn="0" w:oddVBand="0" w:evenVBand="0" w:oddHBand="0" w:evenHBand="0" w:firstRowFirstColumn="0" w:firstRowLastColumn="0" w:lastRowFirstColumn="0" w:lastRowLastColumn="0"/>
            </w:pPr>
            <w:r>
              <w:t>Ex Ante Gross kWh</w:t>
            </w:r>
          </w:p>
        </w:tc>
        <w:tc>
          <w:tcPr>
            <w:tcW w:w="1058" w:type="pct"/>
            <w:tcBorders>
              <w:left w:val="single" w:sz="4" w:space="0" w:color="4A4D56" w:themeColor="text1"/>
              <w:bottom w:val="single" w:sz="4" w:space="0" w:color="4A4D56" w:themeColor="text1"/>
              <w:right w:val="single" w:sz="4" w:space="0" w:color="4A4D56" w:themeColor="text1"/>
            </w:tcBorders>
          </w:tcPr>
          <w:p w14:paraId="14186EC0" w14:textId="1B328231" w:rsidR="00DF0519" w:rsidRPr="00625570" w:rsidRDefault="00DF0519" w:rsidP="001A2AF7">
            <w:pPr>
              <w:pStyle w:val="TableHeadingCentered"/>
              <w:cnfStyle w:val="100000000000" w:firstRow="1" w:lastRow="0" w:firstColumn="0" w:lastColumn="0" w:oddVBand="0" w:evenVBand="0" w:oddHBand="0" w:evenHBand="0" w:firstRowFirstColumn="0" w:firstRowLastColumn="0" w:lastRowFirstColumn="0" w:lastRowLastColumn="0"/>
            </w:pPr>
            <w:r>
              <w:t>Verified Gross kWh</w:t>
            </w:r>
          </w:p>
        </w:tc>
        <w:tc>
          <w:tcPr>
            <w:tcW w:w="1058" w:type="pct"/>
            <w:tcBorders>
              <w:left w:val="single" w:sz="4" w:space="0" w:color="4A4D56" w:themeColor="text1"/>
              <w:bottom w:val="single" w:sz="4" w:space="0" w:color="4A4D56" w:themeColor="text1"/>
              <w:right w:val="single" w:sz="4" w:space="0" w:color="4A4D56" w:themeColor="text1"/>
            </w:tcBorders>
          </w:tcPr>
          <w:p w14:paraId="085D7752" w14:textId="6F8F81DB" w:rsidR="00DF0519" w:rsidRPr="00625570" w:rsidRDefault="00DF0519" w:rsidP="001A2AF7">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r>
      <w:tr w:rsidR="00DF0519" w14:paraId="05A6643D" w14:textId="77777777" w:rsidTr="00ED34B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Borders>
              <w:top w:val="single" w:sz="4" w:space="0" w:color="4A4D56" w:themeColor="text1"/>
            </w:tcBorders>
          </w:tcPr>
          <w:p w14:paraId="4C774EE7" w14:textId="34B08725" w:rsidR="00DF0519" w:rsidRPr="00625570" w:rsidRDefault="00DF0519" w:rsidP="00ED34B7">
            <w:pPr>
              <w:pStyle w:val="TableLeftText"/>
            </w:pPr>
            <w:r w:rsidRPr="00DF0519">
              <w:t>a1C1Q00000RJG9MUAX*</w:t>
            </w:r>
          </w:p>
        </w:tc>
        <w:tc>
          <w:tcPr>
            <w:tcW w:w="1058" w:type="pct"/>
            <w:tcBorders>
              <w:top w:val="single" w:sz="4" w:space="0" w:color="4A4D56" w:themeColor="text1"/>
            </w:tcBorders>
          </w:tcPr>
          <w:p w14:paraId="181ABF99" w14:textId="480499C2"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122,068</w:t>
            </w:r>
          </w:p>
        </w:tc>
        <w:tc>
          <w:tcPr>
            <w:tcW w:w="1058" w:type="pct"/>
            <w:tcBorders>
              <w:top w:val="single" w:sz="4" w:space="0" w:color="4A4D56" w:themeColor="text1"/>
            </w:tcBorders>
          </w:tcPr>
          <w:p w14:paraId="55351597" w14:textId="738B880E"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163,397</w:t>
            </w:r>
          </w:p>
        </w:tc>
        <w:tc>
          <w:tcPr>
            <w:tcW w:w="1058" w:type="pct"/>
            <w:tcBorders>
              <w:top w:val="single" w:sz="4" w:space="0" w:color="4A4D56" w:themeColor="text1"/>
            </w:tcBorders>
          </w:tcPr>
          <w:p w14:paraId="708A26DB" w14:textId="4AEF8675"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134%</w:t>
            </w:r>
          </w:p>
        </w:tc>
      </w:tr>
      <w:tr w:rsidR="00DF0519" w14:paraId="797F2E82" w14:textId="77777777" w:rsidTr="00ED34B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125E5A85" w14:textId="1141E788" w:rsidR="00DF0519" w:rsidRDefault="00DF0519" w:rsidP="00ED34B7">
            <w:pPr>
              <w:pStyle w:val="TableLeftText"/>
            </w:pPr>
            <w:r w:rsidRPr="008B7A3C">
              <w:t>a1C1Q00000RJG9AUAX*</w:t>
            </w:r>
            <w:r>
              <w:t>*</w:t>
            </w:r>
          </w:p>
        </w:tc>
        <w:tc>
          <w:tcPr>
            <w:tcW w:w="1058" w:type="pct"/>
          </w:tcPr>
          <w:p w14:paraId="48C3628E" w14:textId="62061CA1"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32,719</w:t>
            </w:r>
          </w:p>
        </w:tc>
        <w:tc>
          <w:tcPr>
            <w:tcW w:w="1058" w:type="pct"/>
          </w:tcPr>
          <w:p w14:paraId="0AA8AAF2" w14:textId="1F853C6F"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40,065</w:t>
            </w:r>
          </w:p>
        </w:tc>
        <w:tc>
          <w:tcPr>
            <w:tcW w:w="1058" w:type="pct"/>
          </w:tcPr>
          <w:p w14:paraId="03B2B2BA" w14:textId="556C3009"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122%</w:t>
            </w:r>
          </w:p>
        </w:tc>
      </w:tr>
      <w:tr w:rsidR="00DF0519" w14:paraId="75A59556" w14:textId="77777777" w:rsidTr="00ED34B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1F28201F" w14:textId="285C05CE" w:rsidR="00DF0519" w:rsidRDefault="00DF0519" w:rsidP="00ED34B7">
            <w:pPr>
              <w:pStyle w:val="TableLeftText"/>
            </w:pPr>
            <w:r w:rsidRPr="008B7A3C">
              <w:t>a1CHp00000RaVVJMA3*</w:t>
            </w:r>
          </w:p>
        </w:tc>
        <w:tc>
          <w:tcPr>
            <w:tcW w:w="1058" w:type="pct"/>
          </w:tcPr>
          <w:p w14:paraId="61651881" w14:textId="327BAE93"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41,226</w:t>
            </w:r>
          </w:p>
        </w:tc>
        <w:tc>
          <w:tcPr>
            <w:tcW w:w="1058" w:type="pct"/>
          </w:tcPr>
          <w:p w14:paraId="7E6A057F" w14:textId="4DE5070E"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47,324</w:t>
            </w:r>
          </w:p>
        </w:tc>
        <w:tc>
          <w:tcPr>
            <w:tcW w:w="1058" w:type="pct"/>
          </w:tcPr>
          <w:p w14:paraId="4461C3E9" w14:textId="664C9321"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115%</w:t>
            </w:r>
          </w:p>
        </w:tc>
      </w:tr>
      <w:tr w:rsidR="00DF0519" w14:paraId="4DA8F283" w14:textId="77777777" w:rsidTr="00ED34B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6C5F0052" w14:textId="6D57688E" w:rsidR="00DF0519" w:rsidRDefault="00DF0519" w:rsidP="00ED34B7">
            <w:pPr>
              <w:pStyle w:val="TableLeftText"/>
            </w:pPr>
            <w:r w:rsidRPr="008B7A3C">
              <w:t>a1C1Q00000QsgYQUAZ*</w:t>
            </w:r>
          </w:p>
        </w:tc>
        <w:tc>
          <w:tcPr>
            <w:tcW w:w="1058" w:type="pct"/>
          </w:tcPr>
          <w:p w14:paraId="139C4234" w14:textId="22B53A2C"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26,098</w:t>
            </w:r>
          </w:p>
        </w:tc>
        <w:tc>
          <w:tcPr>
            <w:tcW w:w="1058" w:type="pct"/>
          </w:tcPr>
          <w:p w14:paraId="6CA47478" w14:textId="1D857404"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28,091</w:t>
            </w:r>
          </w:p>
        </w:tc>
        <w:tc>
          <w:tcPr>
            <w:tcW w:w="1058" w:type="pct"/>
          </w:tcPr>
          <w:p w14:paraId="7C15068B" w14:textId="23C0829D"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108%</w:t>
            </w:r>
          </w:p>
        </w:tc>
      </w:tr>
      <w:tr w:rsidR="00DF0519" w14:paraId="19D14C4D" w14:textId="77777777" w:rsidTr="00ED34B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656C7AB5" w14:textId="4D52FCAE" w:rsidR="00DF0519" w:rsidRDefault="00DF0519" w:rsidP="00ED34B7">
            <w:pPr>
              <w:pStyle w:val="TableLeftText"/>
            </w:pPr>
            <w:r w:rsidRPr="008B7A3C">
              <w:t>a1CHp00000RaVV8MAN*</w:t>
            </w:r>
          </w:p>
        </w:tc>
        <w:tc>
          <w:tcPr>
            <w:tcW w:w="1058" w:type="pct"/>
          </w:tcPr>
          <w:p w14:paraId="0DAC59E8" w14:textId="2B5F8D9D"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18,116</w:t>
            </w:r>
          </w:p>
        </w:tc>
        <w:tc>
          <w:tcPr>
            <w:tcW w:w="1058" w:type="pct"/>
          </w:tcPr>
          <w:p w14:paraId="2801DF31" w14:textId="0BC88BF1"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19,477</w:t>
            </w:r>
          </w:p>
        </w:tc>
        <w:tc>
          <w:tcPr>
            <w:tcW w:w="1058" w:type="pct"/>
          </w:tcPr>
          <w:p w14:paraId="6ADC2055" w14:textId="27AD501A"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108%</w:t>
            </w:r>
          </w:p>
        </w:tc>
      </w:tr>
      <w:tr w:rsidR="00DF0519" w14:paraId="4AF6D9C6" w14:textId="77777777" w:rsidTr="00ED34B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0D68DD59" w14:textId="03B48B09" w:rsidR="00DF0519" w:rsidRDefault="00DF0519" w:rsidP="00ED34B7">
            <w:pPr>
              <w:pStyle w:val="TableLeftText"/>
            </w:pPr>
            <w:r w:rsidRPr="008B7A3C">
              <w:t>a1CHp00000Rl25hMAB*</w:t>
            </w:r>
            <w:r>
              <w:t>*</w:t>
            </w:r>
          </w:p>
        </w:tc>
        <w:tc>
          <w:tcPr>
            <w:tcW w:w="1058" w:type="pct"/>
          </w:tcPr>
          <w:p w14:paraId="0B005BBA" w14:textId="3EE6CE16"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25,528</w:t>
            </w:r>
          </w:p>
        </w:tc>
        <w:tc>
          <w:tcPr>
            <w:tcW w:w="1058" w:type="pct"/>
          </w:tcPr>
          <w:p w14:paraId="27CBB17C" w14:textId="377CF743"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26,803</w:t>
            </w:r>
          </w:p>
        </w:tc>
        <w:tc>
          <w:tcPr>
            <w:tcW w:w="1058" w:type="pct"/>
          </w:tcPr>
          <w:p w14:paraId="4C649D64" w14:textId="502693F0"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105%</w:t>
            </w:r>
          </w:p>
        </w:tc>
      </w:tr>
      <w:tr w:rsidR="00DF0519" w14:paraId="3B89BC71" w14:textId="77777777" w:rsidTr="00ED34B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7B0D4F9A" w14:textId="40469A5B" w:rsidR="00DF0519" w:rsidRDefault="00DF0519" w:rsidP="00ED34B7">
            <w:pPr>
              <w:pStyle w:val="TableLeftText"/>
            </w:pPr>
            <w:r w:rsidRPr="008B7A3C">
              <w:t>a1C1Q00000Qw8JYUAZ*</w:t>
            </w:r>
          </w:p>
        </w:tc>
        <w:tc>
          <w:tcPr>
            <w:tcW w:w="1058" w:type="pct"/>
          </w:tcPr>
          <w:p w14:paraId="48B3BC82" w14:textId="73064CC7"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34,064</w:t>
            </w:r>
          </w:p>
        </w:tc>
        <w:tc>
          <w:tcPr>
            <w:tcW w:w="1058" w:type="pct"/>
          </w:tcPr>
          <w:p w14:paraId="3253A0EB" w14:textId="53BC7264"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34,587</w:t>
            </w:r>
          </w:p>
        </w:tc>
        <w:tc>
          <w:tcPr>
            <w:tcW w:w="1058" w:type="pct"/>
          </w:tcPr>
          <w:p w14:paraId="4D511B1B" w14:textId="7F7D4928"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102%</w:t>
            </w:r>
          </w:p>
        </w:tc>
      </w:tr>
      <w:tr w:rsidR="00DF0519" w14:paraId="74E148F4" w14:textId="77777777" w:rsidTr="00ED34B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2E0F0887" w14:textId="6F9C76D6" w:rsidR="00DF0519" w:rsidRDefault="00DF0519" w:rsidP="00ED34B7">
            <w:pPr>
              <w:pStyle w:val="TableLeftText"/>
            </w:pPr>
            <w:r w:rsidRPr="008B7A3C">
              <w:t>a1C1Q00000RJG8hUAH</w:t>
            </w:r>
          </w:p>
        </w:tc>
        <w:tc>
          <w:tcPr>
            <w:tcW w:w="1058" w:type="pct"/>
          </w:tcPr>
          <w:p w14:paraId="11C6F5D8" w14:textId="046C73C7"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175,440</w:t>
            </w:r>
          </w:p>
        </w:tc>
        <w:tc>
          <w:tcPr>
            <w:tcW w:w="1058" w:type="pct"/>
          </w:tcPr>
          <w:p w14:paraId="18D207EF" w14:textId="4FA250AA"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177,498</w:t>
            </w:r>
          </w:p>
        </w:tc>
        <w:tc>
          <w:tcPr>
            <w:tcW w:w="1058" w:type="pct"/>
          </w:tcPr>
          <w:p w14:paraId="4C871299" w14:textId="20FD6C84"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101%</w:t>
            </w:r>
          </w:p>
        </w:tc>
      </w:tr>
      <w:tr w:rsidR="00DF0519" w14:paraId="5EC2E60F" w14:textId="77777777" w:rsidTr="00ED34B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01B89C86" w14:textId="6087F184" w:rsidR="00DF0519" w:rsidRDefault="00DF0519" w:rsidP="00ED34B7">
            <w:pPr>
              <w:pStyle w:val="TableLeftText"/>
            </w:pPr>
            <w:r w:rsidRPr="008B7A3C">
              <w:t>a1CHp00000Rv0diMAB</w:t>
            </w:r>
          </w:p>
        </w:tc>
        <w:tc>
          <w:tcPr>
            <w:tcW w:w="1058" w:type="pct"/>
          </w:tcPr>
          <w:p w14:paraId="2259791A" w14:textId="3538C6DD"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44,604</w:t>
            </w:r>
          </w:p>
        </w:tc>
        <w:tc>
          <w:tcPr>
            <w:tcW w:w="1058" w:type="pct"/>
          </w:tcPr>
          <w:p w14:paraId="5D87ABAB" w14:textId="5E31EDFD"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44,605</w:t>
            </w:r>
          </w:p>
        </w:tc>
        <w:tc>
          <w:tcPr>
            <w:tcW w:w="1058" w:type="pct"/>
          </w:tcPr>
          <w:p w14:paraId="38D1AC11" w14:textId="3C83FDB8"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100%</w:t>
            </w:r>
          </w:p>
        </w:tc>
      </w:tr>
      <w:tr w:rsidR="00DF0519" w14:paraId="0C52A98D" w14:textId="77777777" w:rsidTr="00ED34B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7600BE23" w14:textId="5A4945DE" w:rsidR="00DF0519" w:rsidRDefault="00DF0519" w:rsidP="00ED34B7">
            <w:pPr>
              <w:pStyle w:val="TableLeftText"/>
            </w:pPr>
            <w:r w:rsidRPr="008B7A3C">
              <w:t>a1CHp00000SFe6oMAD</w:t>
            </w:r>
          </w:p>
        </w:tc>
        <w:tc>
          <w:tcPr>
            <w:tcW w:w="1058" w:type="pct"/>
          </w:tcPr>
          <w:p w14:paraId="158B4C1D" w14:textId="2EA94A85"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23,489</w:t>
            </w:r>
          </w:p>
        </w:tc>
        <w:tc>
          <w:tcPr>
            <w:tcW w:w="1058" w:type="pct"/>
          </w:tcPr>
          <w:p w14:paraId="1BF3B0B5" w14:textId="2F9C9F84"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23,489</w:t>
            </w:r>
          </w:p>
        </w:tc>
        <w:tc>
          <w:tcPr>
            <w:tcW w:w="1058" w:type="pct"/>
          </w:tcPr>
          <w:p w14:paraId="6ECEBDC2" w14:textId="26A06492"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100%</w:t>
            </w:r>
          </w:p>
        </w:tc>
      </w:tr>
      <w:tr w:rsidR="00DF0519" w14:paraId="5C011519" w14:textId="77777777" w:rsidTr="00ED34B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5A3F3341" w14:textId="480A4B96" w:rsidR="00DF0519" w:rsidRDefault="00DF0519" w:rsidP="00ED34B7">
            <w:pPr>
              <w:pStyle w:val="TableLeftText"/>
            </w:pPr>
            <w:r w:rsidRPr="008B7A3C">
              <w:t>a1CHp00000Rv0dyMAB</w:t>
            </w:r>
          </w:p>
        </w:tc>
        <w:tc>
          <w:tcPr>
            <w:tcW w:w="1058" w:type="pct"/>
          </w:tcPr>
          <w:p w14:paraId="459E24D2" w14:textId="723EF1CE"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47,409</w:t>
            </w:r>
          </w:p>
        </w:tc>
        <w:tc>
          <w:tcPr>
            <w:tcW w:w="1058" w:type="pct"/>
          </w:tcPr>
          <w:p w14:paraId="5EF76ED1" w14:textId="73CF5196"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47,409</w:t>
            </w:r>
          </w:p>
        </w:tc>
        <w:tc>
          <w:tcPr>
            <w:tcW w:w="1058" w:type="pct"/>
          </w:tcPr>
          <w:p w14:paraId="556342A8" w14:textId="7379DB1B"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100%</w:t>
            </w:r>
          </w:p>
        </w:tc>
      </w:tr>
      <w:tr w:rsidR="00DF0519" w14:paraId="5CCC91AA" w14:textId="77777777" w:rsidTr="00ED34B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595A1831" w14:textId="4E028F96" w:rsidR="00DF0519" w:rsidRDefault="00DF0519" w:rsidP="00ED34B7">
            <w:pPr>
              <w:pStyle w:val="TableLeftText"/>
            </w:pPr>
            <w:r w:rsidRPr="008B7A3C">
              <w:t>a1CHp00000SFe6bMAD</w:t>
            </w:r>
          </w:p>
        </w:tc>
        <w:tc>
          <w:tcPr>
            <w:tcW w:w="1058" w:type="pct"/>
          </w:tcPr>
          <w:p w14:paraId="705EF7B9" w14:textId="24D77F24"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312,788</w:t>
            </w:r>
          </w:p>
        </w:tc>
        <w:tc>
          <w:tcPr>
            <w:tcW w:w="1058" w:type="pct"/>
          </w:tcPr>
          <w:p w14:paraId="065271F1" w14:textId="7A3543F1"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312,788</w:t>
            </w:r>
          </w:p>
        </w:tc>
        <w:tc>
          <w:tcPr>
            <w:tcW w:w="1058" w:type="pct"/>
          </w:tcPr>
          <w:p w14:paraId="23E9D63C" w14:textId="687C79C5"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100%</w:t>
            </w:r>
          </w:p>
        </w:tc>
      </w:tr>
      <w:tr w:rsidR="00DF0519" w14:paraId="1F4456DE" w14:textId="77777777" w:rsidTr="00ED34B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2EFD06BE" w14:textId="534B3C04" w:rsidR="00DF0519" w:rsidRDefault="00DF0519" w:rsidP="00ED34B7">
            <w:pPr>
              <w:pStyle w:val="TableLeftText"/>
            </w:pPr>
            <w:r w:rsidRPr="008B7A3C">
              <w:t>a1CHp00000RaVV4MAN</w:t>
            </w:r>
          </w:p>
        </w:tc>
        <w:tc>
          <w:tcPr>
            <w:tcW w:w="1058" w:type="pct"/>
          </w:tcPr>
          <w:p w14:paraId="3BF874A6" w14:textId="0A587946"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87,707</w:t>
            </w:r>
          </w:p>
        </w:tc>
        <w:tc>
          <w:tcPr>
            <w:tcW w:w="1058" w:type="pct"/>
          </w:tcPr>
          <w:p w14:paraId="459FE509" w14:textId="7F312BD2"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87,706</w:t>
            </w:r>
          </w:p>
        </w:tc>
        <w:tc>
          <w:tcPr>
            <w:tcW w:w="1058" w:type="pct"/>
          </w:tcPr>
          <w:p w14:paraId="22227738" w14:textId="1C6B1CBD"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100%</w:t>
            </w:r>
          </w:p>
        </w:tc>
      </w:tr>
      <w:tr w:rsidR="00DF0519" w14:paraId="5EC2B61B" w14:textId="77777777" w:rsidTr="00ED34B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1BC54CFB" w14:textId="084A4D15" w:rsidR="00DF0519" w:rsidRDefault="00DF0519" w:rsidP="00ED34B7">
            <w:pPr>
              <w:pStyle w:val="TableLeftText"/>
            </w:pPr>
            <w:r w:rsidRPr="008B7A3C">
              <w:t>a1C1Q00000Qw8JhUAJ</w:t>
            </w:r>
          </w:p>
        </w:tc>
        <w:tc>
          <w:tcPr>
            <w:tcW w:w="1058" w:type="pct"/>
          </w:tcPr>
          <w:p w14:paraId="7B26F3D9" w14:textId="543A4577"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20,942</w:t>
            </w:r>
          </w:p>
        </w:tc>
        <w:tc>
          <w:tcPr>
            <w:tcW w:w="1058" w:type="pct"/>
          </w:tcPr>
          <w:p w14:paraId="2065D4A7" w14:textId="5A87D905"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20,942</w:t>
            </w:r>
          </w:p>
        </w:tc>
        <w:tc>
          <w:tcPr>
            <w:tcW w:w="1058" w:type="pct"/>
          </w:tcPr>
          <w:p w14:paraId="7D9BD837" w14:textId="289D7926"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100%</w:t>
            </w:r>
          </w:p>
        </w:tc>
      </w:tr>
      <w:tr w:rsidR="00DF0519" w14:paraId="79C36220" w14:textId="77777777" w:rsidTr="00ED34B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6ED11B06" w14:textId="257BDA20" w:rsidR="00DF0519" w:rsidRDefault="00DF0519" w:rsidP="00ED34B7">
            <w:pPr>
              <w:pStyle w:val="TableLeftText"/>
            </w:pPr>
            <w:r w:rsidRPr="008B7A3C">
              <w:t>a1C1Q00000R4WacUAF</w:t>
            </w:r>
          </w:p>
        </w:tc>
        <w:tc>
          <w:tcPr>
            <w:tcW w:w="1058" w:type="pct"/>
          </w:tcPr>
          <w:p w14:paraId="6706A0A0" w14:textId="3C3D6299"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13,900</w:t>
            </w:r>
          </w:p>
        </w:tc>
        <w:tc>
          <w:tcPr>
            <w:tcW w:w="1058" w:type="pct"/>
          </w:tcPr>
          <w:p w14:paraId="044D0640" w14:textId="19FC5F7A"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13,900</w:t>
            </w:r>
          </w:p>
        </w:tc>
        <w:tc>
          <w:tcPr>
            <w:tcW w:w="1058" w:type="pct"/>
          </w:tcPr>
          <w:p w14:paraId="19F57CD9" w14:textId="01E78146"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100%</w:t>
            </w:r>
          </w:p>
        </w:tc>
      </w:tr>
      <w:tr w:rsidR="00DF0519" w14:paraId="08FA3AE9" w14:textId="77777777" w:rsidTr="00ED34B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579868E6" w14:textId="1B6BB9A5" w:rsidR="00DF0519" w:rsidRDefault="00DF0519" w:rsidP="00ED34B7">
            <w:pPr>
              <w:pStyle w:val="TableLeftText"/>
            </w:pPr>
            <w:r w:rsidRPr="008B7A3C">
              <w:t>a1CHp00000SFe7bMAD</w:t>
            </w:r>
          </w:p>
        </w:tc>
        <w:tc>
          <w:tcPr>
            <w:tcW w:w="1058" w:type="pct"/>
          </w:tcPr>
          <w:p w14:paraId="0CFD2263" w14:textId="29570584"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9,589</w:t>
            </w:r>
          </w:p>
        </w:tc>
        <w:tc>
          <w:tcPr>
            <w:tcW w:w="1058" w:type="pct"/>
          </w:tcPr>
          <w:p w14:paraId="661CF9D8" w14:textId="0A7B5D72"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9,588</w:t>
            </w:r>
          </w:p>
        </w:tc>
        <w:tc>
          <w:tcPr>
            <w:tcW w:w="1058" w:type="pct"/>
          </w:tcPr>
          <w:p w14:paraId="00A9B10F" w14:textId="39BC8348"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100%</w:t>
            </w:r>
          </w:p>
        </w:tc>
      </w:tr>
      <w:tr w:rsidR="00DF0519" w14:paraId="5F023C37" w14:textId="77777777" w:rsidTr="00ED34B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02B2A171" w14:textId="0EBDB561" w:rsidR="00DF0519" w:rsidRDefault="00DF0519" w:rsidP="00ED34B7">
            <w:pPr>
              <w:pStyle w:val="TableLeftText"/>
            </w:pPr>
            <w:r w:rsidRPr="008B7A3C">
              <w:t>a1C1Q00000RJG8cUAH*</w:t>
            </w:r>
          </w:p>
        </w:tc>
        <w:tc>
          <w:tcPr>
            <w:tcW w:w="1058" w:type="pct"/>
          </w:tcPr>
          <w:p w14:paraId="19E80BC9" w14:textId="100522B9"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59,623</w:t>
            </w:r>
          </w:p>
        </w:tc>
        <w:tc>
          <w:tcPr>
            <w:tcW w:w="1058" w:type="pct"/>
          </w:tcPr>
          <w:p w14:paraId="7618E1CB" w14:textId="3011C436"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59,300</w:t>
            </w:r>
          </w:p>
        </w:tc>
        <w:tc>
          <w:tcPr>
            <w:tcW w:w="1058" w:type="pct"/>
          </w:tcPr>
          <w:p w14:paraId="339B11AF" w14:textId="34A11D84"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99%</w:t>
            </w:r>
          </w:p>
        </w:tc>
      </w:tr>
      <w:tr w:rsidR="00DF0519" w14:paraId="43B33644" w14:textId="77777777" w:rsidTr="00ED34B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73CCFB6B" w14:textId="1EE3F3D3" w:rsidR="00DF0519" w:rsidRDefault="00DF0519" w:rsidP="00ED34B7">
            <w:pPr>
              <w:pStyle w:val="TableLeftText"/>
            </w:pPr>
            <w:r w:rsidRPr="008B7A3C">
              <w:t>a1C1Q00000R4WabUAF*</w:t>
            </w:r>
          </w:p>
        </w:tc>
        <w:tc>
          <w:tcPr>
            <w:tcW w:w="1058" w:type="pct"/>
          </w:tcPr>
          <w:p w14:paraId="19D6383A" w14:textId="23F618E3"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21,212</w:t>
            </w:r>
          </w:p>
        </w:tc>
        <w:tc>
          <w:tcPr>
            <w:tcW w:w="1058" w:type="pct"/>
          </w:tcPr>
          <w:p w14:paraId="4A37C264" w14:textId="33257E54"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21,089</w:t>
            </w:r>
          </w:p>
        </w:tc>
        <w:tc>
          <w:tcPr>
            <w:tcW w:w="1058" w:type="pct"/>
          </w:tcPr>
          <w:p w14:paraId="58294E71" w14:textId="406C2964"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99%</w:t>
            </w:r>
          </w:p>
        </w:tc>
      </w:tr>
      <w:tr w:rsidR="00DF0519" w14:paraId="347888E5" w14:textId="77777777" w:rsidTr="00ED34B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4D35BA26" w14:textId="2A0DB83A" w:rsidR="00DF0519" w:rsidRDefault="00DF0519" w:rsidP="00ED34B7">
            <w:pPr>
              <w:pStyle w:val="TableLeftText"/>
            </w:pPr>
            <w:r w:rsidRPr="008B7A3C">
              <w:t>a1CHp00000Rv0d5MAB</w:t>
            </w:r>
          </w:p>
        </w:tc>
        <w:tc>
          <w:tcPr>
            <w:tcW w:w="1058" w:type="pct"/>
          </w:tcPr>
          <w:p w14:paraId="21332FC7" w14:textId="107CC91B"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9,246</w:t>
            </w:r>
          </w:p>
        </w:tc>
        <w:tc>
          <w:tcPr>
            <w:tcW w:w="1058" w:type="pct"/>
          </w:tcPr>
          <w:p w14:paraId="43BCB551" w14:textId="1E3BDA3E"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9,140</w:t>
            </w:r>
          </w:p>
        </w:tc>
        <w:tc>
          <w:tcPr>
            <w:tcW w:w="1058" w:type="pct"/>
          </w:tcPr>
          <w:p w14:paraId="3984BDF7" w14:textId="7930304C"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99%</w:t>
            </w:r>
          </w:p>
        </w:tc>
      </w:tr>
      <w:tr w:rsidR="00DF0519" w14:paraId="4161DC45" w14:textId="77777777" w:rsidTr="00ED34B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0F287CB5" w14:textId="6B6142FD" w:rsidR="00DF0519" w:rsidRDefault="00DF0519" w:rsidP="00ED34B7">
            <w:pPr>
              <w:pStyle w:val="TableLeftText"/>
            </w:pPr>
            <w:r w:rsidRPr="008B7A3C">
              <w:t>a1CHp00000RaVVWMA3*</w:t>
            </w:r>
          </w:p>
        </w:tc>
        <w:tc>
          <w:tcPr>
            <w:tcW w:w="1058" w:type="pct"/>
          </w:tcPr>
          <w:p w14:paraId="1F44D21F" w14:textId="48B9C128"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124,486</w:t>
            </w:r>
          </w:p>
        </w:tc>
        <w:tc>
          <w:tcPr>
            <w:tcW w:w="1058" w:type="pct"/>
          </w:tcPr>
          <w:p w14:paraId="2E3DA2BD" w14:textId="1933E497"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122,950</w:t>
            </w:r>
          </w:p>
        </w:tc>
        <w:tc>
          <w:tcPr>
            <w:tcW w:w="1058" w:type="pct"/>
          </w:tcPr>
          <w:p w14:paraId="0D98FE56" w14:textId="76D52C26"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99%</w:t>
            </w:r>
          </w:p>
        </w:tc>
      </w:tr>
      <w:tr w:rsidR="00DF0519" w14:paraId="4DB6D9E9" w14:textId="77777777" w:rsidTr="00ED34B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624C114A" w14:textId="0D53CD6A" w:rsidR="00DF0519" w:rsidRDefault="00DF0519" w:rsidP="00ED34B7">
            <w:pPr>
              <w:pStyle w:val="TableLeftText"/>
            </w:pPr>
            <w:r w:rsidRPr="008B7A3C">
              <w:t>a1C1Q00000RJG8aUAH*</w:t>
            </w:r>
          </w:p>
        </w:tc>
        <w:tc>
          <w:tcPr>
            <w:tcW w:w="1058" w:type="pct"/>
          </w:tcPr>
          <w:p w14:paraId="1B403600" w14:textId="6B0BAFF4"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226,748</w:t>
            </w:r>
          </w:p>
        </w:tc>
        <w:tc>
          <w:tcPr>
            <w:tcW w:w="1058" w:type="pct"/>
          </w:tcPr>
          <w:p w14:paraId="096469FB" w14:textId="3A6A111D"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222,345</w:t>
            </w:r>
          </w:p>
        </w:tc>
        <w:tc>
          <w:tcPr>
            <w:tcW w:w="1058" w:type="pct"/>
          </w:tcPr>
          <w:p w14:paraId="6C427CB3" w14:textId="121F478D"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98%</w:t>
            </w:r>
          </w:p>
        </w:tc>
      </w:tr>
      <w:tr w:rsidR="00DF0519" w14:paraId="78BF7B5E" w14:textId="77777777" w:rsidTr="00ED34B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458DF52D" w14:textId="62FC0564" w:rsidR="00DF0519" w:rsidRDefault="00DF0519" w:rsidP="00ED34B7">
            <w:pPr>
              <w:pStyle w:val="TableLeftText"/>
            </w:pPr>
            <w:r w:rsidRPr="008B7A3C">
              <w:t>a1C1Q00000RJG8sUAH*</w:t>
            </w:r>
          </w:p>
        </w:tc>
        <w:tc>
          <w:tcPr>
            <w:tcW w:w="1058" w:type="pct"/>
          </w:tcPr>
          <w:p w14:paraId="7203955D" w14:textId="5508A0AC"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2,042,663</w:t>
            </w:r>
          </w:p>
        </w:tc>
        <w:tc>
          <w:tcPr>
            <w:tcW w:w="1058" w:type="pct"/>
          </w:tcPr>
          <w:p w14:paraId="0E8615B6" w14:textId="4708C605"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1,973,156</w:t>
            </w:r>
          </w:p>
        </w:tc>
        <w:tc>
          <w:tcPr>
            <w:tcW w:w="1058" w:type="pct"/>
          </w:tcPr>
          <w:p w14:paraId="48FBA396" w14:textId="36A177FF"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97%</w:t>
            </w:r>
          </w:p>
        </w:tc>
      </w:tr>
      <w:tr w:rsidR="00DF0519" w14:paraId="5FFF03E6" w14:textId="77777777" w:rsidTr="00ED34B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64ECC918" w14:textId="7967BBC5" w:rsidR="00DF0519" w:rsidRDefault="00DF0519" w:rsidP="00ED34B7">
            <w:pPr>
              <w:pStyle w:val="TableLeftText"/>
            </w:pPr>
            <w:r w:rsidRPr="008B7A3C">
              <w:t>a1C1Q00000Qw8JkUAJ*</w:t>
            </w:r>
          </w:p>
        </w:tc>
        <w:tc>
          <w:tcPr>
            <w:tcW w:w="1058" w:type="pct"/>
          </w:tcPr>
          <w:p w14:paraId="6AEB98F9" w14:textId="6B8544BB"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315,967</w:t>
            </w:r>
          </w:p>
        </w:tc>
        <w:tc>
          <w:tcPr>
            <w:tcW w:w="1058" w:type="pct"/>
          </w:tcPr>
          <w:p w14:paraId="6B5880F0" w14:textId="72AAA4A1"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304,843</w:t>
            </w:r>
          </w:p>
        </w:tc>
        <w:tc>
          <w:tcPr>
            <w:tcW w:w="1058" w:type="pct"/>
          </w:tcPr>
          <w:p w14:paraId="3D577A63" w14:textId="177AA782"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96%</w:t>
            </w:r>
          </w:p>
        </w:tc>
      </w:tr>
      <w:tr w:rsidR="00DF0519" w14:paraId="74F73A2B" w14:textId="77777777" w:rsidTr="00ED34B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554589E3" w14:textId="1B9B6ABB" w:rsidR="00DF0519" w:rsidRDefault="00DF0519" w:rsidP="00ED34B7">
            <w:pPr>
              <w:pStyle w:val="TableLeftText"/>
            </w:pPr>
            <w:r w:rsidRPr="008B7A3C">
              <w:t>a1C1Q00000R4WZpUAN*</w:t>
            </w:r>
          </w:p>
        </w:tc>
        <w:tc>
          <w:tcPr>
            <w:tcW w:w="1058" w:type="pct"/>
          </w:tcPr>
          <w:p w14:paraId="67C7A28D" w14:textId="5778D2CF"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228,714</w:t>
            </w:r>
          </w:p>
        </w:tc>
        <w:tc>
          <w:tcPr>
            <w:tcW w:w="1058" w:type="pct"/>
          </w:tcPr>
          <w:p w14:paraId="70B3FA4C" w14:textId="513C2BF6"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219,905</w:t>
            </w:r>
          </w:p>
        </w:tc>
        <w:tc>
          <w:tcPr>
            <w:tcW w:w="1058" w:type="pct"/>
          </w:tcPr>
          <w:p w14:paraId="43963836" w14:textId="0C6F5144"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96%</w:t>
            </w:r>
          </w:p>
        </w:tc>
      </w:tr>
      <w:tr w:rsidR="00DF0519" w14:paraId="37E3F18E" w14:textId="77777777" w:rsidTr="00ED34B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4B7F798F" w14:textId="345A4CA5" w:rsidR="00DF0519" w:rsidRDefault="00DF0519" w:rsidP="00ED34B7">
            <w:pPr>
              <w:pStyle w:val="TableLeftText"/>
            </w:pPr>
            <w:r w:rsidRPr="008B7A3C">
              <w:t>a1CHp00000RaVV2MAN*</w:t>
            </w:r>
          </w:p>
        </w:tc>
        <w:tc>
          <w:tcPr>
            <w:tcW w:w="1058" w:type="pct"/>
          </w:tcPr>
          <w:p w14:paraId="74673930" w14:textId="258D4977"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79,123</w:t>
            </w:r>
          </w:p>
        </w:tc>
        <w:tc>
          <w:tcPr>
            <w:tcW w:w="1058" w:type="pct"/>
          </w:tcPr>
          <w:p w14:paraId="3709E943" w14:textId="384810B4"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75,910</w:t>
            </w:r>
          </w:p>
        </w:tc>
        <w:tc>
          <w:tcPr>
            <w:tcW w:w="1058" w:type="pct"/>
          </w:tcPr>
          <w:p w14:paraId="12468EE0" w14:textId="3FB5A541"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96%</w:t>
            </w:r>
          </w:p>
        </w:tc>
      </w:tr>
      <w:tr w:rsidR="00DF0519" w14:paraId="3B3AE7DD" w14:textId="77777777" w:rsidTr="00ED34B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3EB6A7AF" w14:textId="073B1F13" w:rsidR="00DF0519" w:rsidRDefault="00DF0519" w:rsidP="00ED34B7">
            <w:pPr>
              <w:pStyle w:val="TableLeftText"/>
            </w:pPr>
            <w:r w:rsidRPr="008B7A3C">
              <w:t>a1C1Q00000R4Wa4UAF*</w:t>
            </w:r>
          </w:p>
        </w:tc>
        <w:tc>
          <w:tcPr>
            <w:tcW w:w="1058" w:type="pct"/>
          </w:tcPr>
          <w:p w14:paraId="004BA8EA" w14:textId="36917C9D"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98,690</w:t>
            </w:r>
          </w:p>
        </w:tc>
        <w:tc>
          <w:tcPr>
            <w:tcW w:w="1058" w:type="pct"/>
          </w:tcPr>
          <w:p w14:paraId="719BBF4B" w14:textId="06667040"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93,575</w:t>
            </w:r>
          </w:p>
        </w:tc>
        <w:tc>
          <w:tcPr>
            <w:tcW w:w="1058" w:type="pct"/>
          </w:tcPr>
          <w:p w14:paraId="7F06997A" w14:textId="22ECF93B"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95%</w:t>
            </w:r>
          </w:p>
        </w:tc>
      </w:tr>
      <w:tr w:rsidR="00DF0519" w14:paraId="7CA6BDA2" w14:textId="77777777" w:rsidTr="00ED34B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5B602CD5" w14:textId="34757B4A" w:rsidR="00DF0519" w:rsidRPr="00625570" w:rsidRDefault="00DF0519" w:rsidP="00ED34B7">
            <w:pPr>
              <w:pStyle w:val="TableLeftText"/>
            </w:pPr>
            <w:r w:rsidRPr="008B7A3C">
              <w:t>a1CHp00000Rl25FMAR*</w:t>
            </w:r>
          </w:p>
        </w:tc>
        <w:tc>
          <w:tcPr>
            <w:tcW w:w="1058" w:type="pct"/>
          </w:tcPr>
          <w:p w14:paraId="13A4DBD2" w14:textId="782205D3"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42,745</w:t>
            </w:r>
          </w:p>
        </w:tc>
        <w:tc>
          <w:tcPr>
            <w:tcW w:w="1058" w:type="pct"/>
          </w:tcPr>
          <w:p w14:paraId="3691C51B" w14:textId="4C467519"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40,273</w:t>
            </w:r>
          </w:p>
        </w:tc>
        <w:tc>
          <w:tcPr>
            <w:tcW w:w="1058" w:type="pct"/>
          </w:tcPr>
          <w:p w14:paraId="11437108" w14:textId="46072D41"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94%</w:t>
            </w:r>
          </w:p>
        </w:tc>
      </w:tr>
      <w:tr w:rsidR="00DF0519" w14:paraId="220C1F7C" w14:textId="77777777" w:rsidTr="00ED34B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23C5DD8C" w14:textId="2EC444B3" w:rsidR="00DF0519" w:rsidRPr="00625570" w:rsidRDefault="00DF0519" w:rsidP="00ED34B7">
            <w:pPr>
              <w:pStyle w:val="TableLeftText"/>
            </w:pPr>
            <w:r w:rsidRPr="008B7A3C">
              <w:t>a1CHp00000RaVVmMAN*</w:t>
            </w:r>
          </w:p>
        </w:tc>
        <w:tc>
          <w:tcPr>
            <w:tcW w:w="1058" w:type="pct"/>
          </w:tcPr>
          <w:p w14:paraId="78D11AB3" w14:textId="1C5FE30B"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20,897</w:t>
            </w:r>
          </w:p>
        </w:tc>
        <w:tc>
          <w:tcPr>
            <w:tcW w:w="1058" w:type="pct"/>
          </w:tcPr>
          <w:p w14:paraId="08FA32E0" w14:textId="2595DAF7"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19,129</w:t>
            </w:r>
          </w:p>
        </w:tc>
        <w:tc>
          <w:tcPr>
            <w:tcW w:w="1058" w:type="pct"/>
          </w:tcPr>
          <w:p w14:paraId="017E79F2" w14:textId="00FDF187"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92%</w:t>
            </w:r>
          </w:p>
        </w:tc>
      </w:tr>
      <w:tr w:rsidR="00DF0519" w14:paraId="43C7508A" w14:textId="77777777" w:rsidTr="00ED34B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4620933D" w14:textId="31B2CCC5" w:rsidR="00DF0519" w:rsidRPr="00625570" w:rsidRDefault="00DF0519" w:rsidP="00ED34B7">
            <w:pPr>
              <w:pStyle w:val="TableLeftText"/>
            </w:pPr>
            <w:r w:rsidRPr="008B7A3C">
              <w:t>a1CHp00000RaVVKMA3*</w:t>
            </w:r>
          </w:p>
        </w:tc>
        <w:tc>
          <w:tcPr>
            <w:tcW w:w="1058" w:type="pct"/>
          </w:tcPr>
          <w:p w14:paraId="6ABD7807" w14:textId="29277993"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937,950</w:t>
            </w:r>
          </w:p>
        </w:tc>
        <w:tc>
          <w:tcPr>
            <w:tcW w:w="1058" w:type="pct"/>
          </w:tcPr>
          <w:p w14:paraId="01B2A1D4" w14:textId="6A6FB25A"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847,806</w:t>
            </w:r>
          </w:p>
        </w:tc>
        <w:tc>
          <w:tcPr>
            <w:tcW w:w="1058" w:type="pct"/>
          </w:tcPr>
          <w:p w14:paraId="3CF6EA1A" w14:textId="5A1A03A5"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90%</w:t>
            </w:r>
          </w:p>
        </w:tc>
      </w:tr>
      <w:tr w:rsidR="00DF0519" w14:paraId="0EAF5085" w14:textId="77777777" w:rsidTr="00ED34B7">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506988E9" w14:textId="7912AA91" w:rsidR="00DF0519" w:rsidRPr="00625570" w:rsidRDefault="00DF0519" w:rsidP="00ED34B7">
            <w:pPr>
              <w:pStyle w:val="TableLeftText"/>
            </w:pPr>
            <w:r w:rsidRPr="008B7A3C">
              <w:t>a1CHp00000RaVVdMAN*</w:t>
            </w:r>
          </w:p>
        </w:tc>
        <w:tc>
          <w:tcPr>
            <w:tcW w:w="1058" w:type="pct"/>
          </w:tcPr>
          <w:p w14:paraId="7BB6371F" w14:textId="330AA41D"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41,350</w:t>
            </w:r>
          </w:p>
        </w:tc>
        <w:tc>
          <w:tcPr>
            <w:tcW w:w="1058" w:type="pct"/>
          </w:tcPr>
          <w:p w14:paraId="186D905B" w14:textId="3A46B7D7"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35,591</w:t>
            </w:r>
          </w:p>
        </w:tc>
        <w:tc>
          <w:tcPr>
            <w:tcW w:w="1058" w:type="pct"/>
          </w:tcPr>
          <w:p w14:paraId="3E47C2B5" w14:textId="46077BA3" w:rsidR="00DF0519" w:rsidRPr="000B7901" w:rsidRDefault="00DF0519" w:rsidP="00FC4ABB">
            <w:pPr>
              <w:pStyle w:val="TableCenterText"/>
              <w:cnfStyle w:val="000000010000" w:firstRow="0" w:lastRow="0" w:firstColumn="0" w:lastColumn="0" w:oddVBand="0" w:evenVBand="0" w:oddHBand="0" w:evenHBand="1" w:firstRowFirstColumn="0" w:firstRowLastColumn="0" w:lastRowFirstColumn="0" w:lastRowLastColumn="0"/>
            </w:pPr>
            <w:r w:rsidRPr="008B7A3C">
              <w:t>86%</w:t>
            </w:r>
          </w:p>
        </w:tc>
      </w:tr>
      <w:tr w:rsidR="00DF0519" w14:paraId="4DB1C72B" w14:textId="77777777" w:rsidTr="00ED34B7">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76B0B649" w14:textId="4D2CA311" w:rsidR="00DF0519" w:rsidRPr="00625570" w:rsidRDefault="00DF0519" w:rsidP="00ED34B7">
            <w:pPr>
              <w:pStyle w:val="TableLeftText"/>
            </w:pPr>
            <w:r w:rsidRPr="008B7A3C">
              <w:t>a1C1Q00000RJG8bUAH*</w:t>
            </w:r>
          </w:p>
        </w:tc>
        <w:tc>
          <w:tcPr>
            <w:tcW w:w="1058" w:type="pct"/>
          </w:tcPr>
          <w:p w14:paraId="744E02A8" w14:textId="281EEF76"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312,321</w:t>
            </w:r>
          </w:p>
        </w:tc>
        <w:tc>
          <w:tcPr>
            <w:tcW w:w="1058" w:type="pct"/>
          </w:tcPr>
          <w:p w14:paraId="6FC8D5D9" w14:textId="45D55423"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242,804</w:t>
            </w:r>
          </w:p>
        </w:tc>
        <w:tc>
          <w:tcPr>
            <w:tcW w:w="1058" w:type="pct"/>
          </w:tcPr>
          <w:p w14:paraId="06C0D88D" w14:textId="2409AD7D" w:rsidR="00DF0519" w:rsidRPr="000B7901" w:rsidRDefault="00DF0519" w:rsidP="00FC4ABB">
            <w:pPr>
              <w:pStyle w:val="TableCenterText"/>
              <w:cnfStyle w:val="000000100000" w:firstRow="0" w:lastRow="0" w:firstColumn="0" w:lastColumn="0" w:oddVBand="0" w:evenVBand="0" w:oddHBand="1" w:evenHBand="0" w:firstRowFirstColumn="0" w:firstRowLastColumn="0" w:lastRowFirstColumn="0" w:lastRowLastColumn="0"/>
            </w:pPr>
            <w:r w:rsidRPr="008B7A3C">
              <w:t>78%</w:t>
            </w:r>
          </w:p>
        </w:tc>
      </w:tr>
      <w:tr w:rsidR="00DF0519" w14:paraId="427BD0CA" w14:textId="77777777" w:rsidTr="00DF051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Pr>
          <w:p w14:paraId="38329CD4" w14:textId="6B442D8F" w:rsidR="00DF0519" w:rsidRPr="00FC4ABB" w:rsidRDefault="00DF0519" w:rsidP="00DF0519">
            <w:pPr>
              <w:pStyle w:val="TableTextLeftMedium"/>
            </w:pPr>
            <w:r w:rsidRPr="00FC4ABB">
              <w:t xml:space="preserve">Total </w:t>
            </w:r>
          </w:p>
        </w:tc>
        <w:tc>
          <w:tcPr>
            <w:tcW w:w="1058" w:type="pct"/>
          </w:tcPr>
          <w:p w14:paraId="08B7538D" w14:textId="2B5D4D7F" w:rsidR="00DF0519" w:rsidRPr="00FC4ABB" w:rsidRDefault="00DF0519" w:rsidP="00DF0519">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FC4ABB">
              <w:rPr>
                <w:rFonts w:ascii="Franklin Gothic Medium" w:hAnsi="Franklin Gothic Medium"/>
              </w:rPr>
              <w:t>5,597,422</w:t>
            </w:r>
          </w:p>
        </w:tc>
        <w:tc>
          <w:tcPr>
            <w:tcW w:w="1058" w:type="pct"/>
          </w:tcPr>
          <w:p w14:paraId="7C0CF63A" w14:textId="3C5843FE" w:rsidR="00DF0519" w:rsidRPr="00FC4ABB" w:rsidRDefault="00DF0519" w:rsidP="00DF0519">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FC4ABB">
              <w:rPr>
                <w:rFonts w:ascii="Franklin Gothic Medium" w:hAnsi="Franklin Gothic Medium"/>
              </w:rPr>
              <w:t>5,385,485</w:t>
            </w:r>
          </w:p>
        </w:tc>
        <w:tc>
          <w:tcPr>
            <w:tcW w:w="1058" w:type="pct"/>
          </w:tcPr>
          <w:p w14:paraId="184EFD25" w14:textId="7EE05CA0" w:rsidR="00DF0519" w:rsidRPr="00FC4ABB" w:rsidRDefault="00DF0519" w:rsidP="00DF0519">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FC4ABB">
              <w:rPr>
                <w:rFonts w:ascii="Franklin Gothic Medium" w:hAnsi="Franklin Gothic Medium"/>
              </w:rPr>
              <w:t>96%</w:t>
            </w:r>
          </w:p>
        </w:tc>
      </w:tr>
    </w:tbl>
    <w:p w14:paraId="475347CB" w14:textId="7D45D7E9" w:rsidR="00DF0519" w:rsidRDefault="00DF0519" w:rsidP="00DF0519">
      <w:pPr>
        <w:pStyle w:val="FootnoteText"/>
      </w:pPr>
      <w:r>
        <w:t>*Evaluation team model included weather interactions.</w:t>
      </w:r>
    </w:p>
    <w:p w14:paraId="60F62171" w14:textId="77777777" w:rsidR="00DF0519" w:rsidRDefault="00DF0519" w:rsidP="00ED34B7">
      <w:pPr>
        <w:pStyle w:val="FootnoteText"/>
      </w:pPr>
      <w:r>
        <w:t>**Evaluation team model included weather interactions and removed time and main effect interactions.</w:t>
      </w:r>
    </w:p>
    <w:p w14:paraId="6E1B039B" w14:textId="74E77B90" w:rsidR="00DF0519" w:rsidRPr="009B0103" w:rsidRDefault="00EA498A" w:rsidP="009B0103">
      <w:pPr>
        <w:spacing w:before="240" w:after="0"/>
      </w:pPr>
      <w:r>
        <w:lastRenderedPageBreak/>
        <w:fldChar w:fldCharType="begin"/>
      </w:r>
      <w:r>
        <w:instrText xml:space="preserve"> REF _Ref160287543 \h </w:instrText>
      </w:r>
      <w:r>
        <w:fldChar w:fldCharType="separate"/>
      </w:r>
      <w:r w:rsidR="009A0C30">
        <w:t xml:space="preserve">Table </w:t>
      </w:r>
      <w:r w:rsidR="009A0C30">
        <w:rPr>
          <w:noProof/>
        </w:rPr>
        <w:t>92</w:t>
      </w:r>
      <w:r>
        <w:fldChar w:fldCharType="end"/>
      </w:r>
      <w:r>
        <w:t xml:space="preserve"> </w:t>
      </w:r>
      <w:r w:rsidR="00DF0519" w:rsidRPr="00DF0519">
        <w:t xml:space="preserve">shows the model goodness-of-fit metrics that Power TakeOff and the evaluation team produced for the 31 </w:t>
      </w:r>
      <w:r w:rsidR="008E6060">
        <w:t>VCx</w:t>
      </w:r>
      <w:r w:rsidR="00DF0519" w:rsidRPr="00DF0519">
        <w:t xml:space="preserve"> projects.</w:t>
      </w:r>
    </w:p>
    <w:p w14:paraId="5CA9165F" w14:textId="68C973D7" w:rsidR="00DF0519" w:rsidRDefault="00DF0519" w:rsidP="00013234">
      <w:pPr>
        <w:pStyle w:val="Caption"/>
      </w:pPr>
      <w:bookmarkStart w:id="249" w:name="_Ref160287543"/>
      <w:bookmarkStart w:id="250" w:name="_Toc161396162"/>
      <w:r>
        <w:t xml:space="preserve">Table </w:t>
      </w:r>
      <w:r>
        <w:fldChar w:fldCharType="begin"/>
      </w:r>
      <w:r>
        <w:instrText xml:space="preserve"> SEQ Table \* ARABIC </w:instrText>
      </w:r>
      <w:r>
        <w:fldChar w:fldCharType="separate"/>
      </w:r>
      <w:r w:rsidR="009A0C30">
        <w:rPr>
          <w:noProof/>
        </w:rPr>
        <w:t>92</w:t>
      </w:r>
      <w:r>
        <w:rPr>
          <w:noProof/>
        </w:rPr>
        <w:fldChar w:fldCharType="end"/>
      </w:r>
      <w:bookmarkEnd w:id="249"/>
      <w:r>
        <w:t>.</w:t>
      </w:r>
      <w:r w:rsidR="003A54DE" w:rsidRPr="003A54DE">
        <w:t xml:space="preserve"> 202</w:t>
      </w:r>
      <w:r w:rsidR="003A54DE">
        <w:t>3</w:t>
      </w:r>
      <w:r w:rsidR="003A54DE" w:rsidRPr="003A54DE">
        <w:t xml:space="preserve"> Virtual Commissioning Model Goodness-of-Fit Metrics by Project</w:t>
      </w:r>
      <w:bookmarkEnd w:id="250"/>
    </w:p>
    <w:tbl>
      <w:tblPr>
        <w:tblStyle w:val="ODCBasic-1"/>
        <w:tblW w:w="0" w:type="auto"/>
        <w:tblCellMar>
          <w:top w:w="0" w:type="dxa"/>
          <w:bottom w:w="14" w:type="dxa"/>
        </w:tblCellMar>
        <w:tblLook w:val="04A0" w:firstRow="1" w:lastRow="0" w:firstColumn="1" w:lastColumn="0" w:noHBand="0" w:noVBand="1"/>
      </w:tblPr>
      <w:tblGrid>
        <w:gridCol w:w="2442"/>
        <w:gridCol w:w="1185"/>
        <w:gridCol w:w="980"/>
        <w:gridCol w:w="1184"/>
        <w:gridCol w:w="979"/>
        <w:gridCol w:w="1184"/>
        <w:gridCol w:w="979"/>
        <w:gridCol w:w="1184"/>
        <w:gridCol w:w="979"/>
      </w:tblGrid>
      <w:tr w:rsidR="00C564A9" w14:paraId="2F8E1F8F" w14:textId="32746F23" w:rsidTr="00C564A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4A4D56" w:themeColor="text1"/>
            </w:tcBorders>
          </w:tcPr>
          <w:p w14:paraId="5DCC28E1" w14:textId="0C13F714" w:rsidR="00C564A9" w:rsidRPr="00625570" w:rsidRDefault="00C564A9" w:rsidP="00C564A9">
            <w:pPr>
              <w:pStyle w:val="TableHeadingLeft"/>
            </w:pPr>
            <w:r>
              <w:t>Project ID</w:t>
            </w:r>
          </w:p>
        </w:tc>
        <w:tc>
          <w:tcPr>
            <w:tcW w:w="0" w:type="auto"/>
            <w:gridSpan w:val="2"/>
            <w:tcBorders>
              <w:left w:val="single" w:sz="4" w:space="0" w:color="4A4D56" w:themeColor="text1"/>
              <w:bottom w:val="single" w:sz="4" w:space="0" w:color="4A4D56" w:themeColor="text1"/>
              <w:right w:val="single" w:sz="4" w:space="0" w:color="4A4D56" w:themeColor="text1"/>
            </w:tcBorders>
          </w:tcPr>
          <w:p w14:paraId="1E9A4F95" w14:textId="30294FFB" w:rsidR="00C564A9" w:rsidRPr="00C564A9" w:rsidRDefault="00C564A9" w:rsidP="00C564A9">
            <w:pPr>
              <w:pStyle w:val="TableHeadingCentered"/>
              <w:cnfStyle w:val="100000000000" w:firstRow="1" w:lastRow="0" w:firstColumn="0" w:lastColumn="0" w:oddVBand="0" w:evenVBand="0" w:oddHBand="0" w:evenHBand="0" w:firstRowFirstColumn="0" w:firstRowLastColumn="0" w:lastRowFirstColumn="0" w:lastRowLastColumn="0"/>
              <w:rPr>
                <w:iCs w:val="0"/>
              </w:rPr>
            </w:pPr>
            <w:r>
              <w:t>Adjusted R</w:t>
            </w:r>
            <w:r w:rsidRPr="00C564A9">
              <w:rPr>
                <w:vertAlign w:val="superscript"/>
              </w:rPr>
              <w:t>2</w:t>
            </w:r>
          </w:p>
        </w:tc>
        <w:tc>
          <w:tcPr>
            <w:tcW w:w="0" w:type="auto"/>
            <w:gridSpan w:val="2"/>
            <w:tcBorders>
              <w:left w:val="single" w:sz="4" w:space="0" w:color="4A4D56" w:themeColor="text1"/>
              <w:bottom w:val="single" w:sz="4" w:space="0" w:color="4A4D56" w:themeColor="text1"/>
              <w:right w:val="single" w:sz="4" w:space="0" w:color="4A4D56" w:themeColor="text1"/>
            </w:tcBorders>
          </w:tcPr>
          <w:p w14:paraId="108A8527" w14:textId="74560BE6" w:rsidR="00C564A9" w:rsidRPr="00625570" w:rsidRDefault="00C564A9" w:rsidP="00C564A9">
            <w:pPr>
              <w:pStyle w:val="TableHeadingCentered"/>
              <w:cnfStyle w:val="100000000000" w:firstRow="1" w:lastRow="0" w:firstColumn="0" w:lastColumn="0" w:oddVBand="0" w:evenVBand="0" w:oddHBand="0" w:evenHBand="0" w:firstRowFirstColumn="0" w:firstRowLastColumn="0" w:lastRowFirstColumn="0" w:lastRowLastColumn="0"/>
            </w:pPr>
            <w:r w:rsidRPr="00C564A9">
              <w:t>CV(RMSE)</w:t>
            </w:r>
          </w:p>
        </w:tc>
        <w:tc>
          <w:tcPr>
            <w:tcW w:w="0" w:type="auto"/>
            <w:gridSpan w:val="2"/>
            <w:tcBorders>
              <w:left w:val="single" w:sz="4" w:space="0" w:color="4A4D56" w:themeColor="text1"/>
              <w:bottom w:val="single" w:sz="4" w:space="0" w:color="4A4D56" w:themeColor="text1"/>
            </w:tcBorders>
          </w:tcPr>
          <w:p w14:paraId="37D85706" w14:textId="63BFEB6B" w:rsidR="00C564A9" w:rsidRPr="00625570" w:rsidRDefault="00C564A9" w:rsidP="00C564A9">
            <w:pPr>
              <w:pStyle w:val="TableHeadingCentered"/>
              <w:cnfStyle w:val="100000000000" w:firstRow="1" w:lastRow="0" w:firstColumn="0" w:lastColumn="0" w:oddVBand="0" w:evenVBand="0" w:oddHBand="0" w:evenHBand="0" w:firstRowFirstColumn="0" w:firstRowLastColumn="0" w:lastRowFirstColumn="0" w:lastRowLastColumn="0"/>
            </w:pPr>
            <w:r w:rsidRPr="00C564A9">
              <w:t>NMBE</w:t>
            </w:r>
          </w:p>
        </w:tc>
        <w:tc>
          <w:tcPr>
            <w:tcW w:w="0" w:type="auto"/>
            <w:gridSpan w:val="2"/>
            <w:tcBorders>
              <w:left w:val="single" w:sz="4" w:space="0" w:color="4A4D56" w:themeColor="text1"/>
              <w:bottom w:val="single" w:sz="4" w:space="0" w:color="4A4D56" w:themeColor="text1"/>
            </w:tcBorders>
          </w:tcPr>
          <w:p w14:paraId="73BD7F52" w14:textId="4D0D92EE" w:rsidR="00C564A9" w:rsidRPr="00625570" w:rsidRDefault="00C564A9" w:rsidP="00C564A9">
            <w:pPr>
              <w:pStyle w:val="TableHeadingCentered"/>
              <w:cnfStyle w:val="100000000000" w:firstRow="1" w:lastRow="0" w:firstColumn="0" w:lastColumn="0" w:oddVBand="0" w:evenVBand="0" w:oddHBand="0" w:evenHBand="0" w:firstRowFirstColumn="0" w:firstRowLastColumn="0" w:lastRowFirstColumn="0" w:lastRowLastColumn="0"/>
            </w:pPr>
            <w:r w:rsidRPr="00C564A9">
              <w:t>Savings Uncertainty</w:t>
            </w:r>
          </w:p>
        </w:tc>
      </w:tr>
      <w:tr w:rsidR="00C564A9" w14:paraId="2F8CB588" w14:textId="47CA6DD1" w:rsidTr="00C564A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4A4D56" w:themeColor="text1"/>
            </w:tcBorders>
            <w:shd w:val="clear" w:color="auto" w:fill="053572" w:themeFill="text2"/>
          </w:tcPr>
          <w:p w14:paraId="7A5D8B16" w14:textId="55F51DD6" w:rsidR="00C564A9" w:rsidRPr="00625570" w:rsidRDefault="00C564A9" w:rsidP="00C564A9">
            <w:pPr>
              <w:pStyle w:val="TableLeftText"/>
            </w:pPr>
          </w:p>
        </w:tc>
        <w:tc>
          <w:tcPr>
            <w:tcW w:w="0" w:type="auto"/>
            <w:tcBorders>
              <w:top w:val="single" w:sz="4" w:space="0" w:color="4A4D56" w:themeColor="text1"/>
              <w:left w:val="single" w:sz="4" w:space="0" w:color="4A4D56" w:themeColor="text1"/>
            </w:tcBorders>
            <w:shd w:val="clear" w:color="auto" w:fill="053572" w:themeFill="text2"/>
          </w:tcPr>
          <w:p w14:paraId="71ADB889" w14:textId="3361275D" w:rsidR="00C564A9" w:rsidRPr="000B7901" w:rsidRDefault="00C564A9" w:rsidP="00C564A9">
            <w:pPr>
              <w:pStyle w:val="TableHeadingCentered"/>
              <w:cnfStyle w:val="000000100000" w:firstRow="0" w:lastRow="0" w:firstColumn="0" w:lastColumn="0" w:oddVBand="0" w:evenVBand="0" w:oddHBand="1" w:evenHBand="0" w:firstRowFirstColumn="0" w:firstRowLastColumn="0" w:lastRowFirstColumn="0" w:lastRowLastColumn="0"/>
            </w:pPr>
            <w:r w:rsidRPr="00C564A9">
              <w:t>Opinion Dynamics</w:t>
            </w:r>
          </w:p>
        </w:tc>
        <w:tc>
          <w:tcPr>
            <w:tcW w:w="0" w:type="auto"/>
            <w:tcBorders>
              <w:top w:val="single" w:sz="4" w:space="0" w:color="4A4D56" w:themeColor="text1"/>
            </w:tcBorders>
            <w:shd w:val="clear" w:color="auto" w:fill="053572" w:themeFill="text2"/>
          </w:tcPr>
          <w:p w14:paraId="308D4F30" w14:textId="6C3E76D1" w:rsidR="00C564A9" w:rsidRPr="000B7901" w:rsidRDefault="00C564A9" w:rsidP="00C564A9">
            <w:pPr>
              <w:pStyle w:val="TableHeadingCentered"/>
              <w:cnfStyle w:val="000000100000" w:firstRow="0" w:lastRow="0" w:firstColumn="0" w:lastColumn="0" w:oddVBand="0" w:evenVBand="0" w:oddHBand="1" w:evenHBand="0" w:firstRowFirstColumn="0" w:firstRowLastColumn="0" w:lastRowFirstColumn="0" w:lastRowLastColumn="0"/>
            </w:pPr>
            <w:r w:rsidRPr="00C564A9">
              <w:t>Power TakeOff</w:t>
            </w:r>
          </w:p>
        </w:tc>
        <w:tc>
          <w:tcPr>
            <w:tcW w:w="0" w:type="auto"/>
            <w:tcBorders>
              <w:top w:val="single" w:sz="4" w:space="0" w:color="4A4D56" w:themeColor="text1"/>
            </w:tcBorders>
            <w:shd w:val="clear" w:color="auto" w:fill="053572" w:themeFill="text2"/>
          </w:tcPr>
          <w:p w14:paraId="3823C22C" w14:textId="1A9FE474" w:rsidR="00C564A9" w:rsidRPr="000B7901" w:rsidRDefault="00C564A9" w:rsidP="00C564A9">
            <w:pPr>
              <w:pStyle w:val="TableHeadingCentered"/>
              <w:cnfStyle w:val="000000100000" w:firstRow="0" w:lastRow="0" w:firstColumn="0" w:lastColumn="0" w:oddVBand="0" w:evenVBand="0" w:oddHBand="1" w:evenHBand="0" w:firstRowFirstColumn="0" w:firstRowLastColumn="0" w:lastRowFirstColumn="0" w:lastRowLastColumn="0"/>
            </w:pPr>
            <w:r w:rsidRPr="00C564A9">
              <w:t>Opinion Dynamics</w:t>
            </w:r>
          </w:p>
        </w:tc>
        <w:tc>
          <w:tcPr>
            <w:tcW w:w="0" w:type="auto"/>
            <w:tcBorders>
              <w:top w:val="single" w:sz="4" w:space="0" w:color="4A4D56" w:themeColor="text1"/>
            </w:tcBorders>
            <w:shd w:val="clear" w:color="auto" w:fill="053572" w:themeFill="text2"/>
          </w:tcPr>
          <w:p w14:paraId="4EDCF4BD" w14:textId="030BF349" w:rsidR="00C564A9" w:rsidRPr="000B7901" w:rsidRDefault="00C564A9" w:rsidP="00C564A9">
            <w:pPr>
              <w:pStyle w:val="TableHeadingCentered"/>
              <w:cnfStyle w:val="000000100000" w:firstRow="0" w:lastRow="0" w:firstColumn="0" w:lastColumn="0" w:oddVBand="0" w:evenVBand="0" w:oddHBand="1" w:evenHBand="0" w:firstRowFirstColumn="0" w:firstRowLastColumn="0" w:lastRowFirstColumn="0" w:lastRowLastColumn="0"/>
            </w:pPr>
            <w:r w:rsidRPr="00C564A9">
              <w:t>Power TakeOff</w:t>
            </w:r>
          </w:p>
        </w:tc>
        <w:tc>
          <w:tcPr>
            <w:tcW w:w="0" w:type="auto"/>
            <w:tcBorders>
              <w:top w:val="single" w:sz="4" w:space="0" w:color="4A4D56" w:themeColor="text1"/>
            </w:tcBorders>
            <w:shd w:val="clear" w:color="auto" w:fill="053572" w:themeFill="text2"/>
          </w:tcPr>
          <w:p w14:paraId="0DA5DFF0" w14:textId="586EF4F1" w:rsidR="00C564A9" w:rsidRPr="000B7901" w:rsidRDefault="00C564A9" w:rsidP="00C564A9">
            <w:pPr>
              <w:pStyle w:val="TableHeadingCentered"/>
              <w:cnfStyle w:val="000000100000" w:firstRow="0" w:lastRow="0" w:firstColumn="0" w:lastColumn="0" w:oddVBand="0" w:evenVBand="0" w:oddHBand="1" w:evenHBand="0" w:firstRowFirstColumn="0" w:firstRowLastColumn="0" w:lastRowFirstColumn="0" w:lastRowLastColumn="0"/>
            </w:pPr>
            <w:r w:rsidRPr="00C564A9">
              <w:t>Opinion Dynamics</w:t>
            </w:r>
          </w:p>
        </w:tc>
        <w:tc>
          <w:tcPr>
            <w:tcW w:w="0" w:type="auto"/>
            <w:tcBorders>
              <w:top w:val="single" w:sz="4" w:space="0" w:color="4A4D56" w:themeColor="text1"/>
            </w:tcBorders>
            <w:shd w:val="clear" w:color="auto" w:fill="053572" w:themeFill="text2"/>
          </w:tcPr>
          <w:p w14:paraId="3BE3C810" w14:textId="33B7AA60" w:rsidR="00C564A9" w:rsidRPr="000B7901" w:rsidRDefault="00C564A9" w:rsidP="00C564A9">
            <w:pPr>
              <w:pStyle w:val="TableHeadingCentered"/>
              <w:cnfStyle w:val="000000100000" w:firstRow="0" w:lastRow="0" w:firstColumn="0" w:lastColumn="0" w:oddVBand="0" w:evenVBand="0" w:oddHBand="1" w:evenHBand="0" w:firstRowFirstColumn="0" w:firstRowLastColumn="0" w:lastRowFirstColumn="0" w:lastRowLastColumn="0"/>
            </w:pPr>
            <w:r w:rsidRPr="00C564A9">
              <w:t>Power TakeOff</w:t>
            </w:r>
          </w:p>
        </w:tc>
        <w:tc>
          <w:tcPr>
            <w:tcW w:w="0" w:type="auto"/>
            <w:tcBorders>
              <w:top w:val="single" w:sz="4" w:space="0" w:color="4A4D56" w:themeColor="text1"/>
            </w:tcBorders>
            <w:shd w:val="clear" w:color="auto" w:fill="053572" w:themeFill="text2"/>
          </w:tcPr>
          <w:p w14:paraId="2C7EDF30" w14:textId="7A2C93E6" w:rsidR="00C564A9" w:rsidRPr="000B7901" w:rsidRDefault="00C564A9" w:rsidP="00C564A9">
            <w:pPr>
              <w:pStyle w:val="TableHeadingCentered"/>
              <w:cnfStyle w:val="000000100000" w:firstRow="0" w:lastRow="0" w:firstColumn="0" w:lastColumn="0" w:oddVBand="0" w:evenVBand="0" w:oddHBand="1" w:evenHBand="0" w:firstRowFirstColumn="0" w:firstRowLastColumn="0" w:lastRowFirstColumn="0" w:lastRowLastColumn="0"/>
            </w:pPr>
            <w:r w:rsidRPr="00C564A9">
              <w:t>Opinion Dynamics</w:t>
            </w:r>
          </w:p>
        </w:tc>
        <w:tc>
          <w:tcPr>
            <w:tcW w:w="0" w:type="auto"/>
            <w:tcBorders>
              <w:top w:val="single" w:sz="4" w:space="0" w:color="4A4D56" w:themeColor="text1"/>
            </w:tcBorders>
            <w:shd w:val="clear" w:color="auto" w:fill="053572" w:themeFill="text2"/>
          </w:tcPr>
          <w:p w14:paraId="1A44F1F5" w14:textId="1B32E13B" w:rsidR="00C564A9" w:rsidRPr="000B7901" w:rsidRDefault="00C564A9" w:rsidP="00C564A9">
            <w:pPr>
              <w:pStyle w:val="TableHeadingCentered"/>
              <w:cnfStyle w:val="000000100000" w:firstRow="0" w:lastRow="0" w:firstColumn="0" w:lastColumn="0" w:oddVBand="0" w:evenVBand="0" w:oddHBand="1" w:evenHBand="0" w:firstRowFirstColumn="0" w:firstRowLastColumn="0" w:lastRowFirstColumn="0" w:lastRowLastColumn="0"/>
            </w:pPr>
            <w:r w:rsidRPr="00C564A9">
              <w:t>Power TakeOff</w:t>
            </w:r>
          </w:p>
        </w:tc>
      </w:tr>
      <w:tr w:rsidR="00C564A9" w14:paraId="027FCF48" w14:textId="6202FC59" w:rsidTr="00C564A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41CF6DA" w14:textId="3186AA2B" w:rsidR="00C564A9" w:rsidRPr="00625570" w:rsidRDefault="00C564A9" w:rsidP="00C564A9">
            <w:pPr>
              <w:pStyle w:val="TableLeftText"/>
            </w:pPr>
            <w:r w:rsidRPr="00C564A9">
              <w:t>a1C1Q00000RJG9MUAX*</w:t>
            </w:r>
          </w:p>
        </w:tc>
        <w:tc>
          <w:tcPr>
            <w:tcW w:w="0" w:type="auto"/>
          </w:tcPr>
          <w:p w14:paraId="2636D7DF" w14:textId="6A69A320"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0.84</w:t>
            </w:r>
          </w:p>
        </w:tc>
        <w:tc>
          <w:tcPr>
            <w:tcW w:w="0" w:type="auto"/>
          </w:tcPr>
          <w:p w14:paraId="21045537" w14:textId="71A3E23B"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0.84</w:t>
            </w:r>
          </w:p>
        </w:tc>
        <w:tc>
          <w:tcPr>
            <w:tcW w:w="0" w:type="auto"/>
          </w:tcPr>
          <w:p w14:paraId="3E45D23B" w14:textId="372AE8F2"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23.88%</w:t>
            </w:r>
          </w:p>
        </w:tc>
        <w:tc>
          <w:tcPr>
            <w:tcW w:w="0" w:type="auto"/>
          </w:tcPr>
          <w:p w14:paraId="179F0491" w14:textId="04375AF8"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23.93%</w:t>
            </w:r>
          </w:p>
        </w:tc>
        <w:tc>
          <w:tcPr>
            <w:tcW w:w="0" w:type="auto"/>
            <w:tcBorders>
              <w:bottom w:val="none" w:sz="0" w:space="0" w:color="auto"/>
            </w:tcBorders>
          </w:tcPr>
          <w:p w14:paraId="4A7EEE11" w14:textId="5AA98168"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0.00%</w:t>
            </w:r>
          </w:p>
        </w:tc>
        <w:tc>
          <w:tcPr>
            <w:tcW w:w="0" w:type="auto"/>
            <w:tcBorders>
              <w:bottom w:val="none" w:sz="0" w:space="0" w:color="auto"/>
            </w:tcBorders>
          </w:tcPr>
          <w:p w14:paraId="2797D2F3" w14:textId="33D65E28"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0.00%</w:t>
            </w:r>
          </w:p>
        </w:tc>
        <w:tc>
          <w:tcPr>
            <w:tcW w:w="0" w:type="auto"/>
            <w:tcBorders>
              <w:bottom w:val="none" w:sz="0" w:space="0" w:color="auto"/>
            </w:tcBorders>
          </w:tcPr>
          <w:p w14:paraId="06848E58" w14:textId="41E6E32C"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12.09%</w:t>
            </w:r>
          </w:p>
        </w:tc>
        <w:tc>
          <w:tcPr>
            <w:tcW w:w="0" w:type="auto"/>
            <w:tcBorders>
              <w:bottom w:val="none" w:sz="0" w:space="0" w:color="auto"/>
            </w:tcBorders>
          </w:tcPr>
          <w:p w14:paraId="2655862F" w14:textId="51A5E321"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4.97%</w:t>
            </w:r>
          </w:p>
        </w:tc>
      </w:tr>
      <w:tr w:rsidR="00C564A9" w14:paraId="43CBE717" w14:textId="3A09861A" w:rsidTr="00C564A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C3FAD1B" w14:textId="6B9E5C83" w:rsidR="00C564A9" w:rsidRPr="00625570" w:rsidRDefault="00C564A9" w:rsidP="00C564A9">
            <w:pPr>
              <w:pStyle w:val="TableLeftText"/>
            </w:pPr>
            <w:r>
              <w:rPr>
                <w:rFonts w:cs="Calibri"/>
                <w:color w:val="54575A"/>
              </w:rPr>
              <w:t>a1C1Q00000RJG9AUAX**</w:t>
            </w:r>
          </w:p>
        </w:tc>
        <w:tc>
          <w:tcPr>
            <w:tcW w:w="0" w:type="auto"/>
          </w:tcPr>
          <w:p w14:paraId="31E0EE9B" w14:textId="64074227"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0.67</w:t>
            </w:r>
          </w:p>
        </w:tc>
        <w:tc>
          <w:tcPr>
            <w:tcW w:w="0" w:type="auto"/>
          </w:tcPr>
          <w:p w14:paraId="1D2E7C37" w14:textId="0581B1DB"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0.66</w:t>
            </w:r>
          </w:p>
        </w:tc>
        <w:tc>
          <w:tcPr>
            <w:tcW w:w="0" w:type="auto"/>
          </w:tcPr>
          <w:p w14:paraId="1B5FFD89" w14:textId="5B90D04F"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19.09%</w:t>
            </w:r>
          </w:p>
        </w:tc>
        <w:tc>
          <w:tcPr>
            <w:tcW w:w="0" w:type="auto"/>
          </w:tcPr>
          <w:p w14:paraId="4C8E230C" w14:textId="5D9457EA"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19.50%</w:t>
            </w:r>
          </w:p>
        </w:tc>
        <w:tc>
          <w:tcPr>
            <w:tcW w:w="0" w:type="auto"/>
            <w:tcBorders>
              <w:top w:val="none" w:sz="0" w:space="0" w:color="auto"/>
            </w:tcBorders>
          </w:tcPr>
          <w:p w14:paraId="03E358A2" w14:textId="1EFD9775"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0.00%</w:t>
            </w:r>
          </w:p>
        </w:tc>
        <w:tc>
          <w:tcPr>
            <w:tcW w:w="0" w:type="auto"/>
            <w:tcBorders>
              <w:top w:val="none" w:sz="0" w:space="0" w:color="auto"/>
            </w:tcBorders>
          </w:tcPr>
          <w:p w14:paraId="1A6A62CC" w14:textId="01A8291E"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0.00%</w:t>
            </w:r>
          </w:p>
        </w:tc>
        <w:tc>
          <w:tcPr>
            <w:tcW w:w="0" w:type="auto"/>
            <w:tcBorders>
              <w:top w:val="none" w:sz="0" w:space="0" w:color="auto"/>
            </w:tcBorders>
          </w:tcPr>
          <w:p w14:paraId="7E5CED4B" w14:textId="2B3E0D8F"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26.61%</w:t>
            </w:r>
          </w:p>
        </w:tc>
        <w:tc>
          <w:tcPr>
            <w:tcW w:w="0" w:type="auto"/>
            <w:tcBorders>
              <w:top w:val="none" w:sz="0" w:space="0" w:color="auto"/>
            </w:tcBorders>
          </w:tcPr>
          <w:p w14:paraId="4E08577F" w14:textId="069B007E"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34.88%</w:t>
            </w:r>
          </w:p>
        </w:tc>
      </w:tr>
      <w:tr w:rsidR="00C564A9" w14:paraId="7831A6CC" w14:textId="311189B7" w:rsidTr="00C564A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06D2597" w14:textId="571D654F" w:rsidR="00C564A9" w:rsidRPr="00625570" w:rsidRDefault="00C564A9" w:rsidP="00C564A9">
            <w:pPr>
              <w:pStyle w:val="TableLeftText"/>
            </w:pPr>
            <w:r>
              <w:rPr>
                <w:rFonts w:cs="Calibri"/>
                <w:color w:val="54575A"/>
              </w:rPr>
              <w:t>a1CHp00000RaVVJMA3*</w:t>
            </w:r>
          </w:p>
        </w:tc>
        <w:tc>
          <w:tcPr>
            <w:tcW w:w="0" w:type="auto"/>
          </w:tcPr>
          <w:p w14:paraId="7647C939" w14:textId="036EA314"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0.71</w:t>
            </w:r>
          </w:p>
        </w:tc>
        <w:tc>
          <w:tcPr>
            <w:tcW w:w="0" w:type="auto"/>
          </w:tcPr>
          <w:p w14:paraId="3AFF98D4" w14:textId="4672E210"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0.71</w:t>
            </w:r>
          </w:p>
        </w:tc>
        <w:tc>
          <w:tcPr>
            <w:tcW w:w="0" w:type="auto"/>
          </w:tcPr>
          <w:p w14:paraId="7A96CB76" w14:textId="40574CF4"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13.65%</w:t>
            </w:r>
          </w:p>
        </w:tc>
        <w:tc>
          <w:tcPr>
            <w:tcW w:w="0" w:type="auto"/>
          </w:tcPr>
          <w:p w14:paraId="060874E4" w14:textId="702FF338"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13.76%</w:t>
            </w:r>
          </w:p>
        </w:tc>
        <w:tc>
          <w:tcPr>
            <w:tcW w:w="0" w:type="auto"/>
          </w:tcPr>
          <w:p w14:paraId="0D790E98" w14:textId="7A92AF97"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0.00%</w:t>
            </w:r>
          </w:p>
        </w:tc>
        <w:tc>
          <w:tcPr>
            <w:tcW w:w="0" w:type="auto"/>
          </w:tcPr>
          <w:p w14:paraId="08DCFE83" w14:textId="6867249F"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0.00%</w:t>
            </w:r>
          </w:p>
        </w:tc>
        <w:tc>
          <w:tcPr>
            <w:tcW w:w="0" w:type="auto"/>
          </w:tcPr>
          <w:p w14:paraId="211C9094" w14:textId="57F4CFD6"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3.03%</w:t>
            </w:r>
          </w:p>
        </w:tc>
        <w:tc>
          <w:tcPr>
            <w:tcW w:w="0" w:type="auto"/>
          </w:tcPr>
          <w:p w14:paraId="5FE33EF4" w14:textId="65D62A0B"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8.21%</w:t>
            </w:r>
          </w:p>
        </w:tc>
      </w:tr>
      <w:tr w:rsidR="00C564A9" w14:paraId="241E813B" w14:textId="2BF2F188" w:rsidTr="00C564A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3D8C830" w14:textId="1232190F" w:rsidR="00C564A9" w:rsidRPr="00625570" w:rsidRDefault="00C564A9" w:rsidP="00C564A9">
            <w:pPr>
              <w:pStyle w:val="TableLeftText"/>
            </w:pPr>
            <w:r>
              <w:rPr>
                <w:rFonts w:cs="Calibri"/>
                <w:color w:val="54575A"/>
              </w:rPr>
              <w:t>a1C1Q00000QsgYQUAZ*</w:t>
            </w:r>
          </w:p>
        </w:tc>
        <w:tc>
          <w:tcPr>
            <w:tcW w:w="0" w:type="auto"/>
          </w:tcPr>
          <w:p w14:paraId="4E849874" w14:textId="6417D803"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0.85</w:t>
            </w:r>
          </w:p>
        </w:tc>
        <w:tc>
          <w:tcPr>
            <w:tcW w:w="0" w:type="auto"/>
          </w:tcPr>
          <w:p w14:paraId="4FD96AC3" w14:textId="01C6DA23"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0.85</w:t>
            </w:r>
          </w:p>
        </w:tc>
        <w:tc>
          <w:tcPr>
            <w:tcW w:w="0" w:type="auto"/>
          </w:tcPr>
          <w:p w14:paraId="62E1A5C3" w14:textId="44AB2B89"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20.96%</w:t>
            </w:r>
          </w:p>
        </w:tc>
        <w:tc>
          <w:tcPr>
            <w:tcW w:w="0" w:type="auto"/>
          </w:tcPr>
          <w:p w14:paraId="05A10B66" w14:textId="75B1F0CC"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21.36%</w:t>
            </w:r>
          </w:p>
        </w:tc>
        <w:tc>
          <w:tcPr>
            <w:tcW w:w="0" w:type="auto"/>
          </w:tcPr>
          <w:p w14:paraId="0E3F0E91" w14:textId="466FC4A2"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0.00%</w:t>
            </w:r>
          </w:p>
        </w:tc>
        <w:tc>
          <w:tcPr>
            <w:tcW w:w="0" w:type="auto"/>
          </w:tcPr>
          <w:p w14:paraId="2228AE8C" w14:textId="48D764E0"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0.00%</w:t>
            </w:r>
          </w:p>
        </w:tc>
        <w:tc>
          <w:tcPr>
            <w:tcW w:w="0" w:type="auto"/>
          </w:tcPr>
          <w:p w14:paraId="0DBCF6EC" w14:textId="0A45C00B"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2.67%</w:t>
            </w:r>
          </w:p>
        </w:tc>
        <w:tc>
          <w:tcPr>
            <w:tcW w:w="0" w:type="auto"/>
          </w:tcPr>
          <w:p w14:paraId="255968D8" w14:textId="30E5113B"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6.28%</w:t>
            </w:r>
          </w:p>
        </w:tc>
      </w:tr>
      <w:tr w:rsidR="00C564A9" w14:paraId="7D515BA3" w14:textId="77777777" w:rsidTr="00C564A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747EAEC" w14:textId="26F8030E" w:rsidR="00C564A9" w:rsidRDefault="00C564A9" w:rsidP="00C564A9">
            <w:pPr>
              <w:pStyle w:val="TableLeftText"/>
            </w:pPr>
            <w:r>
              <w:rPr>
                <w:rFonts w:cs="Calibri"/>
                <w:color w:val="54575A"/>
              </w:rPr>
              <w:t>a1CHp00000RaVV8MAN*</w:t>
            </w:r>
          </w:p>
        </w:tc>
        <w:tc>
          <w:tcPr>
            <w:tcW w:w="0" w:type="auto"/>
          </w:tcPr>
          <w:p w14:paraId="6D0C1289" w14:textId="5ED2D6DA"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0.70</w:t>
            </w:r>
          </w:p>
        </w:tc>
        <w:tc>
          <w:tcPr>
            <w:tcW w:w="0" w:type="auto"/>
          </w:tcPr>
          <w:p w14:paraId="032FF175" w14:textId="598961E7"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0.69</w:t>
            </w:r>
          </w:p>
        </w:tc>
        <w:tc>
          <w:tcPr>
            <w:tcW w:w="0" w:type="auto"/>
          </w:tcPr>
          <w:p w14:paraId="614EC754" w14:textId="067DCCAA"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20.99%</w:t>
            </w:r>
          </w:p>
        </w:tc>
        <w:tc>
          <w:tcPr>
            <w:tcW w:w="0" w:type="auto"/>
          </w:tcPr>
          <w:p w14:paraId="2641D9B4" w14:textId="23213EE5"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21.28%</w:t>
            </w:r>
          </w:p>
        </w:tc>
        <w:tc>
          <w:tcPr>
            <w:tcW w:w="0" w:type="auto"/>
          </w:tcPr>
          <w:p w14:paraId="4749A65B" w14:textId="4D76A651"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0.00%</w:t>
            </w:r>
          </w:p>
        </w:tc>
        <w:tc>
          <w:tcPr>
            <w:tcW w:w="0" w:type="auto"/>
          </w:tcPr>
          <w:p w14:paraId="6F7FD456" w14:textId="5BD74412"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0.00%</w:t>
            </w:r>
          </w:p>
        </w:tc>
        <w:tc>
          <w:tcPr>
            <w:tcW w:w="0" w:type="auto"/>
          </w:tcPr>
          <w:p w14:paraId="1601DAEF" w14:textId="6C5B4DCA"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6.90%</w:t>
            </w:r>
          </w:p>
        </w:tc>
        <w:tc>
          <w:tcPr>
            <w:tcW w:w="0" w:type="auto"/>
          </w:tcPr>
          <w:p w14:paraId="6038C7AF" w14:textId="05C423C4"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4.66%</w:t>
            </w:r>
          </w:p>
        </w:tc>
      </w:tr>
      <w:tr w:rsidR="00C564A9" w14:paraId="4282AAE2" w14:textId="77777777" w:rsidTr="00C564A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5357EF7" w14:textId="139A092E" w:rsidR="00C564A9" w:rsidRDefault="00C564A9" w:rsidP="00C564A9">
            <w:pPr>
              <w:pStyle w:val="TableLeftText"/>
            </w:pPr>
            <w:r>
              <w:rPr>
                <w:rFonts w:cs="Calibri"/>
                <w:color w:val="54575A"/>
              </w:rPr>
              <w:t>a1CHp00000Rl25hMAB**</w:t>
            </w:r>
          </w:p>
        </w:tc>
        <w:tc>
          <w:tcPr>
            <w:tcW w:w="0" w:type="auto"/>
          </w:tcPr>
          <w:p w14:paraId="6054A238" w14:textId="509CC089"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0.84</w:t>
            </w:r>
          </w:p>
        </w:tc>
        <w:tc>
          <w:tcPr>
            <w:tcW w:w="0" w:type="auto"/>
          </w:tcPr>
          <w:p w14:paraId="29E02C0A" w14:textId="289339AA"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0.83</w:t>
            </w:r>
          </w:p>
        </w:tc>
        <w:tc>
          <w:tcPr>
            <w:tcW w:w="0" w:type="auto"/>
          </w:tcPr>
          <w:p w14:paraId="1806527A" w14:textId="3317E5D5"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19.64%</w:t>
            </w:r>
          </w:p>
        </w:tc>
        <w:tc>
          <w:tcPr>
            <w:tcW w:w="0" w:type="auto"/>
          </w:tcPr>
          <w:p w14:paraId="4596D9CD" w14:textId="36D8E343"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19.74%</w:t>
            </w:r>
          </w:p>
        </w:tc>
        <w:tc>
          <w:tcPr>
            <w:tcW w:w="0" w:type="auto"/>
          </w:tcPr>
          <w:p w14:paraId="472E7240" w14:textId="399354BC"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0.00%</w:t>
            </w:r>
          </w:p>
        </w:tc>
        <w:tc>
          <w:tcPr>
            <w:tcW w:w="0" w:type="auto"/>
          </w:tcPr>
          <w:p w14:paraId="5BE1E6DA" w14:textId="64269081"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0.00%</w:t>
            </w:r>
          </w:p>
        </w:tc>
        <w:tc>
          <w:tcPr>
            <w:tcW w:w="0" w:type="auto"/>
          </w:tcPr>
          <w:p w14:paraId="04621EBA" w14:textId="36828765"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5.39%</w:t>
            </w:r>
          </w:p>
        </w:tc>
        <w:tc>
          <w:tcPr>
            <w:tcW w:w="0" w:type="auto"/>
          </w:tcPr>
          <w:p w14:paraId="43417DC4" w14:textId="4891020F"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6.33%</w:t>
            </w:r>
          </w:p>
        </w:tc>
      </w:tr>
      <w:tr w:rsidR="00C564A9" w14:paraId="3F64B988" w14:textId="77777777" w:rsidTr="00C564A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9E28269" w14:textId="175EDC11" w:rsidR="00C564A9" w:rsidRDefault="00C564A9" w:rsidP="00C564A9">
            <w:pPr>
              <w:pStyle w:val="TableLeftText"/>
            </w:pPr>
            <w:r>
              <w:rPr>
                <w:rFonts w:cs="Calibri"/>
                <w:color w:val="54575A"/>
              </w:rPr>
              <w:t>a1C1Q00000Qw8JYUAZ*</w:t>
            </w:r>
          </w:p>
        </w:tc>
        <w:tc>
          <w:tcPr>
            <w:tcW w:w="0" w:type="auto"/>
          </w:tcPr>
          <w:p w14:paraId="71B1B59B" w14:textId="7E08E784"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0.72</w:t>
            </w:r>
          </w:p>
        </w:tc>
        <w:tc>
          <w:tcPr>
            <w:tcW w:w="0" w:type="auto"/>
          </w:tcPr>
          <w:p w14:paraId="4990F5BE" w14:textId="36A6ACA3"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0.72</w:t>
            </w:r>
          </w:p>
        </w:tc>
        <w:tc>
          <w:tcPr>
            <w:tcW w:w="0" w:type="auto"/>
          </w:tcPr>
          <w:p w14:paraId="59304C5E" w14:textId="3339C275"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22.09%</w:t>
            </w:r>
          </w:p>
        </w:tc>
        <w:tc>
          <w:tcPr>
            <w:tcW w:w="0" w:type="auto"/>
          </w:tcPr>
          <w:p w14:paraId="2CEEA3E4" w14:textId="49E5C2CB"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22.29%</w:t>
            </w:r>
          </w:p>
        </w:tc>
        <w:tc>
          <w:tcPr>
            <w:tcW w:w="0" w:type="auto"/>
          </w:tcPr>
          <w:p w14:paraId="5A123153" w14:textId="0E6EB9BE"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0.00%</w:t>
            </w:r>
          </w:p>
        </w:tc>
        <w:tc>
          <w:tcPr>
            <w:tcW w:w="0" w:type="auto"/>
          </w:tcPr>
          <w:p w14:paraId="06FB32A5" w14:textId="48D87940"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0.00%</w:t>
            </w:r>
          </w:p>
        </w:tc>
        <w:tc>
          <w:tcPr>
            <w:tcW w:w="0" w:type="auto"/>
          </w:tcPr>
          <w:p w14:paraId="6DD29039" w14:textId="33B0742D"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3.57%</w:t>
            </w:r>
          </w:p>
        </w:tc>
        <w:tc>
          <w:tcPr>
            <w:tcW w:w="0" w:type="auto"/>
          </w:tcPr>
          <w:p w14:paraId="41F3C1F5" w14:textId="1365B9B8"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12.88%</w:t>
            </w:r>
          </w:p>
        </w:tc>
      </w:tr>
      <w:tr w:rsidR="00C564A9" w14:paraId="5A56D82E" w14:textId="77777777" w:rsidTr="00C564A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17CDD63" w14:textId="2D2D2E0D" w:rsidR="00C564A9" w:rsidRDefault="00C564A9" w:rsidP="00C564A9">
            <w:pPr>
              <w:pStyle w:val="TableLeftText"/>
            </w:pPr>
            <w:r>
              <w:rPr>
                <w:rFonts w:cs="Calibri"/>
                <w:color w:val="54575A"/>
              </w:rPr>
              <w:t>a1C1Q00000RJG8hUAH</w:t>
            </w:r>
          </w:p>
        </w:tc>
        <w:tc>
          <w:tcPr>
            <w:tcW w:w="0" w:type="auto"/>
          </w:tcPr>
          <w:p w14:paraId="5E460910" w14:textId="40927361"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0.79</w:t>
            </w:r>
          </w:p>
        </w:tc>
        <w:tc>
          <w:tcPr>
            <w:tcW w:w="0" w:type="auto"/>
          </w:tcPr>
          <w:p w14:paraId="3FD68C72" w14:textId="4D61182B"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0.78</w:t>
            </w:r>
          </w:p>
        </w:tc>
        <w:tc>
          <w:tcPr>
            <w:tcW w:w="0" w:type="auto"/>
          </w:tcPr>
          <w:p w14:paraId="24D6BEE4" w14:textId="20E911D9"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22.37%</w:t>
            </w:r>
          </w:p>
        </w:tc>
        <w:tc>
          <w:tcPr>
            <w:tcW w:w="0" w:type="auto"/>
          </w:tcPr>
          <w:p w14:paraId="5D66039F" w14:textId="285E7EB6"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23.01%</w:t>
            </w:r>
          </w:p>
        </w:tc>
        <w:tc>
          <w:tcPr>
            <w:tcW w:w="0" w:type="auto"/>
          </w:tcPr>
          <w:p w14:paraId="2DA5DFF3" w14:textId="4C2FCD87"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0.00%</w:t>
            </w:r>
          </w:p>
        </w:tc>
        <w:tc>
          <w:tcPr>
            <w:tcW w:w="0" w:type="auto"/>
          </w:tcPr>
          <w:p w14:paraId="4F8D4A6A" w14:textId="60ECA3D6"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0.00%</w:t>
            </w:r>
          </w:p>
        </w:tc>
        <w:tc>
          <w:tcPr>
            <w:tcW w:w="0" w:type="auto"/>
          </w:tcPr>
          <w:p w14:paraId="7A6C95E0" w14:textId="715622E1"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4.40%</w:t>
            </w:r>
          </w:p>
        </w:tc>
        <w:tc>
          <w:tcPr>
            <w:tcW w:w="0" w:type="auto"/>
          </w:tcPr>
          <w:p w14:paraId="32BEBC9E" w14:textId="1084FF49"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11.96%</w:t>
            </w:r>
          </w:p>
        </w:tc>
      </w:tr>
      <w:tr w:rsidR="00C564A9" w14:paraId="7A841876" w14:textId="77777777" w:rsidTr="00C564A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0B0544C" w14:textId="394C7334" w:rsidR="00C564A9" w:rsidRDefault="00C564A9" w:rsidP="00C564A9">
            <w:pPr>
              <w:pStyle w:val="TableLeftText"/>
            </w:pPr>
            <w:r>
              <w:rPr>
                <w:rFonts w:cs="Calibri"/>
                <w:color w:val="54575A"/>
              </w:rPr>
              <w:t>a1CHp00000Rv0diMAB</w:t>
            </w:r>
          </w:p>
        </w:tc>
        <w:tc>
          <w:tcPr>
            <w:tcW w:w="0" w:type="auto"/>
          </w:tcPr>
          <w:p w14:paraId="179EBD8E" w14:textId="59425C93"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0.44</w:t>
            </w:r>
          </w:p>
        </w:tc>
        <w:tc>
          <w:tcPr>
            <w:tcW w:w="0" w:type="auto"/>
          </w:tcPr>
          <w:p w14:paraId="3FDAB12D" w14:textId="61E65110"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0.44</w:t>
            </w:r>
          </w:p>
        </w:tc>
        <w:tc>
          <w:tcPr>
            <w:tcW w:w="0" w:type="auto"/>
          </w:tcPr>
          <w:p w14:paraId="43CBD4DA" w14:textId="5BC0AE99"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24.59%</w:t>
            </w:r>
          </w:p>
        </w:tc>
        <w:tc>
          <w:tcPr>
            <w:tcW w:w="0" w:type="auto"/>
          </w:tcPr>
          <w:p w14:paraId="7DB1904D" w14:textId="09F710FB"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24.59%</w:t>
            </w:r>
          </w:p>
        </w:tc>
        <w:tc>
          <w:tcPr>
            <w:tcW w:w="0" w:type="auto"/>
          </w:tcPr>
          <w:p w14:paraId="1FF9C366" w14:textId="66532826"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0.00%</w:t>
            </w:r>
          </w:p>
        </w:tc>
        <w:tc>
          <w:tcPr>
            <w:tcW w:w="0" w:type="auto"/>
          </w:tcPr>
          <w:p w14:paraId="4BC9E969" w14:textId="1F383823"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0.00%</w:t>
            </w:r>
          </w:p>
        </w:tc>
        <w:tc>
          <w:tcPr>
            <w:tcW w:w="0" w:type="auto"/>
          </w:tcPr>
          <w:p w14:paraId="1C0C3451" w14:textId="4ACE53A2"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3.29%</w:t>
            </w:r>
          </w:p>
        </w:tc>
        <w:tc>
          <w:tcPr>
            <w:tcW w:w="0" w:type="auto"/>
          </w:tcPr>
          <w:p w14:paraId="1B3FD2BB" w14:textId="686B3B2D"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6.72%</w:t>
            </w:r>
          </w:p>
        </w:tc>
      </w:tr>
      <w:tr w:rsidR="00C564A9" w14:paraId="7DA3C85B" w14:textId="77777777" w:rsidTr="00C564A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8AB607A" w14:textId="44EC5A7F" w:rsidR="00C564A9" w:rsidRDefault="00C564A9" w:rsidP="00C564A9">
            <w:pPr>
              <w:pStyle w:val="TableLeftText"/>
            </w:pPr>
            <w:r>
              <w:rPr>
                <w:rFonts w:cs="Calibri"/>
                <w:color w:val="54575A"/>
              </w:rPr>
              <w:t>a1CHp00000SFe6oMAD</w:t>
            </w:r>
          </w:p>
        </w:tc>
        <w:tc>
          <w:tcPr>
            <w:tcW w:w="0" w:type="auto"/>
          </w:tcPr>
          <w:p w14:paraId="21A0FAAB" w14:textId="74CA1891"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0.81</w:t>
            </w:r>
          </w:p>
        </w:tc>
        <w:tc>
          <w:tcPr>
            <w:tcW w:w="0" w:type="auto"/>
          </w:tcPr>
          <w:p w14:paraId="37BD3D80" w14:textId="081D701C"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0.81</w:t>
            </w:r>
          </w:p>
        </w:tc>
        <w:tc>
          <w:tcPr>
            <w:tcW w:w="0" w:type="auto"/>
          </w:tcPr>
          <w:p w14:paraId="71ED26FF" w14:textId="6C629858"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13.06%</w:t>
            </w:r>
          </w:p>
        </w:tc>
        <w:tc>
          <w:tcPr>
            <w:tcW w:w="0" w:type="auto"/>
          </w:tcPr>
          <w:p w14:paraId="31FDFA20" w14:textId="1D7B4E53"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13.06%</w:t>
            </w:r>
          </w:p>
        </w:tc>
        <w:tc>
          <w:tcPr>
            <w:tcW w:w="0" w:type="auto"/>
          </w:tcPr>
          <w:p w14:paraId="77717045" w14:textId="1E787E6D"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0.00%</w:t>
            </w:r>
          </w:p>
        </w:tc>
        <w:tc>
          <w:tcPr>
            <w:tcW w:w="0" w:type="auto"/>
          </w:tcPr>
          <w:p w14:paraId="55ECEE51" w14:textId="0F96DEE3"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0.00%</w:t>
            </w:r>
          </w:p>
        </w:tc>
        <w:tc>
          <w:tcPr>
            <w:tcW w:w="0" w:type="auto"/>
          </w:tcPr>
          <w:p w14:paraId="7D7F7EF3" w14:textId="29F1624A"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7.74%</w:t>
            </w:r>
          </w:p>
        </w:tc>
        <w:tc>
          <w:tcPr>
            <w:tcW w:w="0" w:type="auto"/>
          </w:tcPr>
          <w:p w14:paraId="1F363534" w14:textId="2C5470B9"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11.09%</w:t>
            </w:r>
          </w:p>
        </w:tc>
      </w:tr>
      <w:tr w:rsidR="00C564A9" w14:paraId="360E86BA" w14:textId="77777777" w:rsidTr="00C564A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F4A3B4E" w14:textId="3A58945A" w:rsidR="00C564A9" w:rsidRDefault="00C564A9" w:rsidP="00C564A9">
            <w:pPr>
              <w:pStyle w:val="TableLeftText"/>
            </w:pPr>
            <w:r>
              <w:rPr>
                <w:rFonts w:cs="Calibri"/>
                <w:color w:val="54575A"/>
              </w:rPr>
              <w:t>a1CHp00000Rv0dyMAB</w:t>
            </w:r>
          </w:p>
        </w:tc>
        <w:tc>
          <w:tcPr>
            <w:tcW w:w="0" w:type="auto"/>
          </w:tcPr>
          <w:p w14:paraId="2DD1D6B6" w14:textId="3E7539C1"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0.91</w:t>
            </w:r>
          </w:p>
        </w:tc>
        <w:tc>
          <w:tcPr>
            <w:tcW w:w="0" w:type="auto"/>
          </w:tcPr>
          <w:p w14:paraId="6626C082" w14:textId="32358512"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0.91</w:t>
            </w:r>
          </w:p>
        </w:tc>
        <w:tc>
          <w:tcPr>
            <w:tcW w:w="0" w:type="auto"/>
          </w:tcPr>
          <w:p w14:paraId="77B4247F" w14:textId="4A3EC2DA"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20.60%</w:t>
            </w:r>
          </w:p>
        </w:tc>
        <w:tc>
          <w:tcPr>
            <w:tcW w:w="0" w:type="auto"/>
          </w:tcPr>
          <w:p w14:paraId="54E92435" w14:textId="64C611B1"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20.60%</w:t>
            </w:r>
          </w:p>
        </w:tc>
        <w:tc>
          <w:tcPr>
            <w:tcW w:w="0" w:type="auto"/>
          </w:tcPr>
          <w:p w14:paraId="0F1ED9B4" w14:textId="1DA18DBE"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0.00%</w:t>
            </w:r>
          </w:p>
        </w:tc>
        <w:tc>
          <w:tcPr>
            <w:tcW w:w="0" w:type="auto"/>
          </w:tcPr>
          <w:p w14:paraId="2D9276B4" w14:textId="59C76EB7"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0.00%</w:t>
            </w:r>
          </w:p>
        </w:tc>
        <w:tc>
          <w:tcPr>
            <w:tcW w:w="0" w:type="auto"/>
          </w:tcPr>
          <w:p w14:paraId="66E0A696" w14:textId="52EF4144"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3.76%</w:t>
            </w:r>
          </w:p>
        </w:tc>
        <w:tc>
          <w:tcPr>
            <w:tcW w:w="0" w:type="auto"/>
          </w:tcPr>
          <w:p w14:paraId="5363C878" w14:textId="3FA79EED"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6.18%</w:t>
            </w:r>
          </w:p>
        </w:tc>
      </w:tr>
      <w:tr w:rsidR="00C564A9" w14:paraId="196C3721" w14:textId="77777777" w:rsidTr="00C564A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6534CF5" w14:textId="73400ED8" w:rsidR="00C564A9" w:rsidRDefault="00C564A9" w:rsidP="00C564A9">
            <w:pPr>
              <w:pStyle w:val="TableLeftText"/>
            </w:pPr>
            <w:r>
              <w:rPr>
                <w:rFonts w:cs="Calibri"/>
                <w:color w:val="54575A"/>
              </w:rPr>
              <w:t>a1CHp00000SFe6bMAD</w:t>
            </w:r>
          </w:p>
        </w:tc>
        <w:tc>
          <w:tcPr>
            <w:tcW w:w="0" w:type="auto"/>
          </w:tcPr>
          <w:p w14:paraId="24BC4678" w14:textId="1C88C00B"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0.90</w:t>
            </w:r>
          </w:p>
        </w:tc>
        <w:tc>
          <w:tcPr>
            <w:tcW w:w="0" w:type="auto"/>
          </w:tcPr>
          <w:p w14:paraId="65E83FE9" w14:textId="453C2696"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0.90</w:t>
            </w:r>
          </w:p>
        </w:tc>
        <w:tc>
          <w:tcPr>
            <w:tcW w:w="0" w:type="auto"/>
          </w:tcPr>
          <w:p w14:paraId="19E8B114" w14:textId="2FA11200"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10.95%</w:t>
            </w:r>
          </w:p>
        </w:tc>
        <w:tc>
          <w:tcPr>
            <w:tcW w:w="0" w:type="auto"/>
          </w:tcPr>
          <w:p w14:paraId="0EDE012B" w14:textId="513C44BE"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10.95%</w:t>
            </w:r>
          </w:p>
        </w:tc>
        <w:tc>
          <w:tcPr>
            <w:tcW w:w="0" w:type="auto"/>
          </w:tcPr>
          <w:p w14:paraId="75DF8B3C" w14:textId="10261673"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0.00%</w:t>
            </w:r>
          </w:p>
        </w:tc>
        <w:tc>
          <w:tcPr>
            <w:tcW w:w="0" w:type="auto"/>
          </w:tcPr>
          <w:p w14:paraId="1BED7AFB" w14:textId="2038030F"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0.00%</w:t>
            </w:r>
          </w:p>
        </w:tc>
        <w:tc>
          <w:tcPr>
            <w:tcW w:w="0" w:type="auto"/>
          </w:tcPr>
          <w:p w14:paraId="00939E2B" w14:textId="1FDA22A7"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2.40%</w:t>
            </w:r>
          </w:p>
        </w:tc>
        <w:tc>
          <w:tcPr>
            <w:tcW w:w="0" w:type="auto"/>
          </w:tcPr>
          <w:p w14:paraId="3A2786D4" w14:textId="0E703018"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4.72%</w:t>
            </w:r>
          </w:p>
        </w:tc>
      </w:tr>
      <w:tr w:rsidR="00C564A9" w14:paraId="54938182" w14:textId="77777777" w:rsidTr="00C564A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78BB032" w14:textId="7B865F9D" w:rsidR="00C564A9" w:rsidRDefault="00C564A9" w:rsidP="00C564A9">
            <w:pPr>
              <w:pStyle w:val="TableLeftText"/>
            </w:pPr>
            <w:r>
              <w:rPr>
                <w:rFonts w:cs="Calibri"/>
                <w:color w:val="54575A"/>
              </w:rPr>
              <w:t>a1CHp00000RaVV4MAN</w:t>
            </w:r>
          </w:p>
        </w:tc>
        <w:tc>
          <w:tcPr>
            <w:tcW w:w="0" w:type="auto"/>
          </w:tcPr>
          <w:p w14:paraId="74F36BBE" w14:textId="00F1D0E1"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0.82</w:t>
            </w:r>
          </w:p>
        </w:tc>
        <w:tc>
          <w:tcPr>
            <w:tcW w:w="0" w:type="auto"/>
          </w:tcPr>
          <w:p w14:paraId="39794259" w14:textId="57E6F824"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0.82</w:t>
            </w:r>
          </w:p>
        </w:tc>
        <w:tc>
          <w:tcPr>
            <w:tcW w:w="0" w:type="auto"/>
          </w:tcPr>
          <w:p w14:paraId="7BF32094" w14:textId="52CA63F4"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20.83%</w:t>
            </w:r>
          </w:p>
        </w:tc>
        <w:tc>
          <w:tcPr>
            <w:tcW w:w="0" w:type="auto"/>
          </w:tcPr>
          <w:p w14:paraId="3935BC36" w14:textId="39697C01"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20.83%</w:t>
            </w:r>
          </w:p>
        </w:tc>
        <w:tc>
          <w:tcPr>
            <w:tcW w:w="0" w:type="auto"/>
          </w:tcPr>
          <w:p w14:paraId="5D823390" w14:textId="1EC70F94"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0.00%</w:t>
            </w:r>
          </w:p>
        </w:tc>
        <w:tc>
          <w:tcPr>
            <w:tcW w:w="0" w:type="auto"/>
          </w:tcPr>
          <w:p w14:paraId="6701143F" w14:textId="55AD52BE"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0.00%</w:t>
            </w:r>
          </w:p>
        </w:tc>
        <w:tc>
          <w:tcPr>
            <w:tcW w:w="0" w:type="auto"/>
          </w:tcPr>
          <w:p w14:paraId="2F72952C" w14:textId="754C22C7"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1.91%</w:t>
            </w:r>
          </w:p>
        </w:tc>
        <w:tc>
          <w:tcPr>
            <w:tcW w:w="0" w:type="auto"/>
          </w:tcPr>
          <w:p w14:paraId="59D17C1E" w14:textId="04DF31BF"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3.86%</w:t>
            </w:r>
          </w:p>
        </w:tc>
      </w:tr>
      <w:tr w:rsidR="00C564A9" w14:paraId="065A7DCF" w14:textId="77777777" w:rsidTr="00C564A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CF928D7" w14:textId="6D0F00A5" w:rsidR="00C564A9" w:rsidRDefault="00C564A9" w:rsidP="00C564A9">
            <w:pPr>
              <w:pStyle w:val="TableLeftText"/>
            </w:pPr>
            <w:r>
              <w:rPr>
                <w:rFonts w:cs="Calibri"/>
                <w:color w:val="54575A"/>
              </w:rPr>
              <w:t>a1C1Q00000Qw8JhUAJ</w:t>
            </w:r>
          </w:p>
        </w:tc>
        <w:tc>
          <w:tcPr>
            <w:tcW w:w="0" w:type="auto"/>
          </w:tcPr>
          <w:p w14:paraId="7DA0B60A" w14:textId="01840CD6"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0.93</w:t>
            </w:r>
          </w:p>
        </w:tc>
        <w:tc>
          <w:tcPr>
            <w:tcW w:w="0" w:type="auto"/>
          </w:tcPr>
          <w:p w14:paraId="19749A3E" w14:textId="41ED13CE"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0.93</w:t>
            </w:r>
          </w:p>
        </w:tc>
        <w:tc>
          <w:tcPr>
            <w:tcW w:w="0" w:type="auto"/>
          </w:tcPr>
          <w:p w14:paraId="294DF2B3" w14:textId="3F1DAA2B"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9.05%</w:t>
            </w:r>
          </w:p>
        </w:tc>
        <w:tc>
          <w:tcPr>
            <w:tcW w:w="0" w:type="auto"/>
          </w:tcPr>
          <w:p w14:paraId="2E647D04" w14:textId="7015FAE0"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9.05%</w:t>
            </w:r>
          </w:p>
        </w:tc>
        <w:tc>
          <w:tcPr>
            <w:tcW w:w="0" w:type="auto"/>
          </w:tcPr>
          <w:p w14:paraId="601CE0F0" w14:textId="1646599D"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0.00%</w:t>
            </w:r>
          </w:p>
        </w:tc>
        <w:tc>
          <w:tcPr>
            <w:tcW w:w="0" w:type="auto"/>
          </w:tcPr>
          <w:p w14:paraId="4EEE32E6" w14:textId="23E8A7CA"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0.00%</w:t>
            </w:r>
          </w:p>
        </w:tc>
        <w:tc>
          <w:tcPr>
            <w:tcW w:w="0" w:type="auto"/>
          </w:tcPr>
          <w:p w14:paraId="232387FC" w14:textId="2F79BC5D"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3.60%</w:t>
            </w:r>
          </w:p>
        </w:tc>
        <w:tc>
          <w:tcPr>
            <w:tcW w:w="0" w:type="auto"/>
          </w:tcPr>
          <w:p w14:paraId="25248DA3" w14:textId="6C3BF64D"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6.02%</w:t>
            </w:r>
          </w:p>
        </w:tc>
      </w:tr>
      <w:tr w:rsidR="00C564A9" w14:paraId="1A00EF4E" w14:textId="77777777" w:rsidTr="00C564A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8992EA3" w14:textId="7398A875" w:rsidR="00C564A9" w:rsidRDefault="00C564A9" w:rsidP="00C564A9">
            <w:pPr>
              <w:pStyle w:val="TableLeftText"/>
            </w:pPr>
            <w:r>
              <w:rPr>
                <w:rFonts w:cs="Calibri"/>
                <w:color w:val="54575A"/>
              </w:rPr>
              <w:t>a1C1Q00000R4WacUAF</w:t>
            </w:r>
          </w:p>
        </w:tc>
        <w:tc>
          <w:tcPr>
            <w:tcW w:w="0" w:type="auto"/>
          </w:tcPr>
          <w:p w14:paraId="079F0526" w14:textId="5364E2DB"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0.88</w:t>
            </w:r>
          </w:p>
        </w:tc>
        <w:tc>
          <w:tcPr>
            <w:tcW w:w="0" w:type="auto"/>
          </w:tcPr>
          <w:p w14:paraId="7A9545CA" w14:textId="605FC133"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0.88</w:t>
            </w:r>
          </w:p>
        </w:tc>
        <w:tc>
          <w:tcPr>
            <w:tcW w:w="0" w:type="auto"/>
          </w:tcPr>
          <w:p w14:paraId="4BA33F0F" w14:textId="5483B2F8"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20.42%</w:t>
            </w:r>
          </w:p>
        </w:tc>
        <w:tc>
          <w:tcPr>
            <w:tcW w:w="0" w:type="auto"/>
          </w:tcPr>
          <w:p w14:paraId="50B6F2D9" w14:textId="5B75AE15"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20.42%</w:t>
            </w:r>
          </w:p>
        </w:tc>
        <w:tc>
          <w:tcPr>
            <w:tcW w:w="0" w:type="auto"/>
          </w:tcPr>
          <w:p w14:paraId="158F44DA" w14:textId="4CA43B3D"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0.00%</w:t>
            </w:r>
          </w:p>
        </w:tc>
        <w:tc>
          <w:tcPr>
            <w:tcW w:w="0" w:type="auto"/>
          </w:tcPr>
          <w:p w14:paraId="345126C1" w14:textId="5381644E"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0.00%</w:t>
            </w:r>
          </w:p>
        </w:tc>
        <w:tc>
          <w:tcPr>
            <w:tcW w:w="0" w:type="auto"/>
          </w:tcPr>
          <w:p w14:paraId="28487F80" w14:textId="25F1F9AD"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9.01%</w:t>
            </w:r>
          </w:p>
        </w:tc>
        <w:tc>
          <w:tcPr>
            <w:tcW w:w="0" w:type="auto"/>
          </w:tcPr>
          <w:p w14:paraId="00500C9F" w14:textId="4F04268E"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21.79%</w:t>
            </w:r>
          </w:p>
        </w:tc>
      </w:tr>
      <w:tr w:rsidR="00C564A9" w14:paraId="75B8EB1E" w14:textId="77777777" w:rsidTr="00C564A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0E93803" w14:textId="42838DB6" w:rsidR="00C564A9" w:rsidRDefault="00C564A9" w:rsidP="00C564A9">
            <w:pPr>
              <w:pStyle w:val="TableLeftText"/>
            </w:pPr>
            <w:r>
              <w:rPr>
                <w:rFonts w:cs="Calibri"/>
                <w:color w:val="54575A"/>
              </w:rPr>
              <w:t>a1CHp00000SFe7bMAD</w:t>
            </w:r>
          </w:p>
        </w:tc>
        <w:tc>
          <w:tcPr>
            <w:tcW w:w="0" w:type="auto"/>
          </w:tcPr>
          <w:p w14:paraId="7E16A787" w14:textId="6D480514"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0.89</w:t>
            </w:r>
          </w:p>
        </w:tc>
        <w:tc>
          <w:tcPr>
            <w:tcW w:w="0" w:type="auto"/>
          </w:tcPr>
          <w:p w14:paraId="4625F3A8" w14:textId="7EF7B4E4"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0.89</w:t>
            </w:r>
          </w:p>
        </w:tc>
        <w:tc>
          <w:tcPr>
            <w:tcW w:w="0" w:type="auto"/>
          </w:tcPr>
          <w:p w14:paraId="3901598F" w14:textId="7FE38CEE"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15.57%</w:t>
            </w:r>
          </w:p>
        </w:tc>
        <w:tc>
          <w:tcPr>
            <w:tcW w:w="0" w:type="auto"/>
          </w:tcPr>
          <w:p w14:paraId="03D5A183" w14:textId="57A27B46"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15.57%</w:t>
            </w:r>
          </w:p>
        </w:tc>
        <w:tc>
          <w:tcPr>
            <w:tcW w:w="0" w:type="auto"/>
          </w:tcPr>
          <w:p w14:paraId="35A1DAE8" w14:textId="0F600D2A"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0.00%</w:t>
            </w:r>
          </w:p>
        </w:tc>
        <w:tc>
          <w:tcPr>
            <w:tcW w:w="0" w:type="auto"/>
          </w:tcPr>
          <w:p w14:paraId="1D57D897" w14:textId="72E5CAD6"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0.00%</w:t>
            </w:r>
          </w:p>
        </w:tc>
        <w:tc>
          <w:tcPr>
            <w:tcW w:w="0" w:type="auto"/>
          </w:tcPr>
          <w:p w14:paraId="4E1CD852" w14:textId="74A377FD"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1.93%</w:t>
            </w:r>
          </w:p>
        </w:tc>
        <w:tc>
          <w:tcPr>
            <w:tcW w:w="0" w:type="auto"/>
          </w:tcPr>
          <w:p w14:paraId="43A395DC" w14:textId="3E3F15AD"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12.61%</w:t>
            </w:r>
          </w:p>
        </w:tc>
      </w:tr>
      <w:tr w:rsidR="00C564A9" w14:paraId="1E407F31" w14:textId="77777777" w:rsidTr="00C564A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220C1B4" w14:textId="4BE046AC" w:rsidR="00C564A9" w:rsidRDefault="00C564A9" w:rsidP="00C564A9">
            <w:pPr>
              <w:pStyle w:val="TableLeftText"/>
            </w:pPr>
            <w:r>
              <w:rPr>
                <w:rFonts w:cs="Calibri"/>
                <w:color w:val="54575A"/>
              </w:rPr>
              <w:t>a1C1Q00000RJG8cUAH*</w:t>
            </w:r>
          </w:p>
        </w:tc>
        <w:tc>
          <w:tcPr>
            <w:tcW w:w="0" w:type="auto"/>
          </w:tcPr>
          <w:p w14:paraId="4DB3EE22" w14:textId="152F75ED"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0.79</w:t>
            </w:r>
          </w:p>
        </w:tc>
        <w:tc>
          <w:tcPr>
            <w:tcW w:w="0" w:type="auto"/>
          </w:tcPr>
          <w:p w14:paraId="0AC35CBB" w14:textId="58CBC409"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0.77</w:t>
            </w:r>
          </w:p>
        </w:tc>
        <w:tc>
          <w:tcPr>
            <w:tcW w:w="0" w:type="auto"/>
          </w:tcPr>
          <w:p w14:paraId="03C92543" w14:textId="1C2C7D4A"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14.69%</w:t>
            </w:r>
          </w:p>
        </w:tc>
        <w:tc>
          <w:tcPr>
            <w:tcW w:w="0" w:type="auto"/>
          </w:tcPr>
          <w:p w14:paraId="56A73F13" w14:textId="71CF488F"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15.30%</w:t>
            </w:r>
          </w:p>
        </w:tc>
        <w:tc>
          <w:tcPr>
            <w:tcW w:w="0" w:type="auto"/>
          </w:tcPr>
          <w:p w14:paraId="692B9D88" w14:textId="381F9D7F"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0.00%</w:t>
            </w:r>
          </w:p>
        </w:tc>
        <w:tc>
          <w:tcPr>
            <w:tcW w:w="0" w:type="auto"/>
          </w:tcPr>
          <w:p w14:paraId="49475E3F" w14:textId="2FE9DB3E"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0.00%</w:t>
            </w:r>
          </w:p>
        </w:tc>
        <w:tc>
          <w:tcPr>
            <w:tcW w:w="0" w:type="auto"/>
          </w:tcPr>
          <w:p w14:paraId="51F769AF" w14:textId="398CA5A7"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26.39%</w:t>
            </w:r>
          </w:p>
        </w:tc>
        <w:tc>
          <w:tcPr>
            <w:tcW w:w="0" w:type="auto"/>
          </w:tcPr>
          <w:p w14:paraId="1B9E2D67" w14:textId="63BBC01F"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26.23%</w:t>
            </w:r>
          </w:p>
        </w:tc>
      </w:tr>
      <w:tr w:rsidR="00C564A9" w14:paraId="7A7BC708" w14:textId="77777777" w:rsidTr="00C564A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B5C4C2D" w14:textId="7604203A" w:rsidR="00C564A9" w:rsidRDefault="00C564A9" w:rsidP="00C564A9">
            <w:pPr>
              <w:pStyle w:val="TableLeftText"/>
            </w:pPr>
            <w:r>
              <w:rPr>
                <w:rFonts w:cs="Calibri"/>
                <w:color w:val="54575A"/>
              </w:rPr>
              <w:t>a1C1Q00000R4WabUAF*</w:t>
            </w:r>
          </w:p>
        </w:tc>
        <w:tc>
          <w:tcPr>
            <w:tcW w:w="0" w:type="auto"/>
          </w:tcPr>
          <w:p w14:paraId="0EE317DE" w14:textId="34C657E7"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0.92</w:t>
            </w:r>
          </w:p>
        </w:tc>
        <w:tc>
          <w:tcPr>
            <w:tcW w:w="0" w:type="auto"/>
          </w:tcPr>
          <w:p w14:paraId="391757FF" w14:textId="38270F50"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0.92</w:t>
            </w:r>
          </w:p>
        </w:tc>
        <w:tc>
          <w:tcPr>
            <w:tcW w:w="0" w:type="auto"/>
          </w:tcPr>
          <w:p w14:paraId="4F979BE4" w14:textId="4D833419"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13.69%</w:t>
            </w:r>
          </w:p>
        </w:tc>
        <w:tc>
          <w:tcPr>
            <w:tcW w:w="0" w:type="auto"/>
          </w:tcPr>
          <w:p w14:paraId="064453E5" w14:textId="3D727A39"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14.06%</w:t>
            </w:r>
          </w:p>
        </w:tc>
        <w:tc>
          <w:tcPr>
            <w:tcW w:w="0" w:type="auto"/>
          </w:tcPr>
          <w:p w14:paraId="06533869" w14:textId="6BC7C00F"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0.00%</w:t>
            </w:r>
          </w:p>
        </w:tc>
        <w:tc>
          <w:tcPr>
            <w:tcW w:w="0" w:type="auto"/>
          </w:tcPr>
          <w:p w14:paraId="41A7BACF" w14:textId="691FFA1B"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0.00%</w:t>
            </w:r>
          </w:p>
        </w:tc>
        <w:tc>
          <w:tcPr>
            <w:tcW w:w="0" w:type="auto"/>
          </w:tcPr>
          <w:p w14:paraId="5AB6668C" w14:textId="0ACAC4FD"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25.16%</w:t>
            </w:r>
          </w:p>
        </w:tc>
        <w:tc>
          <w:tcPr>
            <w:tcW w:w="0" w:type="auto"/>
          </w:tcPr>
          <w:p w14:paraId="2288F06A" w14:textId="1FF3D5F5"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26.56%</w:t>
            </w:r>
          </w:p>
        </w:tc>
      </w:tr>
      <w:tr w:rsidR="00C564A9" w14:paraId="37D43E35" w14:textId="77777777" w:rsidTr="00C564A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98F6468" w14:textId="175558EB" w:rsidR="00C564A9" w:rsidRDefault="00C564A9" w:rsidP="00C564A9">
            <w:pPr>
              <w:pStyle w:val="TableLeftText"/>
            </w:pPr>
            <w:r>
              <w:rPr>
                <w:rFonts w:cs="Calibri"/>
                <w:color w:val="54575A"/>
              </w:rPr>
              <w:t>a1CHp00000Rv0d5MAB</w:t>
            </w:r>
          </w:p>
        </w:tc>
        <w:tc>
          <w:tcPr>
            <w:tcW w:w="0" w:type="auto"/>
          </w:tcPr>
          <w:p w14:paraId="0D0BD635" w14:textId="6863ECBF"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0.83</w:t>
            </w:r>
          </w:p>
        </w:tc>
        <w:tc>
          <w:tcPr>
            <w:tcW w:w="0" w:type="auto"/>
          </w:tcPr>
          <w:p w14:paraId="1A255C70" w14:textId="5C7E45EF"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0.83</w:t>
            </w:r>
          </w:p>
        </w:tc>
        <w:tc>
          <w:tcPr>
            <w:tcW w:w="0" w:type="auto"/>
          </w:tcPr>
          <w:p w14:paraId="2657FC78" w14:textId="734DC6E6"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16.33%</w:t>
            </w:r>
          </w:p>
        </w:tc>
        <w:tc>
          <w:tcPr>
            <w:tcW w:w="0" w:type="auto"/>
          </w:tcPr>
          <w:p w14:paraId="187D61E3" w14:textId="09D46709"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16.46%</w:t>
            </w:r>
          </w:p>
        </w:tc>
        <w:tc>
          <w:tcPr>
            <w:tcW w:w="0" w:type="auto"/>
          </w:tcPr>
          <w:p w14:paraId="1D20F039" w14:textId="348172F3"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0.00%</w:t>
            </w:r>
          </w:p>
        </w:tc>
        <w:tc>
          <w:tcPr>
            <w:tcW w:w="0" w:type="auto"/>
          </w:tcPr>
          <w:p w14:paraId="13AC7B60" w14:textId="6523B455"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0.00%</w:t>
            </w:r>
          </w:p>
        </w:tc>
        <w:tc>
          <w:tcPr>
            <w:tcW w:w="0" w:type="auto"/>
          </w:tcPr>
          <w:p w14:paraId="5B05BBFC" w14:textId="25CA1BD7"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9.45%</w:t>
            </w:r>
          </w:p>
        </w:tc>
        <w:tc>
          <w:tcPr>
            <w:tcW w:w="0" w:type="auto"/>
          </w:tcPr>
          <w:p w14:paraId="06098F89" w14:textId="559ABD5A"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10.65%</w:t>
            </w:r>
          </w:p>
        </w:tc>
      </w:tr>
      <w:tr w:rsidR="00C564A9" w14:paraId="39936444" w14:textId="77777777" w:rsidTr="00C564A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4633D03" w14:textId="4040EEFC" w:rsidR="00C564A9" w:rsidRDefault="00C564A9" w:rsidP="00C564A9">
            <w:pPr>
              <w:pStyle w:val="TableLeftText"/>
            </w:pPr>
            <w:r>
              <w:rPr>
                <w:rFonts w:cs="Calibri"/>
                <w:color w:val="54575A"/>
              </w:rPr>
              <w:t>a1CHp00000RaVVWMA3*</w:t>
            </w:r>
          </w:p>
        </w:tc>
        <w:tc>
          <w:tcPr>
            <w:tcW w:w="0" w:type="auto"/>
          </w:tcPr>
          <w:p w14:paraId="4E287A0D" w14:textId="2C5F1304"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0.78</w:t>
            </w:r>
          </w:p>
        </w:tc>
        <w:tc>
          <w:tcPr>
            <w:tcW w:w="0" w:type="auto"/>
          </w:tcPr>
          <w:p w14:paraId="01DF1606" w14:textId="56695AD1"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0.78</w:t>
            </w:r>
          </w:p>
        </w:tc>
        <w:tc>
          <w:tcPr>
            <w:tcW w:w="0" w:type="auto"/>
          </w:tcPr>
          <w:p w14:paraId="665C9ABA" w14:textId="22CDE004"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9.90%</w:t>
            </w:r>
          </w:p>
        </w:tc>
        <w:tc>
          <w:tcPr>
            <w:tcW w:w="0" w:type="auto"/>
          </w:tcPr>
          <w:p w14:paraId="09A8B468" w14:textId="4F17B5FF"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9.95%</w:t>
            </w:r>
          </w:p>
        </w:tc>
        <w:tc>
          <w:tcPr>
            <w:tcW w:w="0" w:type="auto"/>
          </w:tcPr>
          <w:p w14:paraId="281DB44D" w14:textId="5BADC87C"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0.00%</w:t>
            </w:r>
          </w:p>
        </w:tc>
        <w:tc>
          <w:tcPr>
            <w:tcW w:w="0" w:type="auto"/>
          </w:tcPr>
          <w:p w14:paraId="169AC27F" w14:textId="34F11683"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0.00%</w:t>
            </w:r>
          </w:p>
        </w:tc>
        <w:tc>
          <w:tcPr>
            <w:tcW w:w="0" w:type="auto"/>
          </w:tcPr>
          <w:p w14:paraId="4A24316B" w14:textId="1FF974C9"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1.24%</w:t>
            </w:r>
          </w:p>
        </w:tc>
        <w:tc>
          <w:tcPr>
            <w:tcW w:w="0" w:type="auto"/>
          </w:tcPr>
          <w:p w14:paraId="6988A0F2" w14:textId="40020AA7"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2.06%</w:t>
            </w:r>
          </w:p>
        </w:tc>
      </w:tr>
      <w:tr w:rsidR="00C564A9" w14:paraId="3EDDC432" w14:textId="77777777" w:rsidTr="00C564A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67A644F" w14:textId="161D1B8E" w:rsidR="00C564A9" w:rsidRDefault="00C564A9" w:rsidP="00C564A9">
            <w:pPr>
              <w:pStyle w:val="TableLeftText"/>
            </w:pPr>
            <w:r>
              <w:rPr>
                <w:rFonts w:cs="Calibri"/>
                <w:color w:val="54575A"/>
              </w:rPr>
              <w:t>a1C1Q00000RJG8aUAH*</w:t>
            </w:r>
          </w:p>
        </w:tc>
        <w:tc>
          <w:tcPr>
            <w:tcW w:w="0" w:type="auto"/>
          </w:tcPr>
          <w:p w14:paraId="00672237" w14:textId="295F7506"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0.87</w:t>
            </w:r>
          </w:p>
        </w:tc>
        <w:tc>
          <w:tcPr>
            <w:tcW w:w="0" w:type="auto"/>
          </w:tcPr>
          <w:p w14:paraId="0F984098" w14:textId="4E191E2D"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0.86</w:t>
            </w:r>
          </w:p>
        </w:tc>
        <w:tc>
          <w:tcPr>
            <w:tcW w:w="0" w:type="auto"/>
          </w:tcPr>
          <w:p w14:paraId="5EF2CBEE" w14:textId="34A78AA0"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17.94%</w:t>
            </w:r>
          </w:p>
        </w:tc>
        <w:tc>
          <w:tcPr>
            <w:tcW w:w="0" w:type="auto"/>
          </w:tcPr>
          <w:p w14:paraId="238640F6" w14:textId="1A7DF3A5"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18.48%</w:t>
            </w:r>
          </w:p>
        </w:tc>
        <w:tc>
          <w:tcPr>
            <w:tcW w:w="0" w:type="auto"/>
          </w:tcPr>
          <w:p w14:paraId="7076DEB4" w14:textId="6CF8BA69"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0.00%</w:t>
            </w:r>
          </w:p>
        </w:tc>
        <w:tc>
          <w:tcPr>
            <w:tcW w:w="0" w:type="auto"/>
          </w:tcPr>
          <w:p w14:paraId="1B4A8838" w14:textId="1D143433"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0.00%</w:t>
            </w:r>
          </w:p>
        </w:tc>
        <w:tc>
          <w:tcPr>
            <w:tcW w:w="0" w:type="auto"/>
          </w:tcPr>
          <w:p w14:paraId="15588451" w14:textId="2B234B4A"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4.34%</w:t>
            </w:r>
          </w:p>
        </w:tc>
        <w:tc>
          <w:tcPr>
            <w:tcW w:w="0" w:type="auto"/>
          </w:tcPr>
          <w:p w14:paraId="7FD8E533" w14:textId="040C29A8"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1.09%</w:t>
            </w:r>
          </w:p>
        </w:tc>
      </w:tr>
      <w:tr w:rsidR="00C564A9" w14:paraId="1A74E694" w14:textId="77777777" w:rsidTr="00C564A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CBC96F1" w14:textId="75B6E08A" w:rsidR="00C564A9" w:rsidRDefault="00C564A9" w:rsidP="00C564A9">
            <w:pPr>
              <w:pStyle w:val="TableLeftText"/>
            </w:pPr>
            <w:r>
              <w:rPr>
                <w:rFonts w:cs="Calibri"/>
                <w:color w:val="54575A"/>
              </w:rPr>
              <w:t>a1C1Q00000RJG8sUAH*</w:t>
            </w:r>
          </w:p>
        </w:tc>
        <w:tc>
          <w:tcPr>
            <w:tcW w:w="0" w:type="auto"/>
          </w:tcPr>
          <w:p w14:paraId="49F78127" w14:textId="61A6C85A"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0.83</w:t>
            </w:r>
          </w:p>
        </w:tc>
        <w:tc>
          <w:tcPr>
            <w:tcW w:w="0" w:type="auto"/>
          </w:tcPr>
          <w:p w14:paraId="37229AB2" w14:textId="566118FC"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0.83</w:t>
            </w:r>
          </w:p>
        </w:tc>
        <w:tc>
          <w:tcPr>
            <w:tcW w:w="0" w:type="auto"/>
          </w:tcPr>
          <w:p w14:paraId="45957D39" w14:textId="660851CA"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15.47%</w:t>
            </w:r>
          </w:p>
        </w:tc>
        <w:tc>
          <w:tcPr>
            <w:tcW w:w="0" w:type="auto"/>
          </w:tcPr>
          <w:p w14:paraId="12F1D664" w14:textId="68368ED8"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15.57%</w:t>
            </w:r>
          </w:p>
        </w:tc>
        <w:tc>
          <w:tcPr>
            <w:tcW w:w="0" w:type="auto"/>
          </w:tcPr>
          <w:p w14:paraId="62BA7645" w14:textId="1012D3DB"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0.00%</w:t>
            </w:r>
          </w:p>
        </w:tc>
        <w:tc>
          <w:tcPr>
            <w:tcW w:w="0" w:type="auto"/>
          </w:tcPr>
          <w:p w14:paraId="26581AE5" w14:textId="3D5634CD"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0.00%</w:t>
            </w:r>
          </w:p>
        </w:tc>
        <w:tc>
          <w:tcPr>
            <w:tcW w:w="0" w:type="auto"/>
          </w:tcPr>
          <w:p w14:paraId="1D0C9743" w14:textId="2F3477D0"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5.04%</w:t>
            </w:r>
          </w:p>
        </w:tc>
        <w:tc>
          <w:tcPr>
            <w:tcW w:w="0" w:type="auto"/>
          </w:tcPr>
          <w:p w14:paraId="0713B78A" w14:textId="0AE52A27"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9.07%</w:t>
            </w:r>
          </w:p>
        </w:tc>
      </w:tr>
      <w:tr w:rsidR="00C564A9" w14:paraId="75295EEB" w14:textId="77777777" w:rsidTr="00C564A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1BE6D26" w14:textId="03D0F2B1" w:rsidR="00C564A9" w:rsidRDefault="00C564A9" w:rsidP="00C564A9">
            <w:pPr>
              <w:pStyle w:val="TableLeftText"/>
            </w:pPr>
            <w:r>
              <w:rPr>
                <w:rFonts w:cs="Calibri"/>
                <w:color w:val="54575A"/>
              </w:rPr>
              <w:t>a1C1Q00000Qw8JkUAJ*</w:t>
            </w:r>
          </w:p>
        </w:tc>
        <w:tc>
          <w:tcPr>
            <w:tcW w:w="0" w:type="auto"/>
          </w:tcPr>
          <w:p w14:paraId="516DF2D1" w14:textId="148EC781"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0.78</w:t>
            </w:r>
          </w:p>
        </w:tc>
        <w:tc>
          <w:tcPr>
            <w:tcW w:w="0" w:type="auto"/>
          </w:tcPr>
          <w:p w14:paraId="0209159E" w14:textId="44884F38"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0.77</w:t>
            </w:r>
          </w:p>
        </w:tc>
        <w:tc>
          <w:tcPr>
            <w:tcW w:w="0" w:type="auto"/>
          </w:tcPr>
          <w:p w14:paraId="318F1223" w14:textId="3C53E964"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23.55%</w:t>
            </w:r>
          </w:p>
        </w:tc>
        <w:tc>
          <w:tcPr>
            <w:tcW w:w="0" w:type="auto"/>
          </w:tcPr>
          <w:p w14:paraId="58B783FC" w14:textId="7A2D7731"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23.99%</w:t>
            </w:r>
          </w:p>
        </w:tc>
        <w:tc>
          <w:tcPr>
            <w:tcW w:w="0" w:type="auto"/>
          </w:tcPr>
          <w:p w14:paraId="134F3F07" w14:textId="3D429926"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0.00%</w:t>
            </w:r>
          </w:p>
        </w:tc>
        <w:tc>
          <w:tcPr>
            <w:tcW w:w="0" w:type="auto"/>
          </w:tcPr>
          <w:p w14:paraId="6231B945" w14:textId="3EFA1481"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0.00%</w:t>
            </w:r>
          </w:p>
        </w:tc>
        <w:tc>
          <w:tcPr>
            <w:tcW w:w="0" w:type="auto"/>
          </w:tcPr>
          <w:p w14:paraId="289D8215" w14:textId="1AF18091"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3.61%</w:t>
            </w:r>
          </w:p>
        </w:tc>
        <w:tc>
          <w:tcPr>
            <w:tcW w:w="0" w:type="auto"/>
          </w:tcPr>
          <w:p w14:paraId="3D941654" w14:textId="3DDDFD23"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4.87%</w:t>
            </w:r>
          </w:p>
        </w:tc>
      </w:tr>
      <w:tr w:rsidR="00C564A9" w14:paraId="46184FE5" w14:textId="77777777" w:rsidTr="00C564A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F2B455F" w14:textId="01FB1ACA" w:rsidR="00C564A9" w:rsidRDefault="00C564A9" w:rsidP="00C564A9">
            <w:pPr>
              <w:pStyle w:val="TableLeftText"/>
            </w:pPr>
            <w:r>
              <w:rPr>
                <w:rFonts w:cs="Calibri"/>
                <w:color w:val="54575A"/>
              </w:rPr>
              <w:t>a1C1Q00000R4WZpUAN*</w:t>
            </w:r>
          </w:p>
        </w:tc>
        <w:tc>
          <w:tcPr>
            <w:tcW w:w="0" w:type="auto"/>
          </w:tcPr>
          <w:p w14:paraId="4A112BD9" w14:textId="084505FA"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0.68</w:t>
            </w:r>
          </w:p>
        </w:tc>
        <w:tc>
          <w:tcPr>
            <w:tcW w:w="0" w:type="auto"/>
          </w:tcPr>
          <w:p w14:paraId="0FCBF19C" w14:textId="5B030EA0"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0.67</w:t>
            </w:r>
          </w:p>
        </w:tc>
        <w:tc>
          <w:tcPr>
            <w:tcW w:w="0" w:type="auto"/>
          </w:tcPr>
          <w:p w14:paraId="1E00B5FB" w14:textId="1F5502EB"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21.68%</w:t>
            </w:r>
          </w:p>
        </w:tc>
        <w:tc>
          <w:tcPr>
            <w:tcW w:w="0" w:type="auto"/>
          </w:tcPr>
          <w:p w14:paraId="1C521C87" w14:textId="1B5DAF57"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22.05%</w:t>
            </w:r>
          </w:p>
        </w:tc>
        <w:tc>
          <w:tcPr>
            <w:tcW w:w="0" w:type="auto"/>
          </w:tcPr>
          <w:p w14:paraId="151D1F51" w14:textId="741C5865"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0.00%</w:t>
            </w:r>
          </w:p>
        </w:tc>
        <w:tc>
          <w:tcPr>
            <w:tcW w:w="0" w:type="auto"/>
          </w:tcPr>
          <w:p w14:paraId="194729B7" w14:textId="7E7818F1"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0.00%</w:t>
            </w:r>
          </w:p>
        </w:tc>
        <w:tc>
          <w:tcPr>
            <w:tcW w:w="0" w:type="auto"/>
          </w:tcPr>
          <w:p w14:paraId="5A18094D" w14:textId="6061D84D"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5.01%</w:t>
            </w:r>
          </w:p>
        </w:tc>
        <w:tc>
          <w:tcPr>
            <w:tcW w:w="0" w:type="auto"/>
          </w:tcPr>
          <w:p w14:paraId="6729B52C" w14:textId="24B3DA77"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2.45%</w:t>
            </w:r>
          </w:p>
        </w:tc>
      </w:tr>
      <w:tr w:rsidR="00C564A9" w14:paraId="00E952C4" w14:textId="77777777" w:rsidTr="00C564A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DBDE826" w14:textId="193F6A7D" w:rsidR="00C564A9" w:rsidRDefault="00C564A9" w:rsidP="00C564A9">
            <w:pPr>
              <w:pStyle w:val="TableLeftText"/>
            </w:pPr>
            <w:r>
              <w:rPr>
                <w:rFonts w:cs="Calibri"/>
                <w:color w:val="54575A"/>
              </w:rPr>
              <w:t>a1CHp00000RaVV2MAN*</w:t>
            </w:r>
          </w:p>
        </w:tc>
        <w:tc>
          <w:tcPr>
            <w:tcW w:w="0" w:type="auto"/>
          </w:tcPr>
          <w:p w14:paraId="697FB91E" w14:textId="22D0CE90"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0.87</w:t>
            </w:r>
          </w:p>
        </w:tc>
        <w:tc>
          <w:tcPr>
            <w:tcW w:w="0" w:type="auto"/>
          </w:tcPr>
          <w:p w14:paraId="63EDA065" w14:textId="3F914128"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0.86</w:t>
            </w:r>
          </w:p>
        </w:tc>
        <w:tc>
          <w:tcPr>
            <w:tcW w:w="0" w:type="auto"/>
          </w:tcPr>
          <w:p w14:paraId="2E2F1D22" w14:textId="427D6303"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14.49%</w:t>
            </w:r>
          </w:p>
        </w:tc>
        <w:tc>
          <w:tcPr>
            <w:tcW w:w="0" w:type="auto"/>
          </w:tcPr>
          <w:p w14:paraId="607D5E0B" w14:textId="5F4C4EDE"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15.49%</w:t>
            </w:r>
          </w:p>
        </w:tc>
        <w:tc>
          <w:tcPr>
            <w:tcW w:w="0" w:type="auto"/>
          </w:tcPr>
          <w:p w14:paraId="448DAAC8" w14:textId="0D7A8041"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0.00%</w:t>
            </w:r>
          </w:p>
        </w:tc>
        <w:tc>
          <w:tcPr>
            <w:tcW w:w="0" w:type="auto"/>
          </w:tcPr>
          <w:p w14:paraId="09DD8BE2" w14:textId="2F96FCC7"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0.00%</w:t>
            </w:r>
          </w:p>
        </w:tc>
        <w:tc>
          <w:tcPr>
            <w:tcW w:w="0" w:type="auto"/>
          </w:tcPr>
          <w:p w14:paraId="134C0CAF" w14:textId="4E6C3CDA"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1.48%</w:t>
            </w:r>
          </w:p>
        </w:tc>
        <w:tc>
          <w:tcPr>
            <w:tcW w:w="0" w:type="auto"/>
          </w:tcPr>
          <w:p w14:paraId="678F5629" w14:textId="296759E1"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2.19%</w:t>
            </w:r>
          </w:p>
        </w:tc>
      </w:tr>
      <w:tr w:rsidR="00C564A9" w14:paraId="44308443" w14:textId="77777777" w:rsidTr="00C564A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C2E1944" w14:textId="30E4EC3E" w:rsidR="00C564A9" w:rsidRDefault="00C564A9" w:rsidP="00C564A9">
            <w:pPr>
              <w:pStyle w:val="TableLeftText"/>
            </w:pPr>
            <w:r>
              <w:rPr>
                <w:rFonts w:cs="Calibri"/>
                <w:color w:val="54575A"/>
              </w:rPr>
              <w:t>a1C1Q00000R4Wa4UAF*</w:t>
            </w:r>
          </w:p>
        </w:tc>
        <w:tc>
          <w:tcPr>
            <w:tcW w:w="0" w:type="auto"/>
          </w:tcPr>
          <w:p w14:paraId="5F8BF595" w14:textId="7CEFC8AD"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0.77</w:t>
            </w:r>
          </w:p>
        </w:tc>
        <w:tc>
          <w:tcPr>
            <w:tcW w:w="0" w:type="auto"/>
          </w:tcPr>
          <w:p w14:paraId="17593198" w14:textId="15F2A10B"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0.77</w:t>
            </w:r>
          </w:p>
        </w:tc>
        <w:tc>
          <w:tcPr>
            <w:tcW w:w="0" w:type="auto"/>
          </w:tcPr>
          <w:p w14:paraId="53D04D3D" w14:textId="1818D0C8"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17.72%</w:t>
            </w:r>
          </w:p>
        </w:tc>
        <w:tc>
          <w:tcPr>
            <w:tcW w:w="0" w:type="auto"/>
          </w:tcPr>
          <w:p w14:paraId="792FFFC3" w14:textId="0B0E3B76"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17.86%</w:t>
            </w:r>
          </w:p>
        </w:tc>
        <w:tc>
          <w:tcPr>
            <w:tcW w:w="0" w:type="auto"/>
          </w:tcPr>
          <w:p w14:paraId="4173DD8A" w14:textId="3C0BD730"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0.00%</w:t>
            </w:r>
          </w:p>
        </w:tc>
        <w:tc>
          <w:tcPr>
            <w:tcW w:w="0" w:type="auto"/>
          </w:tcPr>
          <w:p w14:paraId="1506E129" w14:textId="2D4B248E"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0.00%</w:t>
            </w:r>
          </w:p>
        </w:tc>
        <w:tc>
          <w:tcPr>
            <w:tcW w:w="0" w:type="auto"/>
          </w:tcPr>
          <w:p w14:paraId="43F89632" w14:textId="36C62671"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2.31%</w:t>
            </w:r>
          </w:p>
        </w:tc>
        <w:tc>
          <w:tcPr>
            <w:tcW w:w="0" w:type="auto"/>
          </w:tcPr>
          <w:p w14:paraId="32A6CDC3" w14:textId="6ABD8222"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11.74%</w:t>
            </w:r>
          </w:p>
        </w:tc>
      </w:tr>
      <w:tr w:rsidR="00C564A9" w14:paraId="119753AC" w14:textId="77777777" w:rsidTr="00C564A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44ED0B0" w14:textId="5947E528" w:rsidR="00C564A9" w:rsidRDefault="00C564A9" w:rsidP="00C564A9">
            <w:pPr>
              <w:pStyle w:val="TableLeftText"/>
            </w:pPr>
            <w:r>
              <w:rPr>
                <w:rFonts w:cs="Calibri"/>
                <w:color w:val="54575A"/>
              </w:rPr>
              <w:t>a1CHp00000Rl25FMAR*</w:t>
            </w:r>
          </w:p>
        </w:tc>
        <w:tc>
          <w:tcPr>
            <w:tcW w:w="0" w:type="auto"/>
          </w:tcPr>
          <w:p w14:paraId="2EA8BB51" w14:textId="03363E54"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0.85</w:t>
            </w:r>
          </w:p>
        </w:tc>
        <w:tc>
          <w:tcPr>
            <w:tcW w:w="0" w:type="auto"/>
          </w:tcPr>
          <w:p w14:paraId="1A26E1ED" w14:textId="5301C62D"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0.84</w:t>
            </w:r>
          </w:p>
        </w:tc>
        <w:tc>
          <w:tcPr>
            <w:tcW w:w="0" w:type="auto"/>
          </w:tcPr>
          <w:p w14:paraId="60B61038" w14:textId="061C85E5"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15.98%</w:t>
            </w:r>
          </w:p>
        </w:tc>
        <w:tc>
          <w:tcPr>
            <w:tcW w:w="0" w:type="auto"/>
          </w:tcPr>
          <w:p w14:paraId="43992D5A" w14:textId="0F4948A2"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16.54%</w:t>
            </w:r>
          </w:p>
        </w:tc>
        <w:tc>
          <w:tcPr>
            <w:tcW w:w="0" w:type="auto"/>
          </w:tcPr>
          <w:p w14:paraId="666DBCF2" w14:textId="0974294D"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0.00%</w:t>
            </w:r>
          </w:p>
        </w:tc>
        <w:tc>
          <w:tcPr>
            <w:tcW w:w="0" w:type="auto"/>
          </w:tcPr>
          <w:p w14:paraId="1AF6754B" w14:textId="48611629"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0.00%</w:t>
            </w:r>
          </w:p>
        </w:tc>
        <w:tc>
          <w:tcPr>
            <w:tcW w:w="0" w:type="auto"/>
          </w:tcPr>
          <w:p w14:paraId="7BFE8EDE" w14:textId="4F9BFCA8"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2.83%</w:t>
            </w:r>
          </w:p>
        </w:tc>
        <w:tc>
          <w:tcPr>
            <w:tcW w:w="0" w:type="auto"/>
          </w:tcPr>
          <w:p w14:paraId="6FBBC592" w14:textId="2E38AA19"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5.10%</w:t>
            </w:r>
          </w:p>
        </w:tc>
      </w:tr>
      <w:tr w:rsidR="00C564A9" w14:paraId="3C2D0BD3" w14:textId="77777777" w:rsidTr="00C564A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571BB08" w14:textId="362F192E" w:rsidR="00C564A9" w:rsidRDefault="00C564A9" w:rsidP="00C564A9">
            <w:pPr>
              <w:pStyle w:val="TableLeftText"/>
            </w:pPr>
            <w:r>
              <w:rPr>
                <w:rFonts w:cs="Calibri"/>
                <w:color w:val="54575A"/>
              </w:rPr>
              <w:t>a1CHp00000RaVVmMAN*</w:t>
            </w:r>
          </w:p>
        </w:tc>
        <w:tc>
          <w:tcPr>
            <w:tcW w:w="0" w:type="auto"/>
          </w:tcPr>
          <w:p w14:paraId="27212209" w14:textId="4EE25E98"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0.73</w:t>
            </w:r>
          </w:p>
        </w:tc>
        <w:tc>
          <w:tcPr>
            <w:tcW w:w="0" w:type="auto"/>
          </w:tcPr>
          <w:p w14:paraId="3D237E20" w14:textId="5D53BB11"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0.73</w:t>
            </w:r>
          </w:p>
        </w:tc>
        <w:tc>
          <w:tcPr>
            <w:tcW w:w="0" w:type="auto"/>
          </w:tcPr>
          <w:p w14:paraId="15AA56B6" w14:textId="703C70D0"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21.49%</w:t>
            </w:r>
          </w:p>
        </w:tc>
        <w:tc>
          <w:tcPr>
            <w:tcW w:w="0" w:type="auto"/>
          </w:tcPr>
          <w:p w14:paraId="42CD49BA" w14:textId="59C0BC25"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21.53%</w:t>
            </w:r>
          </w:p>
        </w:tc>
        <w:tc>
          <w:tcPr>
            <w:tcW w:w="0" w:type="auto"/>
          </w:tcPr>
          <w:p w14:paraId="58923498" w14:textId="51FEB686"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0.00%</w:t>
            </w:r>
          </w:p>
        </w:tc>
        <w:tc>
          <w:tcPr>
            <w:tcW w:w="0" w:type="auto"/>
          </w:tcPr>
          <w:p w14:paraId="7BF884C1" w14:textId="33AD1FC7"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0.00%</w:t>
            </w:r>
          </w:p>
        </w:tc>
        <w:tc>
          <w:tcPr>
            <w:tcW w:w="0" w:type="auto"/>
          </w:tcPr>
          <w:p w14:paraId="0809E2A4" w14:textId="13A8DAC1"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5.62%</w:t>
            </w:r>
          </w:p>
        </w:tc>
        <w:tc>
          <w:tcPr>
            <w:tcW w:w="0" w:type="auto"/>
          </w:tcPr>
          <w:p w14:paraId="7E48713C" w14:textId="4FDCE033"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11.26%</w:t>
            </w:r>
          </w:p>
        </w:tc>
      </w:tr>
      <w:tr w:rsidR="00C564A9" w14:paraId="4B7A39DB" w14:textId="77777777" w:rsidTr="00C564A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72B6F67" w14:textId="47E5D7E5" w:rsidR="00C564A9" w:rsidRDefault="00C564A9" w:rsidP="00C564A9">
            <w:pPr>
              <w:pStyle w:val="TableLeftText"/>
            </w:pPr>
            <w:r>
              <w:rPr>
                <w:rFonts w:cs="Calibri"/>
                <w:color w:val="54575A"/>
              </w:rPr>
              <w:t>a1CHp00000RaVVKMA3*</w:t>
            </w:r>
          </w:p>
        </w:tc>
        <w:tc>
          <w:tcPr>
            <w:tcW w:w="0" w:type="auto"/>
          </w:tcPr>
          <w:p w14:paraId="485D7C6A" w14:textId="6791E64F"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0.87</w:t>
            </w:r>
          </w:p>
        </w:tc>
        <w:tc>
          <w:tcPr>
            <w:tcW w:w="0" w:type="auto"/>
          </w:tcPr>
          <w:p w14:paraId="457AB89D" w14:textId="633D401C"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0.86</w:t>
            </w:r>
          </w:p>
        </w:tc>
        <w:tc>
          <w:tcPr>
            <w:tcW w:w="0" w:type="auto"/>
          </w:tcPr>
          <w:p w14:paraId="10092B2A" w14:textId="3FD16317"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18.87%</w:t>
            </w:r>
          </w:p>
        </w:tc>
        <w:tc>
          <w:tcPr>
            <w:tcW w:w="0" w:type="auto"/>
          </w:tcPr>
          <w:p w14:paraId="4AC9B2B7" w14:textId="5ED338EE"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19.19%</w:t>
            </w:r>
          </w:p>
        </w:tc>
        <w:tc>
          <w:tcPr>
            <w:tcW w:w="0" w:type="auto"/>
          </w:tcPr>
          <w:p w14:paraId="36D9E2C2" w14:textId="683BD88D"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0.00%</w:t>
            </w:r>
          </w:p>
        </w:tc>
        <w:tc>
          <w:tcPr>
            <w:tcW w:w="0" w:type="auto"/>
          </w:tcPr>
          <w:p w14:paraId="5FDD02DE" w14:textId="5AEF8E1C"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0.00%</w:t>
            </w:r>
          </w:p>
        </w:tc>
        <w:tc>
          <w:tcPr>
            <w:tcW w:w="0" w:type="auto"/>
          </w:tcPr>
          <w:p w14:paraId="3CC3E90C" w14:textId="332BAFCC"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2.02%</w:t>
            </w:r>
          </w:p>
        </w:tc>
        <w:tc>
          <w:tcPr>
            <w:tcW w:w="0" w:type="auto"/>
          </w:tcPr>
          <w:p w14:paraId="42D04880" w14:textId="2E0406F8"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1.17%</w:t>
            </w:r>
          </w:p>
        </w:tc>
      </w:tr>
      <w:tr w:rsidR="00C564A9" w14:paraId="24C4DB61" w14:textId="77777777" w:rsidTr="00C564A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B0A5ADB" w14:textId="57985264" w:rsidR="00C564A9" w:rsidRDefault="00C564A9" w:rsidP="00C564A9">
            <w:pPr>
              <w:pStyle w:val="TableLeftText"/>
            </w:pPr>
            <w:r>
              <w:rPr>
                <w:rFonts w:cs="Calibri"/>
                <w:color w:val="54575A"/>
              </w:rPr>
              <w:t>a1CHp00000RaVVdMAN*</w:t>
            </w:r>
          </w:p>
        </w:tc>
        <w:tc>
          <w:tcPr>
            <w:tcW w:w="0" w:type="auto"/>
          </w:tcPr>
          <w:p w14:paraId="474C444C" w14:textId="6B8C141C"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0.91</w:t>
            </w:r>
          </w:p>
        </w:tc>
        <w:tc>
          <w:tcPr>
            <w:tcW w:w="0" w:type="auto"/>
          </w:tcPr>
          <w:p w14:paraId="53E4EF0D" w14:textId="77EC62F7"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0.91</w:t>
            </w:r>
          </w:p>
        </w:tc>
        <w:tc>
          <w:tcPr>
            <w:tcW w:w="0" w:type="auto"/>
          </w:tcPr>
          <w:p w14:paraId="10B39E97" w14:textId="429D940B"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13.88%</w:t>
            </w:r>
          </w:p>
        </w:tc>
        <w:tc>
          <w:tcPr>
            <w:tcW w:w="0" w:type="auto"/>
          </w:tcPr>
          <w:p w14:paraId="55D7CAAA" w14:textId="32453CA5"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14.23%</w:t>
            </w:r>
          </w:p>
        </w:tc>
        <w:tc>
          <w:tcPr>
            <w:tcW w:w="0" w:type="auto"/>
          </w:tcPr>
          <w:p w14:paraId="5286C45B" w14:textId="253446D5"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0.00%</w:t>
            </w:r>
          </w:p>
        </w:tc>
        <w:tc>
          <w:tcPr>
            <w:tcW w:w="0" w:type="auto"/>
          </w:tcPr>
          <w:p w14:paraId="1727C6C8" w14:textId="618E1864"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0.00%</w:t>
            </w:r>
          </w:p>
        </w:tc>
        <w:tc>
          <w:tcPr>
            <w:tcW w:w="0" w:type="auto"/>
          </w:tcPr>
          <w:p w14:paraId="6C019376" w14:textId="234AAB51"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2.47%</w:t>
            </w:r>
          </w:p>
        </w:tc>
        <w:tc>
          <w:tcPr>
            <w:tcW w:w="0" w:type="auto"/>
          </w:tcPr>
          <w:p w14:paraId="13830789" w14:textId="029B06FD" w:rsidR="00C564A9" w:rsidRPr="000B7901" w:rsidRDefault="00C564A9" w:rsidP="00C564A9">
            <w:pPr>
              <w:pStyle w:val="TableCenterText"/>
              <w:cnfStyle w:val="000000100000" w:firstRow="0" w:lastRow="0" w:firstColumn="0" w:lastColumn="0" w:oddVBand="0" w:evenVBand="0" w:oddHBand="1" w:evenHBand="0" w:firstRowFirstColumn="0" w:firstRowLastColumn="0" w:lastRowFirstColumn="0" w:lastRowLastColumn="0"/>
            </w:pPr>
            <w:r>
              <w:rPr>
                <w:rFonts w:cs="Calibri"/>
                <w:color w:val="54575A"/>
              </w:rPr>
              <w:t>4.84%</w:t>
            </w:r>
          </w:p>
        </w:tc>
      </w:tr>
      <w:tr w:rsidR="00C564A9" w14:paraId="030E2724" w14:textId="77777777" w:rsidTr="00C564A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F20CC17" w14:textId="099DBD3E" w:rsidR="00C564A9" w:rsidRDefault="00C564A9" w:rsidP="00C564A9">
            <w:pPr>
              <w:pStyle w:val="TableLeftText"/>
            </w:pPr>
            <w:r>
              <w:rPr>
                <w:rFonts w:cs="Calibri"/>
                <w:color w:val="54575A"/>
              </w:rPr>
              <w:t>a1C1Q00000RJG8bUAH*</w:t>
            </w:r>
          </w:p>
        </w:tc>
        <w:tc>
          <w:tcPr>
            <w:tcW w:w="0" w:type="auto"/>
          </w:tcPr>
          <w:p w14:paraId="18425C82" w14:textId="1067D31B"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0.80</w:t>
            </w:r>
          </w:p>
        </w:tc>
        <w:tc>
          <w:tcPr>
            <w:tcW w:w="0" w:type="auto"/>
          </w:tcPr>
          <w:p w14:paraId="44E3AC03" w14:textId="7A1A7951"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0.77</w:t>
            </w:r>
          </w:p>
        </w:tc>
        <w:tc>
          <w:tcPr>
            <w:tcW w:w="0" w:type="auto"/>
          </w:tcPr>
          <w:p w14:paraId="6D4ABF30" w14:textId="64AD0658"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20.88%</w:t>
            </w:r>
          </w:p>
        </w:tc>
        <w:tc>
          <w:tcPr>
            <w:tcW w:w="0" w:type="auto"/>
          </w:tcPr>
          <w:p w14:paraId="679574F1" w14:textId="5CD949CA"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22.36%</w:t>
            </w:r>
          </w:p>
        </w:tc>
        <w:tc>
          <w:tcPr>
            <w:tcW w:w="0" w:type="auto"/>
          </w:tcPr>
          <w:p w14:paraId="6BB43FF4" w14:textId="16F0B2D6"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0.00%</w:t>
            </w:r>
          </w:p>
        </w:tc>
        <w:tc>
          <w:tcPr>
            <w:tcW w:w="0" w:type="auto"/>
          </w:tcPr>
          <w:p w14:paraId="7D065DE3" w14:textId="2B097729"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0.00%</w:t>
            </w:r>
          </w:p>
        </w:tc>
        <w:tc>
          <w:tcPr>
            <w:tcW w:w="0" w:type="auto"/>
          </w:tcPr>
          <w:p w14:paraId="784CBD2E" w14:textId="252D3B4F"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5.68%</w:t>
            </w:r>
          </w:p>
        </w:tc>
        <w:tc>
          <w:tcPr>
            <w:tcW w:w="0" w:type="auto"/>
          </w:tcPr>
          <w:p w14:paraId="33028752" w14:textId="53491041" w:rsidR="00C564A9" w:rsidRPr="000B7901" w:rsidRDefault="00C564A9" w:rsidP="00C564A9">
            <w:pPr>
              <w:pStyle w:val="TableCenterText"/>
              <w:cnfStyle w:val="000000010000" w:firstRow="0" w:lastRow="0" w:firstColumn="0" w:lastColumn="0" w:oddVBand="0" w:evenVBand="0" w:oddHBand="0" w:evenHBand="1" w:firstRowFirstColumn="0" w:firstRowLastColumn="0" w:lastRowFirstColumn="0" w:lastRowLastColumn="0"/>
            </w:pPr>
            <w:r>
              <w:rPr>
                <w:rFonts w:cs="Calibri"/>
                <w:color w:val="54575A"/>
              </w:rPr>
              <w:t>1.48%</w:t>
            </w:r>
          </w:p>
        </w:tc>
      </w:tr>
    </w:tbl>
    <w:p w14:paraId="01229437" w14:textId="031A0D98" w:rsidR="00DF0519" w:rsidRDefault="00DF0519" w:rsidP="00DF0519">
      <w:pPr>
        <w:pStyle w:val="FootnoteText"/>
      </w:pPr>
      <w:r>
        <w:t>*Evaluation team model included weather interactions.</w:t>
      </w:r>
    </w:p>
    <w:p w14:paraId="269CC3B2" w14:textId="73EBE72E" w:rsidR="00DF0519" w:rsidRDefault="00DF0519" w:rsidP="00ED34B7">
      <w:pPr>
        <w:pStyle w:val="FootnoteText"/>
      </w:pPr>
      <w:r>
        <w:t>**Evaluation team model included weather interactions and removed time and main effect interactions.</w:t>
      </w:r>
    </w:p>
    <w:p w14:paraId="2DF10F4C" w14:textId="41B94556" w:rsidR="006D4AC1" w:rsidRDefault="006D4AC1" w:rsidP="00DF0519">
      <w:pPr>
        <w:pStyle w:val="AppendixLevel4"/>
        <w:spacing w:before="240"/>
      </w:pPr>
      <w:r>
        <w:t>Uplift from Other AIC Initiatives</w:t>
      </w:r>
    </w:p>
    <w:p w14:paraId="21ACA2E2" w14:textId="59E682B5" w:rsidR="00C564A9" w:rsidRDefault="00C564A9" w:rsidP="00C564A9">
      <w:r w:rsidRPr="00C564A9">
        <w:t xml:space="preserve">The savings analysis for the </w:t>
      </w:r>
      <w:r w:rsidR="00F87A49">
        <w:t>VCx</w:t>
      </w:r>
      <w:r w:rsidRPr="00C564A9">
        <w:t xml:space="preserve"> channel considers energy savings that resulted from energy-efficient actions taken through other AIC Business Program initiatives. The evaluation team identified five </w:t>
      </w:r>
      <w:r w:rsidR="00F87A49">
        <w:t>VCx</w:t>
      </w:r>
      <w:r w:rsidRPr="00C564A9">
        <w:t xml:space="preserve"> participants that completed </w:t>
      </w:r>
      <w:r w:rsidRPr="00C564A9">
        <w:lastRenderedPageBreak/>
        <w:t xml:space="preserve">projects through other AIC Business Program initiatives after they participated in the </w:t>
      </w:r>
      <w:r w:rsidR="00F87A49">
        <w:t>VCx</w:t>
      </w:r>
      <w:r w:rsidRPr="00C564A9">
        <w:t xml:space="preserve"> offering in 2023. In all of these instances, the evaluation team accounted for cross-program participation by subtracting verified gross savings for each project completed through another AIC initiative from the verified gross electric savings from the </w:t>
      </w:r>
      <w:r w:rsidR="00F87A49">
        <w:t>VCx</w:t>
      </w:r>
      <w:r w:rsidRPr="00C564A9">
        <w:t xml:space="preserve"> channel at the corresponding site. </w:t>
      </w:r>
      <w:r w:rsidR="00EA498A">
        <w:fldChar w:fldCharType="begin"/>
      </w:r>
      <w:r w:rsidR="00EA498A">
        <w:instrText xml:space="preserve"> REF _Ref160287564 \h </w:instrText>
      </w:r>
      <w:r w:rsidR="00EA498A">
        <w:fldChar w:fldCharType="separate"/>
      </w:r>
      <w:r w:rsidR="009A0C30">
        <w:t xml:space="preserve">Table </w:t>
      </w:r>
      <w:r w:rsidR="009A0C30">
        <w:rPr>
          <w:noProof/>
        </w:rPr>
        <w:t>93</w:t>
      </w:r>
      <w:r w:rsidR="00EA498A">
        <w:fldChar w:fldCharType="end"/>
      </w:r>
      <w:r w:rsidR="00EA498A">
        <w:t xml:space="preserve"> </w:t>
      </w:r>
      <w:r w:rsidRPr="00C564A9">
        <w:t>summarizes the projects completed through other AIC Initiatives and the associated verified gross electric energy savings.</w:t>
      </w:r>
    </w:p>
    <w:p w14:paraId="308F4037" w14:textId="7174DD40" w:rsidR="00C564A9" w:rsidRDefault="00C564A9" w:rsidP="00013234">
      <w:pPr>
        <w:pStyle w:val="Caption"/>
      </w:pPr>
      <w:bookmarkStart w:id="251" w:name="_Ref160287564"/>
      <w:bookmarkStart w:id="252" w:name="_Toc161396163"/>
      <w:r>
        <w:t xml:space="preserve">Table </w:t>
      </w:r>
      <w:r>
        <w:fldChar w:fldCharType="begin"/>
      </w:r>
      <w:r>
        <w:instrText xml:space="preserve"> SEQ Table \* ARABIC </w:instrText>
      </w:r>
      <w:r>
        <w:fldChar w:fldCharType="separate"/>
      </w:r>
      <w:r w:rsidR="009A0C30">
        <w:rPr>
          <w:noProof/>
        </w:rPr>
        <w:t>93</w:t>
      </w:r>
      <w:r>
        <w:rPr>
          <w:noProof/>
        </w:rPr>
        <w:fldChar w:fldCharType="end"/>
      </w:r>
      <w:bookmarkEnd w:id="251"/>
      <w:r>
        <w:t>.</w:t>
      </w:r>
      <w:r w:rsidRPr="00C564A9">
        <w:t xml:space="preserve"> Summary of Projects Completed through Other AIC Initiatives</w:t>
      </w:r>
      <w:bookmarkEnd w:id="252"/>
    </w:p>
    <w:tbl>
      <w:tblPr>
        <w:tblStyle w:val="ODCBasic-1"/>
        <w:tblW w:w="0" w:type="auto"/>
        <w:tblCellMar>
          <w:top w:w="0" w:type="dxa"/>
          <w:bottom w:w="14" w:type="dxa"/>
        </w:tblCellMar>
        <w:tblLook w:val="04A0" w:firstRow="1" w:lastRow="0" w:firstColumn="1" w:lastColumn="0" w:noHBand="0" w:noVBand="1"/>
      </w:tblPr>
      <w:tblGrid>
        <w:gridCol w:w="2269"/>
        <w:gridCol w:w="1938"/>
        <w:gridCol w:w="1448"/>
        <w:gridCol w:w="2619"/>
        <w:gridCol w:w="2822"/>
      </w:tblGrid>
      <w:tr w:rsidR="00C564A9" w14:paraId="474CA650" w14:textId="77777777" w:rsidTr="00C564A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029F4385" w14:textId="581416C2" w:rsidR="00C564A9" w:rsidRPr="00625570" w:rsidRDefault="00C564A9" w:rsidP="001A2AF7">
            <w:pPr>
              <w:pStyle w:val="TableHeadingLeft"/>
            </w:pPr>
            <w:r>
              <w:t>Project ID</w:t>
            </w:r>
          </w:p>
        </w:tc>
        <w:tc>
          <w:tcPr>
            <w:tcW w:w="0" w:type="auto"/>
            <w:tcBorders>
              <w:left w:val="single" w:sz="4" w:space="0" w:color="4A4D56" w:themeColor="text1"/>
              <w:bottom w:val="single" w:sz="4" w:space="0" w:color="4A4D56" w:themeColor="text1"/>
              <w:right w:val="single" w:sz="4" w:space="0" w:color="4A4D56" w:themeColor="text1"/>
            </w:tcBorders>
          </w:tcPr>
          <w:p w14:paraId="32EDFF03" w14:textId="6F833BF8" w:rsidR="00C564A9" w:rsidRPr="00625570" w:rsidRDefault="00C564A9" w:rsidP="001A2AF7">
            <w:pPr>
              <w:pStyle w:val="TableHeadingCentered"/>
              <w:cnfStyle w:val="100000000000" w:firstRow="1" w:lastRow="0" w:firstColumn="0" w:lastColumn="0" w:oddVBand="0" w:evenVBand="0" w:oddHBand="0" w:evenHBand="0" w:firstRowFirstColumn="0" w:firstRowLastColumn="0" w:lastRowFirstColumn="0" w:lastRowLastColumn="0"/>
            </w:pPr>
            <w:r w:rsidRPr="00C564A9">
              <w:t>Source of Cross-Program Participation</w:t>
            </w:r>
          </w:p>
        </w:tc>
        <w:tc>
          <w:tcPr>
            <w:tcW w:w="0" w:type="auto"/>
            <w:tcBorders>
              <w:left w:val="single" w:sz="4" w:space="0" w:color="4A4D56" w:themeColor="text1"/>
              <w:bottom w:val="single" w:sz="4" w:space="0" w:color="4A4D56" w:themeColor="text1"/>
              <w:right w:val="single" w:sz="4" w:space="0" w:color="4A4D56" w:themeColor="text1"/>
            </w:tcBorders>
          </w:tcPr>
          <w:p w14:paraId="6F5CEAAF" w14:textId="734CC0F7" w:rsidR="00C564A9" w:rsidRPr="00625570" w:rsidRDefault="00C564A9" w:rsidP="001A2AF7">
            <w:pPr>
              <w:pStyle w:val="TableHeadingCentered"/>
              <w:cnfStyle w:val="100000000000" w:firstRow="1" w:lastRow="0" w:firstColumn="0" w:lastColumn="0" w:oddVBand="0" w:evenVBand="0" w:oddHBand="0" w:evenHBand="0" w:firstRowFirstColumn="0" w:firstRowLastColumn="0" w:lastRowFirstColumn="0" w:lastRowLastColumn="0"/>
            </w:pPr>
            <w:r w:rsidRPr="00C564A9">
              <w:t>Verified Gross Savings (kWh)</w:t>
            </w:r>
          </w:p>
        </w:tc>
        <w:tc>
          <w:tcPr>
            <w:tcW w:w="0" w:type="auto"/>
            <w:tcBorders>
              <w:left w:val="single" w:sz="4" w:space="0" w:color="4A4D56" w:themeColor="text1"/>
              <w:bottom w:val="single" w:sz="4" w:space="0" w:color="4A4D56" w:themeColor="text1"/>
              <w:right w:val="single" w:sz="4" w:space="0" w:color="4A4D56" w:themeColor="text1"/>
            </w:tcBorders>
          </w:tcPr>
          <w:p w14:paraId="5AA42F30" w14:textId="0ADF7E52" w:rsidR="00C564A9" w:rsidRPr="00625570" w:rsidRDefault="00C564A9" w:rsidP="001A2AF7">
            <w:pPr>
              <w:pStyle w:val="TableHeadingCentered"/>
              <w:cnfStyle w:val="100000000000" w:firstRow="1" w:lastRow="0" w:firstColumn="0" w:lastColumn="0" w:oddVBand="0" w:evenVBand="0" w:oddHBand="0" w:evenHBand="0" w:firstRowFirstColumn="0" w:firstRowLastColumn="0" w:lastRowFirstColumn="0" w:lastRowLastColumn="0"/>
            </w:pPr>
            <w:r w:rsidRPr="00C564A9">
              <w:t>Verified Gross Savings from Cross-Program Participation (kWh)</w:t>
            </w:r>
          </w:p>
        </w:tc>
        <w:tc>
          <w:tcPr>
            <w:tcW w:w="0" w:type="auto"/>
            <w:tcBorders>
              <w:left w:val="single" w:sz="4" w:space="0" w:color="4A4D56" w:themeColor="text1"/>
              <w:bottom w:val="single" w:sz="4" w:space="0" w:color="4A4D56" w:themeColor="text1"/>
              <w:right w:val="single" w:sz="4" w:space="0" w:color="4A4D56" w:themeColor="text1"/>
            </w:tcBorders>
          </w:tcPr>
          <w:p w14:paraId="67B328C4" w14:textId="423C7376" w:rsidR="00C564A9" w:rsidRPr="00625570" w:rsidRDefault="00C564A9" w:rsidP="001A2AF7">
            <w:pPr>
              <w:pStyle w:val="TableHeadingCentered"/>
              <w:cnfStyle w:val="100000000000" w:firstRow="1" w:lastRow="0" w:firstColumn="0" w:lastColumn="0" w:oddVBand="0" w:evenVBand="0" w:oddHBand="0" w:evenHBand="0" w:firstRowFirstColumn="0" w:firstRowLastColumn="0" w:lastRowFirstColumn="0" w:lastRowLastColumn="0"/>
            </w:pPr>
            <w:r w:rsidRPr="00C564A9">
              <w:t>Verified Gross Savings Adjusted for Cross-Program Participation (kWh)</w:t>
            </w:r>
          </w:p>
        </w:tc>
      </w:tr>
      <w:tr w:rsidR="00C564A9" w14:paraId="180F17E7" w14:textId="77777777" w:rsidTr="00FC4AB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6295275F" w14:textId="5CE337AE" w:rsidR="00C564A9" w:rsidRPr="00625570" w:rsidRDefault="00C564A9" w:rsidP="00FC4ABB">
            <w:pPr>
              <w:pStyle w:val="TableLeftText"/>
            </w:pPr>
            <w:r w:rsidRPr="00C564A9">
              <w:t>a1C1Q00000Qw8JkUAJ</w:t>
            </w:r>
          </w:p>
        </w:tc>
        <w:tc>
          <w:tcPr>
            <w:tcW w:w="0" w:type="auto"/>
            <w:tcBorders>
              <w:top w:val="single" w:sz="4" w:space="0" w:color="4A4D56" w:themeColor="text1"/>
            </w:tcBorders>
          </w:tcPr>
          <w:p w14:paraId="0F145F53" w14:textId="6B12F0D3" w:rsidR="00C564A9" w:rsidRPr="000B7901" w:rsidRDefault="00C564A9" w:rsidP="00FC4ABB">
            <w:pPr>
              <w:pStyle w:val="TableLeftText"/>
              <w:cnfStyle w:val="000000100000" w:firstRow="0" w:lastRow="0" w:firstColumn="0" w:lastColumn="0" w:oddVBand="0" w:evenVBand="0" w:oddHBand="1" w:evenHBand="0" w:firstRowFirstColumn="0" w:firstRowLastColumn="0" w:lastRowFirstColumn="0" w:lastRowLastColumn="0"/>
            </w:pPr>
            <w:r w:rsidRPr="007E31CA">
              <w:t>Midstream Lighting</w:t>
            </w:r>
          </w:p>
        </w:tc>
        <w:tc>
          <w:tcPr>
            <w:tcW w:w="0" w:type="auto"/>
            <w:tcBorders>
              <w:top w:val="single" w:sz="4" w:space="0" w:color="4A4D56" w:themeColor="text1"/>
            </w:tcBorders>
          </w:tcPr>
          <w:p w14:paraId="1B99B7A4" w14:textId="0B1746E8" w:rsidR="00C564A9" w:rsidRPr="000B7901" w:rsidRDefault="00C564A9" w:rsidP="00FC4ABB">
            <w:pPr>
              <w:pStyle w:val="TableCenterText"/>
              <w:cnfStyle w:val="000000100000" w:firstRow="0" w:lastRow="0" w:firstColumn="0" w:lastColumn="0" w:oddVBand="0" w:evenVBand="0" w:oddHBand="1" w:evenHBand="0" w:firstRowFirstColumn="0" w:firstRowLastColumn="0" w:lastRowFirstColumn="0" w:lastRowLastColumn="0"/>
            </w:pPr>
            <w:r w:rsidRPr="000F0179">
              <w:t>304,843</w:t>
            </w:r>
          </w:p>
        </w:tc>
        <w:tc>
          <w:tcPr>
            <w:tcW w:w="0" w:type="auto"/>
            <w:tcBorders>
              <w:top w:val="single" w:sz="4" w:space="0" w:color="4A4D56" w:themeColor="text1"/>
            </w:tcBorders>
          </w:tcPr>
          <w:p w14:paraId="7326C2CD" w14:textId="234B6911" w:rsidR="00C564A9" w:rsidRPr="000B7901" w:rsidRDefault="00C564A9" w:rsidP="00FC4ABB">
            <w:pPr>
              <w:pStyle w:val="TableCenterText"/>
              <w:cnfStyle w:val="000000100000" w:firstRow="0" w:lastRow="0" w:firstColumn="0" w:lastColumn="0" w:oddVBand="0" w:evenVBand="0" w:oddHBand="1" w:evenHBand="0" w:firstRowFirstColumn="0" w:firstRowLastColumn="0" w:lastRowFirstColumn="0" w:lastRowLastColumn="0"/>
            </w:pPr>
            <w:r w:rsidRPr="003969C4">
              <w:t>97,147</w:t>
            </w:r>
          </w:p>
        </w:tc>
        <w:tc>
          <w:tcPr>
            <w:tcW w:w="0" w:type="auto"/>
            <w:tcBorders>
              <w:top w:val="single" w:sz="4" w:space="0" w:color="4A4D56" w:themeColor="text1"/>
            </w:tcBorders>
          </w:tcPr>
          <w:p w14:paraId="310C2377" w14:textId="6FD20929" w:rsidR="00C564A9" w:rsidRPr="000B7901" w:rsidRDefault="00C564A9" w:rsidP="00FC4ABB">
            <w:pPr>
              <w:pStyle w:val="TableCenterText"/>
              <w:cnfStyle w:val="000000100000" w:firstRow="0" w:lastRow="0" w:firstColumn="0" w:lastColumn="0" w:oddVBand="0" w:evenVBand="0" w:oddHBand="1" w:evenHBand="0" w:firstRowFirstColumn="0" w:firstRowLastColumn="0" w:lastRowFirstColumn="0" w:lastRowLastColumn="0"/>
            </w:pPr>
            <w:r w:rsidRPr="003969C4">
              <w:t>207,696</w:t>
            </w:r>
          </w:p>
        </w:tc>
      </w:tr>
      <w:tr w:rsidR="00C564A9" w14:paraId="24108683" w14:textId="77777777" w:rsidTr="00FC4AB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614C7D2" w14:textId="5FB5359C" w:rsidR="00C564A9" w:rsidRPr="00625570" w:rsidRDefault="00C564A9" w:rsidP="00FC4ABB">
            <w:pPr>
              <w:pStyle w:val="TableLeftText"/>
            </w:pPr>
            <w:r>
              <w:rPr>
                <w:rFonts w:cs="Calibri"/>
              </w:rPr>
              <w:t>a1C1Q00000R4Wa4UAF</w:t>
            </w:r>
          </w:p>
        </w:tc>
        <w:tc>
          <w:tcPr>
            <w:tcW w:w="0" w:type="auto"/>
          </w:tcPr>
          <w:p w14:paraId="36428108" w14:textId="11372C1F" w:rsidR="00C564A9" w:rsidRPr="000B7901" w:rsidRDefault="00C564A9" w:rsidP="00FC4ABB">
            <w:pPr>
              <w:pStyle w:val="TableLeftText"/>
              <w:cnfStyle w:val="000000010000" w:firstRow="0" w:lastRow="0" w:firstColumn="0" w:lastColumn="0" w:oddVBand="0" w:evenVBand="0" w:oddHBand="0" w:evenHBand="1" w:firstRowFirstColumn="0" w:firstRowLastColumn="0" w:lastRowFirstColumn="0" w:lastRowLastColumn="0"/>
            </w:pPr>
            <w:r w:rsidRPr="007E31CA">
              <w:t>Midstream Lighting</w:t>
            </w:r>
          </w:p>
        </w:tc>
        <w:tc>
          <w:tcPr>
            <w:tcW w:w="0" w:type="auto"/>
          </w:tcPr>
          <w:p w14:paraId="305CDD29" w14:textId="5ABDE217" w:rsidR="00C564A9" w:rsidRPr="000B7901" w:rsidRDefault="00C564A9" w:rsidP="00FC4ABB">
            <w:pPr>
              <w:pStyle w:val="TableCenterText"/>
              <w:cnfStyle w:val="000000010000" w:firstRow="0" w:lastRow="0" w:firstColumn="0" w:lastColumn="0" w:oddVBand="0" w:evenVBand="0" w:oddHBand="0" w:evenHBand="1" w:firstRowFirstColumn="0" w:firstRowLastColumn="0" w:lastRowFirstColumn="0" w:lastRowLastColumn="0"/>
            </w:pPr>
            <w:r w:rsidRPr="000F0179">
              <w:t>93,575</w:t>
            </w:r>
          </w:p>
        </w:tc>
        <w:tc>
          <w:tcPr>
            <w:tcW w:w="0" w:type="auto"/>
          </w:tcPr>
          <w:p w14:paraId="759D2BC8" w14:textId="6755480D" w:rsidR="00C564A9" w:rsidRPr="000B7901" w:rsidRDefault="00C564A9" w:rsidP="00FC4ABB">
            <w:pPr>
              <w:pStyle w:val="TableCenterText"/>
              <w:cnfStyle w:val="000000010000" w:firstRow="0" w:lastRow="0" w:firstColumn="0" w:lastColumn="0" w:oddVBand="0" w:evenVBand="0" w:oddHBand="0" w:evenHBand="1" w:firstRowFirstColumn="0" w:firstRowLastColumn="0" w:lastRowFirstColumn="0" w:lastRowLastColumn="0"/>
            </w:pPr>
            <w:r w:rsidRPr="003969C4">
              <w:t>5,014</w:t>
            </w:r>
          </w:p>
        </w:tc>
        <w:tc>
          <w:tcPr>
            <w:tcW w:w="0" w:type="auto"/>
          </w:tcPr>
          <w:p w14:paraId="29A59935" w14:textId="74A28A8E" w:rsidR="00C564A9" w:rsidRPr="000B7901" w:rsidRDefault="00C564A9" w:rsidP="00FC4ABB">
            <w:pPr>
              <w:pStyle w:val="TableCenterText"/>
              <w:cnfStyle w:val="000000010000" w:firstRow="0" w:lastRow="0" w:firstColumn="0" w:lastColumn="0" w:oddVBand="0" w:evenVBand="0" w:oddHBand="0" w:evenHBand="1" w:firstRowFirstColumn="0" w:firstRowLastColumn="0" w:lastRowFirstColumn="0" w:lastRowLastColumn="0"/>
            </w:pPr>
            <w:r w:rsidRPr="003969C4">
              <w:t>88,561</w:t>
            </w:r>
          </w:p>
        </w:tc>
      </w:tr>
      <w:tr w:rsidR="00C564A9" w14:paraId="5B6C4152" w14:textId="77777777" w:rsidTr="00FC4AB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9052070" w14:textId="532D0127" w:rsidR="00C564A9" w:rsidRPr="00625570" w:rsidRDefault="00C564A9" w:rsidP="00FC4ABB">
            <w:pPr>
              <w:pStyle w:val="TableLeftText"/>
            </w:pPr>
            <w:r>
              <w:rPr>
                <w:rFonts w:cs="Calibri"/>
              </w:rPr>
              <w:t>a1C1Q00000RJG8hUAH</w:t>
            </w:r>
          </w:p>
        </w:tc>
        <w:tc>
          <w:tcPr>
            <w:tcW w:w="0" w:type="auto"/>
          </w:tcPr>
          <w:p w14:paraId="44BA4227" w14:textId="0EEF2949" w:rsidR="00C564A9" w:rsidRPr="000B7901" w:rsidRDefault="00C564A9" w:rsidP="00FC4ABB">
            <w:pPr>
              <w:pStyle w:val="TableLeftText"/>
              <w:cnfStyle w:val="000000100000" w:firstRow="0" w:lastRow="0" w:firstColumn="0" w:lastColumn="0" w:oddVBand="0" w:evenVBand="0" w:oddHBand="1" w:evenHBand="0" w:firstRowFirstColumn="0" w:firstRowLastColumn="0" w:lastRowFirstColumn="0" w:lastRowLastColumn="0"/>
            </w:pPr>
            <w:r w:rsidRPr="007E31CA">
              <w:t>Midstream Lighting</w:t>
            </w:r>
          </w:p>
        </w:tc>
        <w:tc>
          <w:tcPr>
            <w:tcW w:w="0" w:type="auto"/>
          </w:tcPr>
          <w:p w14:paraId="3888A75D" w14:textId="15FFA3B0" w:rsidR="00C564A9" w:rsidRPr="000B7901" w:rsidRDefault="00C564A9" w:rsidP="00FC4ABB">
            <w:pPr>
              <w:pStyle w:val="TableCenterText"/>
              <w:cnfStyle w:val="000000100000" w:firstRow="0" w:lastRow="0" w:firstColumn="0" w:lastColumn="0" w:oddVBand="0" w:evenVBand="0" w:oddHBand="1" w:evenHBand="0" w:firstRowFirstColumn="0" w:firstRowLastColumn="0" w:lastRowFirstColumn="0" w:lastRowLastColumn="0"/>
            </w:pPr>
            <w:r w:rsidRPr="000F0179">
              <w:t>177,498</w:t>
            </w:r>
          </w:p>
        </w:tc>
        <w:tc>
          <w:tcPr>
            <w:tcW w:w="0" w:type="auto"/>
          </w:tcPr>
          <w:p w14:paraId="6D89626A" w14:textId="650EA095" w:rsidR="00C564A9" w:rsidRPr="000B7901" w:rsidRDefault="00C564A9" w:rsidP="00FC4ABB">
            <w:pPr>
              <w:pStyle w:val="TableCenterText"/>
              <w:cnfStyle w:val="000000100000" w:firstRow="0" w:lastRow="0" w:firstColumn="0" w:lastColumn="0" w:oddVBand="0" w:evenVBand="0" w:oddHBand="1" w:evenHBand="0" w:firstRowFirstColumn="0" w:firstRowLastColumn="0" w:lastRowFirstColumn="0" w:lastRowLastColumn="0"/>
            </w:pPr>
            <w:r w:rsidRPr="003969C4">
              <w:t>9,098</w:t>
            </w:r>
          </w:p>
        </w:tc>
        <w:tc>
          <w:tcPr>
            <w:tcW w:w="0" w:type="auto"/>
          </w:tcPr>
          <w:p w14:paraId="4A916F39" w14:textId="348AD189" w:rsidR="00C564A9" w:rsidRPr="000B7901" w:rsidRDefault="00C564A9" w:rsidP="00FC4ABB">
            <w:pPr>
              <w:pStyle w:val="TableCenterText"/>
              <w:cnfStyle w:val="000000100000" w:firstRow="0" w:lastRow="0" w:firstColumn="0" w:lastColumn="0" w:oddVBand="0" w:evenVBand="0" w:oddHBand="1" w:evenHBand="0" w:firstRowFirstColumn="0" w:firstRowLastColumn="0" w:lastRowFirstColumn="0" w:lastRowLastColumn="0"/>
            </w:pPr>
            <w:r w:rsidRPr="003969C4">
              <w:t>168,400</w:t>
            </w:r>
          </w:p>
        </w:tc>
      </w:tr>
      <w:tr w:rsidR="00C564A9" w14:paraId="455769C4" w14:textId="77777777" w:rsidTr="00FC4AB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312E08C" w14:textId="01253112" w:rsidR="00C564A9" w:rsidRPr="00625570" w:rsidRDefault="00C564A9" w:rsidP="00FC4ABB">
            <w:pPr>
              <w:pStyle w:val="TableLeftText"/>
            </w:pPr>
            <w:r>
              <w:rPr>
                <w:rFonts w:cs="Calibri"/>
              </w:rPr>
              <w:t>a1CHp00000RaVVdMAN</w:t>
            </w:r>
          </w:p>
        </w:tc>
        <w:tc>
          <w:tcPr>
            <w:tcW w:w="0" w:type="auto"/>
          </w:tcPr>
          <w:p w14:paraId="663D3B11" w14:textId="784B0F9A" w:rsidR="00C564A9" w:rsidRPr="000B7901" w:rsidRDefault="00C564A9" w:rsidP="00FC4ABB">
            <w:pPr>
              <w:pStyle w:val="TableLeftText"/>
              <w:cnfStyle w:val="000000010000" w:firstRow="0" w:lastRow="0" w:firstColumn="0" w:lastColumn="0" w:oddVBand="0" w:evenVBand="0" w:oddHBand="0" w:evenHBand="1" w:firstRowFirstColumn="0" w:firstRowLastColumn="0" w:lastRowFirstColumn="0" w:lastRowLastColumn="0"/>
            </w:pPr>
            <w:r w:rsidRPr="007E31CA">
              <w:t>Midstream Lighting</w:t>
            </w:r>
          </w:p>
        </w:tc>
        <w:tc>
          <w:tcPr>
            <w:tcW w:w="0" w:type="auto"/>
          </w:tcPr>
          <w:p w14:paraId="560FDDB5" w14:textId="12F63663" w:rsidR="00C564A9" w:rsidRPr="000B7901" w:rsidRDefault="00C564A9" w:rsidP="00FC4ABB">
            <w:pPr>
              <w:pStyle w:val="TableCenterText"/>
              <w:cnfStyle w:val="000000010000" w:firstRow="0" w:lastRow="0" w:firstColumn="0" w:lastColumn="0" w:oddVBand="0" w:evenVBand="0" w:oddHBand="0" w:evenHBand="1" w:firstRowFirstColumn="0" w:firstRowLastColumn="0" w:lastRowFirstColumn="0" w:lastRowLastColumn="0"/>
            </w:pPr>
            <w:r w:rsidRPr="000F0179">
              <w:t>35,591</w:t>
            </w:r>
          </w:p>
        </w:tc>
        <w:tc>
          <w:tcPr>
            <w:tcW w:w="0" w:type="auto"/>
          </w:tcPr>
          <w:p w14:paraId="39B93D20" w14:textId="7EF61C75" w:rsidR="00C564A9" w:rsidRPr="000B7901" w:rsidRDefault="00C564A9" w:rsidP="00FC4ABB">
            <w:pPr>
              <w:pStyle w:val="TableCenterText"/>
              <w:cnfStyle w:val="000000010000" w:firstRow="0" w:lastRow="0" w:firstColumn="0" w:lastColumn="0" w:oddVBand="0" w:evenVBand="0" w:oddHBand="0" w:evenHBand="1" w:firstRowFirstColumn="0" w:firstRowLastColumn="0" w:lastRowFirstColumn="0" w:lastRowLastColumn="0"/>
            </w:pPr>
            <w:r w:rsidRPr="003969C4">
              <w:t>21,835</w:t>
            </w:r>
          </w:p>
        </w:tc>
        <w:tc>
          <w:tcPr>
            <w:tcW w:w="0" w:type="auto"/>
          </w:tcPr>
          <w:p w14:paraId="126ABC56" w14:textId="452340CF" w:rsidR="00C564A9" w:rsidRPr="000B7901" w:rsidRDefault="00C564A9" w:rsidP="00FC4ABB">
            <w:pPr>
              <w:pStyle w:val="TableCenterText"/>
              <w:cnfStyle w:val="000000010000" w:firstRow="0" w:lastRow="0" w:firstColumn="0" w:lastColumn="0" w:oddVBand="0" w:evenVBand="0" w:oddHBand="0" w:evenHBand="1" w:firstRowFirstColumn="0" w:firstRowLastColumn="0" w:lastRowFirstColumn="0" w:lastRowLastColumn="0"/>
            </w:pPr>
            <w:r w:rsidRPr="003969C4">
              <w:t>13,757</w:t>
            </w:r>
          </w:p>
        </w:tc>
      </w:tr>
      <w:tr w:rsidR="00C564A9" w14:paraId="56BACB7E" w14:textId="77777777" w:rsidTr="00FC4AB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5816ADB" w14:textId="23ED74D5" w:rsidR="00C564A9" w:rsidRPr="00625570" w:rsidRDefault="00C564A9" w:rsidP="00FC4ABB">
            <w:pPr>
              <w:pStyle w:val="TableLeftText"/>
            </w:pPr>
            <w:r>
              <w:rPr>
                <w:rFonts w:cs="Calibri"/>
              </w:rPr>
              <w:t>a1CHp00000Rv0diMAB</w:t>
            </w:r>
          </w:p>
        </w:tc>
        <w:tc>
          <w:tcPr>
            <w:tcW w:w="0" w:type="auto"/>
          </w:tcPr>
          <w:p w14:paraId="10ED278E" w14:textId="015E546F" w:rsidR="00C564A9" w:rsidRPr="000B7901" w:rsidRDefault="00C564A9" w:rsidP="00FC4ABB">
            <w:pPr>
              <w:pStyle w:val="TableLeftText"/>
              <w:cnfStyle w:val="000000100000" w:firstRow="0" w:lastRow="0" w:firstColumn="0" w:lastColumn="0" w:oddVBand="0" w:evenVBand="0" w:oddHBand="1" w:evenHBand="0" w:firstRowFirstColumn="0" w:firstRowLastColumn="0" w:lastRowFirstColumn="0" w:lastRowLastColumn="0"/>
            </w:pPr>
            <w:r w:rsidRPr="007E31CA">
              <w:t>Midstream Lighting</w:t>
            </w:r>
          </w:p>
        </w:tc>
        <w:tc>
          <w:tcPr>
            <w:tcW w:w="0" w:type="auto"/>
          </w:tcPr>
          <w:p w14:paraId="75133DD0" w14:textId="0BEBB579" w:rsidR="00C564A9" w:rsidRPr="000B7901" w:rsidRDefault="00C564A9" w:rsidP="00FC4ABB">
            <w:pPr>
              <w:pStyle w:val="TableCenterText"/>
              <w:cnfStyle w:val="000000100000" w:firstRow="0" w:lastRow="0" w:firstColumn="0" w:lastColumn="0" w:oddVBand="0" w:evenVBand="0" w:oddHBand="1" w:evenHBand="0" w:firstRowFirstColumn="0" w:firstRowLastColumn="0" w:lastRowFirstColumn="0" w:lastRowLastColumn="0"/>
            </w:pPr>
            <w:r w:rsidRPr="000F0179">
              <w:t>44,605</w:t>
            </w:r>
          </w:p>
        </w:tc>
        <w:tc>
          <w:tcPr>
            <w:tcW w:w="0" w:type="auto"/>
          </w:tcPr>
          <w:p w14:paraId="7E373C7C" w14:textId="7461B4D7" w:rsidR="00C564A9" w:rsidRPr="000B7901" w:rsidRDefault="00C564A9" w:rsidP="00FC4ABB">
            <w:pPr>
              <w:pStyle w:val="TableCenterText"/>
              <w:cnfStyle w:val="000000100000" w:firstRow="0" w:lastRow="0" w:firstColumn="0" w:lastColumn="0" w:oddVBand="0" w:evenVBand="0" w:oddHBand="1" w:evenHBand="0" w:firstRowFirstColumn="0" w:firstRowLastColumn="0" w:lastRowFirstColumn="0" w:lastRowLastColumn="0"/>
            </w:pPr>
            <w:r w:rsidRPr="003969C4">
              <w:t>5,067</w:t>
            </w:r>
          </w:p>
        </w:tc>
        <w:tc>
          <w:tcPr>
            <w:tcW w:w="0" w:type="auto"/>
          </w:tcPr>
          <w:p w14:paraId="28185EDA" w14:textId="7BB5FF61" w:rsidR="00C564A9" w:rsidRPr="000B7901" w:rsidRDefault="00C564A9" w:rsidP="00FC4ABB">
            <w:pPr>
              <w:pStyle w:val="TableCenterText"/>
              <w:cnfStyle w:val="000000100000" w:firstRow="0" w:lastRow="0" w:firstColumn="0" w:lastColumn="0" w:oddVBand="0" w:evenVBand="0" w:oddHBand="1" w:evenHBand="0" w:firstRowFirstColumn="0" w:firstRowLastColumn="0" w:lastRowFirstColumn="0" w:lastRowLastColumn="0"/>
            </w:pPr>
            <w:r w:rsidRPr="003969C4">
              <w:t>39,537</w:t>
            </w:r>
          </w:p>
        </w:tc>
      </w:tr>
    </w:tbl>
    <w:p w14:paraId="54DDB1DF" w14:textId="77777777" w:rsidR="006D4AC1" w:rsidRDefault="006D4AC1" w:rsidP="0070476D">
      <w:pPr>
        <w:pStyle w:val="AppendixLevel4"/>
        <w:spacing w:before="240"/>
      </w:pPr>
      <w:r>
        <w:t>Measure Lives and Cumulative Persisting Annual Savings</w:t>
      </w:r>
    </w:p>
    <w:p w14:paraId="09DFD51C" w14:textId="3CEFF45D" w:rsidR="00064179" w:rsidRDefault="00064179" w:rsidP="00064179">
      <w:r w:rsidRPr="00064179">
        <w:t xml:space="preserve">The evaluation team applied an EUL of 7.3 for </w:t>
      </w:r>
      <w:r w:rsidR="008E6060">
        <w:t>VCx</w:t>
      </w:r>
      <w:r w:rsidRPr="00064179">
        <w:t xml:space="preserve"> based on guidance in </w:t>
      </w:r>
      <w:r>
        <w:t>Attachment</w:t>
      </w:r>
      <w:r w:rsidRPr="00064179">
        <w:t xml:space="preserve"> B of IL-TRM V11.0, Volume</w:t>
      </w:r>
      <w:r>
        <w:t xml:space="preserve"> 4</w:t>
      </w:r>
      <w:r w:rsidRPr="00064179">
        <w:t>.</w:t>
      </w:r>
      <w:r>
        <w:rPr>
          <w:rStyle w:val="FootnoteReference"/>
        </w:rPr>
        <w:footnoteReference w:id="42"/>
      </w:r>
      <w:r w:rsidRPr="00064179">
        <w:t xml:space="preserve">  </w:t>
      </w:r>
    </w:p>
    <w:p w14:paraId="0B5430FE" w14:textId="727DA70E" w:rsidR="005C5B90" w:rsidRDefault="005C5B90" w:rsidP="00FE368C">
      <w:pPr>
        <w:pStyle w:val="AppendixThree"/>
      </w:pPr>
      <w:r>
        <w:t>Gross Impact Methodology – Virtual Strategic Energy Management Channel</w:t>
      </w:r>
    </w:p>
    <w:p w14:paraId="133E961C" w14:textId="77777777" w:rsidR="00064179" w:rsidRDefault="00064179" w:rsidP="00064179">
      <w:r>
        <w:t>The evaluation team evaluated gross savings resulting from Virtual SEM in 2023 by replicating and verifying Power TakeOff’s facility-level modeling approach. Our approach, which leans heavily on the IPMVP Option C guidelines, was focused on verification of Power TakeOff’s methods. In 2023, after replicating Power TakeOff’s model, the evaluation team ultimately modified the facility-level model due to the exclusion of weather interaction terms and the inclusion of insignificant time and main effect interactions in Power TakeOff’s approach. This decision is explained in more detail in the sections that follow.</w:t>
      </w:r>
    </w:p>
    <w:p w14:paraId="22827115" w14:textId="10533C59" w:rsidR="00064179" w:rsidRPr="00383D8E" w:rsidRDefault="00064179" w:rsidP="00064179">
      <w:r>
        <w:t xml:space="preserve">As part of the verification process, the evaluation team assessed Power TakeOff’s data cleaning and processing methods; their model specification and model evaluation process; and their process for calculating electric savings. In addition to verifying the savings associated with Virtual SEM, the evaluation team independently verified whether the individual project modeling results met the channel’s guidelines with respect to model robustness. The project that Power TakeOff claimed as part of the 2023 Virtual SEM channel met model robustness criteria.  </w:t>
      </w:r>
    </w:p>
    <w:p w14:paraId="0139091A" w14:textId="77777777" w:rsidR="00064179" w:rsidRDefault="00064179" w:rsidP="00064179">
      <w:pPr>
        <w:pStyle w:val="AppendixLevel4"/>
      </w:pPr>
      <w:r>
        <w:t>Data Review and Cleaning</w:t>
      </w:r>
    </w:p>
    <w:p w14:paraId="041ECF17" w14:textId="3C06B252" w:rsidR="00064179" w:rsidRDefault="00064179" w:rsidP="00064179">
      <w:r w:rsidRPr="00064179">
        <w:t>Opinion Dynamics compared the raw and processed AMI data provided by Power TakeOff for the individual project to independently verify the data cleaning process that Power TakeOff used to estimate their model. The evaluation team utilized Power TakeOff’s processed data for modeling and reviewed this data for completeness.</w:t>
      </w:r>
    </w:p>
    <w:p w14:paraId="2CFB5204" w14:textId="77777777" w:rsidR="00064179" w:rsidRDefault="00064179" w:rsidP="00064179">
      <w:pPr>
        <w:pStyle w:val="AppendixLevel4"/>
      </w:pPr>
      <w:r>
        <w:t>Modeling Approach</w:t>
      </w:r>
    </w:p>
    <w:p w14:paraId="024400E7" w14:textId="77777777" w:rsidR="00064179" w:rsidRDefault="00064179" w:rsidP="00064179">
      <w:r>
        <w:t xml:space="preserve">The evaluation team verified the electric savings results Power TakeOff claimed for Virtual SEM by validating their site-level model specification and replicating Power TakeOff’s results. To calculate annualized savings, we first developed a </w:t>
      </w:r>
      <w:r>
        <w:lastRenderedPageBreak/>
        <w:t>regression-based baseline energy usage model. We then used the baseline model, together with Typical Meteorological Year Version 3 (TMY3) data, to estimate normalized gross annual savings.</w:t>
      </w:r>
    </w:p>
    <w:p w14:paraId="05E34B8E" w14:textId="77777777" w:rsidR="00064179" w:rsidRDefault="00064179" w:rsidP="00064179">
      <w:r>
        <w:t xml:space="preserve">Following Power TakeOff’s process, we developed the baseline model by fitting a regression model to pre- and post-intervention data. Power TakeOff selected a daily regression model and there were no NREs. </w:t>
      </w:r>
    </w:p>
    <w:p w14:paraId="5997A756" w14:textId="2E6E6FDE" w:rsidR="00064179" w:rsidRDefault="00064179" w:rsidP="00064179">
      <w:r>
        <w:t xml:space="preserve">The evaluation team decided to add weather interactions to the model specification since the project had a weather-sensitive interventions (e.g., HVAC set point or scheduling adjustments), at least nine months of post-period data, and the combined effect of the interacted terms was statistically significant. In addition to the weather interactions, the evaluation team decided to remove the main effect and time interactions for the Lighting intervention because these terms were all insignificant in the model. The main effect and </w:t>
      </w:r>
      <w:r w:rsidR="0070476D">
        <w:t>time</w:t>
      </w:r>
      <w:r>
        <w:t xml:space="preserve"> interactions for the HVAC intervention were not removed.</w:t>
      </w:r>
    </w:p>
    <w:p w14:paraId="29FB6769" w14:textId="77777777" w:rsidR="00064179" w:rsidRDefault="00064179" w:rsidP="0070476D">
      <w:pPr>
        <w:pStyle w:val="AppendixLevel4"/>
      </w:pPr>
      <w:r>
        <w:t>Time-Based Regression Model</w:t>
      </w:r>
    </w:p>
    <w:p w14:paraId="6EA5D564" w14:textId="6901BE5D" w:rsidR="00064179" w:rsidRPr="00450F90" w:rsidRDefault="00C14590" w:rsidP="00064179">
      <w:pPr>
        <w:rPr>
          <w:rFonts w:eastAsiaTheme="minorEastAsia"/>
        </w:rPr>
      </w:pPr>
      <w:r>
        <w:rPr>
          <w:rFonts w:eastAsiaTheme="minorEastAsia"/>
        </w:rPr>
        <w:fldChar w:fldCharType="begin"/>
      </w:r>
      <w:r>
        <w:rPr>
          <w:rFonts w:eastAsiaTheme="minorEastAsia"/>
        </w:rPr>
        <w:instrText xml:space="preserve"> REF _Ref160287049 \h </w:instrText>
      </w:r>
      <w:r>
        <w:rPr>
          <w:rFonts w:eastAsiaTheme="minorEastAsia"/>
        </w:rPr>
      </w:r>
      <w:r>
        <w:rPr>
          <w:rFonts w:eastAsiaTheme="minorEastAsia"/>
        </w:rPr>
        <w:fldChar w:fldCharType="separate"/>
      </w:r>
      <w:r w:rsidR="009A0C30">
        <w:t xml:space="preserve">Equation </w:t>
      </w:r>
      <w:r w:rsidR="009A0C30">
        <w:rPr>
          <w:noProof/>
        </w:rPr>
        <w:t>22</w:t>
      </w:r>
      <w:r>
        <w:rPr>
          <w:rFonts w:eastAsiaTheme="minorEastAsia"/>
        </w:rPr>
        <w:fldChar w:fldCharType="end"/>
      </w:r>
      <w:r w:rsidR="00064179" w:rsidRPr="00450F90">
        <w:rPr>
          <w:rFonts w:eastAsiaTheme="minorEastAsia"/>
        </w:rPr>
        <w:t xml:space="preserve"> below describes the model specification utilized in our evaluation.</w:t>
      </w:r>
    </w:p>
    <w:p w14:paraId="145AAC53" w14:textId="322DBA24" w:rsidR="00C14590" w:rsidRDefault="00C14590" w:rsidP="00013234">
      <w:pPr>
        <w:pStyle w:val="Caption"/>
      </w:pPr>
      <w:bookmarkStart w:id="253" w:name="_Ref160287049"/>
      <w:r>
        <w:t xml:space="preserve">Equation </w:t>
      </w:r>
      <w:r>
        <w:fldChar w:fldCharType="begin"/>
      </w:r>
      <w:r>
        <w:instrText xml:space="preserve"> SEQ Equation \* ARABIC </w:instrText>
      </w:r>
      <w:r>
        <w:fldChar w:fldCharType="separate"/>
      </w:r>
      <w:r w:rsidR="009A0C30">
        <w:rPr>
          <w:noProof/>
        </w:rPr>
        <w:t>22</w:t>
      </w:r>
      <w:r>
        <w:fldChar w:fldCharType="end"/>
      </w:r>
      <w:bookmarkEnd w:id="253"/>
      <w:r>
        <w:t xml:space="preserve">. </w:t>
      </w:r>
      <w:r w:rsidRPr="00C14590">
        <w:t>Regression Model Considering Weather Interactions and Time Interactions</w:t>
      </w:r>
    </w:p>
    <w:p w14:paraId="50C22ED9" w14:textId="77777777" w:rsidR="00064179" w:rsidRPr="00B6614C" w:rsidRDefault="00064179" w:rsidP="00064179">
      <w:pPr>
        <w:rPr>
          <w:rFonts w:eastAsiaTheme="minorEastAsia"/>
        </w:rPr>
      </w:pPr>
      <m:oMathPara>
        <m:oMath>
          <m:r>
            <w:rPr>
              <w:rFonts w:ascii="Cambria Math" w:hAnsi="Cambria Math" w:cs="Arial"/>
            </w:rPr>
            <m:t>E</m:t>
          </m:r>
          <m:d>
            <m:dPr>
              <m:ctrlPr>
                <w:rPr>
                  <w:rFonts w:ascii="Cambria Math" w:hAnsi="Cambria Math" w:cs="Arial"/>
                </w:rPr>
              </m:ctrlPr>
            </m:dPr>
            <m:e>
              <m:r>
                <w:rPr>
                  <w:rFonts w:ascii="Cambria Math" w:hAnsi="Cambria Math" w:cs="Arial"/>
                </w:rPr>
                <m:t>i</m:t>
              </m:r>
            </m:e>
          </m:d>
          <m:r>
            <m:rPr>
              <m:sty m:val="p"/>
            </m:rPr>
            <w:rPr>
              <w:rFonts w:ascii="Cambria Math" w:hAnsi="Cambria Math" w:cs="Arial"/>
            </w:rPr>
            <m:t>=</m:t>
          </m:r>
          <m:nary>
            <m:naryPr>
              <m:chr m:val="∑"/>
              <m:ctrlPr>
                <w:rPr>
                  <w:rFonts w:ascii="Cambria Math" w:hAnsi="Cambria Math" w:cs="Arial"/>
                </w:rPr>
              </m:ctrlPr>
            </m:naryPr>
            <m:sub>
              <m:r>
                <w:rPr>
                  <w:rFonts w:ascii="Cambria Math" w:hAnsi="Cambria Math" w:cs="Arial"/>
                </w:rPr>
                <m:t>j</m:t>
              </m:r>
              <m:r>
                <m:rPr>
                  <m:sty m:val="p"/>
                </m:rPr>
                <w:rPr>
                  <w:rFonts w:ascii="Cambria Math" w:hAnsi="Cambria Math" w:cs="Arial"/>
                </w:rPr>
                <m:t>=1</m:t>
              </m:r>
            </m:sub>
            <m:sup>
              <m:r>
                <w:rPr>
                  <w:rFonts w:ascii="Cambria Math" w:hAnsi="Cambria Math" w:cs="Arial"/>
                </w:rPr>
                <m:t>k</m:t>
              </m:r>
            </m:sup>
            <m:e>
              <m:sSub>
                <m:sSubPr>
                  <m:ctrlPr>
                    <w:rPr>
                      <w:rFonts w:ascii="Cambria Math" w:hAnsi="Cambria Math" w:cs="Arial"/>
                    </w:rPr>
                  </m:ctrlPr>
                </m:sSubPr>
                <m:e>
                  <m:r>
                    <w:rPr>
                      <w:rFonts w:ascii="Cambria Math" w:hAnsi="Cambria Math" w:cs="Arial"/>
                    </w:rPr>
                    <m:t>β</m:t>
                  </m:r>
                </m:e>
                <m:sub>
                  <m:r>
                    <w:rPr>
                      <w:rFonts w:ascii="Cambria Math" w:hAnsi="Cambria Math" w:cs="Arial"/>
                    </w:rPr>
                    <m:t>j</m:t>
                  </m:r>
                </m:sub>
              </m:sSub>
              <m:r>
                <w:rPr>
                  <w:rFonts w:ascii="Cambria Math" w:hAnsi="Cambria Math" w:cs="Arial"/>
                </w:rPr>
                <m:t>Time</m:t>
              </m:r>
              <m:d>
                <m:dPr>
                  <m:ctrlPr>
                    <w:rPr>
                      <w:rFonts w:ascii="Cambria Math" w:hAnsi="Cambria Math" w:cs="Arial"/>
                    </w:rPr>
                  </m:ctrlPr>
                </m:dPr>
                <m:e>
                  <m:r>
                    <w:rPr>
                      <w:rFonts w:ascii="Cambria Math" w:hAnsi="Cambria Math" w:cs="Arial"/>
                    </w:rPr>
                    <m:t>i</m:t>
                  </m:r>
                </m:e>
              </m:d>
              <m:r>
                <m:rPr>
                  <m:sty m:val="p"/>
                </m:rPr>
                <w:rPr>
                  <w:rFonts w:ascii="Cambria Math" w:hAnsi="Cambria Math" w:cs="Arial"/>
                </w:rPr>
                <m:t xml:space="preserve">+ </m:t>
              </m:r>
              <m:sSub>
                <m:sSubPr>
                  <m:ctrlPr>
                    <w:rPr>
                      <w:rFonts w:ascii="Cambria Math" w:hAnsi="Cambria Math" w:cs="Arial"/>
                    </w:rPr>
                  </m:ctrlPr>
                </m:sSubPr>
                <m:e>
                  <m:r>
                    <w:rPr>
                      <w:rFonts w:ascii="Cambria Math" w:hAnsi="Cambria Math" w:cs="Arial"/>
                    </w:rPr>
                    <m:t>α</m:t>
                  </m:r>
                </m:e>
                <m:sub>
                  <m:r>
                    <w:rPr>
                      <w:rFonts w:ascii="Cambria Math" w:hAnsi="Cambria Math" w:cs="Arial"/>
                    </w:rPr>
                    <m:t>j</m:t>
                  </m:r>
                </m:sub>
              </m:sSub>
              <m:r>
                <w:rPr>
                  <w:rFonts w:ascii="Cambria Math" w:hAnsi="Cambria Math" w:cs="Arial"/>
                </w:rPr>
                <m:t>Change</m:t>
              </m:r>
              <m:d>
                <m:dPr>
                  <m:ctrlPr>
                    <w:rPr>
                      <w:rFonts w:ascii="Cambria Math" w:hAnsi="Cambria Math" w:cs="Arial"/>
                    </w:rPr>
                  </m:ctrlPr>
                </m:dPr>
                <m:e>
                  <m:r>
                    <w:rPr>
                      <w:rFonts w:ascii="Cambria Math" w:hAnsi="Cambria Math" w:cs="Arial"/>
                    </w:rPr>
                    <m:t>i</m:t>
                  </m:r>
                </m:e>
              </m:d>
              <m:r>
                <m:rPr>
                  <m:sty m:val="p"/>
                </m:rPr>
                <w:rPr>
                  <w:rFonts w:ascii="Cambria Math" w:hAnsi="Cambria Math" w:cs="Arial"/>
                </w:rPr>
                <m:t xml:space="preserve"> + </m:t>
              </m:r>
              <m:r>
                <w:rPr>
                  <w:rFonts w:ascii="Cambria Math" w:hAnsi="Cambria Math" w:cs="Arial"/>
                </w:rPr>
                <m:t>H</m:t>
              </m:r>
              <m:d>
                <m:dPr>
                  <m:ctrlPr>
                    <w:rPr>
                      <w:rFonts w:ascii="Cambria Math" w:hAnsi="Cambria Math" w:cs="Arial"/>
                      <w:i/>
                    </w:rPr>
                  </m:ctrlPr>
                </m:dPr>
                <m:e>
                  <m:r>
                    <w:rPr>
                      <w:rFonts w:ascii="Cambria Math" w:hAnsi="Cambria Math" w:cs="Arial"/>
                    </w:rPr>
                    <m:t>i</m:t>
                  </m:r>
                </m:e>
              </m:d>
              <m:r>
                <m:rPr>
                  <m:sty m:val="p"/>
                </m:rPr>
                <w:rPr>
                  <w:rFonts w:ascii="Cambria Math" w:hAnsi="Cambria Math" w:cs="Arial"/>
                </w:rPr>
                <m:t>+</m:t>
              </m:r>
              <m:r>
                <w:rPr>
                  <w:rFonts w:ascii="Cambria Math" w:hAnsi="Cambria Math" w:cs="Arial"/>
                </w:rPr>
                <m:t>C</m:t>
              </m:r>
              <m:d>
                <m:dPr>
                  <m:ctrlPr>
                    <w:rPr>
                      <w:rFonts w:ascii="Cambria Math" w:hAnsi="Cambria Math" w:cs="Arial"/>
                      <w:i/>
                    </w:rPr>
                  </m:ctrlPr>
                </m:dPr>
                <m:e>
                  <m:r>
                    <w:rPr>
                      <w:rFonts w:ascii="Cambria Math" w:hAnsi="Cambria Math" w:cs="Arial"/>
                    </w:rPr>
                    <m:t>i</m:t>
                  </m:r>
                </m:e>
              </m:d>
              <m:r>
                <w:rPr>
                  <w:rFonts w:ascii="Cambria Math" w:hAnsi="Cambria Math" w:cs="Arial"/>
                </w:rPr>
                <m:t>+</m:t>
              </m:r>
              <m:d>
                <m:dPr>
                  <m:ctrlPr>
                    <w:rPr>
                      <w:rFonts w:ascii="Cambria Math" w:hAnsi="Cambria Math" w:cs="Arial"/>
                      <w:i/>
                    </w:rPr>
                  </m:ctrlPr>
                </m:dPr>
                <m:e>
                  <m:d>
                    <m:dPr>
                      <m:ctrlPr>
                        <w:rPr>
                          <w:rFonts w:ascii="Cambria Math" w:hAnsi="Cambria Math" w:cs="Arial"/>
                        </w:rPr>
                      </m:ctrlPr>
                    </m:dPr>
                    <m:e>
                      <m:r>
                        <w:rPr>
                          <w:rFonts w:ascii="Cambria Math" w:hAnsi="Cambria Math" w:cs="Arial"/>
                        </w:rPr>
                        <m:t>H</m:t>
                      </m:r>
                      <m:d>
                        <m:dPr>
                          <m:ctrlPr>
                            <w:rPr>
                              <w:rFonts w:ascii="Cambria Math" w:hAnsi="Cambria Math" w:cs="Arial"/>
                              <w:i/>
                            </w:rPr>
                          </m:ctrlPr>
                        </m:dPr>
                        <m:e>
                          <m:r>
                            <w:rPr>
                              <w:rFonts w:ascii="Cambria Math" w:hAnsi="Cambria Math" w:cs="Arial"/>
                            </w:rPr>
                            <m:t>i</m:t>
                          </m:r>
                        </m:e>
                      </m:d>
                      <m:r>
                        <m:rPr>
                          <m:sty m:val="p"/>
                        </m:rPr>
                        <w:rPr>
                          <w:rFonts w:ascii="Cambria Math" w:hAnsi="Cambria Math" w:cs="Arial"/>
                        </w:rPr>
                        <m:t>+</m:t>
                      </m:r>
                      <m:r>
                        <w:rPr>
                          <w:rFonts w:ascii="Cambria Math" w:hAnsi="Cambria Math" w:cs="Arial"/>
                        </w:rPr>
                        <m:t>C</m:t>
                      </m:r>
                      <m:d>
                        <m:dPr>
                          <m:ctrlPr>
                            <w:rPr>
                              <w:rFonts w:ascii="Cambria Math" w:hAnsi="Cambria Math" w:cs="Arial"/>
                              <w:i/>
                            </w:rPr>
                          </m:ctrlPr>
                        </m:dPr>
                        <m:e>
                          <m:r>
                            <w:rPr>
                              <w:rFonts w:ascii="Cambria Math" w:hAnsi="Cambria Math" w:cs="Arial"/>
                            </w:rPr>
                            <m:t>i</m:t>
                          </m:r>
                        </m:e>
                      </m:d>
                      <m:ctrlPr>
                        <w:rPr>
                          <w:rFonts w:ascii="Cambria Math" w:hAnsi="Cambria Math" w:cs="Arial"/>
                          <w:i/>
                        </w:rPr>
                      </m:ctrlPr>
                    </m:e>
                  </m:d>
                  <m:r>
                    <w:rPr>
                      <w:rFonts w:ascii="Cambria Math" w:hAnsi="Cambria Math" w:cs="Arial"/>
                    </w:rPr>
                    <m:t xml:space="preserve">* </m:t>
                  </m:r>
                  <m:sSub>
                    <m:sSubPr>
                      <m:ctrlPr>
                        <w:rPr>
                          <w:rFonts w:ascii="Cambria Math" w:hAnsi="Cambria Math" w:cs="Arial"/>
                        </w:rPr>
                      </m:ctrlPr>
                    </m:sSubPr>
                    <m:e>
                      <m:r>
                        <w:rPr>
                          <w:rFonts w:ascii="Cambria Math" w:hAnsi="Cambria Math" w:cs="Arial"/>
                        </w:rPr>
                        <m:t>α</m:t>
                      </m:r>
                    </m:e>
                    <m:sub>
                      <m:r>
                        <w:rPr>
                          <w:rFonts w:ascii="Cambria Math" w:hAnsi="Cambria Math" w:cs="Arial"/>
                        </w:rPr>
                        <m:t>j</m:t>
                      </m:r>
                    </m:sub>
                  </m:sSub>
                  <m:r>
                    <w:rPr>
                      <w:rFonts w:ascii="Cambria Math" w:hAnsi="Cambria Math" w:cs="Arial"/>
                    </w:rPr>
                    <m:t>Change</m:t>
                  </m:r>
                  <m:d>
                    <m:dPr>
                      <m:ctrlPr>
                        <w:rPr>
                          <w:rFonts w:ascii="Cambria Math" w:hAnsi="Cambria Math" w:cs="Arial"/>
                        </w:rPr>
                      </m:ctrlPr>
                    </m:dPr>
                    <m:e>
                      <m:r>
                        <w:rPr>
                          <w:rFonts w:ascii="Cambria Math" w:hAnsi="Cambria Math" w:cs="Arial"/>
                        </w:rPr>
                        <m:t>i</m:t>
                      </m:r>
                    </m:e>
                  </m:d>
                </m:e>
              </m:d>
              <m:r>
                <w:rPr>
                  <w:rFonts w:ascii="Cambria Math" w:hAnsi="Cambria Math" w:cs="Arial"/>
                </w:rPr>
                <m:t xml:space="preserve"> +</m:t>
              </m:r>
              <m:d>
                <m:dPr>
                  <m:ctrlPr>
                    <w:rPr>
                      <w:rFonts w:ascii="Cambria Math" w:hAnsi="Cambria Math" w:cs="Arial"/>
                      <w:i/>
                    </w:rPr>
                  </m:ctrlPr>
                </m:dPr>
                <m:e>
                  <m:nary>
                    <m:naryPr>
                      <m:chr m:val="∑"/>
                      <m:ctrlPr>
                        <w:rPr>
                          <w:rFonts w:ascii="Cambria Math" w:hAnsi="Cambria Math" w:cs="Arial"/>
                        </w:rPr>
                      </m:ctrlPr>
                    </m:naryPr>
                    <m:sub>
                      <m:r>
                        <w:rPr>
                          <w:rFonts w:ascii="Cambria Math" w:hAnsi="Cambria Math" w:cs="Arial"/>
                        </w:rPr>
                        <m:t>j</m:t>
                      </m:r>
                      <m:r>
                        <m:rPr>
                          <m:sty m:val="p"/>
                        </m:rPr>
                        <w:rPr>
                          <w:rFonts w:ascii="Cambria Math" w:hAnsi="Cambria Math" w:cs="Arial"/>
                        </w:rPr>
                        <m:t>=1</m:t>
                      </m:r>
                    </m:sub>
                    <m:sup>
                      <m:r>
                        <w:rPr>
                          <w:rFonts w:ascii="Cambria Math" w:hAnsi="Cambria Math" w:cs="Arial"/>
                        </w:rPr>
                        <m:t>k</m:t>
                      </m:r>
                    </m:sup>
                    <m:e>
                      <m:sSub>
                        <m:sSubPr>
                          <m:ctrlPr>
                            <w:rPr>
                              <w:rFonts w:ascii="Cambria Math" w:hAnsi="Cambria Math" w:cs="Arial"/>
                            </w:rPr>
                          </m:ctrlPr>
                        </m:sSubPr>
                        <m:e>
                          <m:r>
                            <w:rPr>
                              <w:rFonts w:ascii="Cambria Math" w:hAnsi="Cambria Math" w:cs="Arial"/>
                            </w:rPr>
                            <m:t>β</m:t>
                          </m:r>
                        </m:e>
                        <m:sub>
                          <m:r>
                            <w:rPr>
                              <w:rFonts w:ascii="Cambria Math" w:hAnsi="Cambria Math" w:cs="Arial"/>
                            </w:rPr>
                            <m:t>j</m:t>
                          </m:r>
                        </m:sub>
                      </m:sSub>
                      <m:r>
                        <w:rPr>
                          <w:rFonts w:ascii="Cambria Math" w:hAnsi="Cambria Math" w:cs="Arial"/>
                        </w:rPr>
                        <m:t>Time</m:t>
                      </m:r>
                      <m:d>
                        <m:dPr>
                          <m:ctrlPr>
                            <w:rPr>
                              <w:rFonts w:ascii="Cambria Math" w:hAnsi="Cambria Math" w:cs="Arial"/>
                            </w:rPr>
                          </m:ctrlPr>
                        </m:dPr>
                        <m:e>
                          <m:r>
                            <w:rPr>
                              <w:rFonts w:ascii="Cambria Math" w:hAnsi="Cambria Math" w:cs="Arial"/>
                            </w:rPr>
                            <m:t>i</m:t>
                          </m:r>
                        </m:e>
                      </m:d>
                      <m:r>
                        <m:rPr>
                          <m:sty m:val="p"/>
                        </m:rPr>
                        <w:rPr>
                          <w:rFonts w:ascii="Cambria Math" w:hAnsi="Cambria Math" w:cs="Arial"/>
                        </w:rPr>
                        <m:t xml:space="preserve">* </m:t>
                      </m:r>
                      <m:sSub>
                        <m:sSubPr>
                          <m:ctrlPr>
                            <w:rPr>
                              <w:rFonts w:ascii="Cambria Math" w:hAnsi="Cambria Math" w:cs="Arial"/>
                            </w:rPr>
                          </m:ctrlPr>
                        </m:sSubPr>
                        <m:e>
                          <m:r>
                            <w:rPr>
                              <w:rFonts w:ascii="Cambria Math" w:hAnsi="Cambria Math" w:cs="Arial"/>
                            </w:rPr>
                            <m:t>α</m:t>
                          </m:r>
                        </m:e>
                        <m:sub>
                          <m:r>
                            <w:rPr>
                              <w:rFonts w:ascii="Cambria Math" w:hAnsi="Cambria Math" w:cs="Arial"/>
                            </w:rPr>
                            <m:t>j</m:t>
                          </m:r>
                        </m:sub>
                      </m:sSub>
                      <m:r>
                        <w:rPr>
                          <w:rFonts w:ascii="Cambria Math" w:hAnsi="Cambria Math" w:cs="Arial"/>
                        </w:rPr>
                        <m:t>Change</m:t>
                      </m:r>
                      <m:d>
                        <m:dPr>
                          <m:ctrlPr>
                            <w:rPr>
                              <w:rFonts w:ascii="Cambria Math" w:hAnsi="Cambria Math" w:cs="Arial"/>
                            </w:rPr>
                          </m:ctrlPr>
                        </m:dPr>
                        <m:e>
                          <m:r>
                            <w:rPr>
                              <w:rFonts w:ascii="Cambria Math" w:hAnsi="Cambria Math" w:cs="Arial"/>
                            </w:rPr>
                            <m:t>i</m:t>
                          </m:r>
                        </m:e>
                      </m:d>
                    </m:e>
                  </m:nary>
                </m:e>
              </m:d>
              <m:r>
                <w:rPr>
                  <w:rFonts w:ascii="Cambria Math" w:hAnsi="Cambria Math" w:cs="Arial"/>
                </w:rPr>
                <m:t xml:space="preserve">   </m:t>
              </m:r>
            </m:e>
          </m:nary>
        </m:oMath>
      </m:oMathPara>
    </w:p>
    <w:p w14:paraId="448C1F76" w14:textId="77777777" w:rsidR="00064179" w:rsidRPr="00FB222A" w:rsidRDefault="00064179" w:rsidP="00064179">
      <w:pPr>
        <w:rPr>
          <w:rFonts w:eastAsiaTheme="minorEastAsia"/>
        </w:rPr>
      </w:pPr>
      <w:r>
        <w:rPr>
          <w:rFonts w:eastAsiaTheme="minorEastAsia"/>
        </w:rPr>
        <w:t>Since</w:t>
      </w:r>
      <w:r w:rsidRPr="00B6614C">
        <w:rPr>
          <w:rFonts w:eastAsiaTheme="minorEastAsia"/>
        </w:rPr>
        <w:t xml:space="preserve"> daily consumption data w</w:t>
      </w:r>
      <w:r>
        <w:rPr>
          <w:rFonts w:eastAsiaTheme="minorEastAsia"/>
        </w:rPr>
        <w:t>as</w:t>
      </w:r>
      <w:r w:rsidRPr="00B6614C">
        <w:rPr>
          <w:rFonts w:eastAsiaTheme="minorEastAsia"/>
        </w:rPr>
        <w:t xml:space="preserve"> present, the time used in </w:t>
      </w:r>
      <w:r w:rsidRPr="00B6614C">
        <w:rPr>
          <w:rFonts w:eastAsiaTheme="minorEastAsia"/>
          <w:i/>
          <w:iCs/>
        </w:rPr>
        <w:t>j</w:t>
      </w:r>
      <w:r w:rsidRPr="00B6614C">
        <w:rPr>
          <w:rFonts w:eastAsiaTheme="minorEastAsia"/>
        </w:rPr>
        <w:t xml:space="preserve"> was the day of the week, </w:t>
      </w:r>
      <w:r w:rsidRPr="00B6614C">
        <w:rPr>
          <w:rFonts w:eastAsiaTheme="minorEastAsia"/>
          <w:i/>
          <w:iCs/>
        </w:rPr>
        <w:t>k</w:t>
      </w:r>
      <w:r w:rsidRPr="00B6614C">
        <w:rPr>
          <w:rFonts w:eastAsiaTheme="minorEastAsia"/>
        </w:rPr>
        <w:t xml:space="preserve"> represents 1 through 7 for the days in a week</w:t>
      </w:r>
      <w:r>
        <w:rPr>
          <w:rFonts w:eastAsiaTheme="minorEastAsia"/>
        </w:rPr>
        <w:t xml:space="preserve">. </w:t>
      </w:r>
      <m:oMath>
        <m:r>
          <w:rPr>
            <w:rFonts w:ascii="Cambria Math" w:hAnsi="Cambria Math" w:cs="Arial"/>
          </w:rPr>
          <m:t>H</m:t>
        </m:r>
        <m:d>
          <m:dPr>
            <m:ctrlPr>
              <w:rPr>
                <w:rFonts w:ascii="Cambria Math" w:hAnsi="Cambria Math" w:cs="Arial"/>
              </w:rPr>
            </m:ctrlPr>
          </m:dPr>
          <m:e>
            <m:r>
              <w:rPr>
                <w:rFonts w:ascii="Cambria Math" w:hAnsi="Cambria Math" w:cs="Arial"/>
              </w:rPr>
              <m:t>i</m:t>
            </m:r>
          </m:e>
        </m:d>
      </m:oMath>
      <w:r w:rsidRPr="00FB222A">
        <w:t xml:space="preserve"> represents the heating component while </w:t>
      </w:r>
      <m:oMath>
        <m:r>
          <w:rPr>
            <w:rFonts w:ascii="Cambria Math" w:hAnsi="Cambria Math" w:cs="Arial"/>
          </w:rPr>
          <m:t>C</m:t>
        </m:r>
        <m:d>
          <m:dPr>
            <m:ctrlPr>
              <w:rPr>
                <w:rFonts w:ascii="Cambria Math" w:hAnsi="Cambria Math" w:cs="Arial"/>
              </w:rPr>
            </m:ctrlPr>
          </m:dPr>
          <m:e>
            <m:r>
              <w:rPr>
                <w:rFonts w:ascii="Cambria Math" w:hAnsi="Cambria Math" w:cs="Arial"/>
              </w:rPr>
              <m:t>i</m:t>
            </m:r>
          </m:e>
        </m:d>
      </m:oMath>
      <w:r w:rsidRPr="00FB222A">
        <w:t xml:space="preserve"> reflects the cooling component. </w:t>
      </w:r>
      <m:oMath>
        <m:r>
          <w:rPr>
            <w:rFonts w:ascii="Cambria Math" w:hAnsi="Cambria Math" w:cs="Arial"/>
          </w:rPr>
          <m:t>H</m:t>
        </m:r>
        <m:d>
          <m:dPr>
            <m:ctrlPr>
              <w:rPr>
                <w:rFonts w:ascii="Cambria Math" w:hAnsi="Cambria Math" w:cs="Arial"/>
              </w:rPr>
            </m:ctrlPr>
          </m:dPr>
          <m:e>
            <m:r>
              <w:rPr>
                <w:rFonts w:ascii="Cambria Math" w:hAnsi="Cambria Math" w:cs="Arial"/>
              </w:rPr>
              <m:t>i</m:t>
            </m:r>
          </m:e>
        </m:d>
      </m:oMath>
      <w:r w:rsidRPr="00FB222A">
        <w:t xml:space="preserve"> is defined as: </w:t>
      </w:r>
    </w:p>
    <w:p w14:paraId="4E9FC988" w14:textId="77777777" w:rsidR="00064179" w:rsidRPr="00B7202D" w:rsidRDefault="00064179" w:rsidP="00064179">
      <w:pPr>
        <w:rPr>
          <w:rFonts w:eastAsiaTheme="minorEastAsia"/>
        </w:rPr>
      </w:pPr>
      <m:oMathPara>
        <m:oMath>
          <m:r>
            <w:rPr>
              <w:rFonts w:ascii="Cambria Math" w:eastAsiaTheme="minorEastAsia" w:hAnsi="Cambria Math"/>
            </w:rPr>
            <m:t>H</m:t>
          </m:r>
          <m:d>
            <m:dPr>
              <m:ctrlPr>
                <w:rPr>
                  <w:rFonts w:ascii="Cambria Math" w:eastAsiaTheme="minorEastAsia" w:hAnsi="Cambria Math"/>
                </w:rPr>
              </m:ctrlPr>
            </m:dPr>
            <m:e>
              <m:r>
                <w:rPr>
                  <w:rFonts w:ascii="Cambria Math" w:eastAsiaTheme="minorEastAsia" w:hAnsi="Cambria Math"/>
                </w:rPr>
                <m:t>i</m:t>
              </m:r>
            </m:e>
          </m:d>
          <m:r>
            <m:rPr>
              <m:sty m:val="p"/>
              <m:aln/>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h</m:t>
              </m:r>
            </m:e>
            <m:sub>
              <m:r>
                <m:rPr>
                  <m:sty m:val="p"/>
                </m:rPr>
                <w:rPr>
                  <w:rFonts w:ascii="Cambria Math" w:eastAsiaTheme="minorEastAsia" w:hAnsi="Cambria Math"/>
                </w:rPr>
                <m:t>1</m:t>
              </m:r>
            </m:sub>
          </m:sSub>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1</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h</m:t>
              </m:r>
            </m:e>
            <m:sub>
              <m:r>
                <m:rPr>
                  <m:sty m:val="p"/>
                </m:rPr>
                <w:rPr>
                  <w:rFonts w:ascii="Cambria Math" w:eastAsiaTheme="minorEastAsia" w:hAnsi="Cambria Math"/>
                </w:rPr>
                <m:t>2</m:t>
              </m:r>
            </m:sub>
          </m:sSub>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2</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h</m:t>
              </m:r>
            </m:e>
            <m:sub>
              <m:r>
                <m:rPr>
                  <m:sty m:val="p"/>
                </m:rPr>
                <w:rPr>
                  <w:rFonts w:ascii="Cambria Math" w:eastAsiaTheme="minorEastAsia" w:hAnsi="Cambria Math"/>
                </w:rPr>
                <m:t>3</m:t>
              </m:r>
            </m:sub>
          </m:sSub>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3</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h</m:t>
              </m:r>
            </m:e>
            <m:sub>
              <m:r>
                <m:rPr>
                  <m:sty m:val="p"/>
                </m:rPr>
                <w:rPr>
                  <w:rFonts w:ascii="Cambria Math" w:eastAsiaTheme="minorEastAsia" w:hAnsi="Cambria Math"/>
                </w:rPr>
                <m:t>4</m:t>
              </m:r>
            </m:sub>
          </m:sSub>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4</m:t>
              </m:r>
            </m:sub>
          </m:sSub>
          <m:r>
            <m:rPr>
              <m:sty m:val="p"/>
            </m:rPr>
            <w:rPr>
              <w:rFonts w:ascii="Cambria Math" w:eastAsiaTheme="minorEastAsia" w:hAnsi="Cambria Math"/>
            </w:rPr>
            <m:t>(</m:t>
          </m:r>
          <m:r>
            <w:rPr>
              <w:rFonts w:ascii="Cambria Math" w:eastAsiaTheme="minorEastAsia" w:hAnsi="Cambria Math"/>
            </w:rPr>
            <m:t>i</m:t>
          </m:r>
          <m:r>
            <m:rPr>
              <m:sty m:val="p"/>
            </m:rPr>
            <w:rPr>
              <w:rFonts w:ascii="Cambria Math" w:eastAsiaTheme="minorEastAsia" w:hAnsi="Cambria Math"/>
            </w:rPr>
            <m:t>)</m:t>
          </m:r>
        </m:oMath>
      </m:oMathPara>
    </w:p>
    <w:p w14:paraId="6303542D" w14:textId="77777777" w:rsidR="00064179" w:rsidRPr="00B7202D" w:rsidRDefault="00064179" w:rsidP="00064179">
      <w:pPr>
        <w:rPr>
          <w:rFonts w:eastAsiaTheme="minorEastAsia"/>
        </w:rPr>
      </w:pPr>
      <w:r w:rsidRPr="00B7202D">
        <w:rPr>
          <w:rFonts w:eastAsiaTheme="minorEastAsia"/>
        </w:rPr>
        <w:t xml:space="preserve">Where: </w:t>
      </w:r>
    </w:p>
    <w:p w14:paraId="11C12029" w14:textId="77777777" w:rsidR="00064179" w:rsidRPr="00B7202D" w:rsidRDefault="009A0C30" w:rsidP="00064179">
      <w:pPr>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1</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nary>
            <m:naryPr>
              <m:chr m:val="∑"/>
              <m:limLoc m:val="undOvr"/>
              <m:ctrlPr>
                <w:rPr>
                  <w:rFonts w:ascii="Cambria Math" w:eastAsiaTheme="minorEastAsia" w:hAnsi="Cambria Math"/>
                </w:rPr>
              </m:ctrlPr>
            </m:naryPr>
            <m:sub>
              <m:r>
                <w:rPr>
                  <w:rFonts w:ascii="Cambria Math" w:eastAsiaTheme="minorEastAsia" w:hAnsi="Cambria Math"/>
                </w:rPr>
                <m:t>i</m:t>
              </m:r>
              <m:r>
                <m:rPr>
                  <m:sty m:val="p"/>
                </m:rPr>
                <w:rPr>
                  <w:rFonts w:ascii="Cambria Math" w:eastAsiaTheme="minorEastAsia" w:hAnsi="Cambria Math"/>
                </w:rPr>
                <m:t>=1</m:t>
              </m:r>
            </m:sub>
            <m:sup>
              <m:r>
                <m:rPr>
                  <m:sty m:val="p"/>
                </m:rPr>
                <w:rPr>
                  <w:rFonts w:ascii="Cambria Math" w:eastAsiaTheme="minorEastAsia" w:hAnsi="Cambria Math"/>
                </w:rPr>
                <m:t>24</m:t>
              </m:r>
            </m:sup>
            <m:e>
              <m:func>
                <m:funcPr>
                  <m:ctrlPr>
                    <w:rPr>
                      <w:rFonts w:ascii="Cambria Math" w:eastAsiaTheme="minorEastAsia" w:hAnsi="Cambria Math"/>
                    </w:rPr>
                  </m:ctrlPr>
                </m:funcPr>
                <m:fName>
                  <m:r>
                    <m:rPr>
                      <m:sty m:val="p"/>
                    </m:rPr>
                    <w:rPr>
                      <w:rFonts w:ascii="Cambria Math" w:eastAsiaTheme="minorEastAsia" w:hAnsi="Cambria Math"/>
                    </w:rPr>
                    <m:t>min</m:t>
                  </m:r>
                </m:fName>
                <m:e>
                  <m:d>
                    <m:dPr>
                      <m:ctrlPr>
                        <w:rPr>
                          <w:rFonts w:ascii="Cambria Math" w:eastAsiaTheme="minorEastAsia" w:hAnsi="Cambria Math"/>
                        </w:rPr>
                      </m:ctrlPr>
                    </m:dPr>
                    <m:e>
                      <m:func>
                        <m:funcPr>
                          <m:ctrlPr>
                            <w:rPr>
                              <w:rFonts w:ascii="Cambria Math" w:eastAsiaTheme="minorEastAsia" w:hAnsi="Cambria Math"/>
                            </w:rPr>
                          </m:ctrlPr>
                        </m:funcPr>
                        <m:fName>
                          <m:r>
                            <m:rPr>
                              <m:sty m:val="p"/>
                            </m:rPr>
                            <w:rPr>
                              <w:rFonts w:ascii="Cambria Math" w:eastAsiaTheme="minorEastAsia" w:hAnsi="Cambria Math"/>
                            </w:rPr>
                            <m:t>max</m:t>
                          </m:r>
                        </m:fName>
                        <m:e>
                          <m:d>
                            <m:dPr>
                              <m:ctrlPr>
                                <w:rPr>
                                  <w:rFonts w:ascii="Cambria Math" w:eastAsiaTheme="minorEastAsia" w:hAnsi="Cambria Math"/>
                                </w:rPr>
                              </m:ctrlPr>
                            </m:dPr>
                            <m:e>
                              <m:r>
                                <m:rPr>
                                  <m:sty m:val="p"/>
                                </m:rPr>
                                <w:rPr>
                                  <w:rFonts w:ascii="Cambria Math" w:eastAsiaTheme="minorEastAsia" w:hAnsi="Cambria Math"/>
                                </w:rPr>
                                <m:t>55-</m:t>
                              </m:r>
                              <m:r>
                                <w:rPr>
                                  <w:rFonts w:ascii="Cambria Math" w:eastAsiaTheme="minorEastAsia" w:hAnsi="Cambria Math"/>
                                </w:rPr>
                                <m:t>Temp</m:t>
                              </m:r>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,0</m:t>
                              </m:r>
                            </m:e>
                          </m:d>
                        </m:e>
                      </m:func>
                      <m:r>
                        <m:rPr>
                          <m:sty m:val="p"/>
                        </m:rPr>
                        <w:rPr>
                          <w:rFonts w:ascii="Cambria Math" w:eastAsiaTheme="minorEastAsia" w:hAnsi="Cambria Math"/>
                        </w:rPr>
                        <m:t>,10</m:t>
                      </m:r>
                    </m:e>
                  </m:d>
                </m:e>
              </m:func>
            </m:e>
          </m:nary>
        </m:oMath>
      </m:oMathPara>
    </w:p>
    <w:p w14:paraId="38FB8841" w14:textId="77777777" w:rsidR="00064179" w:rsidRPr="00B7202D" w:rsidRDefault="009A0C30" w:rsidP="00064179">
      <w:pPr>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2</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nary>
            <m:naryPr>
              <m:chr m:val="∑"/>
              <m:limLoc m:val="undOvr"/>
              <m:ctrlPr>
                <w:rPr>
                  <w:rFonts w:ascii="Cambria Math" w:eastAsiaTheme="minorEastAsia" w:hAnsi="Cambria Math"/>
                </w:rPr>
              </m:ctrlPr>
            </m:naryPr>
            <m:sub>
              <m:r>
                <w:rPr>
                  <w:rFonts w:ascii="Cambria Math" w:eastAsiaTheme="minorEastAsia" w:hAnsi="Cambria Math"/>
                </w:rPr>
                <m:t>i</m:t>
              </m:r>
              <m:r>
                <m:rPr>
                  <m:sty m:val="p"/>
                </m:rPr>
                <w:rPr>
                  <w:rFonts w:ascii="Cambria Math" w:eastAsiaTheme="minorEastAsia" w:hAnsi="Cambria Math"/>
                </w:rPr>
                <m:t>=1</m:t>
              </m:r>
            </m:sub>
            <m:sup>
              <m:r>
                <m:rPr>
                  <m:sty m:val="p"/>
                </m:rPr>
                <w:rPr>
                  <w:rFonts w:ascii="Cambria Math" w:eastAsiaTheme="minorEastAsia" w:hAnsi="Cambria Math"/>
                </w:rPr>
                <m:t>24</m:t>
              </m:r>
            </m:sup>
            <m:e>
              <m:r>
                <m:rPr>
                  <m:sty m:val="p"/>
                </m:rPr>
                <w:rPr>
                  <w:rFonts w:ascii="Cambria Math" w:eastAsiaTheme="minorEastAsia" w:hAnsi="Cambria Math"/>
                </w:rPr>
                <m:t>min(</m:t>
              </m:r>
              <m:func>
                <m:funcPr>
                  <m:ctrlPr>
                    <w:rPr>
                      <w:rFonts w:ascii="Cambria Math" w:eastAsiaTheme="minorEastAsia" w:hAnsi="Cambria Math"/>
                    </w:rPr>
                  </m:ctrlPr>
                </m:funcPr>
                <m:fName>
                  <m:r>
                    <m:rPr>
                      <m:sty m:val="p"/>
                    </m:rPr>
                    <w:rPr>
                      <w:rFonts w:ascii="Cambria Math" w:eastAsiaTheme="minorEastAsia" w:hAnsi="Cambria Math"/>
                    </w:rPr>
                    <m:t>max</m:t>
                  </m:r>
                </m:fName>
                <m:e>
                  <m:d>
                    <m:dPr>
                      <m:ctrlPr>
                        <w:rPr>
                          <w:rFonts w:ascii="Cambria Math" w:eastAsiaTheme="minorEastAsia" w:hAnsi="Cambria Math"/>
                        </w:rPr>
                      </m:ctrlPr>
                    </m:dPr>
                    <m:e>
                      <m:r>
                        <m:rPr>
                          <m:sty m:val="p"/>
                        </m:rPr>
                        <w:rPr>
                          <w:rFonts w:ascii="Cambria Math" w:eastAsiaTheme="minorEastAsia" w:hAnsi="Cambria Math"/>
                        </w:rPr>
                        <m:t>45-</m:t>
                      </m:r>
                      <m:r>
                        <w:rPr>
                          <w:rFonts w:ascii="Cambria Math" w:eastAsiaTheme="minorEastAsia" w:hAnsi="Cambria Math"/>
                        </w:rPr>
                        <m:t>Temp</m:t>
                      </m:r>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,0</m:t>
                      </m:r>
                    </m:e>
                  </m:d>
                </m:e>
              </m:func>
              <m:r>
                <m:rPr>
                  <m:sty m:val="p"/>
                </m:rPr>
                <w:rPr>
                  <w:rFonts w:ascii="Cambria Math" w:eastAsiaTheme="minorEastAsia" w:hAnsi="Cambria Math"/>
                </w:rPr>
                <m:t>,10)</m:t>
              </m:r>
            </m:e>
          </m:nary>
        </m:oMath>
      </m:oMathPara>
    </w:p>
    <w:p w14:paraId="24A70AC5" w14:textId="77777777" w:rsidR="00064179" w:rsidRPr="00B7202D" w:rsidRDefault="009A0C30" w:rsidP="00064179">
      <w:pPr>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3</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nary>
            <m:naryPr>
              <m:chr m:val="∑"/>
              <m:limLoc m:val="undOvr"/>
              <m:ctrlPr>
                <w:rPr>
                  <w:rFonts w:ascii="Cambria Math" w:eastAsiaTheme="minorEastAsia" w:hAnsi="Cambria Math"/>
                </w:rPr>
              </m:ctrlPr>
            </m:naryPr>
            <m:sub>
              <m:r>
                <w:rPr>
                  <w:rFonts w:ascii="Cambria Math" w:eastAsiaTheme="minorEastAsia" w:hAnsi="Cambria Math"/>
                </w:rPr>
                <m:t>i</m:t>
              </m:r>
              <m:r>
                <m:rPr>
                  <m:sty m:val="p"/>
                </m:rPr>
                <w:rPr>
                  <w:rFonts w:ascii="Cambria Math" w:eastAsiaTheme="minorEastAsia" w:hAnsi="Cambria Math"/>
                </w:rPr>
                <m:t>=1</m:t>
              </m:r>
            </m:sub>
            <m:sup>
              <m:r>
                <m:rPr>
                  <m:sty m:val="p"/>
                </m:rPr>
                <w:rPr>
                  <w:rFonts w:ascii="Cambria Math" w:eastAsiaTheme="minorEastAsia" w:hAnsi="Cambria Math"/>
                </w:rPr>
                <m:t>24</m:t>
              </m:r>
            </m:sup>
            <m:e>
              <m:r>
                <m:rPr>
                  <m:sty m:val="p"/>
                </m:rPr>
                <w:rPr>
                  <w:rFonts w:ascii="Cambria Math" w:eastAsiaTheme="minorEastAsia" w:hAnsi="Cambria Math"/>
                </w:rPr>
                <m:t>min(</m:t>
              </m:r>
              <m:func>
                <m:funcPr>
                  <m:ctrlPr>
                    <w:rPr>
                      <w:rFonts w:ascii="Cambria Math" w:eastAsiaTheme="minorEastAsia" w:hAnsi="Cambria Math"/>
                    </w:rPr>
                  </m:ctrlPr>
                </m:funcPr>
                <m:fName>
                  <m:r>
                    <m:rPr>
                      <m:sty m:val="p"/>
                    </m:rPr>
                    <w:rPr>
                      <w:rFonts w:ascii="Cambria Math" w:eastAsiaTheme="minorEastAsia" w:hAnsi="Cambria Math"/>
                    </w:rPr>
                    <m:t>max</m:t>
                  </m:r>
                </m:fName>
                <m:e>
                  <m:d>
                    <m:dPr>
                      <m:ctrlPr>
                        <w:rPr>
                          <w:rFonts w:ascii="Cambria Math" w:eastAsiaTheme="minorEastAsia" w:hAnsi="Cambria Math"/>
                        </w:rPr>
                      </m:ctrlPr>
                    </m:dPr>
                    <m:e>
                      <m:r>
                        <m:rPr>
                          <m:sty m:val="p"/>
                        </m:rPr>
                        <w:rPr>
                          <w:rFonts w:ascii="Cambria Math" w:eastAsiaTheme="minorEastAsia" w:hAnsi="Cambria Math"/>
                        </w:rPr>
                        <m:t>35-</m:t>
                      </m:r>
                      <m:r>
                        <w:rPr>
                          <w:rFonts w:ascii="Cambria Math" w:eastAsiaTheme="minorEastAsia" w:hAnsi="Cambria Math"/>
                        </w:rPr>
                        <m:t>Temp</m:t>
                      </m:r>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,0</m:t>
                      </m:r>
                    </m:e>
                  </m:d>
                </m:e>
              </m:func>
              <m:r>
                <m:rPr>
                  <m:sty m:val="p"/>
                </m:rPr>
                <w:rPr>
                  <w:rFonts w:ascii="Cambria Math" w:eastAsiaTheme="minorEastAsia" w:hAnsi="Cambria Math"/>
                </w:rPr>
                <m:t>,15)</m:t>
              </m:r>
            </m:e>
          </m:nary>
        </m:oMath>
      </m:oMathPara>
    </w:p>
    <w:p w14:paraId="3754E349" w14:textId="77777777" w:rsidR="00064179" w:rsidRPr="00B7202D" w:rsidRDefault="009A0C30" w:rsidP="00064179">
      <w:pPr>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T</m:t>
              </m:r>
            </m:e>
            <m:sub>
              <m:r>
                <m:rPr>
                  <m:sty m:val="p"/>
                </m:rPr>
                <w:rPr>
                  <w:rFonts w:ascii="Cambria Math" w:eastAsiaTheme="minorEastAsia" w:hAnsi="Cambria Math"/>
                </w:rPr>
                <m:t>4</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nary>
            <m:naryPr>
              <m:chr m:val="∑"/>
              <m:limLoc m:val="undOvr"/>
              <m:ctrlPr>
                <w:rPr>
                  <w:rFonts w:ascii="Cambria Math" w:eastAsiaTheme="minorEastAsia" w:hAnsi="Cambria Math"/>
                </w:rPr>
              </m:ctrlPr>
            </m:naryPr>
            <m:sub>
              <m:r>
                <w:rPr>
                  <w:rFonts w:ascii="Cambria Math" w:eastAsiaTheme="minorEastAsia" w:hAnsi="Cambria Math"/>
                </w:rPr>
                <m:t>i</m:t>
              </m:r>
              <m:r>
                <m:rPr>
                  <m:sty m:val="p"/>
                </m:rPr>
                <w:rPr>
                  <w:rFonts w:ascii="Cambria Math" w:eastAsiaTheme="minorEastAsia" w:hAnsi="Cambria Math"/>
                </w:rPr>
                <m:t>=1</m:t>
              </m:r>
            </m:sub>
            <m:sup>
              <m:r>
                <m:rPr>
                  <m:sty m:val="p"/>
                </m:rPr>
                <w:rPr>
                  <w:rFonts w:ascii="Cambria Math" w:eastAsiaTheme="minorEastAsia" w:hAnsi="Cambria Math"/>
                </w:rPr>
                <m:t>24</m:t>
              </m:r>
            </m:sup>
            <m:e>
              <m:func>
                <m:funcPr>
                  <m:ctrlPr>
                    <w:rPr>
                      <w:rFonts w:ascii="Cambria Math" w:eastAsiaTheme="minorEastAsia" w:hAnsi="Cambria Math"/>
                    </w:rPr>
                  </m:ctrlPr>
                </m:funcPr>
                <m:fName>
                  <m:r>
                    <m:rPr>
                      <m:sty m:val="p"/>
                    </m:rPr>
                    <w:rPr>
                      <w:rFonts w:ascii="Cambria Math" w:eastAsiaTheme="minorEastAsia" w:hAnsi="Cambria Math"/>
                    </w:rPr>
                    <m:t>max</m:t>
                  </m:r>
                </m:fName>
                <m:e>
                  <m:d>
                    <m:dPr>
                      <m:ctrlPr>
                        <w:rPr>
                          <w:rFonts w:ascii="Cambria Math" w:eastAsiaTheme="minorEastAsia" w:hAnsi="Cambria Math"/>
                        </w:rPr>
                      </m:ctrlPr>
                    </m:dPr>
                    <m:e>
                      <m:r>
                        <m:rPr>
                          <m:sty m:val="p"/>
                        </m:rPr>
                        <w:rPr>
                          <w:rFonts w:ascii="Cambria Math" w:eastAsiaTheme="minorEastAsia" w:hAnsi="Cambria Math"/>
                        </w:rPr>
                        <m:t>20-</m:t>
                      </m:r>
                      <m:r>
                        <w:rPr>
                          <w:rFonts w:ascii="Cambria Math" w:eastAsiaTheme="minorEastAsia" w:hAnsi="Cambria Math"/>
                        </w:rPr>
                        <m:t>Temp</m:t>
                      </m:r>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,0</m:t>
                      </m:r>
                    </m:e>
                  </m:d>
                </m:e>
              </m:func>
            </m:e>
          </m:nary>
          <m:r>
            <m:rPr>
              <m:sty m:val="p"/>
            </m:rPr>
            <w:rPr>
              <w:rFonts w:ascii="Cambria Math" w:eastAsiaTheme="minorEastAsia" w:hAnsi="Cambria Math"/>
            </w:rPr>
            <w:br/>
          </m:r>
        </m:oMath>
      </m:oMathPara>
    </w:p>
    <w:p w14:paraId="4EA03871" w14:textId="77777777" w:rsidR="00064179" w:rsidRPr="00B7202D" w:rsidRDefault="00064179" w:rsidP="00064179">
      <w:pPr>
        <w:rPr>
          <w:rFonts w:eastAsiaTheme="minorEastAsia"/>
        </w:rPr>
      </w:pPr>
      <m:oMath>
        <m:r>
          <w:rPr>
            <w:rFonts w:ascii="Cambria Math" w:eastAsiaTheme="minorEastAsia" w:hAnsi="Cambria Math"/>
          </w:rPr>
          <m:t>Temp</m:t>
        </m:r>
        <m:d>
          <m:dPr>
            <m:ctrlPr>
              <w:rPr>
                <w:rFonts w:ascii="Cambria Math" w:eastAsiaTheme="minorEastAsia" w:hAnsi="Cambria Math"/>
              </w:rPr>
            </m:ctrlPr>
          </m:dPr>
          <m:e>
            <m:r>
              <w:rPr>
                <w:rFonts w:ascii="Cambria Math" w:eastAsiaTheme="minorEastAsia" w:hAnsi="Cambria Math"/>
              </w:rPr>
              <m:t>i</m:t>
            </m:r>
          </m:e>
        </m:d>
      </m:oMath>
      <w:r w:rsidRPr="00B7202D">
        <w:rPr>
          <w:rFonts w:eastAsiaTheme="minorEastAsia"/>
        </w:rPr>
        <w:t xml:space="preserve"> is temperature in degrees Fahrenheit for hour </w:t>
      </w:r>
      <m:oMath>
        <m:r>
          <w:rPr>
            <w:rFonts w:ascii="Cambria Math" w:eastAsiaTheme="minorEastAsia" w:hAnsi="Cambria Math"/>
          </w:rPr>
          <m:t>i</m:t>
        </m:r>
      </m:oMath>
      <w:r w:rsidRPr="00B7202D">
        <w:rPr>
          <w:rFonts w:eastAsiaTheme="minorEastAsia"/>
        </w:rPr>
        <w:t xml:space="preserve">. </w:t>
      </w:r>
    </w:p>
    <w:p w14:paraId="73A2277B" w14:textId="77777777" w:rsidR="00064179" w:rsidRPr="00B7202D" w:rsidRDefault="00064179" w:rsidP="009D10AB">
      <w:pPr>
        <w:keepNext/>
        <w:keepLines/>
        <w:rPr>
          <w:rFonts w:eastAsiaTheme="minorEastAsia"/>
        </w:rPr>
      </w:pPr>
      <m:oMath>
        <m:r>
          <w:rPr>
            <w:rFonts w:ascii="Cambria Math" w:eastAsiaTheme="minorEastAsia" w:hAnsi="Cambria Math"/>
          </w:rPr>
          <w:lastRenderedPageBreak/>
          <m:t>C</m:t>
        </m:r>
        <m:r>
          <m:rPr>
            <m:sty m:val="p"/>
          </m:rPr>
          <w:rPr>
            <w:rFonts w:ascii="Cambria Math" w:eastAsiaTheme="minorEastAsia" w:hAnsi="Cambria Math"/>
          </w:rPr>
          <m:t>(</m:t>
        </m:r>
        <m:r>
          <w:rPr>
            <w:rFonts w:ascii="Cambria Math" w:eastAsiaTheme="minorEastAsia" w:hAnsi="Cambria Math"/>
          </w:rPr>
          <m:t>i</m:t>
        </m:r>
        <m:r>
          <m:rPr>
            <m:sty m:val="p"/>
          </m:rPr>
          <w:rPr>
            <w:rFonts w:ascii="Cambria Math" w:eastAsiaTheme="minorEastAsia" w:hAnsi="Cambria Math"/>
          </w:rPr>
          <m:t>)</m:t>
        </m:r>
      </m:oMath>
      <w:r w:rsidRPr="00B7202D">
        <w:rPr>
          <w:rFonts w:eastAsiaTheme="minorEastAsia"/>
        </w:rPr>
        <w:t xml:space="preserve"> is defined as:</w:t>
      </w:r>
    </w:p>
    <w:p w14:paraId="2ED1911F" w14:textId="77777777" w:rsidR="00064179" w:rsidRPr="00B7202D" w:rsidRDefault="00064179" w:rsidP="00064179">
      <w:pPr>
        <w:rPr>
          <w:rFonts w:eastAsiaTheme="minorEastAsia"/>
        </w:rPr>
      </w:pPr>
      <m:oMathPara>
        <m:oMath>
          <m:r>
            <m:rPr>
              <m:sty m:val="p"/>
            </m:rPr>
            <w:rPr>
              <w:rFonts w:ascii="Cambria Math" w:eastAsiaTheme="minorEastAsia" w:hAnsi="Cambria Math"/>
            </w:rPr>
            <m:t>C</m:t>
          </m:r>
          <m:d>
            <m:dPr>
              <m:ctrlPr>
                <w:rPr>
                  <w:rFonts w:ascii="Cambria Math" w:eastAsiaTheme="minorEastAsia" w:hAnsi="Cambria Math"/>
                </w:rPr>
              </m:ctrlPr>
            </m:dPr>
            <m:e>
              <m:r>
                <w:rPr>
                  <w:rFonts w:ascii="Cambria Math" w:eastAsiaTheme="minorEastAsia" w:hAnsi="Cambria Math"/>
                </w:rPr>
                <m:t>i</m:t>
              </m:r>
            </m:e>
          </m:d>
          <m:r>
            <m:rPr>
              <m:sty m:val="p"/>
              <m:aln/>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c</m:t>
              </m:r>
            </m:e>
            <m:sub>
              <m:r>
                <m:rPr>
                  <m:sty m:val="p"/>
                </m:rPr>
                <w:rPr>
                  <w:rFonts w:ascii="Cambria Math" w:eastAsiaTheme="minorEastAsia" w:hAnsi="Cambria Math"/>
                </w:rPr>
                <m:t>1</m:t>
              </m:r>
            </m:sub>
          </m:sSub>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1</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c</m:t>
              </m:r>
            </m:e>
            <m:sub>
              <m:r>
                <m:rPr>
                  <m:sty m:val="p"/>
                </m:rPr>
                <w:rPr>
                  <w:rFonts w:ascii="Cambria Math" w:eastAsiaTheme="minorEastAsia" w:hAnsi="Cambria Math"/>
                </w:rPr>
                <m:t>2</m:t>
              </m:r>
            </m:sub>
          </m:sSub>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2</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c</m:t>
              </m:r>
            </m:e>
            <m:sub>
              <m:r>
                <m:rPr>
                  <m:sty m:val="p"/>
                </m:rPr>
                <w:rPr>
                  <w:rFonts w:ascii="Cambria Math" w:eastAsiaTheme="minorEastAsia" w:hAnsi="Cambria Math"/>
                </w:rPr>
                <m:t>3</m:t>
              </m:r>
            </m:sub>
          </m:sSub>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3</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c</m:t>
              </m:r>
            </m:e>
            <m:sub>
              <m:r>
                <m:rPr>
                  <m:sty m:val="p"/>
                </m:rPr>
                <w:rPr>
                  <w:rFonts w:ascii="Cambria Math" w:eastAsiaTheme="minorEastAsia" w:hAnsi="Cambria Math"/>
                </w:rPr>
                <m:t>4</m:t>
              </m:r>
            </m:sub>
          </m:sSub>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4</m:t>
              </m:r>
            </m:sub>
          </m:sSub>
          <m:r>
            <m:rPr>
              <m:sty m:val="p"/>
            </m:rPr>
            <w:rPr>
              <w:rFonts w:ascii="Cambria Math" w:eastAsiaTheme="minorEastAsia" w:hAnsi="Cambria Math"/>
            </w:rPr>
            <m:t>(</m:t>
          </m:r>
          <m:r>
            <w:rPr>
              <w:rFonts w:ascii="Cambria Math" w:eastAsiaTheme="minorEastAsia" w:hAnsi="Cambria Math"/>
            </w:rPr>
            <m:t>i</m:t>
          </m:r>
          <m:r>
            <m:rPr>
              <m:sty m:val="p"/>
            </m:rPr>
            <w:rPr>
              <w:rFonts w:ascii="Cambria Math" w:eastAsiaTheme="minorEastAsia" w:hAnsi="Cambria Math"/>
            </w:rPr>
            <m:t>)</m:t>
          </m:r>
        </m:oMath>
      </m:oMathPara>
    </w:p>
    <w:p w14:paraId="38B91A6B" w14:textId="77777777" w:rsidR="00064179" w:rsidRPr="00B7202D" w:rsidRDefault="00064179" w:rsidP="00064179">
      <w:pPr>
        <w:rPr>
          <w:rFonts w:eastAsiaTheme="minorEastAsia"/>
        </w:rPr>
      </w:pPr>
      <w:r w:rsidRPr="00B7202D">
        <w:rPr>
          <w:rFonts w:eastAsiaTheme="minorEastAsia"/>
        </w:rPr>
        <w:t xml:space="preserve">Where </w:t>
      </w:r>
    </w:p>
    <w:p w14:paraId="303751A4" w14:textId="77777777" w:rsidR="00064179" w:rsidRPr="00B7202D" w:rsidRDefault="009A0C30" w:rsidP="00064179">
      <w:pPr>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1</m:t>
              </m:r>
            </m:sub>
          </m:sSub>
          <m:d>
            <m:dPr>
              <m:ctrlPr>
                <w:rPr>
                  <w:rFonts w:ascii="Cambria Math" w:eastAsiaTheme="minorEastAsia" w:hAnsi="Cambria Math"/>
                </w:rPr>
              </m:ctrlPr>
            </m:dPr>
            <m:e>
              <m:r>
                <w:rPr>
                  <w:rFonts w:ascii="Cambria Math" w:eastAsiaTheme="minorEastAsia" w:hAnsi="Cambria Math"/>
                </w:rPr>
                <m:t>i</m:t>
              </m:r>
            </m:e>
          </m:d>
          <m:r>
            <m:rPr>
              <m:sty m:val="p"/>
              <m:aln/>
            </m:rPr>
            <w:rPr>
              <w:rFonts w:ascii="Cambria Math" w:eastAsiaTheme="minorEastAsia" w:hAnsi="Cambria Math"/>
            </w:rPr>
            <m:t>=</m:t>
          </m:r>
          <m:nary>
            <m:naryPr>
              <m:chr m:val="∑"/>
              <m:limLoc m:val="undOvr"/>
              <m:ctrlPr>
                <w:rPr>
                  <w:rFonts w:ascii="Cambria Math" w:eastAsiaTheme="minorEastAsia" w:hAnsi="Cambria Math"/>
                </w:rPr>
              </m:ctrlPr>
            </m:naryPr>
            <m:sub>
              <m:r>
                <w:rPr>
                  <w:rFonts w:ascii="Cambria Math" w:eastAsiaTheme="minorEastAsia" w:hAnsi="Cambria Math"/>
                </w:rPr>
                <m:t>i</m:t>
              </m:r>
              <m:r>
                <m:rPr>
                  <m:sty m:val="p"/>
                </m:rPr>
                <w:rPr>
                  <w:rFonts w:ascii="Cambria Math" w:eastAsiaTheme="minorEastAsia" w:hAnsi="Cambria Math"/>
                </w:rPr>
                <m:t>=1</m:t>
              </m:r>
            </m:sub>
            <m:sup>
              <m:r>
                <m:rPr>
                  <m:sty m:val="p"/>
                </m:rPr>
                <w:rPr>
                  <w:rFonts w:ascii="Cambria Math" w:eastAsiaTheme="minorEastAsia" w:hAnsi="Cambria Math"/>
                </w:rPr>
                <m:t>24</m:t>
              </m:r>
            </m:sup>
            <m:e>
              <m:r>
                <m:rPr>
                  <m:sty m:val="p"/>
                </m:rPr>
                <w:rPr>
                  <w:rFonts w:ascii="Cambria Math" w:eastAsiaTheme="minorEastAsia" w:hAnsi="Cambria Math"/>
                </w:rPr>
                <m:t>min(</m:t>
              </m:r>
              <m:func>
                <m:funcPr>
                  <m:ctrlPr>
                    <w:rPr>
                      <w:rFonts w:ascii="Cambria Math" w:eastAsiaTheme="minorEastAsia" w:hAnsi="Cambria Math"/>
                    </w:rPr>
                  </m:ctrlPr>
                </m:funcPr>
                <m:fName>
                  <m:r>
                    <m:rPr>
                      <m:sty m:val="p"/>
                    </m:rPr>
                    <w:rPr>
                      <w:rFonts w:ascii="Cambria Math" w:eastAsiaTheme="minorEastAsia" w:hAnsi="Cambria Math"/>
                    </w:rPr>
                    <m:t>max</m:t>
                  </m:r>
                </m:fName>
                <m:e>
                  <m:d>
                    <m:dPr>
                      <m:ctrlPr>
                        <w:rPr>
                          <w:rFonts w:ascii="Cambria Math" w:eastAsiaTheme="minorEastAsia" w:hAnsi="Cambria Math"/>
                        </w:rPr>
                      </m:ctrlPr>
                    </m:dPr>
                    <m:e>
                      <m:r>
                        <w:rPr>
                          <w:rFonts w:ascii="Cambria Math" w:eastAsiaTheme="minorEastAsia" w:hAnsi="Cambria Math"/>
                        </w:rPr>
                        <m:t>Temp</m:t>
                      </m:r>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-55, 0</m:t>
                      </m:r>
                    </m:e>
                  </m:d>
                </m:e>
              </m:func>
              <m:r>
                <m:rPr>
                  <m:sty m:val="p"/>
                </m:rPr>
                <w:rPr>
                  <w:rFonts w:ascii="Cambria Math" w:eastAsiaTheme="minorEastAsia" w:hAnsi="Cambria Math"/>
                </w:rPr>
                <m:t>,10)</m:t>
              </m:r>
            </m:e>
          </m:nary>
          <m:r>
            <m:rPr>
              <m:sty m:val="p"/>
            </m:rPr>
            <w:rPr>
              <w:rFonts w:ascii="Cambria Math" w:eastAsiaTheme="minorEastAsia" w:hAnsi="Cambria Math"/>
            </w:rPr>
            <w:br/>
          </m:r>
        </m:oMath>
        <m:oMath>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2</m:t>
              </m:r>
            </m:sub>
          </m:sSub>
          <m:d>
            <m:dPr>
              <m:ctrlPr>
                <w:rPr>
                  <w:rFonts w:ascii="Cambria Math" w:eastAsiaTheme="minorEastAsia" w:hAnsi="Cambria Math"/>
                </w:rPr>
              </m:ctrlPr>
            </m:dPr>
            <m:e>
              <m:r>
                <w:rPr>
                  <w:rFonts w:ascii="Cambria Math" w:eastAsiaTheme="minorEastAsia" w:hAnsi="Cambria Math"/>
                </w:rPr>
                <m:t>i</m:t>
              </m:r>
            </m:e>
          </m:d>
          <m:r>
            <m:rPr>
              <m:sty m:val="p"/>
              <m:aln/>
            </m:rPr>
            <w:rPr>
              <w:rFonts w:ascii="Cambria Math" w:eastAsiaTheme="minorEastAsia" w:hAnsi="Cambria Math"/>
            </w:rPr>
            <m:t>=</m:t>
          </m:r>
          <m:nary>
            <m:naryPr>
              <m:chr m:val="∑"/>
              <m:limLoc m:val="undOvr"/>
              <m:ctrlPr>
                <w:rPr>
                  <w:rFonts w:ascii="Cambria Math" w:eastAsiaTheme="minorEastAsia" w:hAnsi="Cambria Math"/>
                </w:rPr>
              </m:ctrlPr>
            </m:naryPr>
            <m:sub>
              <m:r>
                <w:rPr>
                  <w:rFonts w:ascii="Cambria Math" w:eastAsiaTheme="minorEastAsia" w:hAnsi="Cambria Math"/>
                </w:rPr>
                <m:t>i</m:t>
              </m:r>
              <m:r>
                <m:rPr>
                  <m:sty m:val="p"/>
                </m:rPr>
                <w:rPr>
                  <w:rFonts w:ascii="Cambria Math" w:eastAsiaTheme="minorEastAsia" w:hAnsi="Cambria Math"/>
                </w:rPr>
                <m:t>=1</m:t>
              </m:r>
            </m:sub>
            <m:sup>
              <m:r>
                <m:rPr>
                  <m:sty m:val="p"/>
                </m:rPr>
                <w:rPr>
                  <w:rFonts w:ascii="Cambria Math" w:eastAsiaTheme="minorEastAsia" w:hAnsi="Cambria Math"/>
                </w:rPr>
                <m:t>24</m:t>
              </m:r>
            </m:sup>
            <m:e>
              <m:r>
                <m:rPr>
                  <m:sty m:val="p"/>
                </m:rPr>
                <w:rPr>
                  <w:rFonts w:ascii="Cambria Math" w:eastAsiaTheme="minorEastAsia" w:hAnsi="Cambria Math"/>
                </w:rPr>
                <m:t>min(</m:t>
              </m:r>
              <m:func>
                <m:funcPr>
                  <m:ctrlPr>
                    <w:rPr>
                      <w:rFonts w:ascii="Cambria Math" w:eastAsiaTheme="minorEastAsia" w:hAnsi="Cambria Math"/>
                    </w:rPr>
                  </m:ctrlPr>
                </m:funcPr>
                <m:fName>
                  <m:r>
                    <m:rPr>
                      <m:sty m:val="p"/>
                    </m:rPr>
                    <w:rPr>
                      <w:rFonts w:ascii="Cambria Math" w:eastAsiaTheme="minorEastAsia" w:hAnsi="Cambria Math"/>
                    </w:rPr>
                    <m:t>max</m:t>
                  </m:r>
                </m:fName>
                <m:e>
                  <m:d>
                    <m:dPr>
                      <m:ctrlPr>
                        <w:rPr>
                          <w:rFonts w:ascii="Cambria Math" w:eastAsiaTheme="minorEastAsia" w:hAnsi="Cambria Math"/>
                        </w:rPr>
                      </m:ctrlPr>
                    </m:dPr>
                    <m:e>
                      <m:r>
                        <w:rPr>
                          <w:rFonts w:ascii="Cambria Math" w:eastAsiaTheme="minorEastAsia" w:hAnsi="Cambria Math"/>
                        </w:rPr>
                        <m:t>Temp</m:t>
                      </m:r>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-65, 0</m:t>
                      </m:r>
                    </m:e>
                  </m:d>
                </m:e>
              </m:func>
              <m:r>
                <m:rPr>
                  <m:sty m:val="p"/>
                </m:rPr>
                <w:rPr>
                  <w:rFonts w:ascii="Cambria Math" w:eastAsiaTheme="minorEastAsia" w:hAnsi="Cambria Math"/>
                </w:rPr>
                <m:t>,10)</m:t>
              </m:r>
            </m:e>
          </m:nary>
          <m:r>
            <m:rPr>
              <m:sty m:val="p"/>
            </m:rPr>
            <w:rPr>
              <w:rFonts w:ascii="Cambria Math" w:eastAsiaTheme="minorEastAsia" w:hAnsi="Cambria Math"/>
            </w:rPr>
            <w:br/>
          </m:r>
        </m:oMath>
        <m:oMath>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3</m:t>
              </m:r>
            </m:sub>
          </m:sSub>
          <m:d>
            <m:dPr>
              <m:ctrlPr>
                <w:rPr>
                  <w:rFonts w:ascii="Cambria Math" w:eastAsiaTheme="minorEastAsia" w:hAnsi="Cambria Math"/>
                </w:rPr>
              </m:ctrlPr>
            </m:dPr>
            <m:e>
              <m:r>
                <w:rPr>
                  <w:rFonts w:ascii="Cambria Math" w:eastAsiaTheme="minorEastAsia" w:hAnsi="Cambria Math"/>
                </w:rPr>
                <m:t>i</m:t>
              </m:r>
            </m:e>
          </m:d>
          <m:r>
            <m:rPr>
              <m:sty m:val="p"/>
              <m:aln/>
            </m:rPr>
            <w:rPr>
              <w:rFonts w:ascii="Cambria Math" w:eastAsiaTheme="minorEastAsia" w:hAnsi="Cambria Math"/>
            </w:rPr>
            <m:t>=</m:t>
          </m:r>
          <m:nary>
            <m:naryPr>
              <m:chr m:val="∑"/>
              <m:limLoc m:val="undOvr"/>
              <m:ctrlPr>
                <w:rPr>
                  <w:rFonts w:ascii="Cambria Math" w:eastAsiaTheme="minorEastAsia" w:hAnsi="Cambria Math"/>
                </w:rPr>
              </m:ctrlPr>
            </m:naryPr>
            <m:sub>
              <m:r>
                <w:rPr>
                  <w:rFonts w:ascii="Cambria Math" w:eastAsiaTheme="minorEastAsia" w:hAnsi="Cambria Math"/>
                </w:rPr>
                <m:t>i</m:t>
              </m:r>
              <m:r>
                <m:rPr>
                  <m:sty m:val="p"/>
                </m:rPr>
                <w:rPr>
                  <w:rFonts w:ascii="Cambria Math" w:eastAsiaTheme="minorEastAsia" w:hAnsi="Cambria Math"/>
                </w:rPr>
                <m:t>=1</m:t>
              </m:r>
            </m:sub>
            <m:sup>
              <m:r>
                <m:rPr>
                  <m:sty m:val="p"/>
                </m:rPr>
                <w:rPr>
                  <w:rFonts w:ascii="Cambria Math" w:eastAsiaTheme="minorEastAsia" w:hAnsi="Cambria Math"/>
                </w:rPr>
                <m:t>24</m:t>
              </m:r>
            </m:sup>
            <m:e>
              <m:r>
                <m:rPr>
                  <m:sty m:val="p"/>
                </m:rPr>
                <w:rPr>
                  <w:rFonts w:ascii="Cambria Math" w:eastAsiaTheme="minorEastAsia" w:hAnsi="Cambria Math"/>
                </w:rPr>
                <m:t>min(</m:t>
              </m:r>
              <m:func>
                <m:funcPr>
                  <m:ctrlPr>
                    <w:rPr>
                      <w:rFonts w:ascii="Cambria Math" w:eastAsiaTheme="minorEastAsia" w:hAnsi="Cambria Math"/>
                    </w:rPr>
                  </m:ctrlPr>
                </m:funcPr>
                <m:fName>
                  <m:r>
                    <m:rPr>
                      <m:sty m:val="p"/>
                    </m:rPr>
                    <w:rPr>
                      <w:rFonts w:ascii="Cambria Math" w:eastAsiaTheme="minorEastAsia" w:hAnsi="Cambria Math"/>
                    </w:rPr>
                    <m:t>max</m:t>
                  </m:r>
                </m:fName>
                <m:e>
                  <m:d>
                    <m:dPr>
                      <m:ctrlPr>
                        <w:rPr>
                          <w:rFonts w:ascii="Cambria Math" w:eastAsiaTheme="minorEastAsia" w:hAnsi="Cambria Math"/>
                        </w:rPr>
                      </m:ctrlPr>
                    </m:dPr>
                    <m:e>
                      <m:r>
                        <w:rPr>
                          <w:rFonts w:ascii="Cambria Math" w:eastAsiaTheme="minorEastAsia" w:hAnsi="Cambria Math"/>
                        </w:rPr>
                        <m:t>Temp</m:t>
                      </m:r>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-75, 0</m:t>
                      </m:r>
                    </m:e>
                  </m:d>
                </m:e>
              </m:func>
              <m:r>
                <m:rPr>
                  <m:sty m:val="p"/>
                </m:rPr>
                <w:rPr>
                  <w:rFonts w:ascii="Cambria Math" w:eastAsiaTheme="minorEastAsia" w:hAnsi="Cambria Math"/>
                </w:rPr>
                <m:t>,15)</m:t>
              </m:r>
            </m:e>
          </m:nary>
          <m:r>
            <m:rPr>
              <m:sty m:val="p"/>
            </m:rPr>
            <w:rPr>
              <w:rFonts w:ascii="Cambria Math" w:eastAsiaTheme="minorEastAsia" w:hAnsi="Cambria Math"/>
            </w:rPr>
            <w:br/>
          </m:r>
        </m:oMath>
        <m:oMath>
          <m:sSub>
            <m:sSubPr>
              <m:ctrlPr>
                <w:rPr>
                  <w:rFonts w:ascii="Cambria Math" w:eastAsiaTheme="minorEastAsia" w:hAnsi="Cambria Math"/>
                </w:rPr>
              </m:ctrlPr>
            </m:sSubPr>
            <m:e>
              <m:r>
                <w:rPr>
                  <w:rFonts w:ascii="Cambria Math" w:eastAsiaTheme="minorEastAsia" w:hAnsi="Cambria Math"/>
                </w:rPr>
                <m:t>P</m:t>
              </m:r>
            </m:e>
            <m:sub>
              <m:r>
                <m:rPr>
                  <m:sty m:val="p"/>
                </m:rPr>
                <w:rPr>
                  <w:rFonts w:ascii="Cambria Math" w:eastAsiaTheme="minorEastAsia" w:hAnsi="Cambria Math"/>
                </w:rPr>
                <m:t>4</m:t>
              </m:r>
            </m:sub>
          </m:sSub>
          <m:d>
            <m:dPr>
              <m:ctrlPr>
                <w:rPr>
                  <w:rFonts w:ascii="Cambria Math" w:eastAsiaTheme="minorEastAsia" w:hAnsi="Cambria Math"/>
                </w:rPr>
              </m:ctrlPr>
            </m:dPr>
            <m:e>
              <m:r>
                <w:rPr>
                  <w:rFonts w:ascii="Cambria Math" w:eastAsiaTheme="minorEastAsia" w:hAnsi="Cambria Math"/>
                </w:rPr>
                <m:t>i</m:t>
              </m:r>
            </m:e>
          </m:d>
          <m:r>
            <m:rPr>
              <m:sty m:val="p"/>
              <m:aln/>
            </m:rPr>
            <w:rPr>
              <w:rFonts w:ascii="Cambria Math" w:eastAsiaTheme="minorEastAsia" w:hAnsi="Cambria Math"/>
            </w:rPr>
            <m:t>=</m:t>
          </m:r>
          <m:nary>
            <m:naryPr>
              <m:chr m:val="∑"/>
              <m:limLoc m:val="undOvr"/>
              <m:ctrlPr>
                <w:rPr>
                  <w:rFonts w:ascii="Cambria Math" w:eastAsiaTheme="minorEastAsia" w:hAnsi="Cambria Math"/>
                </w:rPr>
              </m:ctrlPr>
            </m:naryPr>
            <m:sub>
              <m:r>
                <w:rPr>
                  <w:rFonts w:ascii="Cambria Math" w:eastAsiaTheme="minorEastAsia" w:hAnsi="Cambria Math"/>
                </w:rPr>
                <m:t>i</m:t>
              </m:r>
              <m:r>
                <m:rPr>
                  <m:sty m:val="p"/>
                </m:rPr>
                <w:rPr>
                  <w:rFonts w:ascii="Cambria Math" w:eastAsiaTheme="minorEastAsia" w:hAnsi="Cambria Math"/>
                </w:rPr>
                <m:t>=1</m:t>
              </m:r>
            </m:sub>
            <m:sup>
              <m:r>
                <m:rPr>
                  <m:sty m:val="p"/>
                </m:rPr>
                <w:rPr>
                  <w:rFonts w:ascii="Cambria Math" w:eastAsiaTheme="minorEastAsia" w:hAnsi="Cambria Math"/>
                </w:rPr>
                <m:t>24</m:t>
              </m:r>
            </m:sup>
            <m:e>
              <m:func>
                <m:funcPr>
                  <m:ctrlPr>
                    <w:rPr>
                      <w:rFonts w:ascii="Cambria Math" w:eastAsiaTheme="minorEastAsia" w:hAnsi="Cambria Math"/>
                    </w:rPr>
                  </m:ctrlPr>
                </m:funcPr>
                <m:fName>
                  <m:r>
                    <m:rPr>
                      <m:sty m:val="p"/>
                    </m:rPr>
                    <w:rPr>
                      <w:rFonts w:ascii="Cambria Math" w:eastAsiaTheme="minorEastAsia" w:hAnsi="Cambria Math"/>
                    </w:rPr>
                    <m:t>max</m:t>
                  </m:r>
                </m:fName>
                <m:e>
                  <m:d>
                    <m:dPr>
                      <m:ctrlPr>
                        <w:rPr>
                          <w:rFonts w:ascii="Cambria Math" w:eastAsiaTheme="minorEastAsia" w:hAnsi="Cambria Math"/>
                        </w:rPr>
                      </m:ctrlPr>
                    </m:dPr>
                    <m:e>
                      <m:r>
                        <w:rPr>
                          <w:rFonts w:ascii="Cambria Math" w:eastAsiaTheme="minorEastAsia" w:hAnsi="Cambria Math"/>
                        </w:rPr>
                        <m:t>Temp</m:t>
                      </m:r>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-90, 0</m:t>
                      </m:r>
                    </m:e>
                  </m:d>
                </m:e>
              </m:func>
            </m:e>
          </m:nary>
        </m:oMath>
      </m:oMathPara>
    </w:p>
    <w:p w14:paraId="5543C117" w14:textId="77777777" w:rsidR="00064179" w:rsidRPr="00B7202D" w:rsidRDefault="00064179" w:rsidP="00064179">
      <w:pPr>
        <w:rPr>
          <w:rFonts w:eastAsiaTheme="minorEastAsia"/>
        </w:rPr>
      </w:pPr>
    </w:p>
    <w:p w14:paraId="23537842" w14:textId="77777777" w:rsidR="00064179" w:rsidRDefault="00064179" w:rsidP="00064179">
      <w:pPr>
        <w:rPr>
          <w:rFonts w:eastAsiaTheme="minorEastAsia"/>
        </w:rPr>
      </w:pPr>
      <m:oMath>
        <m:r>
          <w:rPr>
            <w:rFonts w:ascii="Cambria Math" w:eastAsiaTheme="minorEastAsia" w:hAnsi="Cambria Math"/>
          </w:rPr>
          <m:t>Time</m:t>
        </m:r>
        <m:d>
          <m:dPr>
            <m:ctrlPr>
              <w:rPr>
                <w:rFonts w:ascii="Cambria Math" w:eastAsiaTheme="minorEastAsia" w:hAnsi="Cambria Math"/>
              </w:rPr>
            </m:ctrlPr>
          </m:dPr>
          <m:e>
            <m:r>
              <w:rPr>
                <w:rFonts w:ascii="Cambria Math" w:eastAsiaTheme="minorEastAsia" w:hAnsi="Cambria Math"/>
              </w:rPr>
              <m:t>i</m:t>
            </m:r>
          </m:e>
        </m:d>
      </m:oMath>
      <w:r w:rsidRPr="00B7202D">
        <w:rPr>
          <w:rFonts w:eastAsiaTheme="minorEastAsia"/>
        </w:rPr>
        <w:t xml:space="preserve"> is an indicator variable set to one if </w:t>
      </w:r>
      <m:oMath>
        <m:r>
          <w:rPr>
            <w:rFonts w:ascii="Cambria Math" w:eastAsiaTheme="minorEastAsia" w:hAnsi="Cambria Math"/>
          </w:rPr>
          <m:t>i</m:t>
        </m:r>
      </m:oMath>
      <w:r w:rsidRPr="00B7202D" w:rsidDel="00351FF7">
        <w:rPr>
          <w:rFonts w:eastAsiaTheme="minorEastAsia"/>
        </w:rPr>
        <w:t xml:space="preserve"> </w:t>
      </w:r>
      <w:r w:rsidRPr="00B7202D">
        <w:rPr>
          <w:rFonts w:eastAsiaTheme="minorEastAsia"/>
        </w:rPr>
        <w:t xml:space="preserve">is the </w:t>
      </w:r>
      <m:oMath>
        <m:sSup>
          <m:sSupPr>
            <m:ctrlPr>
              <w:rPr>
                <w:rFonts w:ascii="Cambria Math" w:eastAsiaTheme="minorEastAsia" w:hAnsi="Cambria Math"/>
              </w:rPr>
            </m:ctrlPr>
          </m:sSupPr>
          <m:e>
            <m:r>
              <w:rPr>
                <w:rFonts w:ascii="Cambria Math" w:eastAsiaTheme="minorEastAsia" w:hAnsi="Cambria Math"/>
              </w:rPr>
              <m:t>j</m:t>
            </m:r>
          </m:e>
          <m:sup>
            <m:r>
              <w:rPr>
                <w:rFonts w:ascii="Cambria Math" w:eastAsiaTheme="minorEastAsia" w:hAnsi="Cambria Math"/>
              </w:rPr>
              <m:t>th</m:t>
            </m:r>
          </m:sup>
        </m:sSup>
      </m:oMath>
      <w:r w:rsidRPr="00B7202D">
        <w:rPr>
          <w:rFonts w:eastAsiaTheme="minorEastAsia"/>
        </w:rPr>
        <w:t xml:space="preserve"> day of the week and zero otherwise. </w:t>
      </w:r>
    </w:p>
    <w:p w14:paraId="78AC142A" w14:textId="7B4BBECB" w:rsidR="007E40BD" w:rsidRDefault="00064179" w:rsidP="00064179">
      <m:oMath>
        <m:r>
          <w:rPr>
            <w:rFonts w:ascii="Cambria Math" w:eastAsiaTheme="minorEastAsia" w:hAnsi="Cambria Math"/>
          </w:rPr>
          <m:t>Change</m:t>
        </m:r>
        <m:r>
          <m:rPr>
            <m:sty m:val="p"/>
          </m:rPr>
          <w:rPr>
            <w:rFonts w:ascii="Cambria Math" w:eastAsiaTheme="minorEastAsia" w:hAnsi="Cambria Math"/>
          </w:rPr>
          <m:t>(</m:t>
        </m:r>
        <m:r>
          <w:rPr>
            <w:rFonts w:ascii="Cambria Math" w:eastAsiaTheme="minorEastAsia" w:hAnsi="Cambria Math"/>
          </w:rPr>
          <m:t>i</m:t>
        </m:r>
        <m:r>
          <m:rPr>
            <m:sty m:val="p"/>
          </m:rPr>
          <w:rPr>
            <w:rFonts w:ascii="Cambria Math" w:eastAsiaTheme="minorEastAsia" w:hAnsi="Cambria Math"/>
          </w:rPr>
          <m:t>)</m:t>
        </m:r>
      </m:oMath>
      <w:r w:rsidRPr="00B7202D">
        <w:rPr>
          <w:rFonts w:eastAsiaTheme="minorEastAsia"/>
        </w:rPr>
        <w:t xml:space="preserve"> is the treatment variable, set to one if </w:t>
      </w:r>
      <w:r>
        <w:rPr>
          <w:rFonts w:eastAsiaTheme="minorEastAsia"/>
        </w:rPr>
        <w:t>day</w:t>
      </w:r>
      <w:r w:rsidRPr="00B7202D">
        <w:rPr>
          <w:rFonts w:eastAsiaTheme="minorEastAsia"/>
        </w:rPr>
        <w:t xml:space="preserve"> </w:t>
      </w:r>
      <m:oMath>
        <m:r>
          <w:rPr>
            <w:rFonts w:ascii="Cambria Math" w:eastAsiaTheme="minorEastAsia" w:hAnsi="Cambria Math"/>
          </w:rPr>
          <m:t>i</m:t>
        </m:r>
      </m:oMath>
      <w:r w:rsidRPr="00B7202D">
        <w:rPr>
          <w:rFonts w:eastAsiaTheme="minorEastAsia"/>
        </w:rPr>
        <w:t xml:space="preserve"> occurs during the reporting period and zero otherwise.</w:t>
      </w:r>
    </w:p>
    <w:p w14:paraId="54D04EE5" w14:textId="77777777" w:rsidR="00064179" w:rsidRDefault="00064179" w:rsidP="00064179">
      <w:pPr>
        <w:pStyle w:val="AppendixLevel4"/>
      </w:pPr>
      <w:r>
        <w:t>Normalized Gross Annual Savings</w:t>
      </w:r>
    </w:p>
    <w:p w14:paraId="7980589E" w14:textId="77777777" w:rsidR="00064179" w:rsidRPr="00B7202D" w:rsidRDefault="00064179" w:rsidP="00064179">
      <w:pPr>
        <w:rPr>
          <w:rFonts w:eastAsiaTheme="minorEastAsia"/>
        </w:rPr>
      </w:pPr>
      <w:r w:rsidRPr="00B7202D">
        <w:rPr>
          <w:rFonts w:eastAsiaTheme="minorEastAsia"/>
        </w:rPr>
        <w:t xml:space="preserve">To verify gross annual savings resulting from the Virtual </w:t>
      </w:r>
      <w:r>
        <w:rPr>
          <w:rFonts w:eastAsiaTheme="minorEastAsia"/>
        </w:rPr>
        <w:t>SEM</w:t>
      </w:r>
      <w:r w:rsidRPr="00B7202D">
        <w:rPr>
          <w:rFonts w:eastAsiaTheme="minorEastAsia"/>
        </w:rPr>
        <w:t xml:space="preserve"> channel, the evaluation team first </w:t>
      </w:r>
      <w:r w:rsidRPr="00450F90">
        <w:rPr>
          <w:rFonts w:eastAsiaTheme="minorEastAsia"/>
        </w:rPr>
        <w:t>estimated the daily model for the individual facility using actual</w:t>
      </w:r>
      <w:r w:rsidRPr="00B7202D">
        <w:rPr>
          <w:rFonts w:eastAsiaTheme="minorEastAsia"/>
        </w:rPr>
        <w:t xml:space="preserve"> weather data. Next, we calculated the annual predicted baseline and reporting period electricity consumption for </w:t>
      </w:r>
      <w:r>
        <w:rPr>
          <w:rFonts w:eastAsiaTheme="minorEastAsia"/>
        </w:rPr>
        <w:t>the</w:t>
      </w:r>
      <w:r w:rsidRPr="00B7202D">
        <w:rPr>
          <w:rFonts w:eastAsiaTheme="minorEastAsia"/>
        </w:rPr>
        <w:t xml:space="preserve"> facility using estimated regression coefficients and TMY3 weather data. Finally, we computed the annual savings by calculating the difference between the annual predicted baseline and reporting period electricity consumption. </w:t>
      </w:r>
    </w:p>
    <w:p w14:paraId="4BD49FC2" w14:textId="40120971" w:rsidR="00064179" w:rsidRPr="00B7202D" w:rsidRDefault="00064179" w:rsidP="00064179">
      <w:pPr>
        <w:rPr>
          <w:rFonts w:eastAsiaTheme="minorEastAsia"/>
        </w:rPr>
      </w:pPr>
      <w:r>
        <w:rPr>
          <w:rFonts w:eastAsiaTheme="minorEastAsia"/>
        </w:rPr>
        <w:t>For the individual</w:t>
      </w:r>
      <w:r w:rsidRPr="00B7202D">
        <w:rPr>
          <w:rFonts w:eastAsiaTheme="minorEastAsia"/>
        </w:rPr>
        <w:t xml:space="preserve"> facility for which Power TakeOff estimated the daily regression model specified in </w:t>
      </w:r>
      <w:r w:rsidR="00C14590">
        <w:rPr>
          <w:rFonts w:eastAsiaTheme="minorEastAsia"/>
        </w:rPr>
        <w:fldChar w:fldCharType="begin"/>
      </w:r>
      <w:r w:rsidR="00C14590">
        <w:rPr>
          <w:rFonts w:eastAsiaTheme="minorEastAsia"/>
        </w:rPr>
        <w:instrText xml:space="preserve"> REF _Ref160287049 \h </w:instrText>
      </w:r>
      <w:r w:rsidR="00C14590">
        <w:rPr>
          <w:rFonts w:eastAsiaTheme="minorEastAsia"/>
        </w:rPr>
      </w:r>
      <w:r w:rsidR="00C14590">
        <w:rPr>
          <w:rFonts w:eastAsiaTheme="minorEastAsia"/>
        </w:rPr>
        <w:fldChar w:fldCharType="separate"/>
      </w:r>
      <w:r w:rsidR="009A0C30">
        <w:t xml:space="preserve">Equation </w:t>
      </w:r>
      <w:r w:rsidR="009A0C30">
        <w:rPr>
          <w:noProof/>
        </w:rPr>
        <w:t>22</w:t>
      </w:r>
      <w:r w:rsidR="00C14590">
        <w:rPr>
          <w:rFonts w:eastAsiaTheme="minorEastAsia"/>
        </w:rPr>
        <w:fldChar w:fldCharType="end"/>
      </w:r>
      <w:r w:rsidRPr="00B7202D">
        <w:rPr>
          <w:rFonts w:eastAsiaTheme="minorEastAsia"/>
        </w:rPr>
        <w:t xml:space="preserve">, the evaluation team calculated daily predicted baseline and reporting period electricity consumption based on </w:t>
      </w:r>
      <w:r w:rsidR="00C14590">
        <w:rPr>
          <w:rFonts w:eastAsiaTheme="minorEastAsia"/>
        </w:rPr>
        <w:fldChar w:fldCharType="begin"/>
      </w:r>
      <w:r w:rsidR="00C14590">
        <w:rPr>
          <w:rFonts w:eastAsiaTheme="minorEastAsia"/>
        </w:rPr>
        <w:instrText xml:space="preserve"> REF _Ref160287103 \h </w:instrText>
      </w:r>
      <w:r w:rsidR="00C14590">
        <w:rPr>
          <w:rFonts w:eastAsiaTheme="minorEastAsia"/>
        </w:rPr>
      </w:r>
      <w:r w:rsidR="00C14590">
        <w:rPr>
          <w:rFonts w:eastAsiaTheme="minorEastAsia"/>
        </w:rPr>
        <w:fldChar w:fldCharType="separate"/>
      </w:r>
      <w:r w:rsidR="009A0C30" w:rsidRPr="00B7202D">
        <w:rPr>
          <w:rFonts w:eastAsiaTheme="minorEastAsia"/>
        </w:rPr>
        <w:t xml:space="preserve">Equation </w:t>
      </w:r>
      <w:r w:rsidR="009A0C30">
        <w:rPr>
          <w:rFonts w:eastAsiaTheme="minorEastAsia"/>
          <w:noProof/>
        </w:rPr>
        <w:t>23</w:t>
      </w:r>
      <w:r w:rsidR="00C14590">
        <w:rPr>
          <w:rFonts w:eastAsiaTheme="minorEastAsia"/>
        </w:rPr>
        <w:fldChar w:fldCharType="end"/>
      </w:r>
      <w:r w:rsidRPr="00B7202D">
        <w:rPr>
          <w:rFonts w:eastAsiaTheme="minorEastAsia"/>
        </w:rPr>
        <w:t xml:space="preserve"> and </w:t>
      </w:r>
      <w:r w:rsidR="00C14590">
        <w:rPr>
          <w:rFonts w:eastAsiaTheme="minorEastAsia"/>
        </w:rPr>
        <w:fldChar w:fldCharType="begin"/>
      </w:r>
      <w:r w:rsidR="00C14590">
        <w:rPr>
          <w:rFonts w:eastAsiaTheme="minorEastAsia"/>
        </w:rPr>
        <w:instrText xml:space="preserve"> REF _Ref160287111 \h </w:instrText>
      </w:r>
      <w:r w:rsidR="00C14590">
        <w:rPr>
          <w:rFonts w:eastAsiaTheme="minorEastAsia"/>
        </w:rPr>
      </w:r>
      <w:r w:rsidR="00C14590">
        <w:rPr>
          <w:rFonts w:eastAsiaTheme="minorEastAsia"/>
        </w:rPr>
        <w:fldChar w:fldCharType="separate"/>
      </w:r>
      <w:r w:rsidR="009A0C30" w:rsidRPr="00B7202D">
        <w:rPr>
          <w:rFonts w:eastAsiaTheme="minorEastAsia"/>
        </w:rPr>
        <w:t xml:space="preserve">Equation </w:t>
      </w:r>
      <w:r w:rsidR="009A0C30">
        <w:rPr>
          <w:rFonts w:eastAsiaTheme="minorEastAsia"/>
          <w:noProof/>
        </w:rPr>
        <w:t>24</w:t>
      </w:r>
      <w:r w:rsidR="00C14590">
        <w:rPr>
          <w:rFonts w:eastAsiaTheme="minorEastAsia"/>
        </w:rPr>
        <w:fldChar w:fldCharType="end"/>
      </w:r>
      <w:r w:rsidRPr="00B7202D">
        <w:rPr>
          <w:rFonts w:eastAsiaTheme="minorEastAsia"/>
        </w:rPr>
        <w:t xml:space="preserve"> defined below. We calculated annual savings using the formula defined above, but the sum included all the days in the TMY.</w:t>
      </w:r>
      <w:r>
        <w:rPr>
          <w:rFonts w:eastAsiaTheme="minorEastAsia"/>
        </w:rPr>
        <w:t xml:space="preserve"> </w:t>
      </w:r>
      <w:r w:rsidRPr="00B7202D">
        <w:rPr>
          <w:rFonts w:eastAsiaTheme="minorEastAsia"/>
        </w:rPr>
        <w:t>The following equations show how we calculated the gross annual savings in detail.</w:t>
      </w:r>
    </w:p>
    <w:p w14:paraId="3701A0C8" w14:textId="73D34E28" w:rsidR="00064179" w:rsidRPr="00B7202D" w:rsidRDefault="00064179" w:rsidP="00064179">
      <w:pPr>
        <w:jc w:val="center"/>
        <w:rPr>
          <w:rFonts w:eastAsiaTheme="minorEastAsia"/>
        </w:rPr>
      </w:pPr>
      <w:bookmarkStart w:id="254" w:name="_Ref160287103"/>
      <w:r w:rsidRPr="00B7202D">
        <w:rPr>
          <w:rFonts w:eastAsiaTheme="minorEastAsia"/>
        </w:rPr>
        <w:t xml:space="preserve">Equation </w:t>
      </w:r>
      <w:r w:rsidRPr="00B7202D">
        <w:rPr>
          <w:rFonts w:eastAsiaTheme="minorEastAsia"/>
        </w:rPr>
        <w:fldChar w:fldCharType="begin"/>
      </w:r>
      <w:r w:rsidRPr="00B7202D">
        <w:rPr>
          <w:rFonts w:eastAsiaTheme="minorEastAsia"/>
        </w:rPr>
        <w:instrText xml:space="preserve"> SEQ Equation \* ARABIC </w:instrText>
      </w:r>
      <w:r w:rsidRPr="00B7202D">
        <w:rPr>
          <w:rFonts w:eastAsiaTheme="minorEastAsia"/>
        </w:rPr>
        <w:fldChar w:fldCharType="separate"/>
      </w:r>
      <w:r w:rsidR="009A0C30">
        <w:rPr>
          <w:rFonts w:eastAsiaTheme="minorEastAsia"/>
          <w:noProof/>
        </w:rPr>
        <w:t>23</w:t>
      </w:r>
      <w:r w:rsidRPr="00B7202D">
        <w:rPr>
          <w:rFonts w:eastAsiaTheme="minorEastAsia"/>
        </w:rPr>
        <w:fldChar w:fldCharType="end"/>
      </w:r>
      <w:bookmarkEnd w:id="254"/>
      <w:r w:rsidRPr="00B7202D">
        <w:rPr>
          <w:rFonts w:eastAsiaTheme="minorEastAsia"/>
        </w:rPr>
        <w:t xml:space="preserve">. Daily Predicted Baseline Period Electricity </w:t>
      </w:r>
      <w:r w:rsidR="0070476D" w:rsidRPr="00B7202D">
        <w:rPr>
          <w:rFonts w:eastAsiaTheme="minorEastAsia"/>
        </w:rPr>
        <w:t>Consumption</w:t>
      </w:r>
    </w:p>
    <w:p w14:paraId="5481E130" w14:textId="7B253DDC" w:rsidR="00064179" w:rsidRPr="00B7202D" w:rsidRDefault="009A0C30" w:rsidP="00064179">
      <w:pPr>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B</m:t>
              </m:r>
            </m:sub>
          </m:sSub>
          <m:d>
            <m:dPr>
              <m:ctrlPr>
                <w:rPr>
                  <w:rFonts w:ascii="Cambria Math" w:eastAsiaTheme="minorEastAsia" w:hAnsi="Cambria Math"/>
                </w:rPr>
              </m:ctrlPr>
            </m:dPr>
            <m:e>
              <m:r>
                <w:rPr>
                  <w:rFonts w:ascii="Cambria Math" w:eastAsiaTheme="minorEastAsia" w:hAnsi="Cambria Math"/>
                </w:rPr>
                <m:t>i</m:t>
              </m:r>
            </m:e>
          </m:d>
          <m:r>
            <w:rPr>
              <w:rFonts w:ascii="Cambria Math" w:eastAsiaTheme="minorEastAsia" w:hAnsi="Cambria Math"/>
            </w:rPr>
            <m:t>=</m:t>
          </m:r>
          <m:nary>
            <m:naryPr>
              <m:chr m:val="∑"/>
              <m:ctrlPr>
                <w:rPr>
                  <w:rFonts w:ascii="Cambria Math" w:eastAsiaTheme="minorEastAsia" w:hAnsi="Cambria Math"/>
                </w:rPr>
              </m:ctrlPr>
            </m:naryPr>
            <m:sub>
              <m:r>
                <w:rPr>
                  <w:rFonts w:ascii="Cambria Math" w:eastAsiaTheme="minorEastAsia" w:hAnsi="Cambria Math"/>
                </w:rPr>
                <m:t>j</m:t>
              </m:r>
              <m:r>
                <m:rPr>
                  <m:sty m:val="p"/>
                </m:rPr>
                <w:rPr>
                  <w:rFonts w:ascii="Cambria Math" w:eastAsiaTheme="minorEastAsia" w:hAnsi="Cambria Math"/>
                </w:rPr>
                <m:t>=1</m:t>
              </m:r>
            </m:sub>
            <m:sup>
              <m:r>
                <m:rPr>
                  <m:sty m:val="p"/>
                </m:rPr>
                <w:rPr>
                  <w:rFonts w:ascii="Cambria Math" w:eastAsiaTheme="minorEastAsia" w:hAnsi="Cambria Math"/>
                </w:rPr>
                <m:t>7</m:t>
              </m:r>
            </m:sup>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β</m:t>
                      </m:r>
                    </m:e>
                  </m:acc>
                </m:e>
                <m:sub>
                  <m:r>
                    <w:rPr>
                      <w:rFonts w:ascii="Cambria Math" w:eastAsiaTheme="minorEastAsia" w:hAnsi="Cambria Math"/>
                    </w:rPr>
                    <m:t>j</m:t>
                  </m:r>
                </m:sub>
              </m:sSub>
              <m:sSub>
                <m:sSubPr>
                  <m:ctrlPr>
                    <w:rPr>
                      <w:rFonts w:ascii="Cambria Math" w:eastAsiaTheme="minorEastAsia" w:hAnsi="Cambria Math"/>
                    </w:rPr>
                  </m:ctrlPr>
                </m:sSubPr>
                <m:e>
                  <m:r>
                    <w:rPr>
                      <w:rFonts w:ascii="Cambria Math" w:eastAsiaTheme="minorEastAsia" w:hAnsi="Cambria Math"/>
                    </w:rPr>
                    <m:t>W</m:t>
                  </m:r>
                </m:e>
                <m:sub>
                  <m:r>
                    <w:rPr>
                      <w:rFonts w:ascii="Cambria Math" w:eastAsiaTheme="minorEastAsia" w:hAnsi="Cambria Math"/>
                    </w:rPr>
                    <m:t>j</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acc>
                <m:accPr>
                  <m:ctrlPr>
                    <w:rPr>
                      <w:rFonts w:ascii="Cambria Math" w:eastAsiaTheme="minorEastAsia" w:hAnsi="Cambria Math"/>
                    </w:rPr>
                  </m:ctrlPr>
                </m:accPr>
                <m:e>
                  <m:r>
                    <w:rPr>
                      <w:rFonts w:ascii="Cambria Math" w:eastAsiaTheme="minorEastAsia" w:hAnsi="Cambria Math"/>
                    </w:rPr>
                    <m:t>H</m:t>
                  </m:r>
                </m:e>
              </m:acc>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acc>
                <m:accPr>
                  <m:ctrlPr>
                    <w:rPr>
                      <w:rFonts w:ascii="Cambria Math" w:eastAsiaTheme="minorEastAsia" w:hAnsi="Cambria Math"/>
                    </w:rPr>
                  </m:ctrlPr>
                </m:accPr>
                <m:e>
                  <m:r>
                    <w:rPr>
                      <w:rFonts w:ascii="Cambria Math" w:eastAsiaTheme="minorEastAsia" w:hAnsi="Cambria Math"/>
                    </w:rPr>
                    <m:t>C</m:t>
                  </m:r>
                </m:e>
              </m:acc>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 xml:space="preserve"> </m:t>
              </m:r>
            </m:e>
          </m:nary>
        </m:oMath>
      </m:oMathPara>
    </w:p>
    <w:p w14:paraId="15A8C1B0" w14:textId="16081DE1" w:rsidR="00064179" w:rsidRPr="00B7202D" w:rsidRDefault="00064179" w:rsidP="00064179">
      <w:pPr>
        <w:jc w:val="center"/>
        <w:rPr>
          <w:rFonts w:eastAsiaTheme="minorEastAsia"/>
        </w:rPr>
      </w:pPr>
      <w:bookmarkStart w:id="255" w:name="_Ref160287111"/>
      <w:r w:rsidRPr="00B7202D">
        <w:rPr>
          <w:rFonts w:eastAsiaTheme="minorEastAsia"/>
        </w:rPr>
        <w:t xml:space="preserve">Equation </w:t>
      </w:r>
      <w:r w:rsidRPr="00B7202D">
        <w:rPr>
          <w:rFonts w:eastAsiaTheme="minorEastAsia"/>
        </w:rPr>
        <w:fldChar w:fldCharType="begin"/>
      </w:r>
      <w:r w:rsidRPr="00B7202D">
        <w:rPr>
          <w:rFonts w:eastAsiaTheme="minorEastAsia"/>
        </w:rPr>
        <w:instrText xml:space="preserve"> SEQ Equation \* ARABIC </w:instrText>
      </w:r>
      <w:r w:rsidRPr="00B7202D">
        <w:rPr>
          <w:rFonts w:eastAsiaTheme="minorEastAsia"/>
        </w:rPr>
        <w:fldChar w:fldCharType="separate"/>
      </w:r>
      <w:r w:rsidR="009A0C30">
        <w:rPr>
          <w:rFonts w:eastAsiaTheme="minorEastAsia"/>
          <w:noProof/>
        </w:rPr>
        <w:t>24</w:t>
      </w:r>
      <w:r w:rsidRPr="00B7202D">
        <w:rPr>
          <w:rFonts w:eastAsiaTheme="minorEastAsia"/>
        </w:rPr>
        <w:fldChar w:fldCharType="end"/>
      </w:r>
      <w:bookmarkEnd w:id="255"/>
      <w:r w:rsidRPr="00B7202D">
        <w:rPr>
          <w:rFonts w:eastAsiaTheme="minorEastAsia"/>
        </w:rPr>
        <w:t>. Daily Predicted Reporting Period Electricity Consumption</w:t>
      </w:r>
    </w:p>
    <w:p w14:paraId="061B28D9" w14:textId="34DAF263" w:rsidR="00064179" w:rsidRPr="00B75DA3" w:rsidRDefault="009A0C30" w:rsidP="00064179">
      <w:pPr>
        <w:rPr>
          <w:rFonts w:eastAsiaTheme="minorEastAsia"/>
        </w:rPr>
      </w:pPr>
      <m:oMathPara>
        <m:oMath>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R</m:t>
              </m:r>
            </m:sub>
          </m:sSub>
          <m:d>
            <m:dPr>
              <m:ctrlPr>
                <w:rPr>
                  <w:rFonts w:ascii="Cambria Math" w:eastAsiaTheme="minorEastAsia" w:hAnsi="Cambria Math"/>
                </w:rPr>
              </m:ctrlPr>
            </m:dPr>
            <m:e>
              <m:r>
                <w:rPr>
                  <w:rFonts w:ascii="Cambria Math" w:eastAsiaTheme="minorEastAsia" w:hAnsi="Cambria Math"/>
                </w:rPr>
                <m:t>i</m:t>
              </m:r>
            </m:e>
          </m:d>
          <m:r>
            <w:rPr>
              <w:rFonts w:ascii="Cambria Math" w:eastAsiaTheme="minorEastAsia" w:hAnsi="Cambria Math"/>
            </w:rPr>
            <m:t>=</m:t>
          </m:r>
          <m:nary>
            <m:naryPr>
              <m:chr m:val="∑"/>
              <m:ctrlPr>
                <w:rPr>
                  <w:rFonts w:ascii="Cambria Math" w:eastAsiaTheme="minorEastAsia" w:hAnsi="Cambria Math"/>
                </w:rPr>
              </m:ctrlPr>
            </m:naryPr>
            <m:sub>
              <m:r>
                <w:rPr>
                  <w:rFonts w:ascii="Cambria Math" w:eastAsiaTheme="minorEastAsia" w:hAnsi="Cambria Math"/>
                </w:rPr>
                <m:t>j</m:t>
              </m:r>
              <m:r>
                <m:rPr>
                  <m:sty m:val="p"/>
                </m:rPr>
                <w:rPr>
                  <w:rFonts w:ascii="Cambria Math" w:eastAsiaTheme="minorEastAsia" w:hAnsi="Cambria Math"/>
                </w:rPr>
                <m:t>=1</m:t>
              </m:r>
            </m:sub>
            <m:sup>
              <m:r>
                <m:rPr>
                  <m:sty m:val="p"/>
                </m:rPr>
                <w:rPr>
                  <w:rFonts w:ascii="Cambria Math" w:eastAsiaTheme="minorEastAsia" w:hAnsi="Cambria Math"/>
                </w:rPr>
                <m:t>7</m:t>
              </m:r>
            </m:sup>
            <m:e>
              <m:sSub>
                <m:sSubPr>
                  <m:ctrlPr>
                    <w:rPr>
                      <w:rFonts w:ascii="Cambria Math" w:eastAsiaTheme="minorEastAsia" w:hAnsi="Cambria Math"/>
                    </w:rPr>
                  </m:ctrlPr>
                </m:sSubPr>
                <m:e>
                  <m:acc>
                    <m:accPr>
                      <m:ctrlPr>
                        <w:rPr>
                          <w:rFonts w:ascii="Cambria Math" w:eastAsiaTheme="minorEastAsia" w:hAnsi="Cambria Math"/>
                        </w:rPr>
                      </m:ctrlPr>
                    </m:accPr>
                    <m:e>
                      <m:r>
                        <w:rPr>
                          <w:rFonts w:ascii="Cambria Math" w:eastAsiaTheme="minorEastAsia" w:hAnsi="Cambria Math"/>
                        </w:rPr>
                        <m:t>β</m:t>
                      </m:r>
                    </m:e>
                  </m:acc>
                </m:e>
                <m:sub>
                  <m:r>
                    <w:rPr>
                      <w:rFonts w:ascii="Cambria Math" w:eastAsiaTheme="minorEastAsia" w:hAnsi="Cambria Math"/>
                    </w:rPr>
                    <m:t>j</m:t>
                  </m:r>
                </m:sub>
              </m:sSub>
              <m:sSub>
                <m:sSubPr>
                  <m:ctrlPr>
                    <w:rPr>
                      <w:rFonts w:ascii="Cambria Math" w:eastAsiaTheme="minorEastAsia" w:hAnsi="Cambria Math"/>
                    </w:rPr>
                  </m:ctrlPr>
                </m:sSubPr>
                <m:e>
                  <m:r>
                    <w:rPr>
                      <w:rFonts w:ascii="Cambria Math" w:eastAsiaTheme="minorEastAsia" w:hAnsi="Cambria Math"/>
                    </w:rPr>
                    <m:t>W</m:t>
                  </m:r>
                </m:e>
                <m:sub>
                  <m:r>
                    <w:rPr>
                      <w:rFonts w:ascii="Cambria Math" w:eastAsiaTheme="minorEastAsia" w:hAnsi="Cambria Math"/>
                    </w:rPr>
                    <m:t>j</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acc>
                <m:accPr>
                  <m:ctrlPr>
                    <w:rPr>
                      <w:rFonts w:ascii="Cambria Math" w:eastAsiaTheme="minorEastAsia" w:hAnsi="Cambria Math"/>
                    </w:rPr>
                  </m:ctrlPr>
                </m:accPr>
                <m:e>
                  <m:r>
                    <w:rPr>
                      <w:rFonts w:ascii="Cambria Math" w:eastAsiaTheme="minorEastAsia" w:hAnsi="Cambria Math"/>
                    </w:rPr>
                    <m:t>H</m:t>
                  </m:r>
                </m:e>
              </m:acc>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acc>
                <m:accPr>
                  <m:ctrlPr>
                    <w:rPr>
                      <w:rFonts w:ascii="Cambria Math" w:eastAsiaTheme="minorEastAsia" w:hAnsi="Cambria Math"/>
                    </w:rPr>
                  </m:ctrlPr>
                </m:accPr>
                <m:e>
                  <m:r>
                    <w:rPr>
                      <w:rFonts w:ascii="Cambria Math" w:eastAsiaTheme="minorEastAsia" w:hAnsi="Cambria Math"/>
                    </w:rPr>
                    <m:t>C</m:t>
                  </m:r>
                </m:e>
              </m:acc>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α</m:t>
                  </m:r>
                </m:e>
                <m:sub>
                  <m:r>
                    <w:rPr>
                      <w:rFonts w:ascii="Cambria Math" w:eastAsiaTheme="minorEastAsia" w:hAnsi="Cambria Math"/>
                    </w:rPr>
                    <m:t>j</m:t>
                  </m:r>
                </m:sub>
              </m:sSub>
              <m:r>
                <w:rPr>
                  <w:rFonts w:ascii="Cambria Math" w:eastAsiaTheme="minorEastAsia" w:hAnsi="Cambria Math"/>
                </w:rPr>
                <m:t>Change</m:t>
              </m:r>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 xml:space="preserve">+ </m:t>
              </m:r>
              <m:d>
                <m:dPr>
                  <m:ctrlPr>
                    <w:rPr>
                      <w:rFonts w:ascii="Cambria Math" w:eastAsiaTheme="minorEastAsia" w:hAnsi="Cambria Math"/>
                    </w:rPr>
                  </m:ctrlPr>
                </m:dPr>
                <m:e>
                  <m:nary>
                    <m:naryPr>
                      <m:chr m:val="∑"/>
                      <m:ctrlPr>
                        <w:rPr>
                          <w:rFonts w:ascii="Cambria Math" w:eastAsiaTheme="minorEastAsia" w:hAnsi="Cambria Math"/>
                        </w:rPr>
                      </m:ctrlPr>
                    </m:naryPr>
                    <m:sub>
                      <m:r>
                        <w:rPr>
                          <w:rFonts w:ascii="Cambria Math" w:eastAsiaTheme="minorEastAsia" w:hAnsi="Cambria Math"/>
                        </w:rPr>
                        <m:t>j</m:t>
                      </m:r>
                      <m:r>
                        <m:rPr>
                          <m:sty m:val="p"/>
                        </m:rPr>
                        <w:rPr>
                          <w:rFonts w:ascii="Cambria Math" w:eastAsiaTheme="minorEastAsia" w:hAnsi="Cambria Math"/>
                        </w:rPr>
                        <m:t>=1</m:t>
                      </m:r>
                    </m:sub>
                    <m:sup>
                      <m:r>
                        <m:rPr>
                          <m:sty m:val="p"/>
                        </m:rPr>
                        <w:rPr>
                          <w:rFonts w:ascii="Cambria Math" w:eastAsiaTheme="minorEastAsia" w:hAnsi="Cambria Math"/>
                        </w:rPr>
                        <m:t>7</m:t>
                      </m:r>
                    </m:sup>
                    <m:e>
                      <m:sSub>
                        <m:sSubPr>
                          <m:ctrlPr>
                            <w:rPr>
                              <w:rFonts w:ascii="Cambria Math" w:eastAsiaTheme="minorEastAsia" w:hAnsi="Cambria Math"/>
                            </w:rPr>
                          </m:ctrlPr>
                        </m:sSubPr>
                        <m:e>
                          <m:r>
                            <w:rPr>
                              <w:rFonts w:ascii="Cambria Math" w:eastAsiaTheme="minorEastAsia" w:hAnsi="Cambria Math"/>
                            </w:rPr>
                            <m:t>β</m:t>
                          </m:r>
                        </m:e>
                        <m:sub>
                          <m:r>
                            <w:rPr>
                              <w:rFonts w:ascii="Cambria Math" w:eastAsiaTheme="minorEastAsia" w:hAnsi="Cambria Math"/>
                            </w:rPr>
                            <m:t>j</m:t>
                          </m:r>
                        </m:sub>
                      </m:sSub>
                      <m:sSub>
                        <m:sSubPr>
                          <m:ctrlPr>
                            <w:rPr>
                              <w:rFonts w:ascii="Cambria Math" w:eastAsiaTheme="minorEastAsia" w:hAnsi="Cambria Math"/>
                            </w:rPr>
                          </m:ctrlPr>
                        </m:sSubPr>
                        <m:e>
                          <m:r>
                            <w:rPr>
                              <w:rFonts w:ascii="Cambria Math" w:eastAsiaTheme="minorEastAsia" w:hAnsi="Cambria Math"/>
                            </w:rPr>
                            <m:t>W</m:t>
                          </m:r>
                        </m:e>
                        <m:sub>
                          <m:r>
                            <w:rPr>
                              <w:rFonts w:ascii="Cambria Math" w:eastAsiaTheme="minorEastAsia" w:hAnsi="Cambria Math"/>
                            </w:rPr>
                            <m:t>j</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α</m:t>
                          </m:r>
                        </m:e>
                        <m:sub>
                          <m:r>
                            <w:rPr>
                              <w:rFonts w:ascii="Cambria Math" w:eastAsiaTheme="minorEastAsia" w:hAnsi="Cambria Math"/>
                            </w:rPr>
                            <m:t>j</m:t>
                          </m:r>
                        </m:sub>
                      </m:sSub>
                      <m:r>
                        <m:rPr>
                          <m:sty m:val="p"/>
                        </m:rPr>
                        <w:rPr>
                          <w:rFonts w:ascii="Cambria Math" w:eastAsiaTheme="minorEastAsia" w:hAnsi="Cambria Math"/>
                        </w:rPr>
                        <m:t>(</m:t>
                      </m:r>
                      <m:r>
                        <w:rPr>
                          <w:rFonts w:ascii="Cambria Math" w:eastAsiaTheme="minorEastAsia" w:hAnsi="Cambria Math"/>
                        </w:rPr>
                        <m:t>Change</m:t>
                      </m:r>
                      <m:d>
                        <m:dPr>
                          <m:ctrlPr>
                            <w:rPr>
                              <w:rFonts w:ascii="Cambria Math" w:eastAsiaTheme="minorEastAsia" w:hAnsi="Cambria Math"/>
                            </w:rPr>
                          </m:ctrlPr>
                        </m:dPr>
                        <m:e>
                          <m:r>
                            <w:rPr>
                              <w:rFonts w:ascii="Cambria Math" w:eastAsiaTheme="minorEastAsia" w:hAnsi="Cambria Math"/>
                            </w:rPr>
                            <m:t>i</m:t>
                          </m:r>
                        </m:e>
                      </m:d>
                    </m:e>
                  </m:nary>
                </m:e>
              </m:d>
              <m:r>
                <m:rPr>
                  <m:sty m:val="p"/>
                </m:rPr>
                <w:rPr>
                  <w:rFonts w:ascii="Cambria Math" w:eastAsiaTheme="minorEastAsia" w:hAnsi="Cambria Math"/>
                </w:rPr>
                <m:t>+</m:t>
              </m:r>
              <m:d>
                <m:dPr>
                  <m:ctrlPr>
                    <w:rPr>
                      <w:rFonts w:ascii="Cambria Math" w:eastAsiaTheme="minorEastAsia" w:hAnsi="Cambria Math"/>
                    </w:rPr>
                  </m:ctrlPr>
                </m:dPr>
                <m:e>
                  <m:d>
                    <m:dPr>
                      <m:ctrlPr>
                        <w:rPr>
                          <w:rFonts w:ascii="Cambria Math" w:eastAsiaTheme="minorEastAsia" w:hAnsi="Cambria Math"/>
                        </w:rPr>
                      </m:ctrlPr>
                    </m:dPr>
                    <m:e>
                      <m:acc>
                        <m:accPr>
                          <m:ctrlPr>
                            <w:rPr>
                              <w:rFonts w:ascii="Cambria Math" w:eastAsiaTheme="minorEastAsia" w:hAnsi="Cambria Math"/>
                            </w:rPr>
                          </m:ctrlPr>
                        </m:accPr>
                        <m:e>
                          <m:r>
                            <w:rPr>
                              <w:rFonts w:ascii="Cambria Math" w:eastAsiaTheme="minorEastAsia" w:hAnsi="Cambria Math"/>
                            </w:rPr>
                            <m:t>H</m:t>
                          </m:r>
                        </m:e>
                      </m:acc>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acc>
                        <m:accPr>
                          <m:ctrlPr>
                            <w:rPr>
                              <w:rFonts w:ascii="Cambria Math" w:eastAsiaTheme="minorEastAsia" w:hAnsi="Cambria Math"/>
                            </w:rPr>
                          </m:ctrlPr>
                        </m:accPr>
                        <m:e>
                          <m:r>
                            <w:rPr>
                              <w:rFonts w:ascii="Cambria Math" w:eastAsiaTheme="minorEastAsia" w:hAnsi="Cambria Math"/>
                            </w:rPr>
                            <m:t>C</m:t>
                          </m:r>
                        </m:e>
                      </m:acc>
                      <m:d>
                        <m:dPr>
                          <m:ctrlPr>
                            <w:rPr>
                              <w:rFonts w:ascii="Cambria Math" w:eastAsiaTheme="minorEastAsia" w:hAnsi="Cambria Math"/>
                            </w:rPr>
                          </m:ctrlPr>
                        </m:dPr>
                        <m:e>
                          <m:r>
                            <w:rPr>
                              <w:rFonts w:ascii="Cambria Math" w:eastAsiaTheme="minorEastAsia" w:hAnsi="Cambria Math"/>
                            </w:rPr>
                            <m:t>i</m:t>
                          </m:r>
                        </m:e>
                      </m:d>
                    </m:e>
                  </m:d>
                  <m:r>
                    <m:rPr>
                      <m:sty m:val="p"/>
                    </m:rPr>
                    <w:rPr>
                      <w:rFonts w:ascii="Cambria Math" w:eastAsiaTheme="minorEastAsia" w:hAnsi="Cambria Math"/>
                    </w:rPr>
                    <m:t xml:space="preserve">* </m:t>
                  </m:r>
                  <m:sSub>
                    <m:sSubPr>
                      <m:ctrlPr>
                        <w:rPr>
                          <w:rFonts w:ascii="Cambria Math" w:eastAsiaTheme="minorEastAsia" w:hAnsi="Cambria Math"/>
                        </w:rPr>
                      </m:ctrlPr>
                    </m:sSubPr>
                    <m:e>
                      <m:r>
                        <w:rPr>
                          <w:rFonts w:ascii="Cambria Math" w:eastAsiaTheme="minorEastAsia" w:hAnsi="Cambria Math"/>
                        </w:rPr>
                        <m:t>α</m:t>
                      </m:r>
                    </m:e>
                    <m:sub>
                      <m:r>
                        <w:rPr>
                          <w:rFonts w:ascii="Cambria Math" w:eastAsiaTheme="minorEastAsia" w:hAnsi="Cambria Math"/>
                        </w:rPr>
                        <m:t>j</m:t>
                      </m:r>
                    </m:sub>
                  </m:sSub>
                  <m:r>
                    <w:rPr>
                      <w:rFonts w:ascii="Cambria Math" w:eastAsiaTheme="minorEastAsia" w:hAnsi="Cambria Math"/>
                    </w:rPr>
                    <m:t>Change</m:t>
                  </m:r>
                  <m:d>
                    <m:dPr>
                      <m:ctrlPr>
                        <w:rPr>
                          <w:rFonts w:ascii="Cambria Math" w:eastAsiaTheme="minorEastAsia" w:hAnsi="Cambria Math"/>
                        </w:rPr>
                      </m:ctrlPr>
                    </m:dPr>
                    <m:e>
                      <m:r>
                        <w:rPr>
                          <w:rFonts w:ascii="Cambria Math" w:eastAsiaTheme="minorEastAsia" w:hAnsi="Cambria Math"/>
                        </w:rPr>
                        <m:t>i</m:t>
                      </m:r>
                    </m:e>
                  </m:d>
                </m:e>
              </m:d>
            </m:e>
          </m:nary>
        </m:oMath>
      </m:oMathPara>
    </w:p>
    <w:p w14:paraId="5AFAD13E" w14:textId="77777777" w:rsidR="00064179" w:rsidRPr="00F93B23" w:rsidRDefault="00064179" w:rsidP="009D10AB">
      <w:pPr>
        <w:keepNext/>
        <w:keepLines/>
        <w:rPr>
          <w:rFonts w:eastAsiaTheme="minorEastAsia"/>
        </w:rPr>
      </w:pPr>
      <w:r>
        <w:rPr>
          <w:rFonts w:eastAsiaTheme="minorEastAsia"/>
        </w:rPr>
        <w:lastRenderedPageBreak/>
        <w:t>A</w:t>
      </w:r>
      <w:r w:rsidRPr="00F93B23">
        <w:rPr>
          <w:rFonts w:eastAsiaTheme="minorEastAsia"/>
        </w:rPr>
        <w:t>nnual savings were calculated as:</w:t>
      </w:r>
    </w:p>
    <w:p w14:paraId="633A0B24" w14:textId="77777777" w:rsidR="00064179" w:rsidRPr="00F93B23" w:rsidRDefault="009A0C30" w:rsidP="00064179">
      <w:pPr>
        <w:rPr>
          <w:rFonts w:eastAsiaTheme="minorEastAsia"/>
        </w:rPr>
      </w:pPr>
      <m:oMathPara>
        <m:oMath>
          <m:nary>
            <m:naryPr>
              <m:chr m:val="∑"/>
              <m:supHide m:val="1"/>
              <m:ctrlPr>
                <w:rPr>
                  <w:rFonts w:ascii="Cambria Math" w:eastAsiaTheme="minorEastAsia" w:hAnsi="Cambria Math"/>
                </w:rPr>
              </m:ctrlPr>
            </m:naryPr>
            <m:sub>
              <m:r>
                <w:rPr>
                  <w:rFonts w:ascii="Cambria Math" w:eastAsiaTheme="minorEastAsia" w:hAnsi="Cambria Math"/>
                </w:rPr>
                <m:t>i</m:t>
              </m:r>
              <m:r>
                <m:rPr>
                  <m:sty m:val="p"/>
                </m:rPr>
                <w:rPr>
                  <w:rFonts w:ascii="Cambria Math" w:eastAsiaTheme="minorEastAsia" w:hAnsi="Cambria Math"/>
                </w:rPr>
                <m:t>∈</m:t>
              </m:r>
              <m:r>
                <w:rPr>
                  <w:rFonts w:ascii="Cambria Math" w:eastAsiaTheme="minorEastAsia" w:hAnsi="Cambria Math"/>
                </w:rPr>
                <m:t>TMY</m:t>
              </m:r>
            </m:sub>
            <m:sup/>
            <m:e>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B</m:t>
                  </m:r>
                </m:sub>
              </m:sSub>
              <m:d>
                <m:dPr>
                  <m:ctrlPr>
                    <w:rPr>
                      <w:rFonts w:ascii="Cambria Math" w:eastAsiaTheme="minorEastAsia" w:hAnsi="Cambria Math"/>
                    </w:rPr>
                  </m:ctrlPr>
                </m:dPr>
                <m:e>
                  <m:r>
                    <w:rPr>
                      <w:rFonts w:ascii="Cambria Math" w:eastAsiaTheme="minorEastAsia" w:hAnsi="Cambria Math"/>
                    </w:rPr>
                    <m:t>i</m:t>
                  </m:r>
                </m:e>
              </m:d>
              <m:r>
                <m:rPr>
                  <m:sty m:val="p"/>
                </m:rPr>
                <w:rPr>
                  <w:rFonts w:ascii="Cambria Math" w:eastAsiaTheme="minorEastAsia" w:hAnsi="Cambria Math"/>
                </w:rPr>
                <m:t>-</m:t>
              </m:r>
              <m:nary>
                <m:naryPr>
                  <m:chr m:val="∑"/>
                  <m:supHide m:val="1"/>
                  <m:ctrlPr>
                    <w:rPr>
                      <w:rFonts w:ascii="Cambria Math" w:eastAsiaTheme="minorEastAsia" w:hAnsi="Cambria Math"/>
                    </w:rPr>
                  </m:ctrlPr>
                </m:naryPr>
                <m:sub>
                  <m:r>
                    <w:rPr>
                      <w:rFonts w:ascii="Cambria Math" w:eastAsiaTheme="minorEastAsia" w:hAnsi="Cambria Math"/>
                    </w:rPr>
                    <m:t>i</m:t>
                  </m:r>
                  <m:r>
                    <m:rPr>
                      <m:sty m:val="p"/>
                    </m:rPr>
                    <w:rPr>
                      <w:rFonts w:ascii="Cambria Math" w:eastAsiaTheme="minorEastAsia" w:hAnsi="Cambria Math"/>
                    </w:rPr>
                    <m:t>∈</m:t>
                  </m:r>
                  <m:r>
                    <w:rPr>
                      <w:rFonts w:ascii="Cambria Math" w:eastAsiaTheme="minorEastAsia" w:hAnsi="Cambria Math"/>
                    </w:rPr>
                    <m:t>TMY</m:t>
                  </m:r>
                </m:sub>
                <m:sup/>
                <m:e>
                  <m:sSub>
                    <m:sSubPr>
                      <m:ctrlPr>
                        <w:rPr>
                          <w:rFonts w:ascii="Cambria Math" w:eastAsiaTheme="minorEastAsia" w:hAnsi="Cambria Math"/>
                        </w:rPr>
                      </m:ctrlPr>
                    </m:sSubPr>
                    <m:e>
                      <m:r>
                        <w:rPr>
                          <w:rFonts w:ascii="Cambria Math" w:eastAsiaTheme="minorEastAsia" w:hAnsi="Cambria Math"/>
                        </w:rPr>
                        <m:t>E</m:t>
                      </m:r>
                    </m:e>
                    <m:sub>
                      <m:r>
                        <w:rPr>
                          <w:rFonts w:ascii="Cambria Math" w:eastAsiaTheme="minorEastAsia" w:hAnsi="Cambria Math"/>
                        </w:rPr>
                        <m:t>R</m:t>
                      </m:r>
                    </m:sub>
                  </m:sSub>
                  <m:r>
                    <m:rPr>
                      <m:sty m:val="p"/>
                    </m:rPr>
                    <w:rPr>
                      <w:rFonts w:ascii="Cambria Math" w:eastAsiaTheme="minorEastAsia" w:hAnsi="Cambria Math"/>
                    </w:rPr>
                    <m:t>(</m:t>
                  </m:r>
                  <m:r>
                    <w:rPr>
                      <w:rFonts w:ascii="Cambria Math" w:eastAsiaTheme="minorEastAsia" w:hAnsi="Cambria Math"/>
                    </w:rPr>
                    <m:t>i</m:t>
                  </m:r>
                  <m:r>
                    <m:rPr>
                      <m:sty m:val="p"/>
                    </m:rPr>
                    <w:rPr>
                      <w:rFonts w:ascii="Cambria Math" w:eastAsiaTheme="minorEastAsia" w:hAnsi="Cambria Math"/>
                    </w:rPr>
                    <m:t>)</m:t>
                  </m:r>
                </m:e>
              </m:nary>
            </m:e>
          </m:nary>
        </m:oMath>
      </m:oMathPara>
    </w:p>
    <w:p w14:paraId="2D52C59D" w14:textId="44CA5931" w:rsidR="00064179" w:rsidRDefault="00064179" w:rsidP="00064179">
      <w:pPr>
        <w:rPr>
          <w:rFonts w:eastAsiaTheme="minorEastAsia"/>
        </w:rPr>
      </w:pPr>
      <w:r w:rsidRPr="00F93B23">
        <w:rPr>
          <w:rFonts w:eastAsiaTheme="minorEastAsia"/>
        </w:rPr>
        <w:t>Where each sum was over all the hours in the TMY.</w:t>
      </w:r>
    </w:p>
    <w:p w14:paraId="5B73E3B6" w14:textId="77777777" w:rsidR="00064179" w:rsidRDefault="00064179" w:rsidP="00064179">
      <w:pPr>
        <w:pStyle w:val="AppendixLevel4"/>
      </w:pPr>
      <w:r>
        <w:t>Non-Routine Events</w:t>
      </w:r>
    </w:p>
    <w:p w14:paraId="07F3A87E" w14:textId="2BE542D3" w:rsidR="00064179" w:rsidRDefault="00064179" w:rsidP="00064179">
      <w:r w:rsidRPr="00064179">
        <w:t>Power TakeOff did not identify any NREs that occurred at the participating site in 2023</w:t>
      </w:r>
      <w:r w:rsidRPr="00DF0519">
        <w:t>.</w:t>
      </w:r>
    </w:p>
    <w:p w14:paraId="2993A86A" w14:textId="77777777" w:rsidR="00064179" w:rsidRDefault="00064179" w:rsidP="00064179">
      <w:pPr>
        <w:pStyle w:val="AppendixLevel4"/>
      </w:pPr>
      <w:r>
        <w:t>Model Fitness Criteria</w:t>
      </w:r>
    </w:p>
    <w:p w14:paraId="0835681C" w14:textId="77777777" w:rsidR="00064179" w:rsidRDefault="00064179" w:rsidP="00064179">
      <w:r>
        <w:t>To claim project savings as part of the channel, the model for the project needed to meet the following goodness-of-fit criteria:</w:t>
      </w:r>
    </w:p>
    <w:p w14:paraId="03E7BB10" w14:textId="77777777" w:rsidR="00064179" w:rsidRDefault="00064179" w:rsidP="00064179">
      <w:pPr>
        <w:pStyle w:val="ListBullet"/>
      </w:pPr>
      <w:r>
        <w:t>Absolute Value of Normalized Mean Bias Error (NMBE) &lt; 0.5%</w:t>
      </w:r>
    </w:p>
    <w:p w14:paraId="6C0013D3" w14:textId="77777777" w:rsidR="00064179" w:rsidRDefault="00064179" w:rsidP="00064179">
      <w:pPr>
        <w:pStyle w:val="ListBullet"/>
      </w:pPr>
      <w:r>
        <w:t>Coefficient of Variation of Root Mean Square Error CV(RMSE) &lt; 25%</w:t>
      </w:r>
    </w:p>
    <w:p w14:paraId="5A057CA3" w14:textId="77777777" w:rsidR="00064179" w:rsidRDefault="00064179" w:rsidP="00064179">
      <w:pPr>
        <w:pStyle w:val="ListBullet"/>
      </w:pPr>
      <w:r>
        <w:t>Savings Uncertainty &lt; 50% at 68% confidence</w:t>
      </w:r>
    </w:p>
    <w:p w14:paraId="1F8B6424" w14:textId="5E174605" w:rsidR="00064179" w:rsidRDefault="00064179" w:rsidP="00064179">
      <w:r>
        <w:t>These goodness-of-fit metrics were calculated consistent with industry best practices.</w:t>
      </w:r>
      <w:r>
        <w:rPr>
          <w:rStyle w:val="FootnoteReference"/>
        </w:rPr>
        <w:footnoteReference w:id="43"/>
      </w:r>
      <w:r>
        <w:t xml:space="preserve"> The project met the savings uncertainty criteria. </w:t>
      </w:r>
    </w:p>
    <w:p w14:paraId="6A524715" w14:textId="77777777" w:rsidR="00064179" w:rsidRDefault="00064179" w:rsidP="00064179">
      <w:pPr>
        <w:pStyle w:val="AppendixLevel4"/>
      </w:pPr>
      <w:r>
        <w:t>Detailed Project Savings</w:t>
      </w:r>
    </w:p>
    <w:p w14:paraId="5265CE9C" w14:textId="398F90C4" w:rsidR="0005283C" w:rsidRDefault="00EA498A" w:rsidP="0005283C">
      <w:r>
        <w:fldChar w:fldCharType="begin"/>
      </w:r>
      <w:r>
        <w:instrText xml:space="preserve"> REF _Ref160287587 \h </w:instrText>
      </w:r>
      <w:r>
        <w:fldChar w:fldCharType="separate"/>
      </w:r>
      <w:r w:rsidR="009A0C30">
        <w:t xml:space="preserve">Table </w:t>
      </w:r>
      <w:r w:rsidR="009A0C30">
        <w:rPr>
          <w:noProof/>
        </w:rPr>
        <w:t>94</w:t>
      </w:r>
      <w:r>
        <w:fldChar w:fldCharType="end"/>
      </w:r>
      <w:r>
        <w:t xml:space="preserve"> </w:t>
      </w:r>
      <w:r w:rsidR="0005283C" w:rsidRPr="0005283C">
        <w:t>presents the results of the gross savings analysis for the one Virtual SEM project completed in 2023. The realization rate was 87% for electric energy savings. The project met model uncertainty thresholds in 2023.</w:t>
      </w:r>
    </w:p>
    <w:p w14:paraId="7EDCCA08" w14:textId="646AB6DB" w:rsidR="0005283C" w:rsidRDefault="0005283C" w:rsidP="00013234">
      <w:pPr>
        <w:pStyle w:val="Caption"/>
      </w:pPr>
      <w:bookmarkStart w:id="256" w:name="_Ref160287587"/>
      <w:bookmarkStart w:id="257" w:name="_Toc161396164"/>
      <w:r>
        <w:t xml:space="preserve">Table </w:t>
      </w:r>
      <w:r>
        <w:fldChar w:fldCharType="begin"/>
      </w:r>
      <w:r>
        <w:instrText xml:space="preserve"> SEQ Table \* ARABIC </w:instrText>
      </w:r>
      <w:r>
        <w:fldChar w:fldCharType="separate"/>
      </w:r>
      <w:r w:rsidR="009A0C30">
        <w:rPr>
          <w:noProof/>
        </w:rPr>
        <w:t>94</w:t>
      </w:r>
      <w:r>
        <w:rPr>
          <w:noProof/>
        </w:rPr>
        <w:fldChar w:fldCharType="end"/>
      </w:r>
      <w:bookmarkEnd w:id="256"/>
      <w:r>
        <w:t>.</w:t>
      </w:r>
      <w:r w:rsidR="00EA75BF" w:rsidRPr="00EA75BF">
        <w:t xml:space="preserve"> 2023 Virtual SEM Annual Savings by Project</w:t>
      </w:r>
      <w:bookmarkEnd w:id="257"/>
    </w:p>
    <w:tbl>
      <w:tblPr>
        <w:tblStyle w:val="ODCBasic-1"/>
        <w:tblW w:w="0" w:type="auto"/>
        <w:tblCellMar>
          <w:top w:w="0" w:type="dxa"/>
          <w:bottom w:w="14" w:type="dxa"/>
        </w:tblCellMar>
        <w:tblLook w:val="04A0" w:firstRow="1" w:lastRow="0" w:firstColumn="1" w:lastColumn="0" w:noHBand="0" w:noVBand="1"/>
      </w:tblPr>
      <w:tblGrid>
        <w:gridCol w:w="2401"/>
        <w:gridCol w:w="1762"/>
        <w:gridCol w:w="1771"/>
        <w:gridCol w:w="2091"/>
      </w:tblGrid>
      <w:tr w:rsidR="0005283C" w14:paraId="381C7105" w14:textId="77777777" w:rsidTr="00EA75B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773F9482" w14:textId="5B8AD953" w:rsidR="0005283C" w:rsidRPr="00625570" w:rsidRDefault="0005283C" w:rsidP="001A2AF7">
            <w:pPr>
              <w:pStyle w:val="TableHeadingLeft"/>
            </w:pPr>
            <w:r>
              <w:t>Project ID</w:t>
            </w:r>
          </w:p>
        </w:tc>
        <w:tc>
          <w:tcPr>
            <w:tcW w:w="0" w:type="auto"/>
            <w:tcBorders>
              <w:left w:val="single" w:sz="4" w:space="0" w:color="4A4D56" w:themeColor="text1"/>
              <w:bottom w:val="single" w:sz="4" w:space="0" w:color="4A4D56" w:themeColor="text1"/>
              <w:right w:val="single" w:sz="4" w:space="0" w:color="4A4D56" w:themeColor="text1"/>
            </w:tcBorders>
          </w:tcPr>
          <w:p w14:paraId="5D3125F4" w14:textId="7FF7210F" w:rsidR="0005283C" w:rsidRPr="00625570" w:rsidRDefault="00EA75BF" w:rsidP="001A2AF7">
            <w:pPr>
              <w:pStyle w:val="TableHeadingCentered"/>
              <w:cnfStyle w:val="100000000000" w:firstRow="1" w:lastRow="0" w:firstColumn="0" w:lastColumn="0" w:oddVBand="0" w:evenVBand="0" w:oddHBand="0" w:evenHBand="0" w:firstRowFirstColumn="0" w:firstRowLastColumn="0" w:lastRowFirstColumn="0" w:lastRowLastColumn="0"/>
            </w:pPr>
            <w:r>
              <w:t>Ex Ante Gross kWh</w:t>
            </w:r>
          </w:p>
        </w:tc>
        <w:tc>
          <w:tcPr>
            <w:tcW w:w="0" w:type="auto"/>
            <w:tcBorders>
              <w:left w:val="single" w:sz="4" w:space="0" w:color="4A4D56" w:themeColor="text1"/>
              <w:bottom w:val="single" w:sz="4" w:space="0" w:color="4A4D56" w:themeColor="text1"/>
              <w:right w:val="single" w:sz="4" w:space="0" w:color="4A4D56" w:themeColor="text1"/>
            </w:tcBorders>
          </w:tcPr>
          <w:p w14:paraId="4189DCAE" w14:textId="55DE38DB" w:rsidR="0005283C" w:rsidRPr="00625570" w:rsidRDefault="00EA75BF" w:rsidP="001A2AF7">
            <w:pPr>
              <w:pStyle w:val="TableHeadingCentered"/>
              <w:cnfStyle w:val="100000000000" w:firstRow="1" w:lastRow="0" w:firstColumn="0" w:lastColumn="0" w:oddVBand="0" w:evenVBand="0" w:oddHBand="0" w:evenHBand="0" w:firstRowFirstColumn="0" w:firstRowLastColumn="0" w:lastRowFirstColumn="0" w:lastRowLastColumn="0"/>
            </w:pPr>
            <w:r>
              <w:t>Verified Gross kWh</w:t>
            </w:r>
          </w:p>
        </w:tc>
        <w:tc>
          <w:tcPr>
            <w:tcW w:w="0" w:type="auto"/>
            <w:tcBorders>
              <w:left w:val="single" w:sz="4" w:space="0" w:color="4A4D56" w:themeColor="text1"/>
              <w:bottom w:val="single" w:sz="4" w:space="0" w:color="4A4D56" w:themeColor="text1"/>
              <w:right w:val="single" w:sz="4" w:space="0" w:color="4A4D56" w:themeColor="text1"/>
            </w:tcBorders>
          </w:tcPr>
          <w:p w14:paraId="60E3CD49" w14:textId="449ADA9D" w:rsidR="0005283C" w:rsidRPr="00625570" w:rsidRDefault="00EA75BF" w:rsidP="001A2AF7">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r>
      <w:tr w:rsidR="00EA75BF" w14:paraId="01591235" w14:textId="77777777" w:rsidTr="00FC4AB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3628A861" w14:textId="363108C9" w:rsidR="00EA75BF" w:rsidRPr="00625570" w:rsidRDefault="00EA75BF" w:rsidP="00FC4ABB">
            <w:pPr>
              <w:pStyle w:val="TableLeftText"/>
              <w:jc w:val="center"/>
            </w:pPr>
            <w:r w:rsidRPr="00EA75BF">
              <w:t>a1CHp00000RoyMlMAJ**</w:t>
            </w:r>
          </w:p>
        </w:tc>
        <w:tc>
          <w:tcPr>
            <w:tcW w:w="0" w:type="auto"/>
            <w:tcBorders>
              <w:top w:val="none" w:sz="0" w:space="0" w:color="auto"/>
            </w:tcBorders>
          </w:tcPr>
          <w:p w14:paraId="50D069BA" w14:textId="13D7A30A" w:rsidR="00EA75BF" w:rsidRPr="000B7901" w:rsidRDefault="00EA75BF" w:rsidP="00FC4ABB">
            <w:pPr>
              <w:pStyle w:val="TableCenterText"/>
              <w:cnfStyle w:val="000000100000" w:firstRow="0" w:lastRow="0" w:firstColumn="0" w:lastColumn="0" w:oddVBand="0" w:evenVBand="0" w:oddHBand="1" w:evenHBand="0" w:firstRowFirstColumn="0" w:firstRowLastColumn="0" w:lastRowFirstColumn="0" w:lastRowLastColumn="0"/>
            </w:pPr>
            <w:r w:rsidRPr="00D00584">
              <w:t>43,812</w:t>
            </w:r>
          </w:p>
        </w:tc>
        <w:tc>
          <w:tcPr>
            <w:tcW w:w="0" w:type="auto"/>
            <w:tcBorders>
              <w:top w:val="none" w:sz="0" w:space="0" w:color="auto"/>
            </w:tcBorders>
          </w:tcPr>
          <w:p w14:paraId="6674F243" w14:textId="529670C7" w:rsidR="00EA75BF" w:rsidRPr="000B7901" w:rsidRDefault="00EA75BF" w:rsidP="00FC4ABB">
            <w:pPr>
              <w:pStyle w:val="TableCenterText"/>
              <w:cnfStyle w:val="000000100000" w:firstRow="0" w:lastRow="0" w:firstColumn="0" w:lastColumn="0" w:oddVBand="0" w:evenVBand="0" w:oddHBand="1" w:evenHBand="0" w:firstRowFirstColumn="0" w:firstRowLastColumn="0" w:lastRowFirstColumn="0" w:lastRowLastColumn="0"/>
            </w:pPr>
            <w:r w:rsidRPr="00D00584">
              <w:t>37,981</w:t>
            </w:r>
          </w:p>
        </w:tc>
        <w:tc>
          <w:tcPr>
            <w:tcW w:w="0" w:type="auto"/>
            <w:tcBorders>
              <w:top w:val="none" w:sz="0" w:space="0" w:color="auto"/>
            </w:tcBorders>
          </w:tcPr>
          <w:p w14:paraId="2F7EF18C" w14:textId="70715A55" w:rsidR="00EA75BF" w:rsidRPr="000B7901" w:rsidRDefault="00EA75BF" w:rsidP="00FC4ABB">
            <w:pPr>
              <w:pStyle w:val="TableCenterText"/>
              <w:cnfStyle w:val="000000100000" w:firstRow="0" w:lastRow="0" w:firstColumn="0" w:lastColumn="0" w:oddVBand="0" w:evenVBand="0" w:oddHBand="1" w:evenHBand="0" w:firstRowFirstColumn="0" w:firstRowLastColumn="0" w:lastRowFirstColumn="0" w:lastRowLastColumn="0"/>
            </w:pPr>
            <w:r w:rsidRPr="00D00584">
              <w:t>87%</w:t>
            </w:r>
          </w:p>
        </w:tc>
      </w:tr>
    </w:tbl>
    <w:p w14:paraId="59A73372" w14:textId="6085C6E7" w:rsidR="0005283C" w:rsidRPr="009B0103" w:rsidRDefault="0005283C" w:rsidP="00EA75BF">
      <w:pPr>
        <w:spacing w:after="0"/>
        <w:ind w:left="1530"/>
        <w:rPr>
          <w:i/>
          <w:iCs/>
          <w:sz w:val="18"/>
          <w:szCs w:val="18"/>
        </w:rPr>
      </w:pPr>
      <w:r w:rsidRPr="009B0103">
        <w:rPr>
          <w:sz w:val="18"/>
          <w:szCs w:val="18"/>
        </w:rPr>
        <w:t>Note:</w:t>
      </w:r>
      <w:r>
        <w:rPr>
          <w:sz w:val="18"/>
          <w:szCs w:val="18"/>
        </w:rPr>
        <w:t xml:space="preserve"> </w:t>
      </w:r>
      <w:r w:rsidRPr="0005283C">
        <w:rPr>
          <w:sz w:val="18"/>
          <w:szCs w:val="18"/>
        </w:rPr>
        <w:t>**Evaluation team model included weather interactions and removed time and main effect interactions.</w:t>
      </w:r>
    </w:p>
    <w:p w14:paraId="7E6D8097" w14:textId="2423AABB" w:rsidR="0005283C" w:rsidRPr="009B0103" w:rsidRDefault="00EA498A" w:rsidP="009B0103">
      <w:pPr>
        <w:spacing w:before="240" w:after="0"/>
      </w:pPr>
      <w:r>
        <w:fldChar w:fldCharType="begin"/>
      </w:r>
      <w:r>
        <w:instrText xml:space="preserve"> REF _Ref160287604 \h </w:instrText>
      </w:r>
      <w:r>
        <w:fldChar w:fldCharType="separate"/>
      </w:r>
      <w:r w:rsidR="009A0C30">
        <w:t xml:space="preserve">Table </w:t>
      </w:r>
      <w:r w:rsidR="009A0C30">
        <w:rPr>
          <w:noProof/>
        </w:rPr>
        <w:t>95</w:t>
      </w:r>
      <w:r>
        <w:fldChar w:fldCharType="end"/>
      </w:r>
      <w:r>
        <w:t xml:space="preserve"> </w:t>
      </w:r>
      <w:r w:rsidR="0005283C" w:rsidRPr="0005283C">
        <w:t>shows the model goodness-of-fit metrics that Power TakeOff and the evaluation team produced for the one Virtual SEM project.</w:t>
      </w:r>
    </w:p>
    <w:p w14:paraId="1F8CD332" w14:textId="33CF1296" w:rsidR="0005283C" w:rsidRDefault="0005283C" w:rsidP="00013234">
      <w:pPr>
        <w:pStyle w:val="Caption"/>
      </w:pPr>
      <w:bookmarkStart w:id="258" w:name="_Ref160287604"/>
      <w:bookmarkStart w:id="259" w:name="_Toc161396165"/>
      <w:r>
        <w:t xml:space="preserve">Table </w:t>
      </w:r>
      <w:r>
        <w:fldChar w:fldCharType="begin"/>
      </w:r>
      <w:r>
        <w:instrText xml:space="preserve"> SEQ Table \* ARABIC </w:instrText>
      </w:r>
      <w:r>
        <w:fldChar w:fldCharType="separate"/>
      </w:r>
      <w:r w:rsidR="009A0C30">
        <w:rPr>
          <w:noProof/>
        </w:rPr>
        <w:t>95</w:t>
      </w:r>
      <w:r>
        <w:rPr>
          <w:noProof/>
        </w:rPr>
        <w:fldChar w:fldCharType="end"/>
      </w:r>
      <w:bookmarkEnd w:id="258"/>
      <w:r>
        <w:t>.</w:t>
      </w:r>
      <w:r w:rsidR="00EA75BF" w:rsidRPr="00EA75BF">
        <w:t xml:space="preserve"> 2023 Virtual SEM Model Goodness-of-Fit Metrics by Project</w:t>
      </w:r>
      <w:bookmarkEnd w:id="259"/>
    </w:p>
    <w:tbl>
      <w:tblPr>
        <w:tblStyle w:val="ODCBasic-1"/>
        <w:tblW w:w="0" w:type="auto"/>
        <w:tblCellMar>
          <w:top w:w="0" w:type="dxa"/>
          <w:bottom w:w="14" w:type="dxa"/>
        </w:tblCellMar>
        <w:tblLook w:val="04A0" w:firstRow="1" w:lastRow="0" w:firstColumn="1" w:lastColumn="0" w:noHBand="0" w:noVBand="1"/>
      </w:tblPr>
      <w:tblGrid>
        <w:gridCol w:w="2402"/>
        <w:gridCol w:w="1040"/>
        <w:gridCol w:w="859"/>
        <w:gridCol w:w="1039"/>
        <w:gridCol w:w="859"/>
        <w:gridCol w:w="1716"/>
        <w:gridCol w:w="1283"/>
        <w:gridCol w:w="1039"/>
        <w:gridCol w:w="859"/>
      </w:tblGrid>
      <w:tr w:rsidR="00F93151" w14:paraId="2F8D5269" w14:textId="1B6DE061" w:rsidTr="0096375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4A4D56" w:themeColor="text1"/>
            </w:tcBorders>
          </w:tcPr>
          <w:p w14:paraId="788EF73F" w14:textId="6043BABC" w:rsidR="00F93151" w:rsidRPr="00625570" w:rsidRDefault="00F93151" w:rsidP="00EA75BF">
            <w:pPr>
              <w:pStyle w:val="TableHeadingCentered"/>
            </w:pPr>
            <w:r>
              <w:t>Project ID</w:t>
            </w:r>
          </w:p>
        </w:tc>
        <w:tc>
          <w:tcPr>
            <w:tcW w:w="0" w:type="auto"/>
            <w:gridSpan w:val="2"/>
            <w:tcBorders>
              <w:left w:val="single" w:sz="4" w:space="0" w:color="4A4D56" w:themeColor="text1"/>
              <w:bottom w:val="single" w:sz="4" w:space="0" w:color="4A4D56" w:themeColor="text1"/>
              <w:right w:val="single" w:sz="4" w:space="0" w:color="4A4D56" w:themeColor="text1"/>
            </w:tcBorders>
          </w:tcPr>
          <w:p w14:paraId="41A5B217" w14:textId="2C198518" w:rsidR="00F93151" w:rsidRPr="00625570" w:rsidRDefault="00F93151" w:rsidP="00EA75BF">
            <w:pPr>
              <w:pStyle w:val="TableHeadingCentered"/>
              <w:cnfStyle w:val="100000000000" w:firstRow="1" w:lastRow="0" w:firstColumn="0" w:lastColumn="0" w:oddVBand="0" w:evenVBand="0" w:oddHBand="0" w:evenHBand="0" w:firstRowFirstColumn="0" w:firstRowLastColumn="0" w:lastRowFirstColumn="0" w:lastRowLastColumn="0"/>
            </w:pPr>
            <w:r>
              <w:t>Adjusted R</w:t>
            </w:r>
            <w:r w:rsidRPr="00EA75BF">
              <w:rPr>
                <w:vertAlign w:val="superscript"/>
              </w:rPr>
              <w:t>2</w:t>
            </w:r>
          </w:p>
        </w:tc>
        <w:tc>
          <w:tcPr>
            <w:tcW w:w="0" w:type="auto"/>
            <w:gridSpan w:val="2"/>
            <w:tcBorders>
              <w:left w:val="single" w:sz="4" w:space="0" w:color="4A4D56" w:themeColor="text1"/>
              <w:bottom w:val="single" w:sz="4" w:space="0" w:color="4A4D56" w:themeColor="text1"/>
              <w:right w:val="single" w:sz="4" w:space="0" w:color="4A4D56" w:themeColor="text1"/>
            </w:tcBorders>
          </w:tcPr>
          <w:p w14:paraId="05AE71AA" w14:textId="1FBA074B" w:rsidR="00F93151" w:rsidRPr="00625570" w:rsidRDefault="00F93151" w:rsidP="00EA75BF">
            <w:pPr>
              <w:pStyle w:val="TableHeadingCentered"/>
              <w:cnfStyle w:val="100000000000" w:firstRow="1" w:lastRow="0" w:firstColumn="0" w:lastColumn="0" w:oddVBand="0" w:evenVBand="0" w:oddHBand="0" w:evenHBand="0" w:firstRowFirstColumn="0" w:firstRowLastColumn="0" w:lastRowFirstColumn="0" w:lastRowLastColumn="0"/>
            </w:pPr>
            <w:r w:rsidRPr="00EA75BF">
              <w:t>CV(RMSE)</w:t>
            </w:r>
          </w:p>
        </w:tc>
        <w:tc>
          <w:tcPr>
            <w:tcW w:w="0" w:type="auto"/>
            <w:gridSpan w:val="2"/>
            <w:tcBorders>
              <w:left w:val="single" w:sz="4" w:space="0" w:color="4A4D56" w:themeColor="text1"/>
              <w:bottom w:val="single" w:sz="4" w:space="0" w:color="4A4D56" w:themeColor="text1"/>
            </w:tcBorders>
          </w:tcPr>
          <w:p w14:paraId="6CC16AC0" w14:textId="4FF2945F" w:rsidR="00F93151" w:rsidRPr="00625570" w:rsidRDefault="00F93151" w:rsidP="00EA75BF">
            <w:pPr>
              <w:pStyle w:val="TableHeadingCentered"/>
              <w:cnfStyle w:val="100000000000" w:firstRow="1" w:lastRow="0" w:firstColumn="0" w:lastColumn="0" w:oddVBand="0" w:evenVBand="0" w:oddHBand="0" w:evenHBand="0" w:firstRowFirstColumn="0" w:firstRowLastColumn="0" w:lastRowFirstColumn="0" w:lastRowLastColumn="0"/>
            </w:pPr>
            <w:r w:rsidRPr="00EA75BF">
              <w:t>NMBE</w:t>
            </w:r>
          </w:p>
        </w:tc>
        <w:tc>
          <w:tcPr>
            <w:tcW w:w="0" w:type="auto"/>
            <w:gridSpan w:val="2"/>
            <w:tcBorders>
              <w:left w:val="single" w:sz="4" w:space="0" w:color="4A4D56" w:themeColor="text1"/>
              <w:bottom w:val="single" w:sz="4" w:space="0" w:color="4A4D56" w:themeColor="text1"/>
            </w:tcBorders>
          </w:tcPr>
          <w:p w14:paraId="6145ACD2" w14:textId="3897F21A" w:rsidR="00F93151" w:rsidRPr="00625570" w:rsidRDefault="00F93151" w:rsidP="00EA75BF">
            <w:pPr>
              <w:pStyle w:val="TableHeadingCentered"/>
              <w:cnfStyle w:val="100000000000" w:firstRow="1" w:lastRow="0" w:firstColumn="0" w:lastColumn="0" w:oddVBand="0" w:evenVBand="0" w:oddHBand="0" w:evenHBand="0" w:firstRowFirstColumn="0" w:firstRowLastColumn="0" w:lastRowFirstColumn="0" w:lastRowLastColumn="0"/>
            </w:pPr>
            <w:r w:rsidRPr="00EA75BF">
              <w:t>Savings Uncertainty</w:t>
            </w:r>
          </w:p>
        </w:tc>
      </w:tr>
      <w:tr w:rsidR="004449D1" w14:paraId="31D52C76" w14:textId="4903EE59" w:rsidTr="00F9315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4A4D56" w:themeColor="text1"/>
              <w:right w:val="single" w:sz="4" w:space="0" w:color="4A4D56" w:themeColor="text1"/>
            </w:tcBorders>
            <w:shd w:val="clear" w:color="auto" w:fill="053572" w:themeFill="text2"/>
          </w:tcPr>
          <w:p w14:paraId="5B9F624E" w14:textId="3164BEFA" w:rsidR="00F93151" w:rsidRPr="00625570" w:rsidRDefault="00F93151" w:rsidP="00F93151">
            <w:pPr>
              <w:pStyle w:val="TableHeadingCentered"/>
            </w:pPr>
          </w:p>
        </w:tc>
        <w:tc>
          <w:tcPr>
            <w:tcW w:w="0" w:type="auto"/>
            <w:tcBorders>
              <w:top w:val="single" w:sz="4" w:space="0" w:color="4A4D56" w:themeColor="text1"/>
              <w:left w:val="single" w:sz="4" w:space="0" w:color="4A4D56" w:themeColor="text1"/>
              <w:bottom w:val="single" w:sz="4" w:space="0" w:color="4A4D56" w:themeColor="text1"/>
            </w:tcBorders>
            <w:shd w:val="clear" w:color="auto" w:fill="053572" w:themeFill="text2"/>
          </w:tcPr>
          <w:p w14:paraId="0C8B3437" w14:textId="721045EA" w:rsidR="00F93151" w:rsidRPr="000B7901" w:rsidRDefault="00F93151" w:rsidP="00F93151">
            <w:pPr>
              <w:pStyle w:val="TableHeadingCentered"/>
              <w:cnfStyle w:val="000000100000" w:firstRow="0" w:lastRow="0" w:firstColumn="0" w:lastColumn="0" w:oddVBand="0" w:evenVBand="0" w:oddHBand="1" w:evenHBand="0" w:firstRowFirstColumn="0" w:firstRowLastColumn="0" w:lastRowFirstColumn="0" w:lastRowLastColumn="0"/>
            </w:pPr>
            <w:r w:rsidRPr="00C564A9">
              <w:t>Opinion Dynamics</w:t>
            </w:r>
          </w:p>
        </w:tc>
        <w:tc>
          <w:tcPr>
            <w:tcW w:w="0" w:type="auto"/>
            <w:tcBorders>
              <w:top w:val="single" w:sz="4" w:space="0" w:color="4A4D56" w:themeColor="text1"/>
              <w:bottom w:val="single" w:sz="4" w:space="0" w:color="4A4D56" w:themeColor="text1"/>
            </w:tcBorders>
            <w:shd w:val="clear" w:color="auto" w:fill="053572" w:themeFill="text2"/>
          </w:tcPr>
          <w:p w14:paraId="535EC858" w14:textId="75572474" w:rsidR="00F93151" w:rsidRPr="000B7901" w:rsidRDefault="00F93151" w:rsidP="00F93151">
            <w:pPr>
              <w:pStyle w:val="TableHeadingCentered"/>
              <w:cnfStyle w:val="000000100000" w:firstRow="0" w:lastRow="0" w:firstColumn="0" w:lastColumn="0" w:oddVBand="0" w:evenVBand="0" w:oddHBand="1" w:evenHBand="0" w:firstRowFirstColumn="0" w:firstRowLastColumn="0" w:lastRowFirstColumn="0" w:lastRowLastColumn="0"/>
            </w:pPr>
            <w:r w:rsidRPr="00C564A9">
              <w:t>Power TakeOff</w:t>
            </w:r>
          </w:p>
        </w:tc>
        <w:tc>
          <w:tcPr>
            <w:tcW w:w="0" w:type="auto"/>
            <w:tcBorders>
              <w:top w:val="single" w:sz="4" w:space="0" w:color="4A4D56" w:themeColor="text1"/>
              <w:bottom w:val="single" w:sz="4" w:space="0" w:color="4A4D56" w:themeColor="text1"/>
            </w:tcBorders>
            <w:shd w:val="clear" w:color="auto" w:fill="053572" w:themeFill="text2"/>
          </w:tcPr>
          <w:p w14:paraId="7638B1CE" w14:textId="3E535F40" w:rsidR="00F93151" w:rsidRPr="000B7901" w:rsidRDefault="00F93151" w:rsidP="00F93151">
            <w:pPr>
              <w:pStyle w:val="TableHeadingCentered"/>
              <w:cnfStyle w:val="000000100000" w:firstRow="0" w:lastRow="0" w:firstColumn="0" w:lastColumn="0" w:oddVBand="0" w:evenVBand="0" w:oddHBand="1" w:evenHBand="0" w:firstRowFirstColumn="0" w:firstRowLastColumn="0" w:lastRowFirstColumn="0" w:lastRowLastColumn="0"/>
            </w:pPr>
            <w:r w:rsidRPr="00C564A9">
              <w:t>Opinion Dynamics</w:t>
            </w:r>
          </w:p>
        </w:tc>
        <w:tc>
          <w:tcPr>
            <w:tcW w:w="0" w:type="auto"/>
            <w:tcBorders>
              <w:top w:val="single" w:sz="4" w:space="0" w:color="4A4D56" w:themeColor="text1"/>
              <w:bottom w:val="single" w:sz="4" w:space="0" w:color="4A4D56" w:themeColor="text1"/>
            </w:tcBorders>
            <w:shd w:val="clear" w:color="auto" w:fill="053572" w:themeFill="text2"/>
          </w:tcPr>
          <w:p w14:paraId="780A23DE" w14:textId="1F79E6D4" w:rsidR="00F93151" w:rsidRPr="000B7901" w:rsidRDefault="00F93151" w:rsidP="00F93151">
            <w:pPr>
              <w:pStyle w:val="TableHeadingCentered"/>
              <w:cnfStyle w:val="000000100000" w:firstRow="0" w:lastRow="0" w:firstColumn="0" w:lastColumn="0" w:oddVBand="0" w:evenVBand="0" w:oddHBand="1" w:evenHBand="0" w:firstRowFirstColumn="0" w:firstRowLastColumn="0" w:lastRowFirstColumn="0" w:lastRowLastColumn="0"/>
            </w:pPr>
            <w:r w:rsidRPr="00C564A9">
              <w:t>Power TakeOff</w:t>
            </w:r>
          </w:p>
        </w:tc>
        <w:tc>
          <w:tcPr>
            <w:tcW w:w="1716" w:type="dxa"/>
            <w:tcBorders>
              <w:top w:val="single" w:sz="4" w:space="0" w:color="4A4D56" w:themeColor="text1"/>
              <w:bottom w:val="single" w:sz="4" w:space="0" w:color="4A4D56" w:themeColor="text1"/>
            </w:tcBorders>
            <w:shd w:val="clear" w:color="auto" w:fill="053572" w:themeFill="text2"/>
          </w:tcPr>
          <w:p w14:paraId="380EFB8D" w14:textId="4ABA7C02" w:rsidR="00F93151" w:rsidRPr="000B7901" w:rsidRDefault="00F93151" w:rsidP="00F93151">
            <w:pPr>
              <w:pStyle w:val="TableHeadingCentered"/>
              <w:cnfStyle w:val="000000100000" w:firstRow="0" w:lastRow="0" w:firstColumn="0" w:lastColumn="0" w:oddVBand="0" w:evenVBand="0" w:oddHBand="1" w:evenHBand="0" w:firstRowFirstColumn="0" w:firstRowLastColumn="0" w:lastRowFirstColumn="0" w:lastRowLastColumn="0"/>
            </w:pPr>
            <w:r w:rsidRPr="00C564A9">
              <w:t>Opinion Dynamics</w:t>
            </w:r>
          </w:p>
        </w:tc>
        <w:tc>
          <w:tcPr>
            <w:tcW w:w="1283" w:type="dxa"/>
            <w:tcBorders>
              <w:top w:val="single" w:sz="4" w:space="0" w:color="4A4D56" w:themeColor="text1"/>
              <w:bottom w:val="single" w:sz="4" w:space="0" w:color="4A4D56" w:themeColor="text1"/>
            </w:tcBorders>
            <w:shd w:val="clear" w:color="auto" w:fill="053572" w:themeFill="text2"/>
          </w:tcPr>
          <w:p w14:paraId="3E7FB6FE" w14:textId="0AD23CD0" w:rsidR="00F93151" w:rsidRPr="000B7901" w:rsidRDefault="00F93151" w:rsidP="00F93151">
            <w:pPr>
              <w:pStyle w:val="TableHeadingCentered"/>
              <w:cnfStyle w:val="000000100000" w:firstRow="0" w:lastRow="0" w:firstColumn="0" w:lastColumn="0" w:oddVBand="0" w:evenVBand="0" w:oddHBand="1" w:evenHBand="0" w:firstRowFirstColumn="0" w:firstRowLastColumn="0" w:lastRowFirstColumn="0" w:lastRowLastColumn="0"/>
            </w:pPr>
            <w:r w:rsidRPr="00C564A9">
              <w:t>Power TakeOff</w:t>
            </w:r>
          </w:p>
        </w:tc>
        <w:tc>
          <w:tcPr>
            <w:tcW w:w="0" w:type="auto"/>
            <w:tcBorders>
              <w:top w:val="single" w:sz="4" w:space="0" w:color="4A4D56" w:themeColor="text1"/>
              <w:bottom w:val="single" w:sz="4" w:space="0" w:color="4A4D56" w:themeColor="text1"/>
            </w:tcBorders>
            <w:shd w:val="clear" w:color="auto" w:fill="053572" w:themeFill="text2"/>
          </w:tcPr>
          <w:p w14:paraId="449C1500" w14:textId="0277E3BE" w:rsidR="00F93151" w:rsidRPr="000B7901" w:rsidRDefault="00F93151" w:rsidP="00F93151">
            <w:pPr>
              <w:pStyle w:val="TableHeadingCentered"/>
              <w:cnfStyle w:val="000000100000" w:firstRow="0" w:lastRow="0" w:firstColumn="0" w:lastColumn="0" w:oddVBand="0" w:evenVBand="0" w:oddHBand="1" w:evenHBand="0" w:firstRowFirstColumn="0" w:firstRowLastColumn="0" w:lastRowFirstColumn="0" w:lastRowLastColumn="0"/>
            </w:pPr>
            <w:r w:rsidRPr="00C564A9">
              <w:t>Opinion Dynamics</w:t>
            </w:r>
          </w:p>
        </w:tc>
        <w:tc>
          <w:tcPr>
            <w:tcW w:w="0" w:type="auto"/>
            <w:tcBorders>
              <w:top w:val="single" w:sz="4" w:space="0" w:color="4A4D56" w:themeColor="text1"/>
              <w:bottom w:val="single" w:sz="4" w:space="0" w:color="4A4D56" w:themeColor="text1"/>
            </w:tcBorders>
            <w:shd w:val="clear" w:color="auto" w:fill="053572" w:themeFill="text2"/>
          </w:tcPr>
          <w:p w14:paraId="36DBA20D" w14:textId="4C68B3AF" w:rsidR="00F93151" w:rsidRPr="000B7901" w:rsidRDefault="00F93151" w:rsidP="00F93151">
            <w:pPr>
              <w:pStyle w:val="TableHeadingCentered"/>
              <w:cnfStyle w:val="000000100000" w:firstRow="0" w:lastRow="0" w:firstColumn="0" w:lastColumn="0" w:oddVBand="0" w:evenVBand="0" w:oddHBand="1" w:evenHBand="0" w:firstRowFirstColumn="0" w:firstRowLastColumn="0" w:lastRowFirstColumn="0" w:lastRowLastColumn="0"/>
            </w:pPr>
            <w:r w:rsidRPr="00C564A9">
              <w:t>Power TakeOff</w:t>
            </w:r>
          </w:p>
        </w:tc>
      </w:tr>
      <w:tr w:rsidR="00F93151" w14:paraId="53CF7A95" w14:textId="22E49EC5" w:rsidTr="00952E7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33F24AE3" w14:textId="361917C3" w:rsidR="00F93151" w:rsidRDefault="00F93151" w:rsidP="00F93151">
            <w:pPr>
              <w:pStyle w:val="TableLeftText"/>
              <w:jc w:val="center"/>
            </w:pPr>
            <w:r w:rsidRPr="00EA75BF">
              <w:t>a1CHp00000RoyMlMAJ**</w:t>
            </w:r>
          </w:p>
        </w:tc>
        <w:tc>
          <w:tcPr>
            <w:tcW w:w="0" w:type="auto"/>
            <w:tcBorders>
              <w:top w:val="none" w:sz="0" w:space="0" w:color="auto"/>
            </w:tcBorders>
          </w:tcPr>
          <w:p w14:paraId="712FA3FA" w14:textId="34A3B6A3" w:rsidR="00F93151" w:rsidRPr="000B7901" w:rsidRDefault="00F93151" w:rsidP="00F93151">
            <w:pPr>
              <w:pStyle w:val="TableCenterText"/>
              <w:cnfStyle w:val="000000010000" w:firstRow="0" w:lastRow="0" w:firstColumn="0" w:lastColumn="0" w:oddVBand="0" w:evenVBand="0" w:oddHBand="0" w:evenHBand="1" w:firstRowFirstColumn="0" w:firstRowLastColumn="0" w:lastRowFirstColumn="0" w:lastRowLastColumn="0"/>
            </w:pPr>
            <w:r w:rsidRPr="00246747">
              <w:t>0.51</w:t>
            </w:r>
          </w:p>
        </w:tc>
        <w:tc>
          <w:tcPr>
            <w:tcW w:w="0" w:type="auto"/>
            <w:tcBorders>
              <w:top w:val="none" w:sz="0" w:space="0" w:color="auto"/>
            </w:tcBorders>
          </w:tcPr>
          <w:p w14:paraId="4BB2B2E4" w14:textId="07A26D99" w:rsidR="00F93151" w:rsidRPr="000B7901" w:rsidRDefault="00F93151" w:rsidP="00F93151">
            <w:pPr>
              <w:pStyle w:val="TableCenterText"/>
              <w:cnfStyle w:val="000000010000" w:firstRow="0" w:lastRow="0" w:firstColumn="0" w:lastColumn="0" w:oddVBand="0" w:evenVBand="0" w:oddHBand="0" w:evenHBand="1" w:firstRowFirstColumn="0" w:firstRowLastColumn="0" w:lastRowFirstColumn="0" w:lastRowLastColumn="0"/>
            </w:pPr>
            <w:r w:rsidRPr="00246747">
              <w:t>0.49</w:t>
            </w:r>
          </w:p>
        </w:tc>
        <w:tc>
          <w:tcPr>
            <w:tcW w:w="0" w:type="auto"/>
            <w:tcBorders>
              <w:top w:val="none" w:sz="0" w:space="0" w:color="auto"/>
            </w:tcBorders>
          </w:tcPr>
          <w:p w14:paraId="2185C573" w14:textId="7D534D03" w:rsidR="00F93151" w:rsidRPr="000B7901" w:rsidRDefault="00F93151" w:rsidP="00F93151">
            <w:pPr>
              <w:pStyle w:val="TableCenterText"/>
              <w:cnfStyle w:val="000000010000" w:firstRow="0" w:lastRow="0" w:firstColumn="0" w:lastColumn="0" w:oddVBand="0" w:evenVBand="0" w:oddHBand="0" w:evenHBand="1" w:firstRowFirstColumn="0" w:firstRowLastColumn="0" w:lastRowFirstColumn="0" w:lastRowLastColumn="0"/>
            </w:pPr>
            <w:r w:rsidRPr="00246747">
              <w:t>21.40%</w:t>
            </w:r>
          </w:p>
        </w:tc>
        <w:tc>
          <w:tcPr>
            <w:tcW w:w="0" w:type="auto"/>
            <w:tcBorders>
              <w:top w:val="none" w:sz="0" w:space="0" w:color="auto"/>
            </w:tcBorders>
          </w:tcPr>
          <w:p w14:paraId="23F4807B" w14:textId="7FBE6266" w:rsidR="00F93151" w:rsidRPr="000B7901" w:rsidRDefault="00F93151" w:rsidP="00F93151">
            <w:pPr>
              <w:pStyle w:val="TableCenterText"/>
              <w:cnfStyle w:val="000000010000" w:firstRow="0" w:lastRow="0" w:firstColumn="0" w:lastColumn="0" w:oddVBand="0" w:evenVBand="0" w:oddHBand="0" w:evenHBand="1" w:firstRowFirstColumn="0" w:firstRowLastColumn="0" w:lastRowFirstColumn="0" w:lastRowLastColumn="0"/>
            </w:pPr>
            <w:r w:rsidRPr="00246747">
              <w:t>21.77%</w:t>
            </w:r>
          </w:p>
        </w:tc>
        <w:tc>
          <w:tcPr>
            <w:tcW w:w="1716" w:type="dxa"/>
            <w:tcBorders>
              <w:top w:val="none" w:sz="0" w:space="0" w:color="auto"/>
            </w:tcBorders>
          </w:tcPr>
          <w:p w14:paraId="75F1AEE5" w14:textId="45D1DC10" w:rsidR="00F93151" w:rsidRPr="000B7901" w:rsidRDefault="00F93151" w:rsidP="00F93151">
            <w:pPr>
              <w:pStyle w:val="TableCenterText"/>
              <w:cnfStyle w:val="000000010000" w:firstRow="0" w:lastRow="0" w:firstColumn="0" w:lastColumn="0" w:oddVBand="0" w:evenVBand="0" w:oddHBand="0" w:evenHBand="1" w:firstRowFirstColumn="0" w:firstRowLastColumn="0" w:lastRowFirstColumn="0" w:lastRowLastColumn="0"/>
            </w:pPr>
            <w:r w:rsidRPr="00246747">
              <w:t>0.00%</w:t>
            </w:r>
          </w:p>
        </w:tc>
        <w:tc>
          <w:tcPr>
            <w:tcW w:w="1283" w:type="dxa"/>
            <w:tcBorders>
              <w:top w:val="none" w:sz="0" w:space="0" w:color="auto"/>
            </w:tcBorders>
          </w:tcPr>
          <w:p w14:paraId="1C4679D7" w14:textId="1EF43924" w:rsidR="00F93151" w:rsidRPr="000B7901" w:rsidRDefault="00F93151" w:rsidP="00F93151">
            <w:pPr>
              <w:pStyle w:val="TableCenterText"/>
              <w:cnfStyle w:val="000000010000" w:firstRow="0" w:lastRow="0" w:firstColumn="0" w:lastColumn="0" w:oddVBand="0" w:evenVBand="0" w:oddHBand="0" w:evenHBand="1" w:firstRowFirstColumn="0" w:firstRowLastColumn="0" w:lastRowFirstColumn="0" w:lastRowLastColumn="0"/>
            </w:pPr>
            <w:r w:rsidRPr="00246747">
              <w:t>0.00%</w:t>
            </w:r>
          </w:p>
        </w:tc>
        <w:tc>
          <w:tcPr>
            <w:tcW w:w="0" w:type="auto"/>
            <w:tcBorders>
              <w:top w:val="none" w:sz="0" w:space="0" w:color="auto"/>
            </w:tcBorders>
          </w:tcPr>
          <w:p w14:paraId="56BCEF0B" w14:textId="1A40E010" w:rsidR="00F93151" w:rsidRPr="000B7901" w:rsidRDefault="00F93151" w:rsidP="00F93151">
            <w:pPr>
              <w:pStyle w:val="TableCenterText"/>
              <w:cnfStyle w:val="000000010000" w:firstRow="0" w:lastRow="0" w:firstColumn="0" w:lastColumn="0" w:oddVBand="0" w:evenVBand="0" w:oddHBand="0" w:evenHBand="1" w:firstRowFirstColumn="0" w:firstRowLastColumn="0" w:lastRowFirstColumn="0" w:lastRowLastColumn="0"/>
            </w:pPr>
            <w:r w:rsidRPr="00246747">
              <w:t>25.43%</w:t>
            </w:r>
          </w:p>
        </w:tc>
        <w:tc>
          <w:tcPr>
            <w:tcW w:w="0" w:type="auto"/>
            <w:tcBorders>
              <w:top w:val="none" w:sz="0" w:space="0" w:color="auto"/>
            </w:tcBorders>
          </w:tcPr>
          <w:p w14:paraId="37ABC16F" w14:textId="45E09250" w:rsidR="00F93151" w:rsidRPr="000B7901" w:rsidRDefault="00F93151" w:rsidP="00F93151">
            <w:pPr>
              <w:pStyle w:val="TableCenterText"/>
              <w:cnfStyle w:val="000000010000" w:firstRow="0" w:lastRow="0" w:firstColumn="0" w:lastColumn="0" w:oddVBand="0" w:evenVBand="0" w:oddHBand="0" w:evenHBand="1" w:firstRowFirstColumn="0" w:firstRowLastColumn="0" w:lastRowFirstColumn="0" w:lastRowLastColumn="0"/>
            </w:pPr>
            <w:r w:rsidRPr="00246747">
              <w:t>17.51%</w:t>
            </w:r>
          </w:p>
        </w:tc>
      </w:tr>
    </w:tbl>
    <w:p w14:paraId="18212249" w14:textId="1A78D750" w:rsidR="0005283C" w:rsidRPr="009B0103" w:rsidRDefault="0005283C" w:rsidP="00952E7E">
      <w:pPr>
        <w:spacing w:after="0"/>
        <w:rPr>
          <w:sz w:val="18"/>
          <w:szCs w:val="18"/>
        </w:rPr>
      </w:pPr>
      <w:r w:rsidRPr="009B0103">
        <w:rPr>
          <w:sz w:val="18"/>
          <w:szCs w:val="18"/>
        </w:rPr>
        <w:t>Note:</w:t>
      </w:r>
      <w:r>
        <w:rPr>
          <w:sz w:val="18"/>
          <w:szCs w:val="18"/>
        </w:rPr>
        <w:t xml:space="preserve"> </w:t>
      </w:r>
      <w:r w:rsidRPr="0005283C">
        <w:rPr>
          <w:sz w:val="18"/>
          <w:szCs w:val="18"/>
        </w:rPr>
        <w:t>**Evaluation team</w:t>
      </w:r>
      <w:r w:rsidR="0010385E">
        <w:rPr>
          <w:sz w:val="18"/>
          <w:szCs w:val="18"/>
        </w:rPr>
        <w:t>’s</w:t>
      </w:r>
      <w:r w:rsidRPr="0005283C">
        <w:rPr>
          <w:sz w:val="18"/>
          <w:szCs w:val="18"/>
        </w:rPr>
        <w:t xml:space="preserve"> model included weather interactions and removed time and main effect interactions.</w:t>
      </w:r>
    </w:p>
    <w:p w14:paraId="0428D41C" w14:textId="77777777" w:rsidR="00064179" w:rsidRDefault="00064179" w:rsidP="00064179">
      <w:pPr>
        <w:pStyle w:val="AppendixLevel4"/>
        <w:spacing w:before="240"/>
      </w:pPr>
      <w:r>
        <w:lastRenderedPageBreak/>
        <w:t>Uplift from Other AIC Initiatives</w:t>
      </w:r>
    </w:p>
    <w:p w14:paraId="46A2863F" w14:textId="6539E5A4" w:rsidR="0005283C" w:rsidRDefault="0005283C" w:rsidP="0005283C">
      <w:r w:rsidRPr="0005283C">
        <w:t>The savings analysis for the Virtual SEM channel considers energy savings that resulted from energy-efficient actions taken through other AIC Business Program initiatives. However, the Virtual SEM participant did not complete any projects through other AIC Business Program initiatives after they began participating in the Virtual SEM offering in 2023.</w:t>
      </w:r>
    </w:p>
    <w:p w14:paraId="0951BA87" w14:textId="77777777" w:rsidR="00064179" w:rsidRDefault="00064179" w:rsidP="00064179">
      <w:pPr>
        <w:pStyle w:val="AppendixLevel4"/>
        <w:spacing w:before="240"/>
      </w:pPr>
      <w:r>
        <w:t>Measure Lives and Cumulative Persisting Annual Savings</w:t>
      </w:r>
    </w:p>
    <w:p w14:paraId="05379F18" w14:textId="6D39460E" w:rsidR="00064179" w:rsidRPr="00064179" w:rsidRDefault="0005283C" w:rsidP="00064179">
      <w:r w:rsidRPr="0005283C">
        <w:t xml:space="preserve">The evaluation team applied an EUL of 7.0 for Virtual SEM based on guidance in </w:t>
      </w:r>
      <w:r>
        <w:t>Attachment</w:t>
      </w:r>
      <w:r w:rsidRPr="0005283C">
        <w:t xml:space="preserve"> B of IL-TRM V11.0, Volume 4.</w:t>
      </w:r>
      <w:r>
        <w:rPr>
          <w:rStyle w:val="FootnoteReference"/>
        </w:rPr>
        <w:footnoteReference w:id="44"/>
      </w:r>
    </w:p>
    <w:p w14:paraId="57FD9D63" w14:textId="77777777" w:rsidR="006D4AC1" w:rsidRDefault="006D4AC1" w:rsidP="00FE368C">
      <w:pPr>
        <w:pStyle w:val="AppendixThree"/>
      </w:pPr>
      <w:r>
        <w:t>Net Impact Methodology</w:t>
      </w:r>
    </w:p>
    <w:p w14:paraId="14E902E1" w14:textId="5060DB0F" w:rsidR="00EA75BF" w:rsidRDefault="00EA75BF" w:rsidP="00EA75BF">
      <w:r w:rsidRPr="00EA75BF">
        <w:t xml:space="preserve">The evaluation team applied SAG-approved 2023 NTGRs to the verified gross savings estimated for each channel to calculate verified net savings. </w:t>
      </w:r>
      <w:r w:rsidR="00EA498A">
        <w:fldChar w:fldCharType="begin"/>
      </w:r>
      <w:r w:rsidR="00EA498A">
        <w:instrText xml:space="preserve"> REF _Ref160287621 \h </w:instrText>
      </w:r>
      <w:r w:rsidR="00EA498A">
        <w:fldChar w:fldCharType="separate"/>
      </w:r>
      <w:r w:rsidR="009A0C30">
        <w:t xml:space="preserve">Table </w:t>
      </w:r>
      <w:r w:rsidR="009A0C30">
        <w:rPr>
          <w:noProof/>
        </w:rPr>
        <w:t>96</w:t>
      </w:r>
      <w:r w:rsidR="00EA498A">
        <w:fldChar w:fldCharType="end"/>
      </w:r>
      <w:r w:rsidR="00EA498A">
        <w:t xml:space="preserve"> </w:t>
      </w:r>
      <w:r w:rsidRPr="00EA75BF">
        <w:t>outlines the SAG-approved NTGR values applied to the verified gross savings for Virtual Commissioning and Virtual SEM.</w:t>
      </w:r>
    </w:p>
    <w:p w14:paraId="5FECE21D" w14:textId="592A490E" w:rsidR="00EA75BF" w:rsidRDefault="00EA75BF" w:rsidP="00013234">
      <w:pPr>
        <w:pStyle w:val="Caption"/>
      </w:pPr>
      <w:bookmarkStart w:id="260" w:name="_Ref160287621"/>
      <w:bookmarkStart w:id="261" w:name="_Toc161396166"/>
      <w:r>
        <w:t xml:space="preserve">Table </w:t>
      </w:r>
      <w:r>
        <w:fldChar w:fldCharType="begin"/>
      </w:r>
      <w:r>
        <w:instrText xml:space="preserve"> SEQ Table \* ARABIC </w:instrText>
      </w:r>
      <w:r>
        <w:fldChar w:fldCharType="separate"/>
      </w:r>
      <w:r w:rsidR="009A0C30">
        <w:rPr>
          <w:noProof/>
        </w:rPr>
        <w:t>96</w:t>
      </w:r>
      <w:r>
        <w:rPr>
          <w:noProof/>
        </w:rPr>
        <w:fldChar w:fldCharType="end"/>
      </w:r>
      <w:bookmarkEnd w:id="260"/>
      <w:r>
        <w:t>.</w:t>
      </w:r>
      <w:r w:rsidRPr="00EA75BF">
        <w:t xml:space="preserve"> SAG-Approved Virtual Commissioning and Virtual SEM NTGRs</w:t>
      </w:r>
      <w:bookmarkEnd w:id="261"/>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tblGrid>
      <w:tr w:rsidR="00EA75BF" w14:paraId="0BF6A0D7" w14:textId="77777777" w:rsidTr="000C79E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1DAB5D76" w14:textId="77777777" w:rsidR="00EA75BF" w:rsidRPr="00625570" w:rsidRDefault="00EA75BF" w:rsidP="001A2AF7">
            <w:pPr>
              <w:pStyle w:val="TableHeadingLeft"/>
            </w:pPr>
            <w:r>
              <w:t>Column</w:t>
            </w:r>
          </w:p>
        </w:tc>
        <w:tc>
          <w:tcPr>
            <w:tcW w:w="1644" w:type="dxa"/>
            <w:tcBorders>
              <w:left w:val="single" w:sz="4" w:space="0" w:color="4A4D56" w:themeColor="text1"/>
              <w:bottom w:val="single" w:sz="4" w:space="0" w:color="4A4D56" w:themeColor="text1"/>
              <w:right w:val="single" w:sz="4" w:space="0" w:color="4A4D56" w:themeColor="text1"/>
            </w:tcBorders>
          </w:tcPr>
          <w:p w14:paraId="522D330F" w14:textId="4D9462F4" w:rsidR="00EA75BF" w:rsidRPr="00625570" w:rsidRDefault="00EA75BF" w:rsidP="001A2AF7">
            <w:pPr>
              <w:pStyle w:val="TableHeadingCentered"/>
              <w:cnfStyle w:val="100000000000" w:firstRow="1" w:lastRow="0" w:firstColumn="0" w:lastColumn="0" w:oddVBand="0" w:evenVBand="0" w:oddHBand="0" w:evenHBand="0" w:firstRowFirstColumn="0" w:firstRowLastColumn="0" w:lastRowFirstColumn="0" w:lastRowLastColumn="0"/>
            </w:pPr>
            <w:r>
              <w:t xml:space="preserve">Electric NTGR </w:t>
            </w:r>
          </w:p>
        </w:tc>
      </w:tr>
      <w:tr w:rsidR="00EA75BF" w14:paraId="7811AB09" w14:textId="77777777" w:rsidTr="00FC4AB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0F8513C0" w14:textId="001237F8" w:rsidR="00EA75BF" w:rsidRPr="00625570" w:rsidRDefault="00EA75BF" w:rsidP="00EA75BF">
            <w:pPr>
              <w:pStyle w:val="TableLeftText"/>
            </w:pPr>
            <w:r w:rsidRPr="00EA75BF">
              <w:t>Virtual Commissioning</w:t>
            </w:r>
          </w:p>
        </w:tc>
        <w:tc>
          <w:tcPr>
            <w:tcW w:w="1644" w:type="dxa"/>
            <w:tcBorders>
              <w:top w:val="single" w:sz="4" w:space="0" w:color="4A4D56" w:themeColor="text1"/>
            </w:tcBorders>
          </w:tcPr>
          <w:p w14:paraId="7F5376B3" w14:textId="09E68B03" w:rsidR="00EA75BF" w:rsidRPr="000B7901" w:rsidRDefault="00EA75BF" w:rsidP="00FC4ABB">
            <w:pPr>
              <w:pStyle w:val="TableCenterText"/>
              <w:cnfStyle w:val="000000100000" w:firstRow="0" w:lastRow="0" w:firstColumn="0" w:lastColumn="0" w:oddVBand="0" w:evenVBand="0" w:oddHBand="1" w:evenHBand="0" w:firstRowFirstColumn="0" w:firstRowLastColumn="0" w:lastRowFirstColumn="0" w:lastRowLastColumn="0"/>
            </w:pPr>
            <w:r w:rsidRPr="00D85C3C">
              <w:t>0.930</w:t>
            </w:r>
          </w:p>
        </w:tc>
      </w:tr>
      <w:tr w:rsidR="00EA75BF" w14:paraId="7268E3A5" w14:textId="77777777" w:rsidTr="00FC4AB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8DB6AFC" w14:textId="777B3E1D" w:rsidR="00EA75BF" w:rsidRPr="00625570" w:rsidRDefault="00EA75BF" w:rsidP="00EA75BF">
            <w:pPr>
              <w:pStyle w:val="TableLeftText"/>
            </w:pPr>
            <w:r w:rsidRPr="00EA75BF">
              <w:t>Virtual SEM</w:t>
            </w:r>
          </w:p>
        </w:tc>
        <w:tc>
          <w:tcPr>
            <w:tcW w:w="1644" w:type="dxa"/>
          </w:tcPr>
          <w:p w14:paraId="74A422FB" w14:textId="6C6FA39D" w:rsidR="00EA75BF" w:rsidRPr="000B7901" w:rsidRDefault="00EA75BF" w:rsidP="00FC4ABB">
            <w:pPr>
              <w:pStyle w:val="TableCenterText"/>
              <w:cnfStyle w:val="000000010000" w:firstRow="0" w:lastRow="0" w:firstColumn="0" w:lastColumn="0" w:oddVBand="0" w:evenVBand="0" w:oddHBand="0" w:evenHBand="1" w:firstRowFirstColumn="0" w:firstRowLastColumn="0" w:lastRowFirstColumn="0" w:lastRowLastColumn="0"/>
            </w:pPr>
            <w:r w:rsidRPr="00D85C3C">
              <w:t>1.000</w:t>
            </w:r>
          </w:p>
        </w:tc>
      </w:tr>
    </w:tbl>
    <w:p w14:paraId="158AA788" w14:textId="20A63F8B" w:rsidR="006D4AC1" w:rsidRDefault="006D4AC1" w:rsidP="00CA2B7B">
      <w:pPr>
        <w:pStyle w:val="AppendixTwo"/>
      </w:pPr>
      <w:bookmarkStart w:id="262" w:name="_Toc161396050"/>
      <w:r>
        <w:t>Streetlighting Initiative</w:t>
      </w:r>
      <w:bookmarkEnd w:id="262"/>
    </w:p>
    <w:p w14:paraId="0349DB76" w14:textId="77777777" w:rsidR="006D4AC1" w:rsidRDefault="006D4AC1" w:rsidP="00FE368C">
      <w:pPr>
        <w:pStyle w:val="AppendixThree"/>
      </w:pPr>
      <w:r>
        <w:t>Gross Impact Methodology</w:t>
      </w:r>
    </w:p>
    <w:p w14:paraId="1C9FDF7A" w14:textId="2BF7E246" w:rsidR="005C5B90" w:rsidRDefault="005C5B90" w:rsidP="005C5B90">
      <w:r>
        <w:t xml:space="preserve">The evaluation team calculated verified savings for the Streetlighting Initiative by applying savings algorithms from the IL-TRM V11.0. The team leveraged information from the initiative tracking data such </w:t>
      </w:r>
      <w:r w:rsidR="00AD5C7E">
        <w:t>f</w:t>
      </w:r>
      <w:r w:rsidR="00AD5C7E" w:rsidRPr="00AD5C7E">
        <w:t>ixture quantity, baseline fixture wattage and type, and LED wattage</w:t>
      </w:r>
      <w:r>
        <w:t xml:space="preserve"> to inform savings assumptions. For variables outside these parameters, the evaluation team relied on defaults from the IL-TRM V11.0. </w:t>
      </w:r>
      <w:r>
        <w:fldChar w:fldCharType="begin"/>
      </w:r>
      <w:r>
        <w:instrText xml:space="preserve"> REF _Ref156903733 \h </w:instrText>
      </w:r>
      <w:r>
        <w:fldChar w:fldCharType="separate"/>
      </w:r>
      <w:r w:rsidR="009A0C30">
        <w:t xml:space="preserve">Table </w:t>
      </w:r>
      <w:r w:rsidR="009A0C30">
        <w:rPr>
          <w:noProof/>
        </w:rPr>
        <w:t>97</w:t>
      </w:r>
      <w:r>
        <w:fldChar w:fldCharType="end"/>
      </w:r>
      <w:r>
        <w:t xml:space="preserve"> lists the measures in the Streetlighting Initiative, their corresponding IL-TRM entry, and whether or not TRM errata applied to the measure in the 2023 evaluation.</w:t>
      </w:r>
    </w:p>
    <w:p w14:paraId="3C4D13C7" w14:textId="2EE7103C" w:rsidR="005C5B90" w:rsidRDefault="005C5B90" w:rsidP="00013234">
      <w:pPr>
        <w:pStyle w:val="Caption"/>
      </w:pPr>
      <w:bookmarkStart w:id="263" w:name="_Ref156903733"/>
      <w:bookmarkStart w:id="264" w:name="_Toc161396167"/>
      <w:r>
        <w:t xml:space="preserve">Table </w:t>
      </w:r>
      <w:r>
        <w:fldChar w:fldCharType="begin"/>
      </w:r>
      <w:r>
        <w:instrText xml:space="preserve"> SEQ Table \* ARABIC </w:instrText>
      </w:r>
      <w:r>
        <w:fldChar w:fldCharType="separate"/>
      </w:r>
      <w:r w:rsidR="009A0C30">
        <w:rPr>
          <w:noProof/>
        </w:rPr>
        <w:t>97</w:t>
      </w:r>
      <w:r>
        <w:rPr>
          <w:noProof/>
        </w:rPr>
        <w:fldChar w:fldCharType="end"/>
      </w:r>
      <w:bookmarkEnd w:id="263"/>
      <w:r>
        <w:t xml:space="preserve">. </w:t>
      </w:r>
      <w:r w:rsidRPr="005C5B90">
        <w:t xml:space="preserve">Streetlighting </w:t>
      </w:r>
      <w:r>
        <w:t>Initiative Evaluated Measures</w:t>
      </w:r>
      <w:bookmarkEnd w:id="264"/>
      <w:r>
        <w:t xml:space="preserve"> </w:t>
      </w:r>
    </w:p>
    <w:tbl>
      <w:tblPr>
        <w:tblStyle w:val="ODCBasic-1"/>
        <w:tblW w:w="0" w:type="auto"/>
        <w:tblCellMar>
          <w:top w:w="0" w:type="dxa"/>
          <w:bottom w:w="14" w:type="dxa"/>
        </w:tblCellMar>
        <w:tblLook w:val="04A0" w:firstRow="1" w:lastRow="0" w:firstColumn="1" w:lastColumn="0" w:noHBand="0" w:noVBand="1"/>
      </w:tblPr>
      <w:tblGrid>
        <w:gridCol w:w="2091"/>
        <w:gridCol w:w="2008"/>
        <w:gridCol w:w="3064"/>
      </w:tblGrid>
      <w:tr w:rsidR="005C5B90" w14:paraId="7522D66E" w14:textId="77777777" w:rsidTr="00A5733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73FC8591" w14:textId="77777777" w:rsidR="005C5B90" w:rsidRPr="00625570" w:rsidRDefault="005C5B90" w:rsidP="00C45540">
            <w:pPr>
              <w:pStyle w:val="TableHeadingLeft"/>
            </w:pPr>
            <w:r>
              <w:t>IL-TRM Measure Name</w:t>
            </w:r>
          </w:p>
        </w:tc>
        <w:tc>
          <w:tcPr>
            <w:tcW w:w="0" w:type="auto"/>
            <w:tcBorders>
              <w:left w:val="single" w:sz="4" w:space="0" w:color="4A4D56" w:themeColor="text1"/>
              <w:bottom w:val="single" w:sz="4" w:space="0" w:color="4A4D56" w:themeColor="text1"/>
              <w:right w:val="single" w:sz="4" w:space="0" w:color="4A4D56" w:themeColor="text1"/>
            </w:tcBorders>
          </w:tcPr>
          <w:p w14:paraId="399D086F" w14:textId="77777777" w:rsidR="005C5B90" w:rsidRPr="00625570" w:rsidRDefault="005C5B90" w:rsidP="00C45540">
            <w:pPr>
              <w:pStyle w:val="TableHeadingCentered"/>
              <w:cnfStyle w:val="100000000000" w:firstRow="1" w:lastRow="0" w:firstColumn="0" w:lastColumn="0" w:oddVBand="0" w:evenVBand="0" w:oddHBand="0" w:evenHBand="0" w:firstRowFirstColumn="0" w:firstRowLastColumn="0" w:lastRowFirstColumn="0" w:lastRowLastColumn="0"/>
            </w:pPr>
            <w:r>
              <w:t>IL-TRM Measure Code</w:t>
            </w:r>
          </w:p>
        </w:tc>
        <w:tc>
          <w:tcPr>
            <w:tcW w:w="0" w:type="auto"/>
            <w:tcBorders>
              <w:left w:val="single" w:sz="4" w:space="0" w:color="4A4D56" w:themeColor="text1"/>
              <w:bottom w:val="single" w:sz="4" w:space="0" w:color="4A4D56" w:themeColor="text1"/>
              <w:right w:val="single" w:sz="4" w:space="0" w:color="4A4D56" w:themeColor="text1"/>
            </w:tcBorders>
          </w:tcPr>
          <w:p w14:paraId="58594E6F" w14:textId="77777777" w:rsidR="005C5B90" w:rsidRPr="00625570" w:rsidRDefault="005C5B90" w:rsidP="00C45540">
            <w:pPr>
              <w:pStyle w:val="TableHeadingCentered"/>
              <w:cnfStyle w:val="100000000000" w:firstRow="1" w:lastRow="0" w:firstColumn="0" w:lastColumn="0" w:oddVBand="0" w:evenVBand="0" w:oddHBand="0" w:evenHBand="0" w:firstRowFirstColumn="0" w:firstRowLastColumn="0" w:lastRowFirstColumn="0" w:lastRowLastColumn="0"/>
            </w:pPr>
            <w:r>
              <w:t>Errata Applied?</w:t>
            </w:r>
          </w:p>
        </w:tc>
      </w:tr>
      <w:tr w:rsidR="00A5733C" w14:paraId="76A726E8" w14:textId="77777777" w:rsidTr="00A5733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54893F8F" w14:textId="6BA24C37" w:rsidR="00A5733C" w:rsidRPr="00625570" w:rsidRDefault="00A5733C" w:rsidP="00A5733C">
            <w:pPr>
              <w:pStyle w:val="TableLeftText"/>
            </w:pPr>
            <w:r w:rsidRPr="00A5733C">
              <w:t>LED Streetlighting</w:t>
            </w:r>
          </w:p>
        </w:tc>
        <w:tc>
          <w:tcPr>
            <w:tcW w:w="0" w:type="auto"/>
            <w:tcBorders>
              <w:top w:val="single" w:sz="4" w:space="0" w:color="4A4D56" w:themeColor="text1"/>
            </w:tcBorders>
          </w:tcPr>
          <w:p w14:paraId="305825B2" w14:textId="437B3EA6" w:rsidR="00A5733C" w:rsidRPr="00625570" w:rsidRDefault="00A5733C" w:rsidP="00A5733C">
            <w:pPr>
              <w:pStyle w:val="TableCenterText"/>
              <w:cnfStyle w:val="000000100000" w:firstRow="0" w:lastRow="0" w:firstColumn="0" w:lastColumn="0" w:oddVBand="0" w:evenVBand="0" w:oddHBand="1" w:evenHBand="0" w:firstRowFirstColumn="0" w:firstRowLastColumn="0" w:lastRowFirstColumn="0" w:lastRowLastColumn="0"/>
            </w:pPr>
            <w:r>
              <w:t>4.5.16</w:t>
            </w:r>
          </w:p>
        </w:tc>
        <w:tc>
          <w:tcPr>
            <w:tcW w:w="0" w:type="auto"/>
            <w:tcBorders>
              <w:top w:val="single" w:sz="4" w:space="0" w:color="4A4D56" w:themeColor="text1"/>
            </w:tcBorders>
          </w:tcPr>
          <w:p w14:paraId="40AAE1D9" w14:textId="6A1F429D" w:rsidR="00A5733C" w:rsidRPr="00625570" w:rsidRDefault="00A5733C" w:rsidP="00A5733C">
            <w:pPr>
              <w:pStyle w:val="TableCenterText"/>
              <w:cnfStyle w:val="000000100000" w:firstRow="0" w:lastRow="0" w:firstColumn="0" w:lastColumn="0" w:oddVBand="0" w:evenVBand="0" w:oddHBand="1" w:evenHBand="0" w:firstRowFirstColumn="0" w:firstRowLastColumn="0" w:lastRowFirstColumn="0" w:lastRowLastColumn="0"/>
            </w:pPr>
            <w:r w:rsidRPr="0005333D">
              <w:t>No errata present for this measure</w:t>
            </w:r>
          </w:p>
        </w:tc>
      </w:tr>
    </w:tbl>
    <w:p w14:paraId="23A5F45F" w14:textId="77777777" w:rsidR="006D4AC1" w:rsidRDefault="006D4AC1" w:rsidP="00480AFB">
      <w:pPr>
        <w:pStyle w:val="AppendixLevel4"/>
        <w:spacing w:before="240"/>
      </w:pPr>
      <w:r>
        <w:lastRenderedPageBreak/>
        <w:t>Measure Lives and Cumulative Persisting Annual Savings</w:t>
      </w:r>
    </w:p>
    <w:p w14:paraId="37852439" w14:textId="5D0A8DF8" w:rsidR="00907FF6" w:rsidRDefault="00907FF6" w:rsidP="00907FF6">
      <w:r>
        <w:t>We applied EULs and baseline adjustments per IL-TRM V11.0 to determine CPAS for this evaluation. The IL-TRM indicates EULs of 20 years for an LED streetlight under standard operation and 10 years for an LED streetlight under continuous operation.</w:t>
      </w:r>
      <w:r>
        <w:rPr>
          <w:rStyle w:val="FootnoteReference"/>
        </w:rPr>
        <w:footnoteReference w:id="45"/>
      </w:r>
      <w:r>
        <w:t xml:space="preserve"> </w:t>
      </w:r>
    </w:p>
    <w:p w14:paraId="4B462B60" w14:textId="09CB7314" w:rsidR="00907FF6" w:rsidRDefault="00907FF6" w:rsidP="00907FF6">
      <w:r>
        <w:t>In cases where LED streetlights replaced existing, functional MV fixtures, a baseline adjustment is made after the remaining useful life (RUL) of the MV fixture expires. The RUL for MV streetlights is assumed to be three years under standard operation per IL-TRM V11.0.</w:t>
      </w:r>
    </w:p>
    <w:p w14:paraId="378BD5F4" w14:textId="69FC6F27" w:rsidR="006D4AC1" w:rsidRDefault="006D4AC1" w:rsidP="00FE368C">
      <w:pPr>
        <w:pStyle w:val="AppendixThree"/>
      </w:pPr>
      <w:r>
        <w:t>Net Impact Methodology</w:t>
      </w:r>
    </w:p>
    <w:p w14:paraId="41A783EA" w14:textId="77777777" w:rsidR="005C5B90" w:rsidRDefault="005C5B90" w:rsidP="005C5B90">
      <w:r>
        <w:t xml:space="preserve">The evaluation team applied SAG-approved 2023 NTGRs to the verified gross savings to calculate verified net savings. </w:t>
      </w:r>
    </w:p>
    <w:p w14:paraId="527C6F90" w14:textId="434B63AE" w:rsidR="005C5B90" w:rsidRDefault="005C5B90" w:rsidP="00013234">
      <w:pPr>
        <w:pStyle w:val="Caption"/>
      </w:pPr>
      <w:bookmarkStart w:id="265" w:name="_Toc161396168"/>
      <w:r>
        <w:t xml:space="preserve">Table </w:t>
      </w:r>
      <w:r>
        <w:fldChar w:fldCharType="begin"/>
      </w:r>
      <w:r>
        <w:instrText xml:space="preserve"> SEQ Table \* ARABIC </w:instrText>
      </w:r>
      <w:r>
        <w:fldChar w:fldCharType="separate"/>
      </w:r>
      <w:r w:rsidR="009A0C30">
        <w:rPr>
          <w:noProof/>
        </w:rPr>
        <w:t>98</w:t>
      </w:r>
      <w:r>
        <w:rPr>
          <w:noProof/>
        </w:rPr>
        <w:fldChar w:fldCharType="end"/>
      </w:r>
      <w:r>
        <w:t xml:space="preserve">. 2023 SAG-Approved </w:t>
      </w:r>
      <w:r w:rsidRPr="005C5B90">
        <w:t xml:space="preserve">Streetlighting </w:t>
      </w:r>
      <w:r>
        <w:t>Initiative NTGRs</w:t>
      </w:r>
      <w:bookmarkEnd w:id="265"/>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tblGrid>
      <w:tr w:rsidR="00907FF6" w14:paraId="0301C1BB" w14:textId="77777777" w:rsidTr="00C45540">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0AD0D310" w14:textId="77777777" w:rsidR="00907FF6" w:rsidRPr="00625570" w:rsidRDefault="00907FF6" w:rsidP="00C45540">
            <w:pPr>
              <w:pStyle w:val="TableHeadingLeft"/>
            </w:pPr>
            <w:r>
              <w:t>Channel</w:t>
            </w:r>
          </w:p>
        </w:tc>
        <w:tc>
          <w:tcPr>
            <w:tcW w:w="1644" w:type="dxa"/>
            <w:tcBorders>
              <w:left w:val="single" w:sz="4" w:space="0" w:color="4A4D56" w:themeColor="text1"/>
              <w:bottom w:val="single" w:sz="4" w:space="0" w:color="4A4D56" w:themeColor="text1"/>
              <w:right w:val="single" w:sz="4" w:space="0" w:color="4A4D56" w:themeColor="text1"/>
            </w:tcBorders>
          </w:tcPr>
          <w:p w14:paraId="452BDB5D" w14:textId="77777777" w:rsidR="00907FF6" w:rsidRPr="00625570" w:rsidRDefault="00907FF6" w:rsidP="00C45540">
            <w:pPr>
              <w:pStyle w:val="TableHeadingCentered"/>
              <w:cnfStyle w:val="100000000000" w:firstRow="1" w:lastRow="0" w:firstColumn="0" w:lastColumn="0" w:oddVBand="0" w:evenVBand="0" w:oddHBand="0" w:evenHBand="0" w:firstRowFirstColumn="0" w:firstRowLastColumn="0" w:lastRowFirstColumn="0" w:lastRowLastColumn="0"/>
            </w:pPr>
            <w:r>
              <w:t>Electric NTGR</w:t>
            </w:r>
          </w:p>
        </w:tc>
        <w:tc>
          <w:tcPr>
            <w:tcW w:w="1644" w:type="dxa"/>
            <w:tcBorders>
              <w:left w:val="single" w:sz="4" w:space="0" w:color="4A4D56" w:themeColor="text1"/>
              <w:bottom w:val="single" w:sz="4" w:space="0" w:color="4A4D56" w:themeColor="text1"/>
              <w:right w:val="single" w:sz="4" w:space="0" w:color="4A4D56" w:themeColor="text1"/>
            </w:tcBorders>
          </w:tcPr>
          <w:p w14:paraId="3E8B59D3" w14:textId="77777777" w:rsidR="00907FF6" w:rsidRPr="00625570" w:rsidRDefault="00907FF6" w:rsidP="00C45540">
            <w:pPr>
              <w:pStyle w:val="TableHeadingCentered"/>
              <w:cnfStyle w:val="100000000000" w:firstRow="1" w:lastRow="0" w:firstColumn="0" w:lastColumn="0" w:oddVBand="0" w:evenVBand="0" w:oddHBand="0" w:evenHBand="0" w:firstRowFirstColumn="0" w:firstRowLastColumn="0" w:lastRowFirstColumn="0" w:lastRowLastColumn="0"/>
            </w:pPr>
            <w:r>
              <w:t>Gas NTGR</w:t>
            </w:r>
          </w:p>
        </w:tc>
      </w:tr>
      <w:tr w:rsidR="00907FF6" w14:paraId="689418AA" w14:textId="77777777" w:rsidTr="00C45540">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7571E0BF" w14:textId="59702AAD" w:rsidR="00907FF6" w:rsidRPr="00625570" w:rsidRDefault="00907FF6" w:rsidP="00907FF6">
            <w:pPr>
              <w:pStyle w:val="TableLeftText"/>
            </w:pPr>
            <w:r>
              <w:t>MOSL</w:t>
            </w:r>
          </w:p>
        </w:tc>
        <w:tc>
          <w:tcPr>
            <w:tcW w:w="1644" w:type="dxa"/>
            <w:tcBorders>
              <w:top w:val="single" w:sz="4" w:space="0" w:color="4A4D56" w:themeColor="text1"/>
            </w:tcBorders>
          </w:tcPr>
          <w:p w14:paraId="0ECD964F" w14:textId="59362D98" w:rsidR="00907FF6" w:rsidRPr="00625570" w:rsidRDefault="00907FF6" w:rsidP="00907FF6">
            <w:pPr>
              <w:pStyle w:val="TableCenterText"/>
              <w:cnfStyle w:val="000000100000" w:firstRow="0" w:lastRow="0" w:firstColumn="0" w:lastColumn="0" w:oddVBand="0" w:evenVBand="0" w:oddHBand="1" w:evenHBand="0" w:firstRowFirstColumn="0" w:firstRowLastColumn="0" w:lastRowFirstColumn="0" w:lastRowLastColumn="0"/>
            </w:pPr>
            <w:r w:rsidRPr="00E2423F">
              <w:t>0.690</w:t>
            </w:r>
          </w:p>
        </w:tc>
        <w:tc>
          <w:tcPr>
            <w:tcW w:w="1644" w:type="dxa"/>
            <w:tcBorders>
              <w:top w:val="single" w:sz="4" w:space="0" w:color="4A4D56" w:themeColor="text1"/>
            </w:tcBorders>
          </w:tcPr>
          <w:p w14:paraId="000C07CE" w14:textId="0E8000E1" w:rsidR="00907FF6" w:rsidRPr="00625570" w:rsidRDefault="00907FF6" w:rsidP="00907FF6">
            <w:pPr>
              <w:pStyle w:val="TableCenterText"/>
              <w:cnfStyle w:val="000000100000" w:firstRow="0" w:lastRow="0" w:firstColumn="0" w:lastColumn="0" w:oddVBand="0" w:evenVBand="0" w:oddHBand="1" w:evenHBand="0" w:firstRowFirstColumn="0" w:firstRowLastColumn="0" w:lastRowFirstColumn="0" w:lastRowLastColumn="0"/>
            </w:pPr>
            <w:r w:rsidRPr="00E2423F">
              <w:t>N/A</w:t>
            </w:r>
          </w:p>
        </w:tc>
      </w:tr>
      <w:tr w:rsidR="00907FF6" w14:paraId="7FDEA8C5" w14:textId="77777777" w:rsidTr="00C45540">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14831FC2" w14:textId="5D35AA60" w:rsidR="00907FF6" w:rsidRPr="00625570" w:rsidRDefault="00907FF6" w:rsidP="00907FF6">
            <w:pPr>
              <w:pStyle w:val="TableLeftText"/>
            </w:pPr>
            <w:r>
              <w:t>UOSL</w:t>
            </w:r>
          </w:p>
        </w:tc>
        <w:tc>
          <w:tcPr>
            <w:tcW w:w="1644" w:type="dxa"/>
          </w:tcPr>
          <w:p w14:paraId="36780A0E" w14:textId="5FAE775A" w:rsidR="00907FF6" w:rsidRPr="00625570" w:rsidRDefault="00907FF6" w:rsidP="00907FF6">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E2423F">
              <w:t>1.000</w:t>
            </w:r>
          </w:p>
        </w:tc>
        <w:tc>
          <w:tcPr>
            <w:tcW w:w="1644" w:type="dxa"/>
          </w:tcPr>
          <w:p w14:paraId="36268C3C" w14:textId="432599B4" w:rsidR="00907FF6" w:rsidRPr="00625570" w:rsidRDefault="00907FF6" w:rsidP="00907FF6">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E2423F">
              <w:t>N/A</w:t>
            </w:r>
          </w:p>
        </w:tc>
      </w:tr>
    </w:tbl>
    <w:p w14:paraId="4E939159" w14:textId="314276AE" w:rsidR="006D4AC1" w:rsidRDefault="006D4AC1" w:rsidP="00CA2B7B">
      <w:pPr>
        <w:pStyle w:val="AppendixTwo"/>
      </w:pPr>
      <w:bookmarkStart w:id="266" w:name="_Toc161396051"/>
      <w:r>
        <w:t>Small Business Initiative</w:t>
      </w:r>
      <w:bookmarkEnd w:id="266"/>
    </w:p>
    <w:p w14:paraId="0E3BF574" w14:textId="77777777" w:rsidR="006D4AC1" w:rsidRDefault="006D4AC1" w:rsidP="00FE368C">
      <w:pPr>
        <w:pStyle w:val="AppendixThree"/>
      </w:pPr>
      <w:r>
        <w:t>Gross Impact Methodology</w:t>
      </w:r>
    </w:p>
    <w:p w14:paraId="62D3B925" w14:textId="1BAC0E2C" w:rsidR="005C5B90" w:rsidRDefault="005C5B90" w:rsidP="005C5B90">
      <w:r>
        <w:t xml:space="preserve">The evaluation team calculated verified savings for the Small Business Initiative by applying savings algorithms from the IL-TRM V11.0. The team leveraged information from the initiative tracking data such </w:t>
      </w:r>
      <w:r w:rsidR="00AD5C7E" w:rsidRPr="00AD5C7E">
        <w:t>primary heating and cooling type, LED wattage, LED lamp type, project location (e.g., for weather-dependent variables), building type,</w:t>
      </w:r>
      <w:r w:rsidR="00AD5C7E">
        <w:t xml:space="preserve"> etc.,</w:t>
      </w:r>
      <w:r>
        <w:t xml:space="preserve"> to inform savings assumptions. For variables outside these parameters, the evaluation team relied on defaults from the IL-TRM V11.0. </w:t>
      </w:r>
      <w:r>
        <w:fldChar w:fldCharType="begin"/>
      </w:r>
      <w:r>
        <w:instrText xml:space="preserve"> REF _Ref156903734 \h </w:instrText>
      </w:r>
      <w:r>
        <w:fldChar w:fldCharType="separate"/>
      </w:r>
      <w:r w:rsidR="009A0C30">
        <w:t xml:space="preserve">Table </w:t>
      </w:r>
      <w:r w:rsidR="009A0C30">
        <w:rPr>
          <w:noProof/>
        </w:rPr>
        <w:t>99</w:t>
      </w:r>
      <w:r>
        <w:fldChar w:fldCharType="end"/>
      </w:r>
      <w:r>
        <w:t xml:space="preserve"> lists the measures in the Small Business Initiative, their corresponding IL-TRM entry, and whether or not TRM errata applied to the measure in the 2023 evaluation.</w:t>
      </w:r>
    </w:p>
    <w:p w14:paraId="6F72BBEC" w14:textId="68CE2F5F" w:rsidR="005C5B90" w:rsidRDefault="005C5B90" w:rsidP="00013234">
      <w:pPr>
        <w:pStyle w:val="Caption"/>
      </w:pPr>
      <w:bookmarkStart w:id="267" w:name="_Ref156903734"/>
      <w:bookmarkStart w:id="268" w:name="_Toc161396169"/>
      <w:r>
        <w:t xml:space="preserve">Table </w:t>
      </w:r>
      <w:r>
        <w:fldChar w:fldCharType="begin"/>
      </w:r>
      <w:r>
        <w:instrText xml:space="preserve"> SEQ Table \* ARABIC </w:instrText>
      </w:r>
      <w:r>
        <w:fldChar w:fldCharType="separate"/>
      </w:r>
      <w:r w:rsidR="009A0C30">
        <w:rPr>
          <w:noProof/>
        </w:rPr>
        <w:t>99</w:t>
      </w:r>
      <w:r>
        <w:rPr>
          <w:noProof/>
        </w:rPr>
        <w:fldChar w:fldCharType="end"/>
      </w:r>
      <w:bookmarkEnd w:id="267"/>
      <w:r>
        <w:t xml:space="preserve">. </w:t>
      </w:r>
      <w:r w:rsidRPr="005C5B90">
        <w:t xml:space="preserve">Small Business </w:t>
      </w:r>
      <w:r>
        <w:t>Initiative Evaluated Measures</w:t>
      </w:r>
      <w:bookmarkEnd w:id="268"/>
      <w:r>
        <w:t xml:space="preserve"> </w:t>
      </w:r>
    </w:p>
    <w:tbl>
      <w:tblPr>
        <w:tblStyle w:val="ODCBasic-1"/>
        <w:tblW w:w="0" w:type="auto"/>
        <w:tblCellMar>
          <w:top w:w="0" w:type="dxa"/>
          <w:bottom w:w="14" w:type="dxa"/>
        </w:tblCellMar>
        <w:tblLook w:val="04A0" w:firstRow="1" w:lastRow="0" w:firstColumn="1" w:lastColumn="0" w:noHBand="0" w:noVBand="1"/>
      </w:tblPr>
      <w:tblGrid>
        <w:gridCol w:w="3259"/>
        <w:gridCol w:w="2008"/>
        <w:gridCol w:w="3064"/>
      </w:tblGrid>
      <w:tr w:rsidR="005C5B90" w14:paraId="7457620C" w14:textId="77777777" w:rsidTr="009112FD">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1FA033C3" w14:textId="77777777" w:rsidR="005C5B90" w:rsidRPr="00625570" w:rsidRDefault="005C5B90" w:rsidP="00C45540">
            <w:pPr>
              <w:pStyle w:val="TableHeadingLeft"/>
            </w:pPr>
            <w:r>
              <w:t>IL-TRM Measure Name</w:t>
            </w:r>
          </w:p>
        </w:tc>
        <w:tc>
          <w:tcPr>
            <w:tcW w:w="0" w:type="auto"/>
            <w:tcBorders>
              <w:left w:val="single" w:sz="4" w:space="0" w:color="4A4D56" w:themeColor="text1"/>
              <w:bottom w:val="single" w:sz="4" w:space="0" w:color="4A4D56" w:themeColor="text1"/>
              <w:right w:val="single" w:sz="4" w:space="0" w:color="4A4D56" w:themeColor="text1"/>
            </w:tcBorders>
          </w:tcPr>
          <w:p w14:paraId="5FEE9063" w14:textId="77777777" w:rsidR="005C5B90" w:rsidRPr="00625570" w:rsidRDefault="005C5B90" w:rsidP="00C45540">
            <w:pPr>
              <w:pStyle w:val="TableHeadingCentered"/>
              <w:cnfStyle w:val="100000000000" w:firstRow="1" w:lastRow="0" w:firstColumn="0" w:lastColumn="0" w:oddVBand="0" w:evenVBand="0" w:oddHBand="0" w:evenHBand="0" w:firstRowFirstColumn="0" w:firstRowLastColumn="0" w:lastRowFirstColumn="0" w:lastRowLastColumn="0"/>
            </w:pPr>
            <w:r>
              <w:t>IL-TRM Measure Code</w:t>
            </w:r>
          </w:p>
        </w:tc>
        <w:tc>
          <w:tcPr>
            <w:tcW w:w="0" w:type="auto"/>
            <w:tcBorders>
              <w:left w:val="single" w:sz="4" w:space="0" w:color="4A4D56" w:themeColor="text1"/>
              <w:bottom w:val="single" w:sz="4" w:space="0" w:color="4A4D56" w:themeColor="text1"/>
              <w:right w:val="single" w:sz="4" w:space="0" w:color="4A4D56" w:themeColor="text1"/>
            </w:tcBorders>
          </w:tcPr>
          <w:p w14:paraId="5E2609EB" w14:textId="77777777" w:rsidR="005C5B90" w:rsidRPr="00625570" w:rsidRDefault="005C5B90" w:rsidP="00C45540">
            <w:pPr>
              <w:pStyle w:val="TableHeadingCentered"/>
              <w:cnfStyle w:val="100000000000" w:firstRow="1" w:lastRow="0" w:firstColumn="0" w:lastColumn="0" w:oddVBand="0" w:evenVBand="0" w:oddHBand="0" w:evenHBand="0" w:firstRowFirstColumn="0" w:firstRowLastColumn="0" w:lastRowFirstColumn="0" w:lastRowLastColumn="0"/>
            </w:pPr>
            <w:r>
              <w:t>Errata Applied?</w:t>
            </w:r>
          </w:p>
        </w:tc>
      </w:tr>
      <w:tr w:rsidR="009112FD" w14:paraId="48565716" w14:textId="77777777" w:rsidTr="00FC4AB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575952DB" w14:textId="3143C77B" w:rsidR="009112FD" w:rsidRPr="00625570" w:rsidRDefault="009112FD" w:rsidP="009112FD">
            <w:pPr>
              <w:pStyle w:val="TableLeftText"/>
            </w:pPr>
            <w:r w:rsidRPr="009112FD">
              <w:t>LED Bulbs and Fixtures</w:t>
            </w:r>
          </w:p>
        </w:tc>
        <w:tc>
          <w:tcPr>
            <w:tcW w:w="0" w:type="auto"/>
            <w:tcBorders>
              <w:top w:val="single" w:sz="4" w:space="0" w:color="4A4D56" w:themeColor="text1"/>
            </w:tcBorders>
          </w:tcPr>
          <w:p w14:paraId="18CC7600" w14:textId="31C8EF1A" w:rsidR="009112FD" w:rsidRPr="00625570"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rsidRPr="00CF614C">
              <w:t>4.5.4</w:t>
            </w:r>
          </w:p>
        </w:tc>
        <w:tc>
          <w:tcPr>
            <w:tcW w:w="0" w:type="auto"/>
            <w:tcBorders>
              <w:top w:val="single" w:sz="4" w:space="0" w:color="4A4D56" w:themeColor="text1"/>
            </w:tcBorders>
          </w:tcPr>
          <w:p w14:paraId="76D79AB0" w14:textId="04898B9F" w:rsidR="009112FD" w:rsidRPr="00625570" w:rsidRDefault="009112FD" w:rsidP="00E47605">
            <w:pPr>
              <w:pStyle w:val="TableLeftText"/>
              <w:cnfStyle w:val="000000100000" w:firstRow="0" w:lastRow="0" w:firstColumn="0" w:lastColumn="0" w:oddVBand="0" w:evenVBand="0" w:oddHBand="1" w:evenHBand="0" w:firstRowFirstColumn="0" w:firstRowLastColumn="0" w:lastRowFirstColumn="0" w:lastRowLastColumn="0"/>
            </w:pPr>
            <w:r w:rsidRPr="00695C0D">
              <w:t>Errata applied</w:t>
            </w:r>
          </w:p>
        </w:tc>
      </w:tr>
      <w:tr w:rsidR="009112FD" w14:paraId="591DB0A5" w14:textId="77777777" w:rsidTr="00FC4AB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357B84A" w14:textId="19891A85" w:rsidR="009112FD" w:rsidRPr="00625570" w:rsidRDefault="009112FD" w:rsidP="009112FD">
            <w:pPr>
              <w:pStyle w:val="TableLeftText"/>
            </w:pPr>
            <w:r w:rsidRPr="00695C0D">
              <w:t>Lighting Controls</w:t>
            </w:r>
          </w:p>
        </w:tc>
        <w:tc>
          <w:tcPr>
            <w:tcW w:w="0" w:type="auto"/>
          </w:tcPr>
          <w:p w14:paraId="4745CBCB" w14:textId="2BBDF7B4" w:rsidR="009112FD" w:rsidRPr="00625570" w:rsidRDefault="009112FD" w:rsidP="009112FD">
            <w:pPr>
              <w:pStyle w:val="TableCenterText"/>
              <w:cnfStyle w:val="000000010000" w:firstRow="0" w:lastRow="0" w:firstColumn="0" w:lastColumn="0" w:oddVBand="0" w:evenVBand="0" w:oddHBand="0" w:evenHBand="1" w:firstRowFirstColumn="0" w:firstRowLastColumn="0" w:lastRowFirstColumn="0" w:lastRowLastColumn="0"/>
            </w:pPr>
            <w:r w:rsidRPr="00CF614C">
              <w:t>4.5.10</w:t>
            </w:r>
          </w:p>
        </w:tc>
        <w:tc>
          <w:tcPr>
            <w:tcW w:w="0" w:type="auto"/>
          </w:tcPr>
          <w:p w14:paraId="5BA80D93" w14:textId="31D47CEC" w:rsidR="009112FD" w:rsidRPr="00625570" w:rsidRDefault="009112FD" w:rsidP="00E47605">
            <w:pPr>
              <w:pStyle w:val="TableLeftText"/>
              <w:cnfStyle w:val="000000010000" w:firstRow="0" w:lastRow="0" w:firstColumn="0" w:lastColumn="0" w:oddVBand="0" w:evenVBand="0" w:oddHBand="0" w:evenHBand="1" w:firstRowFirstColumn="0" w:firstRowLastColumn="0" w:lastRowFirstColumn="0" w:lastRowLastColumn="0"/>
              <w:rPr>
                <w:highlight w:val="yellow"/>
              </w:rPr>
            </w:pPr>
            <w:r w:rsidRPr="00695C0D">
              <w:t>No errata present for this measure</w:t>
            </w:r>
          </w:p>
        </w:tc>
      </w:tr>
      <w:tr w:rsidR="009112FD" w14:paraId="3F29B8A5" w14:textId="77777777" w:rsidTr="00FC4AB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30E8786" w14:textId="3BCB2CD2" w:rsidR="009112FD" w:rsidRPr="00625570" w:rsidRDefault="009112FD" w:rsidP="009112FD">
            <w:pPr>
              <w:pStyle w:val="TableLeftText"/>
            </w:pPr>
            <w:r w:rsidRPr="00695C0D">
              <w:t>ECMs for Coolers/Freezers</w:t>
            </w:r>
          </w:p>
        </w:tc>
        <w:tc>
          <w:tcPr>
            <w:tcW w:w="0" w:type="auto"/>
          </w:tcPr>
          <w:p w14:paraId="3F721ADD" w14:textId="3FC93CFB" w:rsidR="009112FD" w:rsidRPr="00625570"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rsidRPr="00CF614C">
              <w:t>4.6.4</w:t>
            </w:r>
          </w:p>
        </w:tc>
        <w:tc>
          <w:tcPr>
            <w:tcW w:w="0" w:type="auto"/>
          </w:tcPr>
          <w:p w14:paraId="177D5B71" w14:textId="26353B75" w:rsidR="009112FD" w:rsidRPr="00625570" w:rsidRDefault="009112FD" w:rsidP="00E47605">
            <w:pPr>
              <w:pStyle w:val="TableLeftText"/>
              <w:cnfStyle w:val="000000100000" w:firstRow="0" w:lastRow="0" w:firstColumn="0" w:lastColumn="0" w:oddVBand="0" w:evenVBand="0" w:oddHBand="1" w:evenHBand="0" w:firstRowFirstColumn="0" w:firstRowLastColumn="0" w:lastRowFirstColumn="0" w:lastRowLastColumn="0"/>
            </w:pPr>
            <w:r w:rsidRPr="00695C0D">
              <w:t>No errata present for this measure</w:t>
            </w:r>
          </w:p>
        </w:tc>
      </w:tr>
      <w:tr w:rsidR="009112FD" w14:paraId="09DB7AF9" w14:textId="77777777" w:rsidTr="00FC4AB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E9D6D6E" w14:textId="7C833938" w:rsidR="009112FD" w:rsidRPr="00625570" w:rsidRDefault="009112FD" w:rsidP="009112FD">
            <w:pPr>
              <w:pStyle w:val="TableLeftText"/>
            </w:pPr>
            <w:r w:rsidRPr="00695C0D">
              <w:t>Fluorescent Delamping</w:t>
            </w:r>
          </w:p>
        </w:tc>
        <w:tc>
          <w:tcPr>
            <w:tcW w:w="0" w:type="auto"/>
          </w:tcPr>
          <w:p w14:paraId="387BE67C" w14:textId="6336BBE9" w:rsidR="009112FD" w:rsidRPr="00625570" w:rsidRDefault="009112FD" w:rsidP="009112FD">
            <w:pPr>
              <w:pStyle w:val="TableCenterText"/>
              <w:cnfStyle w:val="000000010000" w:firstRow="0" w:lastRow="0" w:firstColumn="0" w:lastColumn="0" w:oddVBand="0" w:evenVBand="0" w:oddHBand="0" w:evenHBand="1" w:firstRowFirstColumn="0" w:firstRowLastColumn="0" w:lastRowFirstColumn="0" w:lastRowLastColumn="0"/>
            </w:pPr>
            <w:r w:rsidRPr="00CF614C">
              <w:t>4.5.2</w:t>
            </w:r>
          </w:p>
        </w:tc>
        <w:tc>
          <w:tcPr>
            <w:tcW w:w="0" w:type="auto"/>
          </w:tcPr>
          <w:p w14:paraId="0445EE81" w14:textId="45D3D3A1" w:rsidR="009112FD" w:rsidRPr="00625570" w:rsidRDefault="009112FD" w:rsidP="00E47605">
            <w:pPr>
              <w:pStyle w:val="TableLeftText"/>
              <w:cnfStyle w:val="000000010000" w:firstRow="0" w:lastRow="0" w:firstColumn="0" w:lastColumn="0" w:oddVBand="0" w:evenVBand="0" w:oddHBand="0" w:evenHBand="1" w:firstRowFirstColumn="0" w:firstRowLastColumn="0" w:lastRowFirstColumn="0" w:lastRowLastColumn="0"/>
            </w:pPr>
            <w:r w:rsidRPr="00695C0D">
              <w:t>No errata present for this measure</w:t>
            </w:r>
          </w:p>
        </w:tc>
      </w:tr>
      <w:tr w:rsidR="009112FD" w14:paraId="7075991E" w14:textId="77777777" w:rsidTr="00FC4AB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4094719" w14:textId="51371DBE" w:rsidR="009112FD" w:rsidRPr="00625570" w:rsidRDefault="009112FD" w:rsidP="009112FD">
            <w:pPr>
              <w:pStyle w:val="TableLeftText"/>
            </w:pPr>
            <w:r w:rsidRPr="00695C0D">
              <w:t>Door Heater Controls</w:t>
            </w:r>
          </w:p>
        </w:tc>
        <w:tc>
          <w:tcPr>
            <w:tcW w:w="0" w:type="auto"/>
          </w:tcPr>
          <w:p w14:paraId="32F95D1B" w14:textId="6A6A963C" w:rsidR="009112FD" w:rsidRPr="00625570"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rsidRPr="00CF614C">
              <w:t>4.6.3</w:t>
            </w:r>
          </w:p>
        </w:tc>
        <w:tc>
          <w:tcPr>
            <w:tcW w:w="0" w:type="auto"/>
          </w:tcPr>
          <w:p w14:paraId="2375922D" w14:textId="16127855" w:rsidR="009112FD" w:rsidRPr="00625570" w:rsidRDefault="009112FD" w:rsidP="00E47605">
            <w:pPr>
              <w:pStyle w:val="TableLeftText"/>
              <w:cnfStyle w:val="000000100000" w:firstRow="0" w:lastRow="0" w:firstColumn="0" w:lastColumn="0" w:oddVBand="0" w:evenVBand="0" w:oddHBand="1" w:evenHBand="0" w:firstRowFirstColumn="0" w:firstRowLastColumn="0" w:lastRowFirstColumn="0" w:lastRowLastColumn="0"/>
            </w:pPr>
            <w:r w:rsidRPr="00695C0D">
              <w:t>No errata present for this measure</w:t>
            </w:r>
          </w:p>
        </w:tc>
      </w:tr>
      <w:tr w:rsidR="009112FD" w14:paraId="6EDFA620" w14:textId="77777777" w:rsidTr="00FC4AB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A800CC1" w14:textId="4A7CDA5D" w:rsidR="009112FD" w:rsidRPr="00625570" w:rsidRDefault="009112FD" w:rsidP="009112FD">
            <w:pPr>
              <w:pStyle w:val="TableLeftText"/>
            </w:pPr>
            <w:r w:rsidRPr="00695C0D">
              <w:t>Exit Signs</w:t>
            </w:r>
          </w:p>
        </w:tc>
        <w:tc>
          <w:tcPr>
            <w:tcW w:w="0" w:type="auto"/>
          </w:tcPr>
          <w:p w14:paraId="4D7647DE" w14:textId="5D9F0402" w:rsidR="009112FD" w:rsidRPr="00625570" w:rsidRDefault="009112FD" w:rsidP="009112FD">
            <w:pPr>
              <w:pStyle w:val="TableCenterText"/>
              <w:cnfStyle w:val="000000010000" w:firstRow="0" w:lastRow="0" w:firstColumn="0" w:lastColumn="0" w:oddVBand="0" w:evenVBand="0" w:oddHBand="0" w:evenHBand="1" w:firstRowFirstColumn="0" w:firstRowLastColumn="0" w:lastRowFirstColumn="0" w:lastRowLastColumn="0"/>
            </w:pPr>
            <w:r w:rsidRPr="00CF614C">
              <w:t>4.5.5</w:t>
            </w:r>
          </w:p>
        </w:tc>
        <w:tc>
          <w:tcPr>
            <w:tcW w:w="0" w:type="auto"/>
          </w:tcPr>
          <w:p w14:paraId="4DAFDDE0" w14:textId="3869A43B" w:rsidR="009112FD" w:rsidRPr="00625570" w:rsidRDefault="009112FD" w:rsidP="00E47605">
            <w:pPr>
              <w:pStyle w:val="TableLeftText"/>
              <w:cnfStyle w:val="000000010000" w:firstRow="0" w:lastRow="0" w:firstColumn="0" w:lastColumn="0" w:oddVBand="0" w:evenVBand="0" w:oddHBand="0" w:evenHBand="1" w:firstRowFirstColumn="0" w:firstRowLastColumn="0" w:lastRowFirstColumn="0" w:lastRowLastColumn="0"/>
            </w:pPr>
            <w:r w:rsidRPr="00695C0D">
              <w:t>No errata present for this measure</w:t>
            </w:r>
          </w:p>
        </w:tc>
      </w:tr>
      <w:tr w:rsidR="009112FD" w14:paraId="0EDC3A98" w14:textId="77777777" w:rsidTr="00FC4AB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39E3702" w14:textId="32D2018B" w:rsidR="009112FD" w:rsidRPr="00625570" w:rsidRDefault="009112FD" w:rsidP="009112FD">
            <w:pPr>
              <w:pStyle w:val="TableLeftText"/>
            </w:pPr>
            <w:r w:rsidRPr="00695C0D">
              <w:t>Evaporator Fan Control for ECMs</w:t>
            </w:r>
          </w:p>
        </w:tc>
        <w:tc>
          <w:tcPr>
            <w:tcW w:w="0" w:type="auto"/>
          </w:tcPr>
          <w:p w14:paraId="37B11295" w14:textId="47CE4DAA" w:rsidR="009112FD" w:rsidRPr="00625570"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rsidRPr="00CF614C">
              <w:t>4.6.6</w:t>
            </w:r>
          </w:p>
        </w:tc>
        <w:tc>
          <w:tcPr>
            <w:tcW w:w="0" w:type="auto"/>
          </w:tcPr>
          <w:p w14:paraId="1F22A337" w14:textId="5086519E" w:rsidR="009112FD" w:rsidRPr="00625570" w:rsidRDefault="009112FD" w:rsidP="00E47605">
            <w:pPr>
              <w:pStyle w:val="TableLeftText"/>
              <w:cnfStyle w:val="000000100000" w:firstRow="0" w:lastRow="0" w:firstColumn="0" w:lastColumn="0" w:oddVBand="0" w:evenVBand="0" w:oddHBand="1" w:evenHBand="0" w:firstRowFirstColumn="0" w:firstRowLastColumn="0" w:lastRowFirstColumn="0" w:lastRowLastColumn="0"/>
            </w:pPr>
            <w:r w:rsidRPr="00695C0D">
              <w:t>No errata present for this measure</w:t>
            </w:r>
          </w:p>
        </w:tc>
      </w:tr>
      <w:tr w:rsidR="009112FD" w14:paraId="5B840083" w14:textId="77777777" w:rsidTr="00FC4AB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1C082E1" w14:textId="3D921095" w:rsidR="009112FD" w:rsidRPr="00625570" w:rsidRDefault="009112FD" w:rsidP="009112FD">
            <w:pPr>
              <w:pStyle w:val="TableLeftText"/>
            </w:pPr>
            <w:r w:rsidRPr="00695C0D">
              <w:t>Automatic Door Closer</w:t>
            </w:r>
          </w:p>
        </w:tc>
        <w:tc>
          <w:tcPr>
            <w:tcW w:w="0" w:type="auto"/>
          </w:tcPr>
          <w:p w14:paraId="4169CB47" w14:textId="4BF5F297" w:rsidR="009112FD" w:rsidRPr="00625570" w:rsidRDefault="009112FD" w:rsidP="009112FD">
            <w:pPr>
              <w:pStyle w:val="TableCenterText"/>
              <w:cnfStyle w:val="000000010000" w:firstRow="0" w:lastRow="0" w:firstColumn="0" w:lastColumn="0" w:oddVBand="0" w:evenVBand="0" w:oddHBand="0" w:evenHBand="1" w:firstRowFirstColumn="0" w:firstRowLastColumn="0" w:lastRowFirstColumn="0" w:lastRowLastColumn="0"/>
            </w:pPr>
            <w:r w:rsidRPr="00CF614C">
              <w:t>4.6.1</w:t>
            </w:r>
          </w:p>
        </w:tc>
        <w:tc>
          <w:tcPr>
            <w:tcW w:w="0" w:type="auto"/>
          </w:tcPr>
          <w:p w14:paraId="12A83EF5" w14:textId="35685CAE" w:rsidR="009112FD" w:rsidRPr="00625570" w:rsidRDefault="009112FD" w:rsidP="00E47605">
            <w:pPr>
              <w:pStyle w:val="TableLeftText"/>
              <w:cnfStyle w:val="000000010000" w:firstRow="0" w:lastRow="0" w:firstColumn="0" w:lastColumn="0" w:oddVBand="0" w:evenVBand="0" w:oddHBand="0" w:evenHBand="1" w:firstRowFirstColumn="0" w:firstRowLastColumn="0" w:lastRowFirstColumn="0" w:lastRowLastColumn="0"/>
            </w:pPr>
            <w:r w:rsidRPr="00695C0D">
              <w:t>No errata present for this measure</w:t>
            </w:r>
          </w:p>
        </w:tc>
      </w:tr>
      <w:tr w:rsidR="009112FD" w14:paraId="4C2408F3" w14:textId="77777777" w:rsidTr="00FC4AB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21494AD" w14:textId="2792EADD" w:rsidR="009112FD" w:rsidRPr="00625570" w:rsidRDefault="009112FD" w:rsidP="009112FD">
            <w:pPr>
              <w:pStyle w:val="TableLeftText"/>
            </w:pPr>
            <w:r w:rsidRPr="00695C0D">
              <w:t>Commercial Air Sealing</w:t>
            </w:r>
          </w:p>
        </w:tc>
        <w:tc>
          <w:tcPr>
            <w:tcW w:w="0" w:type="auto"/>
          </w:tcPr>
          <w:p w14:paraId="1A98B10D" w14:textId="7FB8402C" w:rsidR="009112FD" w:rsidRPr="00625570"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rsidRPr="00CF614C">
              <w:t>4.8.27</w:t>
            </w:r>
          </w:p>
        </w:tc>
        <w:tc>
          <w:tcPr>
            <w:tcW w:w="0" w:type="auto"/>
          </w:tcPr>
          <w:p w14:paraId="6ECD1178" w14:textId="5A82C454" w:rsidR="009112FD" w:rsidRPr="00625570" w:rsidRDefault="009112FD" w:rsidP="00E47605">
            <w:pPr>
              <w:pStyle w:val="TableLeftText"/>
              <w:cnfStyle w:val="000000100000" w:firstRow="0" w:lastRow="0" w:firstColumn="0" w:lastColumn="0" w:oddVBand="0" w:evenVBand="0" w:oddHBand="1" w:evenHBand="0" w:firstRowFirstColumn="0" w:firstRowLastColumn="0" w:lastRowFirstColumn="0" w:lastRowLastColumn="0"/>
            </w:pPr>
            <w:r w:rsidRPr="00695C0D">
              <w:t>Errata applied</w:t>
            </w:r>
          </w:p>
        </w:tc>
      </w:tr>
      <w:tr w:rsidR="009112FD" w14:paraId="7B56C5D3" w14:textId="77777777" w:rsidTr="00FC4AB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D7842E6" w14:textId="4A48E5BE" w:rsidR="009112FD" w:rsidRPr="00625570" w:rsidRDefault="009112FD" w:rsidP="009112FD">
            <w:pPr>
              <w:pStyle w:val="TableLeftText"/>
            </w:pPr>
            <w:r w:rsidRPr="00695C0D">
              <w:lastRenderedPageBreak/>
              <w:t>Covers and Gap Sealers for Room AC</w:t>
            </w:r>
          </w:p>
        </w:tc>
        <w:tc>
          <w:tcPr>
            <w:tcW w:w="0" w:type="auto"/>
          </w:tcPr>
          <w:p w14:paraId="29AB2542" w14:textId="65B2BD87" w:rsidR="009112FD" w:rsidRPr="00625570" w:rsidRDefault="009112FD" w:rsidP="009112FD">
            <w:pPr>
              <w:pStyle w:val="TableCenterText"/>
              <w:cnfStyle w:val="000000010000" w:firstRow="0" w:lastRow="0" w:firstColumn="0" w:lastColumn="0" w:oddVBand="0" w:evenVBand="0" w:oddHBand="0" w:evenHBand="1" w:firstRowFirstColumn="0" w:firstRowLastColumn="0" w:lastRowFirstColumn="0" w:lastRowLastColumn="0"/>
            </w:pPr>
            <w:r w:rsidRPr="00CF614C">
              <w:t>4.4.38</w:t>
            </w:r>
          </w:p>
        </w:tc>
        <w:tc>
          <w:tcPr>
            <w:tcW w:w="0" w:type="auto"/>
          </w:tcPr>
          <w:p w14:paraId="25C11531" w14:textId="151DDD48" w:rsidR="009112FD" w:rsidRPr="00625570" w:rsidRDefault="009112FD" w:rsidP="00E47605">
            <w:pPr>
              <w:pStyle w:val="TableLeftText"/>
              <w:cnfStyle w:val="000000010000" w:firstRow="0" w:lastRow="0" w:firstColumn="0" w:lastColumn="0" w:oddVBand="0" w:evenVBand="0" w:oddHBand="0" w:evenHBand="1" w:firstRowFirstColumn="0" w:firstRowLastColumn="0" w:lastRowFirstColumn="0" w:lastRowLastColumn="0"/>
            </w:pPr>
            <w:r w:rsidRPr="00695C0D">
              <w:t>No errata present for this measure</w:t>
            </w:r>
          </w:p>
        </w:tc>
      </w:tr>
      <w:tr w:rsidR="009112FD" w14:paraId="484CD088" w14:textId="77777777" w:rsidTr="00FC4AB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AF0255D" w14:textId="69A29279" w:rsidR="009112FD" w:rsidRPr="00625570" w:rsidRDefault="009112FD" w:rsidP="009112FD">
            <w:pPr>
              <w:pStyle w:val="TableLeftText"/>
            </w:pPr>
            <w:r w:rsidRPr="00695C0D">
              <w:t>Room Air Conditioners</w:t>
            </w:r>
          </w:p>
        </w:tc>
        <w:tc>
          <w:tcPr>
            <w:tcW w:w="0" w:type="auto"/>
          </w:tcPr>
          <w:p w14:paraId="79D64868" w14:textId="35BEC296" w:rsidR="009112FD" w:rsidRPr="00625570" w:rsidRDefault="009112FD" w:rsidP="009112FD">
            <w:pPr>
              <w:pStyle w:val="TableCenterText"/>
              <w:cnfStyle w:val="000000100000" w:firstRow="0" w:lastRow="0" w:firstColumn="0" w:lastColumn="0" w:oddVBand="0" w:evenVBand="0" w:oddHBand="1" w:evenHBand="0" w:firstRowFirstColumn="0" w:firstRowLastColumn="0" w:lastRowFirstColumn="0" w:lastRowLastColumn="0"/>
            </w:pPr>
            <w:r w:rsidRPr="00CF614C">
              <w:t>4.4.7</w:t>
            </w:r>
          </w:p>
        </w:tc>
        <w:tc>
          <w:tcPr>
            <w:tcW w:w="0" w:type="auto"/>
          </w:tcPr>
          <w:p w14:paraId="2CA4C601" w14:textId="723BCD81" w:rsidR="009112FD" w:rsidRPr="00625570" w:rsidRDefault="009112FD" w:rsidP="00E47605">
            <w:pPr>
              <w:pStyle w:val="TableLeftText"/>
              <w:cnfStyle w:val="000000100000" w:firstRow="0" w:lastRow="0" w:firstColumn="0" w:lastColumn="0" w:oddVBand="0" w:evenVBand="0" w:oddHBand="1" w:evenHBand="0" w:firstRowFirstColumn="0" w:firstRowLastColumn="0" w:lastRowFirstColumn="0" w:lastRowLastColumn="0"/>
            </w:pPr>
            <w:r w:rsidRPr="00695C0D">
              <w:t>No errat</w:t>
            </w:r>
            <w:r>
              <w:t>a</w:t>
            </w:r>
            <w:r w:rsidRPr="00695C0D">
              <w:t xml:space="preserve"> present for this measure</w:t>
            </w:r>
          </w:p>
        </w:tc>
      </w:tr>
    </w:tbl>
    <w:p w14:paraId="2D4408C2" w14:textId="77777777" w:rsidR="006D4AC1" w:rsidRDefault="006D4AC1" w:rsidP="00480AFB">
      <w:pPr>
        <w:pStyle w:val="AppendixLevel4"/>
        <w:spacing w:before="240"/>
      </w:pPr>
      <w:r>
        <w:t>Measure Lives and Cumulative Persisting Annual Savings</w:t>
      </w:r>
    </w:p>
    <w:p w14:paraId="6D881F20" w14:textId="77777777" w:rsidR="005C5B90" w:rsidRDefault="005C5B90" w:rsidP="005C5B90">
      <w:r>
        <w:t>For prescriptive measures, the evaluation team applied measure lives and mid-life adjustments from the IL-TRM V11.0.</w:t>
      </w:r>
    </w:p>
    <w:p w14:paraId="2610B4FF" w14:textId="77777777" w:rsidR="006D4AC1" w:rsidRDefault="006D4AC1" w:rsidP="00FE368C">
      <w:pPr>
        <w:pStyle w:val="AppendixThree"/>
      </w:pPr>
      <w:r>
        <w:t>Net Impact Methodology</w:t>
      </w:r>
    </w:p>
    <w:p w14:paraId="0F726CD0" w14:textId="77777777" w:rsidR="005C5B90" w:rsidRDefault="005C5B90" w:rsidP="005C5B90">
      <w:r>
        <w:t xml:space="preserve">The evaluation team applied SAG-approved 2023 NTGRs to the verified gross savings to calculate verified net savings. </w:t>
      </w:r>
    </w:p>
    <w:p w14:paraId="33C50FBA" w14:textId="7D7D25A1" w:rsidR="005C5B90" w:rsidRDefault="005C5B90" w:rsidP="00013234">
      <w:pPr>
        <w:pStyle w:val="Caption"/>
      </w:pPr>
      <w:bookmarkStart w:id="269" w:name="_Toc161396170"/>
      <w:r>
        <w:t xml:space="preserve">Table </w:t>
      </w:r>
      <w:r>
        <w:fldChar w:fldCharType="begin"/>
      </w:r>
      <w:r>
        <w:instrText xml:space="preserve"> SEQ Table \* ARABIC </w:instrText>
      </w:r>
      <w:r>
        <w:fldChar w:fldCharType="separate"/>
      </w:r>
      <w:r w:rsidR="009A0C30">
        <w:rPr>
          <w:noProof/>
        </w:rPr>
        <w:t>100</w:t>
      </w:r>
      <w:r>
        <w:rPr>
          <w:noProof/>
        </w:rPr>
        <w:fldChar w:fldCharType="end"/>
      </w:r>
      <w:r>
        <w:t xml:space="preserve">. 2023 SAG-Approved </w:t>
      </w:r>
      <w:r w:rsidRPr="005C5B90">
        <w:t xml:space="preserve">Small Business </w:t>
      </w:r>
      <w:r>
        <w:t>Initiative NTGRs</w:t>
      </w:r>
      <w:bookmarkEnd w:id="269"/>
    </w:p>
    <w:tbl>
      <w:tblPr>
        <w:tblStyle w:val="ODCBasic-1"/>
        <w:tblW w:w="0" w:type="auto"/>
        <w:tblCellMar>
          <w:top w:w="0" w:type="dxa"/>
          <w:bottom w:w="14" w:type="dxa"/>
        </w:tblCellMar>
        <w:tblLook w:val="04A0" w:firstRow="1" w:lastRow="0" w:firstColumn="1" w:lastColumn="0" w:noHBand="0" w:noVBand="1"/>
      </w:tblPr>
      <w:tblGrid>
        <w:gridCol w:w="847"/>
        <w:gridCol w:w="1230"/>
        <w:gridCol w:w="1305"/>
        <w:gridCol w:w="1005"/>
      </w:tblGrid>
      <w:tr w:rsidR="005C5B90" w14:paraId="412BDE64" w14:textId="77777777" w:rsidTr="00FC4AB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29F913D6" w14:textId="77777777" w:rsidR="005C5B90" w:rsidRPr="00625570" w:rsidRDefault="005C5B90" w:rsidP="00C45540">
            <w:pPr>
              <w:pStyle w:val="TableHeadingLeft"/>
            </w:pPr>
            <w:r>
              <w:t>Channel</w:t>
            </w:r>
          </w:p>
        </w:tc>
        <w:tc>
          <w:tcPr>
            <w:tcW w:w="0" w:type="auto"/>
            <w:tcBorders>
              <w:left w:val="single" w:sz="4" w:space="0" w:color="4A4D56" w:themeColor="text1"/>
              <w:bottom w:val="single" w:sz="4" w:space="0" w:color="4A4D56" w:themeColor="text1"/>
              <w:right w:val="single" w:sz="4" w:space="0" w:color="4A4D56" w:themeColor="text1"/>
            </w:tcBorders>
          </w:tcPr>
          <w:p w14:paraId="537AB43C" w14:textId="77777777" w:rsidR="005C5B90" w:rsidRPr="00625570" w:rsidRDefault="005C5B90" w:rsidP="00C45540">
            <w:pPr>
              <w:pStyle w:val="TableHeadingCentered"/>
              <w:cnfStyle w:val="100000000000" w:firstRow="1" w:lastRow="0" w:firstColumn="0" w:lastColumn="0" w:oddVBand="0" w:evenVBand="0" w:oddHBand="0" w:evenHBand="0" w:firstRowFirstColumn="0" w:firstRowLastColumn="0" w:lastRowFirstColumn="0" w:lastRowLastColumn="0"/>
            </w:pPr>
            <w:r>
              <w:t>Measure</w:t>
            </w:r>
          </w:p>
        </w:tc>
        <w:tc>
          <w:tcPr>
            <w:tcW w:w="0" w:type="auto"/>
            <w:tcBorders>
              <w:left w:val="single" w:sz="4" w:space="0" w:color="4A4D56" w:themeColor="text1"/>
              <w:bottom w:val="single" w:sz="4" w:space="0" w:color="4A4D56" w:themeColor="text1"/>
              <w:right w:val="single" w:sz="4" w:space="0" w:color="4A4D56" w:themeColor="text1"/>
            </w:tcBorders>
          </w:tcPr>
          <w:p w14:paraId="2561442E" w14:textId="77777777" w:rsidR="005C5B90" w:rsidRPr="00625570" w:rsidRDefault="005C5B90" w:rsidP="00C45540">
            <w:pPr>
              <w:pStyle w:val="TableHeadingCentered"/>
              <w:cnfStyle w:val="100000000000" w:firstRow="1" w:lastRow="0" w:firstColumn="0" w:lastColumn="0" w:oddVBand="0" w:evenVBand="0" w:oddHBand="0" w:evenHBand="0" w:firstRowFirstColumn="0" w:firstRowLastColumn="0" w:lastRowFirstColumn="0" w:lastRowLastColumn="0"/>
            </w:pPr>
            <w:r>
              <w:t>Electric NTGR</w:t>
            </w:r>
          </w:p>
        </w:tc>
        <w:tc>
          <w:tcPr>
            <w:tcW w:w="0" w:type="auto"/>
            <w:tcBorders>
              <w:left w:val="single" w:sz="4" w:space="0" w:color="4A4D56" w:themeColor="text1"/>
              <w:bottom w:val="single" w:sz="4" w:space="0" w:color="4A4D56" w:themeColor="text1"/>
              <w:right w:val="single" w:sz="4" w:space="0" w:color="4A4D56" w:themeColor="text1"/>
            </w:tcBorders>
          </w:tcPr>
          <w:p w14:paraId="1F815F25" w14:textId="77777777" w:rsidR="005C5B90" w:rsidRPr="00625570" w:rsidRDefault="005C5B90" w:rsidP="00C45540">
            <w:pPr>
              <w:pStyle w:val="TableHeadingCentered"/>
              <w:cnfStyle w:val="100000000000" w:firstRow="1" w:lastRow="0" w:firstColumn="0" w:lastColumn="0" w:oddVBand="0" w:evenVBand="0" w:oddHBand="0" w:evenHBand="0" w:firstRowFirstColumn="0" w:firstRowLastColumn="0" w:lastRowFirstColumn="0" w:lastRowLastColumn="0"/>
            </w:pPr>
            <w:r>
              <w:t>Gas NTGR</w:t>
            </w:r>
          </w:p>
        </w:tc>
      </w:tr>
      <w:tr w:rsidR="00D216BA" w14:paraId="45CC6003" w14:textId="77777777" w:rsidTr="00D216B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4AFF74E6" w14:textId="6491A105" w:rsidR="00D216BA" w:rsidRPr="00625570" w:rsidRDefault="00D216BA" w:rsidP="00D216BA">
            <w:pPr>
              <w:pStyle w:val="TableLeftText"/>
            </w:pPr>
            <w:r>
              <w:t>SBDI</w:t>
            </w:r>
          </w:p>
        </w:tc>
        <w:tc>
          <w:tcPr>
            <w:tcW w:w="0" w:type="auto"/>
            <w:tcBorders>
              <w:top w:val="single" w:sz="4" w:space="0" w:color="4A4D56" w:themeColor="text1"/>
            </w:tcBorders>
          </w:tcPr>
          <w:p w14:paraId="45347BD6" w14:textId="10FDB50C" w:rsidR="00D216BA" w:rsidRPr="00625570" w:rsidRDefault="00D216BA" w:rsidP="00D216BA">
            <w:pPr>
              <w:pStyle w:val="TableCenterText"/>
              <w:cnfStyle w:val="000000100000" w:firstRow="0" w:lastRow="0" w:firstColumn="0" w:lastColumn="0" w:oddVBand="0" w:evenVBand="0" w:oddHBand="1" w:evenHBand="0" w:firstRowFirstColumn="0" w:firstRowLastColumn="0" w:lastRowFirstColumn="0" w:lastRowLastColumn="0"/>
            </w:pPr>
            <w:r>
              <w:t>All measures</w:t>
            </w:r>
          </w:p>
        </w:tc>
        <w:tc>
          <w:tcPr>
            <w:tcW w:w="0" w:type="auto"/>
            <w:tcBorders>
              <w:top w:val="single" w:sz="4" w:space="0" w:color="4A4D56" w:themeColor="text1"/>
            </w:tcBorders>
          </w:tcPr>
          <w:p w14:paraId="097FAA3F" w14:textId="664A2B3D" w:rsidR="00D216BA" w:rsidRPr="00625570" w:rsidRDefault="00D216BA" w:rsidP="00D216BA">
            <w:pPr>
              <w:pStyle w:val="TableCenterText"/>
              <w:cnfStyle w:val="000000100000" w:firstRow="0" w:lastRow="0" w:firstColumn="0" w:lastColumn="0" w:oddVBand="0" w:evenVBand="0" w:oddHBand="1" w:evenHBand="0" w:firstRowFirstColumn="0" w:firstRowLastColumn="0" w:lastRowFirstColumn="0" w:lastRowLastColumn="0"/>
            </w:pPr>
            <w:r>
              <w:t>0.891</w:t>
            </w:r>
          </w:p>
        </w:tc>
        <w:tc>
          <w:tcPr>
            <w:tcW w:w="0" w:type="auto"/>
            <w:tcBorders>
              <w:top w:val="single" w:sz="4" w:space="0" w:color="4A4D56" w:themeColor="text1"/>
            </w:tcBorders>
          </w:tcPr>
          <w:p w14:paraId="01B2DCC7" w14:textId="4F335540" w:rsidR="00D216BA" w:rsidRPr="00625570" w:rsidRDefault="00D216BA" w:rsidP="00D216BA">
            <w:pPr>
              <w:pStyle w:val="TableCenterText"/>
              <w:cnfStyle w:val="000000100000" w:firstRow="0" w:lastRow="0" w:firstColumn="0" w:lastColumn="0" w:oddVBand="0" w:evenVBand="0" w:oddHBand="1" w:evenHBand="0" w:firstRowFirstColumn="0" w:firstRowLastColumn="0" w:lastRowFirstColumn="0" w:lastRowLastColumn="0"/>
            </w:pPr>
            <w:r>
              <w:t>0.891</w:t>
            </w:r>
          </w:p>
        </w:tc>
      </w:tr>
      <w:tr w:rsidR="00D216BA" w14:paraId="65EC31CE" w14:textId="77777777" w:rsidTr="00D216B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C8C22E4" w14:textId="1B82B90D" w:rsidR="00D216BA" w:rsidRPr="00625570" w:rsidRDefault="00D216BA" w:rsidP="00D216BA">
            <w:pPr>
              <w:pStyle w:val="TableLeftText"/>
            </w:pPr>
            <w:r>
              <w:t>SBEP</w:t>
            </w:r>
          </w:p>
        </w:tc>
        <w:tc>
          <w:tcPr>
            <w:tcW w:w="0" w:type="auto"/>
          </w:tcPr>
          <w:p w14:paraId="37236077" w14:textId="2ED8AD6A" w:rsidR="00D216BA" w:rsidRPr="00625570" w:rsidRDefault="00D216BA" w:rsidP="00D216BA">
            <w:pPr>
              <w:pStyle w:val="TableCenterText"/>
              <w:cnfStyle w:val="000000010000" w:firstRow="0" w:lastRow="0" w:firstColumn="0" w:lastColumn="0" w:oddVBand="0" w:evenVBand="0" w:oddHBand="0" w:evenHBand="1" w:firstRowFirstColumn="0" w:firstRowLastColumn="0" w:lastRowFirstColumn="0" w:lastRowLastColumn="0"/>
            </w:pPr>
            <w:r>
              <w:t>All measures</w:t>
            </w:r>
          </w:p>
        </w:tc>
        <w:tc>
          <w:tcPr>
            <w:tcW w:w="0" w:type="auto"/>
          </w:tcPr>
          <w:p w14:paraId="633894B0" w14:textId="5161BDFE" w:rsidR="00D216BA" w:rsidRPr="00625570" w:rsidRDefault="00D216BA" w:rsidP="00D216BA">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t>0.891</w:t>
            </w:r>
          </w:p>
        </w:tc>
        <w:tc>
          <w:tcPr>
            <w:tcW w:w="0" w:type="auto"/>
          </w:tcPr>
          <w:p w14:paraId="0CAD0D84" w14:textId="094E1615" w:rsidR="00D216BA" w:rsidRPr="00625570" w:rsidRDefault="00D216BA" w:rsidP="00D216BA">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t>0.891</w:t>
            </w:r>
          </w:p>
        </w:tc>
      </w:tr>
    </w:tbl>
    <w:p w14:paraId="45F22D15" w14:textId="62D486CE" w:rsidR="006D4AC1" w:rsidRDefault="006D4AC1" w:rsidP="00CA2B7B">
      <w:pPr>
        <w:pStyle w:val="AppendixTwo"/>
      </w:pPr>
      <w:bookmarkStart w:id="270" w:name="_Toc161396052"/>
      <w:r w:rsidRPr="006D4AC1">
        <w:t>Midstream</w:t>
      </w:r>
      <w:r>
        <w:t xml:space="preserve"> Initiative</w:t>
      </w:r>
      <w:bookmarkEnd w:id="270"/>
    </w:p>
    <w:p w14:paraId="76B85D8F" w14:textId="77777777" w:rsidR="006D4AC1" w:rsidRDefault="006D4AC1" w:rsidP="00FE368C">
      <w:pPr>
        <w:pStyle w:val="AppendixThree"/>
      </w:pPr>
      <w:r>
        <w:t>Gross Impact Methodology</w:t>
      </w:r>
    </w:p>
    <w:p w14:paraId="6F473B02" w14:textId="58732DEA" w:rsidR="005C5B90" w:rsidRDefault="005C5B90" w:rsidP="005C5B90">
      <w:r>
        <w:t xml:space="preserve">The evaluation team calculated verified savings for the Midstream Initiative by applying savings algorithms from the IL-TRM V11.0. The team leveraged information from the initiative tracking data such </w:t>
      </w:r>
      <w:r w:rsidR="00AD5C7E" w:rsidRPr="00AD5C7E">
        <w:t>equipment capacity and efficiency, LED wattage, LED lamp type, and project location and facility type (e.g., for weather-dependent</w:t>
      </w:r>
      <w:r w:rsidR="00AD5C7E">
        <w:t xml:space="preserve"> </w:t>
      </w:r>
      <w:r w:rsidR="000C048D">
        <w:t>v</w:t>
      </w:r>
      <w:r w:rsidR="00AD5C7E">
        <w:t>ariables)</w:t>
      </w:r>
      <w:r>
        <w:t xml:space="preserve"> to inform savings assumptions. For variables outside these parameters, the evaluation team relied on defaults from the IL-TRM V11.0. </w:t>
      </w:r>
      <w:r>
        <w:fldChar w:fldCharType="begin"/>
      </w:r>
      <w:r>
        <w:instrText xml:space="preserve"> REF _Ref156903735 \h </w:instrText>
      </w:r>
      <w:r>
        <w:fldChar w:fldCharType="separate"/>
      </w:r>
      <w:r w:rsidR="009A0C30">
        <w:t xml:space="preserve">Table </w:t>
      </w:r>
      <w:r w:rsidR="009A0C30">
        <w:rPr>
          <w:noProof/>
        </w:rPr>
        <w:t>101</w:t>
      </w:r>
      <w:r>
        <w:fldChar w:fldCharType="end"/>
      </w:r>
      <w:r>
        <w:t xml:space="preserve"> lists the measures in the Midstream Initiative, their corresponding IL-TRM entry, and whether or not TRM errata applied to the measure in the 2023 evaluation.</w:t>
      </w:r>
    </w:p>
    <w:p w14:paraId="1AAFADFF" w14:textId="2815989B" w:rsidR="005C5B90" w:rsidRDefault="005C5B90" w:rsidP="00013234">
      <w:pPr>
        <w:pStyle w:val="Caption"/>
      </w:pPr>
      <w:bookmarkStart w:id="271" w:name="_Ref156903735"/>
      <w:bookmarkStart w:id="272" w:name="_Toc161396171"/>
      <w:r>
        <w:lastRenderedPageBreak/>
        <w:t xml:space="preserve">Table </w:t>
      </w:r>
      <w:r>
        <w:fldChar w:fldCharType="begin"/>
      </w:r>
      <w:r>
        <w:instrText xml:space="preserve"> SEQ Table \* ARABIC </w:instrText>
      </w:r>
      <w:r>
        <w:fldChar w:fldCharType="separate"/>
      </w:r>
      <w:r w:rsidR="009A0C30">
        <w:rPr>
          <w:noProof/>
        </w:rPr>
        <w:t>101</w:t>
      </w:r>
      <w:r>
        <w:rPr>
          <w:noProof/>
        </w:rPr>
        <w:fldChar w:fldCharType="end"/>
      </w:r>
      <w:bookmarkEnd w:id="271"/>
      <w:r>
        <w:t xml:space="preserve">. </w:t>
      </w:r>
      <w:r w:rsidRPr="005C5B90">
        <w:t xml:space="preserve">Midstream </w:t>
      </w:r>
      <w:r>
        <w:t>Initiative Evaluated Measures</w:t>
      </w:r>
      <w:bookmarkEnd w:id="272"/>
      <w:r>
        <w:t xml:space="preserve"> </w:t>
      </w:r>
    </w:p>
    <w:tbl>
      <w:tblPr>
        <w:tblStyle w:val="ODCBasic-1"/>
        <w:tblW w:w="0" w:type="auto"/>
        <w:tblCellMar>
          <w:top w:w="0" w:type="dxa"/>
          <w:bottom w:w="14" w:type="dxa"/>
        </w:tblCellMar>
        <w:tblLook w:val="04A0" w:firstRow="1" w:lastRow="0" w:firstColumn="1" w:lastColumn="0" w:noHBand="0" w:noVBand="1"/>
      </w:tblPr>
      <w:tblGrid>
        <w:gridCol w:w="4919"/>
        <w:gridCol w:w="2008"/>
        <w:gridCol w:w="3064"/>
      </w:tblGrid>
      <w:tr w:rsidR="005C5B90" w14:paraId="15995393" w14:textId="77777777" w:rsidTr="00847B7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60B2C343" w14:textId="77777777" w:rsidR="005C5B90" w:rsidRPr="00625570" w:rsidRDefault="005C5B90" w:rsidP="00952E7E">
            <w:pPr>
              <w:pStyle w:val="TableHeadingLeft"/>
              <w:keepNext/>
            </w:pPr>
            <w:r>
              <w:t>IL-TRM Measure Name</w:t>
            </w:r>
          </w:p>
        </w:tc>
        <w:tc>
          <w:tcPr>
            <w:tcW w:w="0" w:type="auto"/>
            <w:tcBorders>
              <w:left w:val="single" w:sz="4" w:space="0" w:color="4A4D56" w:themeColor="text1"/>
              <w:bottom w:val="single" w:sz="4" w:space="0" w:color="4A4D56" w:themeColor="text1"/>
              <w:right w:val="single" w:sz="4" w:space="0" w:color="4A4D56" w:themeColor="text1"/>
            </w:tcBorders>
          </w:tcPr>
          <w:p w14:paraId="44F9C0F3" w14:textId="77777777" w:rsidR="005C5B90" w:rsidRPr="00625570" w:rsidRDefault="005C5B90" w:rsidP="00952E7E">
            <w:pPr>
              <w:pStyle w:val="TableHeadingCentered"/>
              <w:keepNext/>
              <w:cnfStyle w:val="100000000000" w:firstRow="1" w:lastRow="0" w:firstColumn="0" w:lastColumn="0" w:oddVBand="0" w:evenVBand="0" w:oddHBand="0" w:evenHBand="0" w:firstRowFirstColumn="0" w:firstRowLastColumn="0" w:lastRowFirstColumn="0" w:lastRowLastColumn="0"/>
            </w:pPr>
            <w:r>
              <w:t>IL-TRM Measure Code</w:t>
            </w:r>
          </w:p>
        </w:tc>
        <w:tc>
          <w:tcPr>
            <w:tcW w:w="0" w:type="auto"/>
            <w:tcBorders>
              <w:left w:val="single" w:sz="4" w:space="0" w:color="4A4D56" w:themeColor="text1"/>
              <w:bottom w:val="single" w:sz="4" w:space="0" w:color="4A4D56" w:themeColor="text1"/>
              <w:right w:val="single" w:sz="4" w:space="0" w:color="4A4D56" w:themeColor="text1"/>
            </w:tcBorders>
          </w:tcPr>
          <w:p w14:paraId="3C6BFB6D" w14:textId="77777777" w:rsidR="005C5B90" w:rsidRPr="00625570" w:rsidRDefault="005C5B90" w:rsidP="00952E7E">
            <w:pPr>
              <w:pStyle w:val="TableHeadingCentered"/>
              <w:keepNext/>
              <w:cnfStyle w:val="100000000000" w:firstRow="1" w:lastRow="0" w:firstColumn="0" w:lastColumn="0" w:oddVBand="0" w:evenVBand="0" w:oddHBand="0" w:evenHBand="0" w:firstRowFirstColumn="0" w:firstRowLastColumn="0" w:lastRowFirstColumn="0" w:lastRowLastColumn="0"/>
            </w:pPr>
            <w:r>
              <w:t>Errata Applied?</w:t>
            </w:r>
          </w:p>
        </w:tc>
      </w:tr>
      <w:tr w:rsidR="00847B7B" w14:paraId="3C6F7BA2" w14:textId="77777777" w:rsidTr="00847B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3627F31D" w14:textId="074BE4E3" w:rsidR="00847B7B" w:rsidRPr="00625570" w:rsidRDefault="00847B7B" w:rsidP="00952E7E">
            <w:pPr>
              <w:pStyle w:val="TableLeftText"/>
              <w:keepNext/>
            </w:pPr>
            <w:r w:rsidRPr="00847B7B">
              <w:t>Combination Oven</w:t>
            </w:r>
          </w:p>
        </w:tc>
        <w:tc>
          <w:tcPr>
            <w:tcW w:w="0" w:type="auto"/>
            <w:tcBorders>
              <w:top w:val="single" w:sz="4" w:space="0" w:color="4A4D56" w:themeColor="text1"/>
            </w:tcBorders>
          </w:tcPr>
          <w:p w14:paraId="35A668AB" w14:textId="254657B0" w:rsidR="00847B7B" w:rsidRPr="00625570" w:rsidRDefault="00847B7B" w:rsidP="00952E7E">
            <w:pPr>
              <w:pStyle w:val="TableCenterText"/>
              <w:keepNext/>
              <w:cnfStyle w:val="000000100000" w:firstRow="0" w:lastRow="0" w:firstColumn="0" w:lastColumn="0" w:oddVBand="0" w:evenVBand="0" w:oddHBand="1" w:evenHBand="0" w:firstRowFirstColumn="0" w:firstRowLastColumn="0" w:lastRowFirstColumn="0" w:lastRowLastColumn="0"/>
            </w:pPr>
            <w:r>
              <w:t>4.2.1</w:t>
            </w:r>
          </w:p>
        </w:tc>
        <w:tc>
          <w:tcPr>
            <w:tcW w:w="0" w:type="auto"/>
            <w:tcBorders>
              <w:top w:val="single" w:sz="4" w:space="0" w:color="4A4D56" w:themeColor="text1"/>
            </w:tcBorders>
          </w:tcPr>
          <w:p w14:paraId="4C0A2663" w14:textId="169EBE00" w:rsidR="00847B7B" w:rsidRPr="00625570" w:rsidRDefault="00847B7B" w:rsidP="00952E7E">
            <w:pPr>
              <w:pStyle w:val="TableLeftText"/>
              <w:keepNext/>
              <w:cnfStyle w:val="000000100000" w:firstRow="0" w:lastRow="0" w:firstColumn="0" w:lastColumn="0" w:oddVBand="0" w:evenVBand="0" w:oddHBand="1" w:evenHBand="0" w:firstRowFirstColumn="0" w:firstRowLastColumn="0" w:lastRowFirstColumn="0" w:lastRowLastColumn="0"/>
            </w:pPr>
            <w:r w:rsidRPr="00772CA0">
              <w:t>No errata present for this measure</w:t>
            </w:r>
          </w:p>
        </w:tc>
      </w:tr>
      <w:tr w:rsidR="00847B7B" w14:paraId="037F8041" w14:textId="77777777" w:rsidTr="00847B7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1BE6BD43" w14:textId="40A0B3DF" w:rsidR="00847B7B" w:rsidRPr="00625570" w:rsidRDefault="00847B7B" w:rsidP="00952E7E">
            <w:pPr>
              <w:pStyle w:val="TableLeftText"/>
              <w:keepNext/>
            </w:pPr>
            <w:r>
              <w:t>Refrigeration</w:t>
            </w:r>
          </w:p>
        </w:tc>
        <w:tc>
          <w:tcPr>
            <w:tcW w:w="0" w:type="auto"/>
            <w:tcBorders>
              <w:top w:val="single" w:sz="4" w:space="0" w:color="4A4D56" w:themeColor="text1"/>
            </w:tcBorders>
          </w:tcPr>
          <w:p w14:paraId="7DF76AC9" w14:textId="62EBCF47" w:rsidR="00847B7B" w:rsidRPr="00625570" w:rsidRDefault="00847B7B" w:rsidP="00952E7E">
            <w:pPr>
              <w:pStyle w:val="TableCenterText"/>
              <w:keepNext/>
              <w:cnfStyle w:val="000000010000" w:firstRow="0" w:lastRow="0" w:firstColumn="0" w:lastColumn="0" w:oddVBand="0" w:evenVBand="0" w:oddHBand="0" w:evenHBand="1" w:firstRowFirstColumn="0" w:firstRowLastColumn="0" w:lastRowFirstColumn="0" w:lastRowLastColumn="0"/>
            </w:pPr>
            <w:r>
              <w:t>4.2.2</w:t>
            </w:r>
          </w:p>
        </w:tc>
        <w:tc>
          <w:tcPr>
            <w:tcW w:w="0" w:type="auto"/>
            <w:tcBorders>
              <w:top w:val="single" w:sz="4" w:space="0" w:color="4A4D56" w:themeColor="text1"/>
            </w:tcBorders>
          </w:tcPr>
          <w:p w14:paraId="17C88ABF" w14:textId="0B7BC95D" w:rsidR="00847B7B" w:rsidRPr="00625570" w:rsidRDefault="00847B7B" w:rsidP="00952E7E">
            <w:pPr>
              <w:pStyle w:val="TableLeftText"/>
              <w:keepNext/>
              <w:cnfStyle w:val="000000010000" w:firstRow="0" w:lastRow="0" w:firstColumn="0" w:lastColumn="0" w:oddVBand="0" w:evenVBand="0" w:oddHBand="0" w:evenHBand="1" w:firstRowFirstColumn="0" w:firstRowLastColumn="0" w:lastRowFirstColumn="0" w:lastRowLastColumn="0"/>
              <w:rPr>
                <w:highlight w:val="yellow"/>
              </w:rPr>
            </w:pPr>
            <w:r w:rsidRPr="00772CA0">
              <w:t>No errata present for this measure</w:t>
            </w:r>
          </w:p>
        </w:tc>
      </w:tr>
      <w:tr w:rsidR="00847B7B" w14:paraId="75078235" w14:textId="77777777" w:rsidTr="00847B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4D68004D" w14:textId="7021360B" w:rsidR="00847B7B" w:rsidRPr="00625570" w:rsidRDefault="00847B7B" w:rsidP="00952E7E">
            <w:pPr>
              <w:pStyle w:val="TableLeftText"/>
              <w:keepNext/>
            </w:pPr>
            <w:r>
              <w:t>Steam Cooker</w:t>
            </w:r>
          </w:p>
        </w:tc>
        <w:tc>
          <w:tcPr>
            <w:tcW w:w="0" w:type="auto"/>
            <w:tcBorders>
              <w:top w:val="single" w:sz="4" w:space="0" w:color="4A4D56" w:themeColor="text1"/>
            </w:tcBorders>
          </w:tcPr>
          <w:p w14:paraId="29E056C7" w14:textId="26E89DD9" w:rsidR="00847B7B" w:rsidRPr="00625570" w:rsidRDefault="00847B7B" w:rsidP="00952E7E">
            <w:pPr>
              <w:pStyle w:val="TableCenterText"/>
              <w:keepNext/>
              <w:cnfStyle w:val="000000100000" w:firstRow="0" w:lastRow="0" w:firstColumn="0" w:lastColumn="0" w:oddVBand="0" w:evenVBand="0" w:oddHBand="1" w:evenHBand="0" w:firstRowFirstColumn="0" w:firstRowLastColumn="0" w:lastRowFirstColumn="0" w:lastRowLastColumn="0"/>
            </w:pPr>
            <w:r>
              <w:t>4.2.3</w:t>
            </w:r>
          </w:p>
        </w:tc>
        <w:tc>
          <w:tcPr>
            <w:tcW w:w="0" w:type="auto"/>
            <w:tcBorders>
              <w:top w:val="single" w:sz="4" w:space="0" w:color="4A4D56" w:themeColor="text1"/>
            </w:tcBorders>
          </w:tcPr>
          <w:p w14:paraId="1E6DCABD" w14:textId="44FC55FD" w:rsidR="00847B7B" w:rsidRPr="00625570" w:rsidRDefault="00847B7B" w:rsidP="00952E7E">
            <w:pPr>
              <w:pStyle w:val="TableLeftText"/>
              <w:keepNext/>
              <w:cnfStyle w:val="000000100000" w:firstRow="0" w:lastRow="0" w:firstColumn="0" w:lastColumn="0" w:oddVBand="0" w:evenVBand="0" w:oddHBand="1" w:evenHBand="0" w:firstRowFirstColumn="0" w:firstRowLastColumn="0" w:lastRowFirstColumn="0" w:lastRowLastColumn="0"/>
            </w:pPr>
            <w:r w:rsidRPr="00772CA0">
              <w:t>No errata present for this measure</w:t>
            </w:r>
          </w:p>
        </w:tc>
      </w:tr>
      <w:tr w:rsidR="00847B7B" w14:paraId="6358009D" w14:textId="77777777" w:rsidTr="00847B7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3C1B2B62" w14:textId="45234180" w:rsidR="00847B7B" w:rsidRPr="00625570" w:rsidRDefault="00847B7B" w:rsidP="00952E7E">
            <w:pPr>
              <w:pStyle w:val="TableLeftText"/>
              <w:keepNext/>
            </w:pPr>
            <w:r>
              <w:t>Convection Oven</w:t>
            </w:r>
          </w:p>
        </w:tc>
        <w:tc>
          <w:tcPr>
            <w:tcW w:w="0" w:type="auto"/>
            <w:tcBorders>
              <w:top w:val="single" w:sz="4" w:space="0" w:color="4A4D56" w:themeColor="text1"/>
            </w:tcBorders>
          </w:tcPr>
          <w:p w14:paraId="795C1974" w14:textId="1F7BA1AE" w:rsidR="00847B7B" w:rsidRPr="00625570" w:rsidRDefault="00847B7B" w:rsidP="00952E7E">
            <w:pPr>
              <w:pStyle w:val="TableCenterText"/>
              <w:keepNext/>
              <w:cnfStyle w:val="000000010000" w:firstRow="0" w:lastRow="0" w:firstColumn="0" w:lastColumn="0" w:oddVBand="0" w:evenVBand="0" w:oddHBand="0" w:evenHBand="1" w:firstRowFirstColumn="0" w:firstRowLastColumn="0" w:lastRowFirstColumn="0" w:lastRowLastColumn="0"/>
            </w:pPr>
            <w:r>
              <w:t>4.2.5</w:t>
            </w:r>
          </w:p>
        </w:tc>
        <w:tc>
          <w:tcPr>
            <w:tcW w:w="0" w:type="auto"/>
            <w:tcBorders>
              <w:top w:val="single" w:sz="4" w:space="0" w:color="4A4D56" w:themeColor="text1"/>
            </w:tcBorders>
          </w:tcPr>
          <w:p w14:paraId="5D496296" w14:textId="64F650B9" w:rsidR="00847B7B" w:rsidRPr="00625570" w:rsidRDefault="00847B7B" w:rsidP="00952E7E">
            <w:pPr>
              <w:pStyle w:val="TableLeftText"/>
              <w:keepNext/>
              <w:cnfStyle w:val="000000010000" w:firstRow="0" w:lastRow="0" w:firstColumn="0" w:lastColumn="0" w:oddVBand="0" w:evenVBand="0" w:oddHBand="0" w:evenHBand="1" w:firstRowFirstColumn="0" w:firstRowLastColumn="0" w:lastRowFirstColumn="0" w:lastRowLastColumn="0"/>
            </w:pPr>
            <w:r w:rsidRPr="00772CA0">
              <w:t>No errata present for this measure</w:t>
            </w:r>
          </w:p>
        </w:tc>
      </w:tr>
      <w:tr w:rsidR="00847B7B" w14:paraId="5A6F5B20" w14:textId="77777777" w:rsidTr="00847B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421C64FF" w14:textId="7494AEED" w:rsidR="00847B7B" w:rsidRPr="00625570" w:rsidRDefault="00847B7B" w:rsidP="00952E7E">
            <w:pPr>
              <w:pStyle w:val="TableLeftText"/>
              <w:keepNext/>
            </w:pPr>
            <w:r>
              <w:t>Dishwasher</w:t>
            </w:r>
          </w:p>
        </w:tc>
        <w:tc>
          <w:tcPr>
            <w:tcW w:w="0" w:type="auto"/>
            <w:tcBorders>
              <w:top w:val="single" w:sz="4" w:space="0" w:color="4A4D56" w:themeColor="text1"/>
            </w:tcBorders>
          </w:tcPr>
          <w:p w14:paraId="565B5BEF" w14:textId="5883B21B" w:rsidR="00847B7B" w:rsidRPr="00625570" w:rsidRDefault="00847B7B" w:rsidP="00952E7E">
            <w:pPr>
              <w:pStyle w:val="TableCenterText"/>
              <w:keepNext/>
              <w:cnfStyle w:val="000000100000" w:firstRow="0" w:lastRow="0" w:firstColumn="0" w:lastColumn="0" w:oddVBand="0" w:evenVBand="0" w:oddHBand="1" w:evenHBand="0" w:firstRowFirstColumn="0" w:firstRowLastColumn="0" w:lastRowFirstColumn="0" w:lastRowLastColumn="0"/>
            </w:pPr>
            <w:r>
              <w:t>4.2.6</w:t>
            </w:r>
          </w:p>
        </w:tc>
        <w:tc>
          <w:tcPr>
            <w:tcW w:w="0" w:type="auto"/>
            <w:tcBorders>
              <w:top w:val="single" w:sz="4" w:space="0" w:color="4A4D56" w:themeColor="text1"/>
            </w:tcBorders>
          </w:tcPr>
          <w:p w14:paraId="09E2BCBD" w14:textId="4F549B09" w:rsidR="00847B7B" w:rsidRPr="00625570" w:rsidRDefault="00847B7B" w:rsidP="00952E7E">
            <w:pPr>
              <w:pStyle w:val="TableLeftText"/>
              <w:keepNext/>
              <w:cnfStyle w:val="000000100000" w:firstRow="0" w:lastRow="0" w:firstColumn="0" w:lastColumn="0" w:oddVBand="0" w:evenVBand="0" w:oddHBand="1" w:evenHBand="0" w:firstRowFirstColumn="0" w:firstRowLastColumn="0" w:lastRowFirstColumn="0" w:lastRowLastColumn="0"/>
            </w:pPr>
            <w:r w:rsidRPr="00772CA0">
              <w:t>No errata present for this measure</w:t>
            </w:r>
          </w:p>
        </w:tc>
      </w:tr>
      <w:tr w:rsidR="00847B7B" w14:paraId="09E280EB" w14:textId="77777777" w:rsidTr="00847B7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22B8241D" w14:textId="0707BBBA" w:rsidR="00847B7B" w:rsidRPr="00625570" w:rsidRDefault="00847B7B" w:rsidP="00952E7E">
            <w:pPr>
              <w:pStyle w:val="TableLeftText"/>
              <w:keepNext/>
            </w:pPr>
            <w:r>
              <w:t>Fryer</w:t>
            </w:r>
          </w:p>
        </w:tc>
        <w:tc>
          <w:tcPr>
            <w:tcW w:w="0" w:type="auto"/>
            <w:tcBorders>
              <w:top w:val="single" w:sz="4" w:space="0" w:color="4A4D56" w:themeColor="text1"/>
            </w:tcBorders>
          </w:tcPr>
          <w:p w14:paraId="0D4E3837" w14:textId="7BCC9151" w:rsidR="00847B7B" w:rsidRPr="00625570" w:rsidRDefault="00847B7B" w:rsidP="00952E7E">
            <w:pPr>
              <w:pStyle w:val="TableCenterText"/>
              <w:keepNext/>
              <w:cnfStyle w:val="000000010000" w:firstRow="0" w:lastRow="0" w:firstColumn="0" w:lastColumn="0" w:oddVBand="0" w:evenVBand="0" w:oddHBand="0" w:evenHBand="1" w:firstRowFirstColumn="0" w:firstRowLastColumn="0" w:lastRowFirstColumn="0" w:lastRowLastColumn="0"/>
            </w:pPr>
            <w:r>
              <w:t>4.2.7</w:t>
            </w:r>
          </w:p>
        </w:tc>
        <w:tc>
          <w:tcPr>
            <w:tcW w:w="0" w:type="auto"/>
            <w:tcBorders>
              <w:top w:val="single" w:sz="4" w:space="0" w:color="4A4D56" w:themeColor="text1"/>
            </w:tcBorders>
          </w:tcPr>
          <w:p w14:paraId="0CCF5AFE" w14:textId="71EFC396" w:rsidR="00847B7B" w:rsidRPr="00625570" w:rsidRDefault="00847B7B" w:rsidP="00952E7E">
            <w:pPr>
              <w:pStyle w:val="TableLeftText"/>
              <w:keepNext/>
              <w:cnfStyle w:val="000000010000" w:firstRow="0" w:lastRow="0" w:firstColumn="0" w:lastColumn="0" w:oddVBand="0" w:evenVBand="0" w:oddHBand="0" w:evenHBand="1" w:firstRowFirstColumn="0" w:firstRowLastColumn="0" w:lastRowFirstColumn="0" w:lastRowLastColumn="0"/>
            </w:pPr>
            <w:r w:rsidRPr="00772CA0">
              <w:t>No errata present for this measure</w:t>
            </w:r>
          </w:p>
        </w:tc>
      </w:tr>
      <w:tr w:rsidR="00847B7B" w14:paraId="43340A6E" w14:textId="77777777" w:rsidTr="00847B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51786527" w14:textId="4EB98B56" w:rsidR="00847B7B" w:rsidRPr="00625570" w:rsidRDefault="00847B7B" w:rsidP="00952E7E">
            <w:pPr>
              <w:pStyle w:val="TableLeftText"/>
              <w:keepNext/>
            </w:pPr>
            <w:r>
              <w:t>Griddle</w:t>
            </w:r>
          </w:p>
        </w:tc>
        <w:tc>
          <w:tcPr>
            <w:tcW w:w="0" w:type="auto"/>
            <w:tcBorders>
              <w:top w:val="single" w:sz="4" w:space="0" w:color="4A4D56" w:themeColor="text1"/>
            </w:tcBorders>
          </w:tcPr>
          <w:p w14:paraId="12CD6256" w14:textId="162F58BE" w:rsidR="00847B7B" w:rsidRPr="00625570" w:rsidRDefault="00847B7B" w:rsidP="00952E7E">
            <w:pPr>
              <w:pStyle w:val="TableCenterText"/>
              <w:keepNext/>
              <w:cnfStyle w:val="000000100000" w:firstRow="0" w:lastRow="0" w:firstColumn="0" w:lastColumn="0" w:oddVBand="0" w:evenVBand="0" w:oddHBand="1" w:evenHBand="0" w:firstRowFirstColumn="0" w:firstRowLastColumn="0" w:lastRowFirstColumn="0" w:lastRowLastColumn="0"/>
            </w:pPr>
            <w:r>
              <w:t>4.2.8</w:t>
            </w:r>
          </w:p>
        </w:tc>
        <w:tc>
          <w:tcPr>
            <w:tcW w:w="0" w:type="auto"/>
            <w:tcBorders>
              <w:top w:val="single" w:sz="4" w:space="0" w:color="4A4D56" w:themeColor="text1"/>
            </w:tcBorders>
          </w:tcPr>
          <w:p w14:paraId="6C42368F" w14:textId="316C1F41" w:rsidR="00847B7B" w:rsidRPr="00625570" w:rsidRDefault="00847B7B" w:rsidP="00952E7E">
            <w:pPr>
              <w:pStyle w:val="TableLeftText"/>
              <w:keepNext/>
              <w:cnfStyle w:val="000000100000" w:firstRow="0" w:lastRow="0" w:firstColumn="0" w:lastColumn="0" w:oddVBand="0" w:evenVBand="0" w:oddHBand="1" w:evenHBand="0" w:firstRowFirstColumn="0" w:firstRowLastColumn="0" w:lastRowFirstColumn="0" w:lastRowLastColumn="0"/>
            </w:pPr>
            <w:r w:rsidRPr="00772CA0">
              <w:t>No errata present for this measure</w:t>
            </w:r>
          </w:p>
        </w:tc>
      </w:tr>
      <w:tr w:rsidR="00847B7B" w14:paraId="16A29221" w14:textId="77777777" w:rsidTr="00847B7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3E80E8D1" w14:textId="3F2347FF" w:rsidR="00847B7B" w:rsidRPr="00625570" w:rsidRDefault="00847B7B" w:rsidP="00952E7E">
            <w:pPr>
              <w:pStyle w:val="TableLeftText"/>
              <w:keepNext/>
            </w:pPr>
            <w:r>
              <w:t>Ice Machine</w:t>
            </w:r>
          </w:p>
        </w:tc>
        <w:tc>
          <w:tcPr>
            <w:tcW w:w="0" w:type="auto"/>
            <w:tcBorders>
              <w:top w:val="single" w:sz="4" w:space="0" w:color="4A4D56" w:themeColor="text1"/>
            </w:tcBorders>
          </w:tcPr>
          <w:p w14:paraId="72705F02" w14:textId="1BF7DD3A" w:rsidR="00847B7B" w:rsidRPr="00625570" w:rsidRDefault="00847B7B" w:rsidP="00952E7E">
            <w:pPr>
              <w:pStyle w:val="TableCenterText"/>
              <w:keepNext/>
              <w:cnfStyle w:val="000000010000" w:firstRow="0" w:lastRow="0" w:firstColumn="0" w:lastColumn="0" w:oddVBand="0" w:evenVBand="0" w:oddHBand="0" w:evenHBand="1" w:firstRowFirstColumn="0" w:firstRowLastColumn="0" w:lastRowFirstColumn="0" w:lastRowLastColumn="0"/>
            </w:pPr>
            <w:r>
              <w:t>4.2.10</w:t>
            </w:r>
          </w:p>
        </w:tc>
        <w:tc>
          <w:tcPr>
            <w:tcW w:w="0" w:type="auto"/>
            <w:tcBorders>
              <w:top w:val="single" w:sz="4" w:space="0" w:color="4A4D56" w:themeColor="text1"/>
            </w:tcBorders>
          </w:tcPr>
          <w:p w14:paraId="5BF9BBB2" w14:textId="0EEEC108" w:rsidR="00847B7B" w:rsidRPr="00625570" w:rsidRDefault="00847B7B" w:rsidP="00952E7E">
            <w:pPr>
              <w:pStyle w:val="TableLeftText"/>
              <w:keepNext/>
              <w:cnfStyle w:val="000000010000" w:firstRow="0" w:lastRow="0" w:firstColumn="0" w:lastColumn="0" w:oddVBand="0" w:evenVBand="0" w:oddHBand="0" w:evenHBand="1" w:firstRowFirstColumn="0" w:firstRowLastColumn="0" w:lastRowFirstColumn="0" w:lastRowLastColumn="0"/>
            </w:pPr>
            <w:r w:rsidRPr="00772CA0">
              <w:t>No errata present for this measure</w:t>
            </w:r>
          </w:p>
        </w:tc>
      </w:tr>
      <w:tr w:rsidR="00847B7B" w14:paraId="31762F1C" w14:textId="77777777" w:rsidTr="00847B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34436354" w14:textId="478DCEBD" w:rsidR="00847B7B" w:rsidRPr="00625570" w:rsidRDefault="00847B7B" w:rsidP="00952E7E">
            <w:pPr>
              <w:pStyle w:val="TableLeftText"/>
              <w:keepNext/>
            </w:pPr>
            <w:r>
              <w:t>Broiler</w:t>
            </w:r>
          </w:p>
        </w:tc>
        <w:tc>
          <w:tcPr>
            <w:tcW w:w="0" w:type="auto"/>
            <w:tcBorders>
              <w:top w:val="single" w:sz="4" w:space="0" w:color="4A4D56" w:themeColor="text1"/>
            </w:tcBorders>
          </w:tcPr>
          <w:p w14:paraId="18466C4D" w14:textId="787003E7" w:rsidR="00847B7B" w:rsidRPr="00625570" w:rsidRDefault="00847B7B" w:rsidP="00952E7E">
            <w:pPr>
              <w:pStyle w:val="TableCenterText"/>
              <w:keepNext/>
              <w:cnfStyle w:val="000000100000" w:firstRow="0" w:lastRow="0" w:firstColumn="0" w:lastColumn="0" w:oddVBand="0" w:evenVBand="0" w:oddHBand="1" w:evenHBand="0" w:firstRowFirstColumn="0" w:firstRowLastColumn="0" w:lastRowFirstColumn="0" w:lastRowLastColumn="0"/>
            </w:pPr>
            <w:r>
              <w:t>4.2.22</w:t>
            </w:r>
          </w:p>
        </w:tc>
        <w:tc>
          <w:tcPr>
            <w:tcW w:w="0" w:type="auto"/>
            <w:tcBorders>
              <w:top w:val="single" w:sz="4" w:space="0" w:color="4A4D56" w:themeColor="text1"/>
            </w:tcBorders>
          </w:tcPr>
          <w:p w14:paraId="60B59731" w14:textId="7C52B75D" w:rsidR="00847B7B" w:rsidRPr="00625570" w:rsidRDefault="00847B7B" w:rsidP="00952E7E">
            <w:pPr>
              <w:pStyle w:val="TableLeftText"/>
              <w:keepNext/>
              <w:cnfStyle w:val="000000100000" w:firstRow="0" w:lastRow="0" w:firstColumn="0" w:lastColumn="0" w:oddVBand="0" w:evenVBand="0" w:oddHBand="1" w:evenHBand="0" w:firstRowFirstColumn="0" w:firstRowLastColumn="0" w:lastRowFirstColumn="0" w:lastRowLastColumn="0"/>
            </w:pPr>
            <w:r w:rsidRPr="00772CA0">
              <w:t>No errata present for this measure</w:t>
            </w:r>
          </w:p>
        </w:tc>
      </w:tr>
      <w:tr w:rsidR="00847B7B" w14:paraId="304D9A54" w14:textId="77777777" w:rsidTr="00847B7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1DFA05C3" w14:textId="2640FEFB" w:rsidR="00847B7B" w:rsidRPr="00625570" w:rsidRDefault="00847B7B" w:rsidP="00952E7E">
            <w:pPr>
              <w:pStyle w:val="TableLeftText"/>
              <w:keepNext/>
            </w:pPr>
            <w:r>
              <w:t>Deck Oven</w:t>
            </w:r>
          </w:p>
        </w:tc>
        <w:tc>
          <w:tcPr>
            <w:tcW w:w="0" w:type="auto"/>
            <w:tcBorders>
              <w:top w:val="single" w:sz="4" w:space="0" w:color="4A4D56" w:themeColor="text1"/>
            </w:tcBorders>
          </w:tcPr>
          <w:p w14:paraId="1BBBD359" w14:textId="1E48B666" w:rsidR="00847B7B" w:rsidRPr="00625570" w:rsidRDefault="00847B7B" w:rsidP="00952E7E">
            <w:pPr>
              <w:pStyle w:val="TableCenterText"/>
              <w:keepNext/>
              <w:cnfStyle w:val="000000010000" w:firstRow="0" w:lastRow="0" w:firstColumn="0" w:lastColumn="0" w:oddVBand="0" w:evenVBand="0" w:oddHBand="0" w:evenHBand="1" w:firstRowFirstColumn="0" w:firstRowLastColumn="0" w:lastRowFirstColumn="0" w:lastRowLastColumn="0"/>
            </w:pPr>
            <w:r>
              <w:t>4.2.23</w:t>
            </w:r>
            <w:r w:rsidR="00FC4ABB">
              <w:rPr>
                <w:vertAlign w:val="superscript"/>
              </w:rPr>
              <w:t>a</w:t>
            </w:r>
          </w:p>
        </w:tc>
        <w:tc>
          <w:tcPr>
            <w:tcW w:w="0" w:type="auto"/>
            <w:tcBorders>
              <w:top w:val="single" w:sz="4" w:space="0" w:color="4A4D56" w:themeColor="text1"/>
            </w:tcBorders>
          </w:tcPr>
          <w:p w14:paraId="0FA7B814" w14:textId="2BE0EDE1" w:rsidR="00847B7B" w:rsidRPr="00625570" w:rsidRDefault="00847B7B" w:rsidP="00952E7E">
            <w:pPr>
              <w:pStyle w:val="TableLeftText"/>
              <w:keepNext/>
              <w:cnfStyle w:val="000000010000" w:firstRow="0" w:lastRow="0" w:firstColumn="0" w:lastColumn="0" w:oddVBand="0" w:evenVBand="0" w:oddHBand="0" w:evenHBand="1" w:firstRowFirstColumn="0" w:firstRowLastColumn="0" w:lastRowFirstColumn="0" w:lastRowLastColumn="0"/>
            </w:pPr>
            <w:r w:rsidRPr="00772CA0">
              <w:t>No errata present for this measure</w:t>
            </w:r>
          </w:p>
        </w:tc>
      </w:tr>
      <w:tr w:rsidR="00847B7B" w14:paraId="2BE40291" w14:textId="77777777" w:rsidTr="00847B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2C2651CC" w14:textId="2682A041" w:rsidR="00847B7B" w:rsidRPr="00625570" w:rsidRDefault="00847B7B" w:rsidP="00952E7E">
            <w:pPr>
              <w:pStyle w:val="TableLeftText"/>
              <w:keepNext/>
            </w:pPr>
            <w:r w:rsidRPr="00772CA0">
              <w:t>Water Heater</w:t>
            </w:r>
          </w:p>
        </w:tc>
        <w:tc>
          <w:tcPr>
            <w:tcW w:w="0" w:type="auto"/>
            <w:tcBorders>
              <w:top w:val="single" w:sz="4" w:space="0" w:color="4A4D56" w:themeColor="text1"/>
            </w:tcBorders>
          </w:tcPr>
          <w:p w14:paraId="551CCB4F" w14:textId="6F12AD0C" w:rsidR="00847B7B" w:rsidRPr="00625570" w:rsidRDefault="00847B7B" w:rsidP="00952E7E">
            <w:pPr>
              <w:pStyle w:val="TableCenterText"/>
              <w:keepNext/>
              <w:cnfStyle w:val="000000100000" w:firstRow="0" w:lastRow="0" w:firstColumn="0" w:lastColumn="0" w:oddVBand="0" w:evenVBand="0" w:oddHBand="1" w:evenHBand="0" w:firstRowFirstColumn="0" w:firstRowLastColumn="0" w:lastRowFirstColumn="0" w:lastRowLastColumn="0"/>
            </w:pPr>
            <w:r w:rsidRPr="00772CA0">
              <w:t>4.3.1</w:t>
            </w:r>
          </w:p>
        </w:tc>
        <w:tc>
          <w:tcPr>
            <w:tcW w:w="0" w:type="auto"/>
            <w:tcBorders>
              <w:top w:val="single" w:sz="4" w:space="0" w:color="4A4D56" w:themeColor="text1"/>
            </w:tcBorders>
          </w:tcPr>
          <w:p w14:paraId="4CB08B7C" w14:textId="3A859D2C" w:rsidR="00847B7B" w:rsidRPr="00625570" w:rsidRDefault="00847B7B" w:rsidP="00952E7E">
            <w:pPr>
              <w:pStyle w:val="TableLeftText"/>
              <w:keepNext/>
              <w:cnfStyle w:val="000000100000" w:firstRow="0" w:lastRow="0" w:firstColumn="0" w:lastColumn="0" w:oddVBand="0" w:evenVBand="0" w:oddHBand="1" w:evenHBand="0" w:firstRowFirstColumn="0" w:firstRowLastColumn="0" w:lastRowFirstColumn="0" w:lastRowLastColumn="0"/>
            </w:pPr>
            <w:r w:rsidRPr="00772CA0">
              <w:t>No errata present for this measure</w:t>
            </w:r>
          </w:p>
        </w:tc>
      </w:tr>
      <w:tr w:rsidR="00847B7B" w14:paraId="45680BDD" w14:textId="77777777" w:rsidTr="00847B7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5434B71" w14:textId="7C4A9282" w:rsidR="00847B7B" w:rsidRPr="00625570" w:rsidRDefault="00847B7B" w:rsidP="00952E7E">
            <w:pPr>
              <w:pStyle w:val="TableLeftText"/>
              <w:keepNext/>
            </w:pPr>
            <w:r w:rsidRPr="00772CA0">
              <w:t>Air and Water Source Heat Pump Systems</w:t>
            </w:r>
          </w:p>
        </w:tc>
        <w:tc>
          <w:tcPr>
            <w:tcW w:w="0" w:type="auto"/>
          </w:tcPr>
          <w:p w14:paraId="61B214ED" w14:textId="32EB658B" w:rsidR="00847B7B" w:rsidRPr="00625570" w:rsidRDefault="00847B7B" w:rsidP="00952E7E">
            <w:pPr>
              <w:pStyle w:val="TableCenterText"/>
              <w:keepNext/>
              <w:cnfStyle w:val="000000010000" w:firstRow="0" w:lastRow="0" w:firstColumn="0" w:lastColumn="0" w:oddVBand="0" w:evenVBand="0" w:oddHBand="0" w:evenHBand="1" w:firstRowFirstColumn="0" w:firstRowLastColumn="0" w:lastRowFirstColumn="0" w:lastRowLastColumn="0"/>
            </w:pPr>
            <w:r w:rsidRPr="00772CA0">
              <w:t>4.4.9</w:t>
            </w:r>
          </w:p>
        </w:tc>
        <w:tc>
          <w:tcPr>
            <w:tcW w:w="0" w:type="auto"/>
          </w:tcPr>
          <w:p w14:paraId="07D9B100" w14:textId="0BA3670E" w:rsidR="00847B7B" w:rsidRPr="00625570" w:rsidRDefault="00847B7B" w:rsidP="00952E7E">
            <w:pPr>
              <w:pStyle w:val="TableLeftText"/>
              <w:keepNext/>
              <w:cnfStyle w:val="000000010000" w:firstRow="0" w:lastRow="0" w:firstColumn="0" w:lastColumn="0" w:oddVBand="0" w:evenVBand="0" w:oddHBand="0" w:evenHBand="1" w:firstRowFirstColumn="0" w:firstRowLastColumn="0" w:lastRowFirstColumn="0" w:lastRowLastColumn="0"/>
            </w:pPr>
            <w:r w:rsidRPr="00772CA0">
              <w:t>No errata present for this measure</w:t>
            </w:r>
          </w:p>
        </w:tc>
      </w:tr>
      <w:tr w:rsidR="00847B7B" w14:paraId="4E2DA863" w14:textId="77777777" w:rsidTr="00847B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39C0656" w14:textId="53E38E92" w:rsidR="00847B7B" w:rsidRPr="00625570" w:rsidRDefault="00847B7B" w:rsidP="00952E7E">
            <w:pPr>
              <w:pStyle w:val="TableLeftText"/>
              <w:keepNext/>
            </w:pPr>
            <w:r w:rsidRPr="00772CA0">
              <w:t>Single-Package and Split System Unitary Air Conditioners</w:t>
            </w:r>
          </w:p>
        </w:tc>
        <w:tc>
          <w:tcPr>
            <w:tcW w:w="0" w:type="auto"/>
          </w:tcPr>
          <w:p w14:paraId="53ABDE0B" w14:textId="16B54A99" w:rsidR="00847B7B" w:rsidRPr="00625570" w:rsidRDefault="00847B7B" w:rsidP="00952E7E">
            <w:pPr>
              <w:pStyle w:val="TableCenterText"/>
              <w:keepNext/>
              <w:cnfStyle w:val="000000100000" w:firstRow="0" w:lastRow="0" w:firstColumn="0" w:lastColumn="0" w:oddVBand="0" w:evenVBand="0" w:oddHBand="1" w:evenHBand="0" w:firstRowFirstColumn="0" w:firstRowLastColumn="0" w:lastRowFirstColumn="0" w:lastRowLastColumn="0"/>
            </w:pPr>
            <w:r w:rsidRPr="00772CA0">
              <w:t>4.4.15</w:t>
            </w:r>
          </w:p>
        </w:tc>
        <w:tc>
          <w:tcPr>
            <w:tcW w:w="0" w:type="auto"/>
          </w:tcPr>
          <w:p w14:paraId="03722CCF" w14:textId="43FB8023" w:rsidR="00847B7B" w:rsidRPr="00625570" w:rsidRDefault="00847B7B" w:rsidP="00952E7E">
            <w:pPr>
              <w:pStyle w:val="TableLeftText"/>
              <w:keepNext/>
              <w:cnfStyle w:val="000000100000" w:firstRow="0" w:lastRow="0" w:firstColumn="0" w:lastColumn="0" w:oddVBand="0" w:evenVBand="0" w:oddHBand="1" w:evenHBand="0" w:firstRowFirstColumn="0" w:firstRowLastColumn="0" w:lastRowFirstColumn="0" w:lastRowLastColumn="0"/>
            </w:pPr>
            <w:r w:rsidRPr="00772CA0">
              <w:t>No errata present for this measure</w:t>
            </w:r>
          </w:p>
        </w:tc>
      </w:tr>
      <w:tr w:rsidR="00847B7B" w14:paraId="64E162D7" w14:textId="77777777" w:rsidTr="00847B7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5CCB621" w14:textId="5BE14EEE" w:rsidR="00847B7B" w:rsidRPr="00625570" w:rsidRDefault="00847B7B" w:rsidP="00952E7E">
            <w:pPr>
              <w:pStyle w:val="TableLeftText"/>
              <w:keepNext/>
            </w:pPr>
            <w:r w:rsidRPr="00772CA0">
              <w:t>Notched V Belts for HVAC Systems</w:t>
            </w:r>
          </w:p>
        </w:tc>
        <w:tc>
          <w:tcPr>
            <w:tcW w:w="0" w:type="auto"/>
          </w:tcPr>
          <w:p w14:paraId="49740E64" w14:textId="226F8D2B" w:rsidR="00847B7B" w:rsidRPr="00625570" w:rsidRDefault="00847B7B" w:rsidP="00952E7E">
            <w:pPr>
              <w:pStyle w:val="TableCenterText"/>
              <w:keepNext/>
              <w:cnfStyle w:val="000000010000" w:firstRow="0" w:lastRow="0" w:firstColumn="0" w:lastColumn="0" w:oddVBand="0" w:evenVBand="0" w:oddHBand="0" w:evenHBand="1" w:firstRowFirstColumn="0" w:firstRowLastColumn="0" w:lastRowFirstColumn="0" w:lastRowLastColumn="0"/>
            </w:pPr>
            <w:r w:rsidRPr="00772CA0">
              <w:t>4.4.30</w:t>
            </w:r>
          </w:p>
        </w:tc>
        <w:tc>
          <w:tcPr>
            <w:tcW w:w="0" w:type="auto"/>
          </w:tcPr>
          <w:p w14:paraId="0458FCA8" w14:textId="2C8764EB" w:rsidR="00847B7B" w:rsidRPr="00625570" w:rsidRDefault="00847B7B" w:rsidP="00952E7E">
            <w:pPr>
              <w:pStyle w:val="TableLeftText"/>
              <w:keepNext/>
              <w:cnfStyle w:val="000000010000" w:firstRow="0" w:lastRow="0" w:firstColumn="0" w:lastColumn="0" w:oddVBand="0" w:evenVBand="0" w:oddHBand="0" w:evenHBand="1" w:firstRowFirstColumn="0" w:firstRowLastColumn="0" w:lastRowFirstColumn="0" w:lastRowLastColumn="0"/>
            </w:pPr>
            <w:r w:rsidRPr="00772CA0">
              <w:t>No errata present for this measure</w:t>
            </w:r>
          </w:p>
        </w:tc>
      </w:tr>
      <w:tr w:rsidR="00847B7B" w14:paraId="5939AC3B" w14:textId="77777777" w:rsidTr="00847B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599B995" w14:textId="6D9DDCC5" w:rsidR="00847B7B" w:rsidRPr="00625570" w:rsidRDefault="00847B7B" w:rsidP="00952E7E">
            <w:pPr>
              <w:pStyle w:val="TableLeftText"/>
              <w:keepNext/>
            </w:pPr>
            <w:r w:rsidRPr="00772CA0">
              <w:t>Small Commercial Thermostats</w:t>
            </w:r>
          </w:p>
        </w:tc>
        <w:tc>
          <w:tcPr>
            <w:tcW w:w="0" w:type="auto"/>
          </w:tcPr>
          <w:p w14:paraId="65715D0C" w14:textId="61374AFC" w:rsidR="00847B7B" w:rsidRPr="00625570" w:rsidRDefault="00847B7B" w:rsidP="00952E7E">
            <w:pPr>
              <w:pStyle w:val="TableCenterText"/>
              <w:keepNext/>
              <w:cnfStyle w:val="000000100000" w:firstRow="0" w:lastRow="0" w:firstColumn="0" w:lastColumn="0" w:oddVBand="0" w:evenVBand="0" w:oddHBand="1" w:evenHBand="0" w:firstRowFirstColumn="0" w:firstRowLastColumn="0" w:lastRowFirstColumn="0" w:lastRowLastColumn="0"/>
            </w:pPr>
            <w:r w:rsidRPr="00772CA0">
              <w:t>4.4.48</w:t>
            </w:r>
          </w:p>
        </w:tc>
        <w:tc>
          <w:tcPr>
            <w:tcW w:w="0" w:type="auto"/>
          </w:tcPr>
          <w:p w14:paraId="490B7FFB" w14:textId="2144878E" w:rsidR="00847B7B" w:rsidRPr="00625570" w:rsidRDefault="00847B7B" w:rsidP="00952E7E">
            <w:pPr>
              <w:pStyle w:val="TableLeftText"/>
              <w:keepNext/>
              <w:cnfStyle w:val="000000100000" w:firstRow="0" w:lastRow="0" w:firstColumn="0" w:lastColumn="0" w:oddVBand="0" w:evenVBand="0" w:oddHBand="1" w:evenHBand="0" w:firstRowFirstColumn="0" w:firstRowLastColumn="0" w:lastRowFirstColumn="0" w:lastRowLastColumn="0"/>
            </w:pPr>
            <w:r w:rsidRPr="00772CA0">
              <w:t>No errata present for this measure</w:t>
            </w:r>
          </w:p>
        </w:tc>
      </w:tr>
      <w:tr w:rsidR="00847B7B" w14:paraId="079FA1FF" w14:textId="77777777" w:rsidTr="00847B7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3BFE643" w14:textId="5C2B6960" w:rsidR="00847B7B" w:rsidRPr="00625570" w:rsidRDefault="00847B7B" w:rsidP="00952E7E">
            <w:pPr>
              <w:pStyle w:val="TableLeftText"/>
              <w:keepNext/>
            </w:pPr>
            <w:r>
              <w:t>LED Bulbs and Fixtures</w:t>
            </w:r>
          </w:p>
        </w:tc>
        <w:tc>
          <w:tcPr>
            <w:tcW w:w="0" w:type="auto"/>
          </w:tcPr>
          <w:p w14:paraId="33F176FA" w14:textId="5D111C8A" w:rsidR="00847B7B" w:rsidRPr="00625570" w:rsidRDefault="00847B7B" w:rsidP="00952E7E">
            <w:pPr>
              <w:pStyle w:val="TableCenterText"/>
              <w:keepNext/>
              <w:cnfStyle w:val="000000010000" w:firstRow="0" w:lastRow="0" w:firstColumn="0" w:lastColumn="0" w:oddVBand="0" w:evenVBand="0" w:oddHBand="0" w:evenHBand="1" w:firstRowFirstColumn="0" w:firstRowLastColumn="0" w:lastRowFirstColumn="0" w:lastRowLastColumn="0"/>
            </w:pPr>
            <w:r>
              <w:t>4.5.4</w:t>
            </w:r>
          </w:p>
        </w:tc>
        <w:tc>
          <w:tcPr>
            <w:tcW w:w="0" w:type="auto"/>
          </w:tcPr>
          <w:p w14:paraId="516E181B" w14:textId="15DE98E4" w:rsidR="00847B7B" w:rsidRPr="00625570" w:rsidRDefault="00847B7B" w:rsidP="00952E7E">
            <w:pPr>
              <w:pStyle w:val="TableLeftText"/>
              <w:keepNext/>
              <w:cnfStyle w:val="000000010000" w:firstRow="0" w:lastRow="0" w:firstColumn="0" w:lastColumn="0" w:oddVBand="0" w:evenVBand="0" w:oddHBand="0" w:evenHBand="1" w:firstRowFirstColumn="0" w:firstRowLastColumn="0" w:lastRowFirstColumn="0" w:lastRowLastColumn="0"/>
            </w:pPr>
            <w:r>
              <w:t xml:space="preserve">Errata </w:t>
            </w:r>
            <w:r w:rsidR="00FC4ABB">
              <w:t>a</w:t>
            </w:r>
            <w:r>
              <w:t>pplied</w:t>
            </w:r>
          </w:p>
        </w:tc>
      </w:tr>
      <w:tr w:rsidR="00847B7B" w14:paraId="2A4298A1" w14:textId="77777777" w:rsidTr="00847B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216737B" w14:textId="087672CD" w:rsidR="00847B7B" w:rsidRPr="00625570" w:rsidRDefault="00847B7B" w:rsidP="00847B7B">
            <w:pPr>
              <w:pStyle w:val="TableLeftText"/>
            </w:pPr>
            <w:r>
              <w:t>Commercial LED Exit Signs</w:t>
            </w:r>
          </w:p>
        </w:tc>
        <w:tc>
          <w:tcPr>
            <w:tcW w:w="0" w:type="auto"/>
          </w:tcPr>
          <w:p w14:paraId="0258DFDF" w14:textId="0A2036A4" w:rsidR="00847B7B" w:rsidRPr="00625570" w:rsidRDefault="00847B7B" w:rsidP="00847B7B">
            <w:pPr>
              <w:pStyle w:val="TableCenterText"/>
              <w:cnfStyle w:val="000000100000" w:firstRow="0" w:lastRow="0" w:firstColumn="0" w:lastColumn="0" w:oddVBand="0" w:evenVBand="0" w:oddHBand="1" w:evenHBand="0" w:firstRowFirstColumn="0" w:firstRowLastColumn="0" w:lastRowFirstColumn="0" w:lastRowLastColumn="0"/>
            </w:pPr>
            <w:r>
              <w:t>4.5.5</w:t>
            </w:r>
          </w:p>
        </w:tc>
        <w:tc>
          <w:tcPr>
            <w:tcW w:w="0" w:type="auto"/>
          </w:tcPr>
          <w:p w14:paraId="26912B9B" w14:textId="10DCD6D2" w:rsidR="00847B7B" w:rsidRPr="00625570" w:rsidRDefault="00847B7B" w:rsidP="00E47605">
            <w:pPr>
              <w:pStyle w:val="TableLeftText"/>
              <w:cnfStyle w:val="000000100000" w:firstRow="0" w:lastRow="0" w:firstColumn="0" w:lastColumn="0" w:oddVBand="0" w:evenVBand="0" w:oddHBand="1" w:evenHBand="0" w:firstRowFirstColumn="0" w:firstRowLastColumn="0" w:lastRowFirstColumn="0" w:lastRowLastColumn="0"/>
            </w:pPr>
            <w:r w:rsidRPr="00772CA0">
              <w:t>No errata present for this measure</w:t>
            </w:r>
          </w:p>
        </w:tc>
      </w:tr>
    </w:tbl>
    <w:p w14:paraId="23272E19" w14:textId="7AF27012" w:rsidR="00847B7B" w:rsidRDefault="00FC4ABB" w:rsidP="00FC4ABB">
      <w:pPr>
        <w:pStyle w:val="TableFootnote"/>
        <w:ind w:left="540" w:right="576"/>
        <w:jc w:val="left"/>
      </w:pPr>
      <w:r w:rsidRPr="00FC4ABB">
        <w:rPr>
          <w:vertAlign w:val="superscript"/>
        </w:rPr>
        <w:t>a</w:t>
      </w:r>
      <w:r w:rsidR="00847B7B">
        <w:t xml:space="preserve"> The implementation and evaluation teams referenced IL-TRM V12.0 for the 4.2.23 - Electric Deck Oven measure characterization because this measure is not present in IL-TRM V11.0.</w:t>
      </w:r>
    </w:p>
    <w:p w14:paraId="19EA3C79" w14:textId="69BA890E" w:rsidR="006D4AC1" w:rsidRDefault="006D4AC1" w:rsidP="00480AFB">
      <w:pPr>
        <w:pStyle w:val="AppendixLevel4"/>
        <w:spacing w:before="240"/>
      </w:pPr>
      <w:r>
        <w:t>Measure Lives and Cumulative Persisting Annual Savings</w:t>
      </w:r>
    </w:p>
    <w:p w14:paraId="39FDD4D5" w14:textId="77777777" w:rsidR="005C5B90" w:rsidRDefault="005C5B90" w:rsidP="005C5B90">
      <w:r>
        <w:t>For prescriptive measures, the evaluation team applied measure lives and mid-life adjustments from the IL-TRM V11.0.</w:t>
      </w:r>
    </w:p>
    <w:p w14:paraId="4A1EBBCF" w14:textId="77777777" w:rsidR="006D4AC1" w:rsidRDefault="006D4AC1" w:rsidP="00FE368C">
      <w:pPr>
        <w:pStyle w:val="AppendixThree"/>
      </w:pPr>
      <w:r>
        <w:t>Net Impact Methodology</w:t>
      </w:r>
    </w:p>
    <w:p w14:paraId="0C534793" w14:textId="77777777" w:rsidR="005C5B90" w:rsidRDefault="005C5B90" w:rsidP="005C5B90">
      <w:r>
        <w:t xml:space="preserve">The evaluation team applied SAG-approved 2023 NTGRs to the verified gross savings to calculate verified net savings. </w:t>
      </w:r>
    </w:p>
    <w:p w14:paraId="71ED7C96" w14:textId="69AD01C9" w:rsidR="005C5B90" w:rsidRDefault="005C5B90" w:rsidP="00013234">
      <w:pPr>
        <w:pStyle w:val="Caption"/>
      </w:pPr>
      <w:bookmarkStart w:id="273" w:name="_Toc161396172"/>
      <w:r>
        <w:t xml:space="preserve">Table </w:t>
      </w:r>
      <w:r>
        <w:fldChar w:fldCharType="begin"/>
      </w:r>
      <w:r>
        <w:instrText xml:space="preserve"> SEQ Table \* ARABIC </w:instrText>
      </w:r>
      <w:r>
        <w:fldChar w:fldCharType="separate"/>
      </w:r>
      <w:r w:rsidR="009A0C30">
        <w:rPr>
          <w:noProof/>
        </w:rPr>
        <w:t>102</w:t>
      </w:r>
      <w:r>
        <w:rPr>
          <w:noProof/>
        </w:rPr>
        <w:fldChar w:fldCharType="end"/>
      </w:r>
      <w:r>
        <w:t xml:space="preserve">. 2023 SAG-Approved </w:t>
      </w:r>
      <w:r w:rsidRPr="005C5B90">
        <w:t xml:space="preserve">Midstream </w:t>
      </w:r>
      <w:r>
        <w:t>Initiative NTGRs</w:t>
      </w:r>
      <w:bookmarkEnd w:id="273"/>
    </w:p>
    <w:tbl>
      <w:tblPr>
        <w:tblStyle w:val="ODCBasic-1"/>
        <w:tblW w:w="0" w:type="auto"/>
        <w:tblCellMar>
          <w:top w:w="0" w:type="dxa"/>
          <w:bottom w:w="14" w:type="dxa"/>
        </w:tblCellMar>
        <w:tblLook w:val="04A0" w:firstRow="1" w:lastRow="0" w:firstColumn="1" w:lastColumn="0" w:noHBand="0" w:noVBand="1"/>
      </w:tblPr>
      <w:tblGrid>
        <w:gridCol w:w="2187"/>
        <w:gridCol w:w="2039"/>
        <w:gridCol w:w="1305"/>
        <w:gridCol w:w="1005"/>
      </w:tblGrid>
      <w:tr w:rsidR="005C5B90" w14:paraId="59907150" w14:textId="77777777" w:rsidTr="00FC4AB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3ED16A72" w14:textId="77777777" w:rsidR="005C5B90" w:rsidRPr="00625570" w:rsidRDefault="005C5B90" w:rsidP="00C45540">
            <w:pPr>
              <w:pStyle w:val="TableHeadingLeft"/>
            </w:pPr>
            <w:r>
              <w:t>Channel</w:t>
            </w:r>
          </w:p>
        </w:tc>
        <w:tc>
          <w:tcPr>
            <w:tcW w:w="0" w:type="auto"/>
            <w:tcBorders>
              <w:left w:val="single" w:sz="4" w:space="0" w:color="4A4D56" w:themeColor="text1"/>
              <w:bottom w:val="single" w:sz="4" w:space="0" w:color="4A4D56" w:themeColor="text1"/>
              <w:right w:val="single" w:sz="4" w:space="0" w:color="4A4D56" w:themeColor="text1"/>
            </w:tcBorders>
          </w:tcPr>
          <w:p w14:paraId="02ED7D3F" w14:textId="77777777" w:rsidR="005C5B90" w:rsidRPr="00625570" w:rsidRDefault="005C5B90" w:rsidP="00C45540">
            <w:pPr>
              <w:pStyle w:val="TableHeadingCentered"/>
              <w:cnfStyle w:val="100000000000" w:firstRow="1" w:lastRow="0" w:firstColumn="0" w:lastColumn="0" w:oddVBand="0" w:evenVBand="0" w:oddHBand="0" w:evenHBand="0" w:firstRowFirstColumn="0" w:firstRowLastColumn="0" w:lastRowFirstColumn="0" w:lastRowLastColumn="0"/>
            </w:pPr>
            <w:r>
              <w:t>Measure</w:t>
            </w:r>
          </w:p>
        </w:tc>
        <w:tc>
          <w:tcPr>
            <w:tcW w:w="0" w:type="auto"/>
            <w:tcBorders>
              <w:left w:val="single" w:sz="4" w:space="0" w:color="4A4D56" w:themeColor="text1"/>
              <w:bottom w:val="single" w:sz="4" w:space="0" w:color="4A4D56" w:themeColor="text1"/>
              <w:right w:val="single" w:sz="4" w:space="0" w:color="4A4D56" w:themeColor="text1"/>
            </w:tcBorders>
          </w:tcPr>
          <w:p w14:paraId="6BEA8797" w14:textId="77777777" w:rsidR="005C5B90" w:rsidRPr="00625570" w:rsidRDefault="005C5B90" w:rsidP="00C45540">
            <w:pPr>
              <w:pStyle w:val="TableHeadingCentered"/>
              <w:cnfStyle w:val="100000000000" w:firstRow="1" w:lastRow="0" w:firstColumn="0" w:lastColumn="0" w:oddVBand="0" w:evenVBand="0" w:oddHBand="0" w:evenHBand="0" w:firstRowFirstColumn="0" w:firstRowLastColumn="0" w:lastRowFirstColumn="0" w:lastRowLastColumn="0"/>
            </w:pPr>
            <w:r>
              <w:t>Electric NTGR</w:t>
            </w:r>
          </w:p>
        </w:tc>
        <w:tc>
          <w:tcPr>
            <w:tcW w:w="0" w:type="auto"/>
            <w:tcBorders>
              <w:left w:val="single" w:sz="4" w:space="0" w:color="4A4D56" w:themeColor="text1"/>
              <w:bottom w:val="single" w:sz="4" w:space="0" w:color="4A4D56" w:themeColor="text1"/>
              <w:right w:val="single" w:sz="4" w:space="0" w:color="4A4D56" w:themeColor="text1"/>
            </w:tcBorders>
          </w:tcPr>
          <w:p w14:paraId="1F60A46B" w14:textId="77777777" w:rsidR="005C5B90" w:rsidRPr="00625570" w:rsidRDefault="005C5B90" w:rsidP="00C45540">
            <w:pPr>
              <w:pStyle w:val="TableHeadingCentered"/>
              <w:cnfStyle w:val="100000000000" w:firstRow="1" w:lastRow="0" w:firstColumn="0" w:lastColumn="0" w:oddVBand="0" w:evenVBand="0" w:oddHBand="0" w:evenHBand="0" w:firstRowFirstColumn="0" w:firstRowLastColumn="0" w:lastRowFirstColumn="0" w:lastRowLastColumn="0"/>
            </w:pPr>
            <w:r>
              <w:t>Gas NTGR</w:t>
            </w:r>
          </w:p>
        </w:tc>
      </w:tr>
      <w:tr w:rsidR="005C5B90" w14:paraId="6838B23B" w14:textId="77777777" w:rsidTr="00847B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1557FF1A" w14:textId="0BB205F5" w:rsidR="005C5B90" w:rsidRPr="00625570" w:rsidRDefault="00847B7B" w:rsidP="00C45540">
            <w:pPr>
              <w:pStyle w:val="TableLeftText"/>
            </w:pPr>
            <w:r>
              <w:t xml:space="preserve">Midstream Lighting </w:t>
            </w:r>
          </w:p>
        </w:tc>
        <w:tc>
          <w:tcPr>
            <w:tcW w:w="0" w:type="auto"/>
            <w:tcBorders>
              <w:top w:val="single" w:sz="4" w:space="0" w:color="4A4D56" w:themeColor="text1"/>
            </w:tcBorders>
          </w:tcPr>
          <w:p w14:paraId="6BE257A4" w14:textId="3A5AFEAD" w:rsidR="005C5B90" w:rsidRPr="00625570" w:rsidRDefault="00847B7B" w:rsidP="00C45540">
            <w:pPr>
              <w:pStyle w:val="TableCenterText"/>
              <w:cnfStyle w:val="000000100000" w:firstRow="0" w:lastRow="0" w:firstColumn="0" w:lastColumn="0" w:oddVBand="0" w:evenVBand="0" w:oddHBand="1" w:evenHBand="0" w:firstRowFirstColumn="0" w:firstRowLastColumn="0" w:lastRowFirstColumn="0" w:lastRowLastColumn="0"/>
            </w:pPr>
            <w:r>
              <w:t>All measures</w:t>
            </w:r>
          </w:p>
        </w:tc>
        <w:tc>
          <w:tcPr>
            <w:tcW w:w="0" w:type="auto"/>
            <w:tcBorders>
              <w:top w:val="single" w:sz="4" w:space="0" w:color="4A4D56" w:themeColor="text1"/>
            </w:tcBorders>
          </w:tcPr>
          <w:p w14:paraId="65492E8E" w14:textId="6E022D46" w:rsidR="005C5B90" w:rsidRPr="00625570" w:rsidRDefault="00847B7B" w:rsidP="00C45540">
            <w:pPr>
              <w:pStyle w:val="TableCenterText"/>
              <w:cnfStyle w:val="000000100000" w:firstRow="0" w:lastRow="0" w:firstColumn="0" w:lastColumn="0" w:oddVBand="0" w:evenVBand="0" w:oddHBand="1" w:evenHBand="0" w:firstRowFirstColumn="0" w:firstRowLastColumn="0" w:lastRowFirstColumn="0" w:lastRowLastColumn="0"/>
            </w:pPr>
            <w:r w:rsidRPr="00847B7B">
              <w:t>0.913</w:t>
            </w:r>
          </w:p>
        </w:tc>
        <w:tc>
          <w:tcPr>
            <w:tcW w:w="0" w:type="auto"/>
            <w:tcBorders>
              <w:top w:val="single" w:sz="4" w:space="0" w:color="4A4D56" w:themeColor="text1"/>
            </w:tcBorders>
          </w:tcPr>
          <w:p w14:paraId="438BE0B7" w14:textId="75223144" w:rsidR="005C5B90" w:rsidRPr="00625570" w:rsidRDefault="00847B7B" w:rsidP="00C45540">
            <w:pPr>
              <w:pStyle w:val="TableCenterText"/>
              <w:cnfStyle w:val="000000100000" w:firstRow="0" w:lastRow="0" w:firstColumn="0" w:lastColumn="0" w:oddVBand="0" w:evenVBand="0" w:oddHBand="1" w:evenHBand="0" w:firstRowFirstColumn="0" w:firstRowLastColumn="0" w:lastRowFirstColumn="0" w:lastRowLastColumn="0"/>
            </w:pPr>
            <w:r>
              <w:t>N/A</w:t>
            </w:r>
          </w:p>
        </w:tc>
      </w:tr>
      <w:tr w:rsidR="005C5B90" w14:paraId="4931B50B" w14:textId="77777777" w:rsidTr="00847B7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21A74E5" w14:textId="2D1C9031" w:rsidR="005C5B90" w:rsidRPr="00625570" w:rsidRDefault="00847B7B" w:rsidP="00C45540">
            <w:pPr>
              <w:pStyle w:val="TableLeftText"/>
            </w:pPr>
            <w:r>
              <w:t>Midstream HVAC</w:t>
            </w:r>
          </w:p>
        </w:tc>
        <w:tc>
          <w:tcPr>
            <w:tcW w:w="0" w:type="auto"/>
          </w:tcPr>
          <w:p w14:paraId="2C0371E0" w14:textId="27C9F636" w:rsidR="005C5B90" w:rsidRPr="00625570" w:rsidRDefault="00847B7B" w:rsidP="00C45540">
            <w:pPr>
              <w:pStyle w:val="TableCenterText"/>
              <w:cnfStyle w:val="000000010000" w:firstRow="0" w:lastRow="0" w:firstColumn="0" w:lastColumn="0" w:oddVBand="0" w:evenVBand="0" w:oddHBand="0" w:evenHBand="1" w:firstRowFirstColumn="0" w:firstRowLastColumn="0" w:lastRowFirstColumn="0" w:lastRowLastColumn="0"/>
            </w:pPr>
            <w:r>
              <w:t xml:space="preserve">Advanced </w:t>
            </w:r>
            <w:r w:rsidR="009D10AB">
              <w:t>t</w:t>
            </w:r>
            <w:r>
              <w:t>hermostats</w:t>
            </w:r>
          </w:p>
        </w:tc>
        <w:tc>
          <w:tcPr>
            <w:tcW w:w="0" w:type="auto"/>
          </w:tcPr>
          <w:p w14:paraId="1B345B72" w14:textId="08E09DBF" w:rsidR="005C5B90" w:rsidRPr="00625570" w:rsidRDefault="00847B7B" w:rsidP="00C4554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847B7B">
              <w:t>0.880</w:t>
            </w:r>
          </w:p>
        </w:tc>
        <w:tc>
          <w:tcPr>
            <w:tcW w:w="0" w:type="auto"/>
          </w:tcPr>
          <w:p w14:paraId="42A4D950" w14:textId="1E1B5929" w:rsidR="005C5B90" w:rsidRPr="00625570" w:rsidRDefault="00847B7B" w:rsidP="00C45540">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847B7B">
              <w:t>0.880</w:t>
            </w:r>
          </w:p>
        </w:tc>
      </w:tr>
      <w:tr w:rsidR="00847B7B" w14:paraId="1953A073" w14:textId="77777777" w:rsidTr="00847B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2FB3ED1" w14:textId="77C1BC1A" w:rsidR="00847B7B" w:rsidRPr="00625570" w:rsidRDefault="00847B7B" w:rsidP="00847B7B">
            <w:pPr>
              <w:pStyle w:val="TableLeftText"/>
            </w:pPr>
            <w:r>
              <w:t>Midstream HVAC</w:t>
            </w:r>
          </w:p>
        </w:tc>
        <w:tc>
          <w:tcPr>
            <w:tcW w:w="0" w:type="auto"/>
          </w:tcPr>
          <w:p w14:paraId="4BA586E8" w14:textId="0A872B1C" w:rsidR="00847B7B" w:rsidRPr="00625570" w:rsidRDefault="00847B7B" w:rsidP="00847B7B">
            <w:pPr>
              <w:pStyle w:val="TableCenterText"/>
              <w:cnfStyle w:val="000000100000" w:firstRow="0" w:lastRow="0" w:firstColumn="0" w:lastColumn="0" w:oddVBand="0" w:evenVBand="0" w:oddHBand="1" w:evenHBand="0" w:firstRowFirstColumn="0" w:firstRowLastColumn="0" w:lastRowFirstColumn="0" w:lastRowLastColumn="0"/>
            </w:pPr>
            <w:r>
              <w:t>All other measures</w:t>
            </w:r>
          </w:p>
        </w:tc>
        <w:tc>
          <w:tcPr>
            <w:tcW w:w="0" w:type="auto"/>
          </w:tcPr>
          <w:p w14:paraId="283547DA" w14:textId="1CB93EB5" w:rsidR="00847B7B" w:rsidRPr="00625570" w:rsidRDefault="00847B7B" w:rsidP="00847B7B">
            <w:pPr>
              <w:pStyle w:val="TableCenterText"/>
              <w:cnfStyle w:val="000000100000" w:firstRow="0" w:lastRow="0" w:firstColumn="0" w:lastColumn="0" w:oddVBand="0" w:evenVBand="0" w:oddHBand="1" w:evenHBand="0" w:firstRowFirstColumn="0" w:firstRowLastColumn="0" w:lastRowFirstColumn="0" w:lastRowLastColumn="0"/>
            </w:pPr>
            <w:r w:rsidRPr="00847B7B">
              <w:t>0.890</w:t>
            </w:r>
          </w:p>
        </w:tc>
        <w:tc>
          <w:tcPr>
            <w:tcW w:w="0" w:type="auto"/>
          </w:tcPr>
          <w:p w14:paraId="1F123A4F" w14:textId="5CC10EA2" w:rsidR="00847B7B" w:rsidRPr="00625570" w:rsidRDefault="00847B7B" w:rsidP="00847B7B">
            <w:pPr>
              <w:pStyle w:val="TableCenterText"/>
              <w:cnfStyle w:val="000000100000" w:firstRow="0" w:lastRow="0" w:firstColumn="0" w:lastColumn="0" w:oddVBand="0" w:evenVBand="0" w:oddHBand="1" w:evenHBand="0" w:firstRowFirstColumn="0" w:firstRowLastColumn="0" w:lastRowFirstColumn="0" w:lastRowLastColumn="0"/>
            </w:pPr>
            <w:r w:rsidRPr="00847B7B">
              <w:t>0.890</w:t>
            </w:r>
          </w:p>
        </w:tc>
      </w:tr>
      <w:tr w:rsidR="00847B7B" w14:paraId="1047215D" w14:textId="77777777" w:rsidTr="00847B7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9509824" w14:textId="078157E0" w:rsidR="00847B7B" w:rsidRPr="00625570" w:rsidRDefault="00847B7B" w:rsidP="00847B7B">
            <w:pPr>
              <w:pStyle w:val="TableLeftText"/>
            </w:pPr>
            <w:r>
              <w:t>Midstream Food Service</w:t>
            </w:r>
          </w:p>
        </w:tc>
        <w:tc>
          <w:tcPr>
            <w:tcW w:w="0" w:type="auto"/>
          </w:tcPr>
          <w:p w14:paraId="03E980F6" w14:textId="0BED7536" w:rsidR="00847B7B" w:rsidRPr="00847B7B" w:rsidRDefault="00847B7B" w:rsidP="00847B7B">
            <w:pPr>
              <w:pStyle w:val="TableCenterText"/>
              <w:cnfStyle w:val="000000010000" w:firstRow="0" w:lastRow="0" w:firstColumn="0" w:lastColumn="0" w:oddVBand="0" w:evenVBand="0" w:oddHBand="0" w:evenHBand="1" w:firstRowFirstColumn="0" w:firstRowLastColumn="0" w:lastRowFirstColumn="0" w:lastRowLastColumn="0"/>
            </w:pPr>
            <w:r w:rsidRPr="00847B7B">
              <w:t>All measures</w:t>
            </w:r>
          </w:p>
        </w:tc>
        <w:tc>
          <w:tcPr>
            <w:tcW w:w="0" w:type="auto"/>
          </w:tcPr>
          <w:p w14:paraId="300515B7" w14:textId="4B2D59C8" w:rsidR="00847B7B" w:rsidRPr="00625570" w:rsidRDefault="00847B7B" w:rsidP="00847B7B">
            <w:pPr>
              <w:pStyle w:val="TableCenterText"/>
              <w:cnfStyle w:val="000000010000" w:firstRow="0" w:lastRow="0" w:firstColumn="0" w:lastColumn="0" w:oddVBand="0" w:evenVBand="0" w:oddHBand="0" w:evenHBand="1" w:firstRowFirstColumn="0" w:firstRowLastColumn="0" w:lastRowFirstColumn="0" w:lastRowLastColumn="0"/>
            </w:pPr>
            <w:r w:rsidRPr="00847B7B">
              <w:t>0.800</w:t>
            </w:r>
          </w:p>
        </w:tc>
        <w:tc>
          <w:tcPr>
            <w:tcW w:w="0" w:type="auto"/>
          </w:tcPr>
          <w:p w14:paraId="4E1ED7BC" w14:textId="430A01FE" w:rsidR="00847B7B" w:rsidRPr="00625570" w:rsidRDefault="00847B7B" w:rsidP="00847B7B">
            <w:pPr>
              <w:pStyle w:val="TableCenterText"/>
              <w:cnfStyle w:val="000000010000" w:firstRow="0" w:lastRow="0" w:firstColumn="0" w:lastColumn="0" w:oddVBand="0" w:evenVBand="0" w:oddHBand="0" w:evenHBand="1" w:firstRowFirstColumn="0" w:firstRowLastColumn="0" w:lastRowFirstColumn="0" w:lastRowLastColumn="0"/>
            </w:pPr>
            <w:r w:rsidRPr="00847B7B">
              <w:t>0.800</w:t>
            </w:r>
          </w:p>
        </w:tc>
      </w:tr>
    </w:tbl>
    <w:p w14:paraId="0A9BB634" w14:textId="77777777" w:rsidR="006D4AC1" w:rsidRPr="00C04EDA" w:rsidRDefault="006D4AC1" w:rsidP="006D4AC1"/>
    <w:p w14:paraId="12A9A416" w14:textId="55159F8F" w:rsidR="00391E05" w:rsidRDefault="00391E05">
      <w:r>
        <w:br w:type="page"/>
      </w:r>
    </w:p>
    <w:p w14:paraId="308AFD77" w14:textId="55268212" w:rsidR="00AF357B" w:rsidRDefault="007424EA" w:rsidP="00CA2B7B">
      <w:pPr>
        <w:pStyle w:val="AppendixOne"/>
      </w:pPr>
      <w:bookmarkStart w:id="274" w:name="_Ref154068571"/>
      <w:r>
        <w:lastRenderedPageBreak/>
        <w:t xml:space="preserve"> </w:t>
      </w:r>
      <w:bookmarkStart w:id="275" w:name="_Ref161229668"/>
      <w:bookmarkStart w:id="276" w:name="_Toc161396053"/>
      <w:r w:rsidR="00AF357B">
        <w:t>Additional Impacts</w:t>
      </w:r>
      <w:bookmarkEnd w:id="274"/>
      <w:bookmarkEnd w:id="275"/>
      <w:bookmarkEnd w:id="276"/>
    </w:p>
    <w:p w14:paraId="36BB8E4C" w14:textId="3DDE0020" w:rsidR="006D4AC1" w:rsidRDefault="006D4AC1" w:rsidP="00CA2B7B">
      <w:pPr>
        <w:pStyle w:val="AppendixTwo"/>
      </w:pPr>
      <w:bookmarkStart w:id="277" w:name="_Toc161396054"/>
      <w:r>
        <w:t>Introduction</w:t>
      </w:r>
      <w:bookmarkEnd w:id="277"/>
    </w:p>
    <w:p w14:paraId="5148513A" w14:textId="77777777" w:rsidR="006D4AC1" w:rsidRDefault="006D4AC1" w:rsidP="006D4AC1">
      <w:r>
        <w:t xml:space="preserve">In this appendix, we provide additional quantified impacts from AIC's Business Program that are not presented in the body of the report. Three specific types of additional inputs are provided: </w:t>
      </w:r>
    </w:p>
    <w:p w14:paraId="5E60F25D" w14:textId="08B7AADD" w:rsidR="006D4AC1" w:rsidRDefault="006D4AC1" w:rsidP="006D4AC1">
      <w:pPr>
        <w:pStyle w:val="ListBullet"/>
      </w:pPr>
      <w:r>
        <w:t>Summaries of fossil fuel impacts achieved by the Business Program that cannot be directly claimed against AIC’s goals but can be used in cost-effectiveness testing and support savings conversions under Illinois law;</w:t>
      </w:r>
    </w:p>
    <w:p w14:paraId="483EC0E3" w14:textId="09228E98" w:rsidR="006D4AC1" w:rsidRDefault="006D4AC1" w:rsidP="006D4AC1">
      <w:pPr>
        <w:pStyle w:val="ListBullet"/>
      </w:pPr>
      <w:r>
        <w:t xml:space="preserve">Summaries of gas penalties that are not counted toward goal attainment but are required for cost-effectiveness analysis; and </w:t>
      </w:r>
    </w:p>
    <w:p w14:paraId="2A7A9BE8" w14:textId="0DC51A70" w:rsidR="006D4AC1" w:rsidRDefault="006D4AC1" w:rsidP="006D4AC1">
      <w:pPr>
        <w:pStyle w:val="ListBullet"/>
      </w:pPr>
      <w:r>
        <w:t>Summaries of water savings and secondary electric energy savings from water supply and wastewater treatment that are required for cost-effectiveness analysis.</w:t>
      </w:r>
    </w:p>
    <w:p w14:paraId="0552441B" w14:textId="5C50D332" w:rsidR="006D4AC1" w:rsidRDefault="006D4AC1" w:rsidP="00FE368C">
      <w:pPr>
        <w:pStyle w:val="AppendixThree"/>
      </w:pPr>
      <w:r>
        <w:t>Additional Fossil fuel Impacts</w:t>
      </w:r>
    </w:p>
    <w:p w14:paraId="105F319E" w14:textId="77777777" w:rsidR="006D4AC1" w:rsidRDefault="006D4AC1" w:rsidP="006D4AC1">
      <w:r>
        <w:t xml:space="preserve">Some AIC customers receive natural gas service from other providers or use unregulated fuels such as propane to serve their energy needs. Measures that are provided by AIC to these customers through its existing programs may save units of these fuels in addition to energy sources provided by AIC. While these savings cannot be directly claimed against AIC’s energy savings goals, where possible, we quantify these impacts in this appendix to support both cost-effectiveness testing as well as savings conversions under Illinois state law. </w:t>
      </w:r>
    </w:p>
    <w:p w14:paraId="2EFF3CA3" w14:textId="249712F9" w:rsidR="006D4AC1" w:rsidRDefault="006D4AC1" w:rsidP="006D4AC1">
      <w:r>
        <w:t>The Standard Core</w:t>
      </w:r>
      <w:r w:rsidR="009E6FF4">
        <w:t xml:space="preserve">, </w:t>
      </w:r>
      <w:r>
        <w:t>Custom Incentives</w:t>
      </w:r>
      <w:r w:rsidR="009E6FF4">
        <w:t>, and Small Business Energy Performance</w:t>
      </w:r>
      <w:r>
        <w:t xml:space="preserve"> channels produced quantifiable non-AIC natural gas impacts in 2023.</w:t>
      </w:r>
    </w:p>
    <w:p w14:paraId="10C60293" w14:textId="24112912" w:rsidR="006D4AC1" w:rsidRDefault="006D4AC1" w:rsidP="00FE368C">
      <w:pPr>
        <w:pStyle w:val="AppendixThree"/>
      </w:pPr>
      <w:r>
        <w:t xml:space="preserve">Gas </w:t>
      </w:r>
      <w:r w:rsidR="009505E8">
        <w:t xml:space="preserve">Heating </w:t>
      </w:r>
      <w:r>
        <w:t>Penalties</w:t>
      </w:r>
    </w:p>
    <w:p w14:paraId="175D6E36" w14:textId="4C542971" w:rsidR="006D4AC1" w:rsidRDefault="006D4AC1" w:rsidP="006D4AC1">
      <w:r>
        <w:t xml:space="preserve">Per the </w:t>
      </w:r>
      <w:r w:rsidR="009505E8">
        <w:t>Policy Manual</w:t>
      </w:r>
      <w:r>
        <w:t xml:space="preserve">, AIC </w:t>
      </w:r>
      <w:r w:rsidR="009505E8">
        <w:t>is not required to account</w:t>
      </w:r>
      <w:r>
        <w:t xml:space="preserve"> for</w:t>
      </w:r>
      <w:r w:rsidR="009505E8">
        <w:t xml:space="preserve"> </w:t>
      </w:r>
      <w:r>
        <w:t xml:space="preserve">gas </w:t>
      </w:r>
      <w:r w:rsidR="009505E8">
        <w:t>heating penalties</w:t>
      </w:r>
      <w:r>
        <w:t xml:space="preserve"> resulting from the installation of </w:t>
      </w:r>
      <w:r w:rsidR="009505E8">
        <w:t>energy efficiency measures designed to save electricity</w:t>
      </w:r>
      <w:r>
        <w:t xml:space="preserve"> when considering savings for goal attainment purposes.</w:t>
      </w:r>
      <w:r w:rsidR="009505E8" w:rsidRPr="009505E8">
        <w:t xml:space="preserve"> </w:t>
      </w:r>
      <w:r w:rsidR="009505E8">
        <w:footnoteReference w:id="46"/>
      </w:r>
      <w:r w:rsidR="009505E8" w:rsidRPr="009505E8">
        <w:rPr>
          <w:vertAlign w:val="superscript"/>
        </w:rPr>
        <w:t>,</w:t>
      </w:r>
      <w:r w:rsidR="009505E8">
        <w:footnoteReference w:id="47"/>
      </w:r>
      <w:r>
        <w:t xml:space="preserve"> Therefore, we exclude those effects from all savings reported throughout the body of this report. However, these effects must be evaluated and considered as part of cost-effectiveness testing and are therefore presented in this appendix.</w:t>
      </w:r>
    </w:p>
    <w:p w14:paraId="7659D8EB" w14:textId="016B868C" w:rsidR="006D4AC1" w:rsidRDefault="006D4AC1" w:rsidP="006D4AC1">
      <w:r>
        <w:t xml:space="preserve">In the following sections, the evaluation team focuses specifically on the following gas </w:t>
      </w:r>
      <w:r w:rsidR="009505E8">
        <w:t xml:space="preserve">heating </w:t>
      </w:r>
      <w:r>
        <w:t>penalties:</w:t>
      </w:r>
    </w:p>
    <w:p w14:paraId="6FE39E43" w14:textId="1CAD7160" w:rsidR="006D4AC1" w:rsidRDefault="006D4AC1" w:rsidP="00B44FC5">
      <w:pPr>
        <w:pStyle w:val="ListBullet"/>
      </w:pPr>
      <w:r>
        <w:t>Lighting Heating Penalties. The inclusion of waste heat factors for lighting is based on the concept that heating loads are increased to supplement the reduction in waste heat that was once provided by the existing, less-efficient lamp type. The evaluation team applied the IL-TRM waste heat factors to lamps based on heating fuel types provided in the tracking database to arrive at gross heating penalties. For the cases where tracking data did not provide the heating type, the team assumed natural gas heating, per the IL-TRM.</w:t>
      </w:r>
    </w:p>
    <w:p w14:paraId="0A3B69F4" w14:textId="3EDABF2E" w:rsidR="006D4AC1" w:rsidRDefault="006D4AC1" w:rsidP="00B44FC5">
      <w:pPr>
        <w:pStyle w:val="ListBullet"/>
      </w:pPr>
      <w:r>
        <w:t xml:space="preserve">Furnace Blower Motor Heating Penalties. High-efficiency fan motors operate at cooler temperatures than traditional furnace blower motors. The amount of heat that is released decreases due to cooler operating </w:t>
      </w:r>
      <w:r>
        <w:lastRenderedPageBreak/>
        <w:t>conditions. Heating equipment must make up for this loss of heat during the heating season, resulting in an increase in HVAC heating loads. The team applied IL-TRM algorithms to calculate the associated heating penalty.</w:t>
      </w:r>
    </w:p>
    <w:p w14:paraId="245C61A0" w14:textId="4FA7BE77" w:rsidR="006D4AC1" w:rsidRDefault="006D4AC1" w:rsidP="00B44FC5">
      <w:pPr>
        <w:pStyle w:val="ListBullet"/>
      </w:pPr>
      <w:r>
        <w:t xml:space="preserve">Heat Pump Water Heater </w:t>
      </w:r>
      <w:r w:rsidR="009505E8">
        <w:t xml:space="preserve">Heating </w:t>
      </w:r>
      <w:r>
        <w:t>Penalties. When HPWHs are installed in conditioned space, they move heat from the ambient air into water stored in a tank. During the heating season, this can result in an increase in HVAC heating loads. The team applied IL-TRM algorithms to calculate the associated heating penalty.</w:t>
      </w:r>
    </w:p>
    <w:p w14:paraId="071A0282" w14:textId="74F6FF4D" w:rsidR="006D4AC1" w:rsidRDefault="006D4AC1" w:rsidP="006D4AC1">
      <w:r>
        <w:t xml:space="preserve">All gas </w:t>
      </w:r>
      <w:r w:rsidR="009505E8">
        <w:t xml:space="preserve">heating </w:t>
      </w:r>
      <w:r>
        <w:t>penalties were calculated using algorithms from the IL-TRM V1</w:t>
      </w:r>
      <w:r w:rsidR="00B44FC5">
        <w:t>1</w:t>
      </w:r>
      <w:r>
        <w:t>.0 (with applicable errata applied).</w:t>
      </w:r>
    </w:p>
    <w:p w14:paraId="0BDEDE5E" w14:textId="77777777" w:rsidR="006D4AC1" w:rsidRDefault="006D4AC1" w:rsidP="00FE368C">
      <w:pPr>
        <w:pStyle w:val="AppendixThree"/>
      </w:pPr>
      <w:r>
        <w:t>Secondary Electric Savings for Water Supply and Wastewater Treatment</w:t>
      </w:r>
    </w:p>
    <w:p w14:paraId="608D24E3" w14:textId="0FCF3829" w:rsidR="009505E8" w:rsidRDefault="006D4AC1" w:rsidP="006D4AC1">
      <w:r>
        <w:t>Some measures delivered through the Business Program produce water savings as well as energy savings. For applicable measures, the IL-TRM V1</w:t>
      </w:r>
      <w:r w:rsidR="009505E8">
        <w:t>1</w:t>
      </w:r>
      <w:r>
        <w:t>.0 includes an algorithm to calculate the secondary electric impacts of these water savings resulting from decreased electricity usage for water supply and wastewater treatment. As directly instructed in the IL-TRM, these savings may be included toward goal attainment but must be removed for the purpose of cost-effectiveness calculations. Therefore, we present these savings separately in this appendix to provide transparency on the reduced savings that will be used when conducting testing for cost-effectiveness. All secondary electric savings were calculated using algorithms from the IL-TRM V1</w:t>
      </w:r>
      <w:r w:rsidR="009505E8">
        <w:t>1</w:t>
      </w:r>
      <w:r>
        <w:t>.0.</w:t>
      </w:r>
    </w:p>
    <w:p w14:paraId="21CCF89A" w14:textId="798AC1E6" w:rsidR="009505E8" w:rsidRDefault="009505E8" w:rsidP="00CA2B7B">
      <w:pPr>
        <w:pStyle w:val="AppendixTwo"/>
      </w:pPr>
      <w:bookmarkStart w:id="278" w:name="_Toc161396055"/>
      <w:r>
        <w:t>Standard Initiative</w:t>
      </w:r>
      <w:bookmarkEnd w:id="278"/>
    </w:p>
    <w:p w14:paraId="4F69E125" w14:textId="69831C7D" w:rsidR="009505E8" w:rsidRDefault="009505E8" w:rsidP="00FE368C">
      <w:pPr>
        <w:pStyle w:val="AppendixThree"/>
      </w:pPr>
      <w:r>
        <w:t>Additional Fossil Fuel Impacts</w:t>
      </w:r>
    </w:p>
    <w:p w14:paraId="4B224A2E" w14:textId="7817C366" w:rsidR="009B1B9E" w:rsidRPr="00C24A8C" w:rsidRDefault="00C24A8C" w:rsidP="001A2AF7">
      <w:pPr>
        <w:pStyle w:val="TableHeadingLeft"/>
        <w:rPr>
          <w:rFonts w:ascii="Franklin Gothic Book" w:hAnsi="Franklin Gothic Book"/>
          <w:color w:val="4A4D56" w:themeColor="text1"/>
          <w:sz w:val="22"/>
          <w:szCs w:val="22"/>
        </w:rPr>
      </w:pPr>
      <w:r>
        <w:rPr>
          <w:rFonts w:ascii="Franklin Gothic Book" w:hAnsi="Franklin Gothic Book"/>
          <w:color w:val="4A4D56" w:themeColor="text1"/>
          <w:sz w:val="22"/>
          <w:szCs w:val="22"/>
        </w:rPr>
        <w:t>Two projects completed through the Standard Core channel produced non-AIC gas savings in 2023. The ex ante gross, verified gross, and verified net therm savings produced through the</w:t>
      </w:r>
      <w:r w:rsidR="00D65377">
        <w:rPr>
          <w:rFonts w:ascii="Franklin Gothic Book" w:hAnsi="Franklin Gothic Book"/>
          <w:color w:val="4A4D56" w:themeColor="text1"/>
          <w:sz w:val="22"/>
          <w:szCs w:val="22"/>
        </w:rPr>
        <w:t>se</w:t>
      </w:r>
      <w:r>
        <w:rPr>
          <w:rFonts w:ascii="Franklin Gothic Book" w:hAnsi="Franklin Gothic Book"/>
          <w:color w:val="4A4D56" w:themeColor="text1"/>
          <w:sz w:val="22"/>
          <w:szCs w:val="22"/>
        </w:rPr>
        <w:t xml:space="preserve"> projects are summarized in </w:t>
      </w:r>
      <w:r w:rsidRPr="00C24A8C">
        <w:rPr>
          <w:rFonts w:ascii="Franklin Gothic Book" w:hAnsi="Franklin Gothic Book"/>
          <w:color w:val="4A4D56" w:themeColor="text1"/>
          <w:sz w:val="22"/>
          <w:szCs w:val="22"/>
        </w:rPr>
        <w:fldChar w:fldCharType="begin"/>
      </w:r>
      <w:r w:rsidRPr="00C24A8C">
        <w:rPr>
          <w:rFonts w:ascii="Franklin Gothic Book" w:hAnsi="Franklin Gothic Book"/>
          <w:color w:val="4A4D56" w:themeColor="text1"/>
          <w:sz w:val="22"/>
          <w:szCs w:val="22"/>
        </w:rPr>
        <w:instrText xml:space="preserve"> REF _Ref156839831 \h </w:instrText>
      </w:r>
      <w:r>
        <w:rPr>
          <w:rFonts w:ascii="Franklin Gothic Book" w:hAnsi="Franklin Gothic Book"/>
          <w:color w:val="4A4D56" w:themeColor="text1"/>
          <w:sz w:val="22"/>
          <w:szCs w:val="22"/>
        </w:rPr>
        <w:instrText xml:space="preserve"> \* MERGEFORMAT </w:instrText>
      </w:r>
      <w:r w:rsidRPr="00C24A8C">
        <w:rPr>
          <w:rFonts w:ascii="Franklin Gothic Book" w:hAnsi="Franklin Gothic Book"/>
          <w:color w:val="4A4D56" w:themeColor="text1"/>
          <w:sz w:val="22"/>
          <w:szCs w:val="22"/>
        </w:rPr>
      </w:r>
      <w:r w:rsidRPr="00C24A8C">
        <w:rPr>
          <w:rFonts w:ascii="Franklin Gothic Book" w:hAnsi="Franklin Gothic Book"/>
          <w:color w:val="4A4D56" w:themeColor="text1"/>
          <w:sz w:val="22"/>
          <w:szCs w:val="22"/>
        </w:rPr>
        <w:fldChar w:fldCharType="separate"/>
      </w:r>
      <w:r w:rsidR="009A0C30" w:rsidRPr="009A0C30">
        <w:rPr>
          <w:rFonts w:ascii="Franklin Gothic Book" w:hAnsi="Franklin Gothic Book"/>
          <w:color w:val="4A4D56" w:themeColor="text1"/>
          <w:sz w:val="22"/>
          <w:szCs w:val="22"/>
        </w:rPr>
        <w:t>Table 103</w:t>
      </w:r>
      <w:r w:rsidRPr="00C24A8C">
        <w:rPr>
          <w:rFonts w:ascii="Franklin Gothic Book" w:hAnsi="Franklin Gothic Book"/>
          <w:color w:val="4A4D56" w:themeColor="text1"/>
          <w:sz w:val="22"/>
          <w:szCs w:val="22"/>
        </w:rPr>
        <w:fldChar w:fldCharType="end"/>
      </w:r>
      <w:r>
        <w:rPr>
          <w:rFonts w:ascii="Franklin Gothic Book" w:hAnsi="Franklin Gothic Book"/>
          <w:color w:val="4A4D56" w:themeColor="text1"/>
          <w:sz w:val="22"/>
          <w:szCs w:val="22"/>
        </w:rPr>
        <w:t>.</w:t>
      </w:r>
    </w:p>
    <w:p w14:paraId="7D84AD6F" w14:textId="548D2F0E" w:rsidR="009B1B9E" w:rsidRDefault="009B1B9E" w:rsidP="00013234">
      <w:pPr>
        <w:pStyle w:val="Caption"/>
      </w:pPr>
      <w:bookmarkStart w:id="279" w:name="_Ref156839831"/>
      <w:bookmarkStart w:id="280" w:name="_Toc161396173"/>
      <w:r>
        <w:t xml:space="preserve">Table </w:t>
      </w:r>
      <w:r>
        <w:fldChar w:fldCharType="begin"/>
      </w:r>
      <w:r>
        <w:instrText xml:space="preserve"> SEQ Table \* ARABIC </w:instrText>
      </w:r>
      <w:r>
        <w:fldChar w:fldCharType="separate"/>
      </w:r>
      <w:r w:rsidR="009A0C30">
        <w:rPr>
          <w:noProof/>
        </w:rPr>
        <w:t>103</w:t>
      </w:r>
      <w:r>
        <w:rPr>
          <w:noProof/>
        </w:rPr>
        <w:fldChar w:fldCharType="end"/>
      </w:r>
      <w:bookmarkEnd w:id="279"/>
      <w:r>
        <w:t>.</w:t>
      </w:r>
      <w:r w:rsidR="00C24A8C">
        <w:t xml:space="preserve"> 2023 Standard Core Channel non-AIC Natural Gas Savings</w:t>
      </w:r>
      <w:bookmarkEnd w:id="280"/>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9B1B9E" w14:paraId="74CA30F6" w14:textId="77777777" w:rsidTr="00E77F8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65FE7CA6" w14:textId="609C4DDA" w:rsidR="009B1B9E" w:rsidRPr="00625570" w:rsidRDefault="00C24A8C" w:rsidP="001A2AF7">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6F00D9EC" w14:textId="27868EB3" w:rsidR="009B1B9E" w:rsidRPr="00625570" w:rsidRDefault="00C24A8C" w:rsidP="001A2AF7">
            <w:pPr>
              <w:pStyle w:val="TableHeadingCentered"/>
              <w:cnfStyle w:val="100000000000" w:firstRow="1" w:lastRow="0" w:firstColumn="0" w:lastColumn="0" w:oddVBand="0" w:evenVBand="0" w:oddHBand="0" w:evenHBand="0" w:firstRowFirstColumn="0" w:firstRowLastColumn="0" w:lastRowFirstColumn="0" w:lastRowLastColumn="0"/>
            </w:pPr>
            <w:r>
              <w:t>Ex Ante Gross Savings (Therms)</w:t>
            </w:r>
          </w:p>
        </w:tc>
        <w:tc>
          <w:tcPr>
            <w:tcW w:w="1644" w:type="dxa"/>
            <w:tcBorders>
              <w:left w:val="single" w:sz="4" w:space="0" w:color="4A4D56" w:themeColor="text1"/>
              <w:bottom w:val="single" w:sz="4" w:space="0" w:color="4A4D56" w:themeColor="text1"/>
              <w:right w:val="single" w:sz="4" w:space="0" w:color="4A4D56" w:themeColor="text1"/>
            </w:tcBorders>
          </w:tcPr>
          <w:p w14:paraId="0EB528F9" w14:textId="784998E3" w:rsidR="009B1B9E" w:rsidRPr="00625570" w:rsidRDefault="00C24A8C" w:rsidP="001A2AF7">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56F1A435" w14:textId="61373F74" w:rsidR="009B1B9E" w:rsidRPr="00625570" w:rsidRDefault="00C24A8C" w:rsidP="001A2AF7">
            <w:pPr>
              <w:pStyle w:val="TableHeadingCentered"/>
              <w:cnfStyle w:val="100000000000" w:firstRow="1" w:lastRow="0" w:firstColumn="0" w:lastColumn="0" w:oddVBand="0" w:evenVBand="0" w:oddHBand="0" w:evenHBand="0" w:firstRowFirstColumn="0" w:firstRowLastColumn="0" w:lastRowFirstColumn="0" w:lastRowLastColumn="0"/>
            </w:pPr>
            <w:r>
              <w:t>Verified Gross Savings (Therms)</w:t>
            </w:r>
          </w:p>
        </w:tc>
        <w:tc>
          <w:tcPr>
            <w:tcW w:w="1644" w:type="dxa"/>
            <w:tcBorders>
              <w:left w:val="single" w:sz="4" w:space="0" w:color="4A4D56" w:themeColor="text1"/>
              <w:bottom w:val="single" w:sz="4" w:space="0" w:color="4A4D56" w:themeColor="text1"/>
              <w:right w:val="single" w:sz="4" w:space="0" w:color="4A4D56" w:themeColor="text1"/>
            </w:tcBorders>
          </w:tcPr>
          <w:p w14:paraId="0F357799" w14:textId="17CAF157" w:rsidR="009B1B9E" w:rsidRPr="00625570" w:rsidRDefault="00C24A8C" w:rsidP="001A2AF7">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1139E31B" w14:textId="018923B4" w:rsidR="009B1B9E" w:rsidRPr="00625570" w:rsidRDefault="00C24A8C" w:rsidP="001A2AF7">
            <w:pPr>
              <w:pStyle w:val="TableHeadingCentered"/>
              <w:cnfStyle w:val="100000000000" w:firstRow="1" w:lastRow="0" w:firstColumn="0" w:lastColumn="0" w:oddVBand="0" w:evenVBand="0" w:oddHBand="0" w:evenHBand="0" w:firstRowFirstColumn="0" w:firstRowLastColumn="0" w:lastRowFirstColumn="0" w:lastRowLastColumn="0"/>
            </w:pPr>
            <w:r>
              <w:t>Verified Net Savings (Therms)</w:t>
            </w:r>
          </w:p>
        </w:tc>
      </w:tr>
      <w:tr w:rsidR="00557B5B" w14:paraId="21D475C3" w14:textId="77777777" w:rsidTr="00E77F8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0BC54961" w14:textId="2F46AADA" w:rsidR="00557B5B" w:rsidRPr="00625570" w:rsidRDefault="00557B5B" w:rsidP="00557B5B">
            <w:pPr>
              <w:pStyle w:val="TableLeftText"/>
            </w:pPr>
            <w:r>
              <w:t>SE</w:t>
            </w:r>
          </w:p>
        </w:tc>
        <w:tc>
          <w:tcPr>
            <w:tcW w:w="1644" w:type="dxa"/>
            <w:tcBorders>
              <w:top w:val="single" w:sz="4" w:space="0" w:color="4A4D56" w:themeColor="text1"/>
            </w:tcBorders>
          </w:tcPr>
          <w:p w14:paraId="2A9CB308" w14:textId="48171ADF" w:rsidR="00557B5B" w:rsidRPr="00625570" w:rsidRDefault="00557B5B" w:rsidP="00557B5B">
            <w:pPr>
              <w:pStyle w:val="TableCenterText"/>
              <w:cnfStyle w:val="000000100000" w:firstRow="0" w:lastRow="0" w:firstColumn="0" w:lastColumn="0" w:oddVBand="0" w:evenVBand="0" w:oddHBand="1" w:evenHBand="0" w:firstRowFirstColumn="0" w:firstRowLastColumn="0" w:lastRowFirstColumn="0" w:lastRowLastColumn="0"/>
            </w:pPr>
            <w:r w:rsidRPr="000A3979">
              <w:t xml:space="preserve"> 15,366 </w:t>
            </w:r>
          </w:p>
        </w:tc>
        <w:tc>
          <w:tcPr>
            <w:tcW w:w="1644" w:type="dxa"/>
            <w:tcBorders>
              <w:top w:val="single" w:sz="4" w:space="0" w:color="4A4D56" w:themeColor="text1"/>
            </w:tcBorders>
          </w:tcPr>
          <w:p w14:paraId="588CF480" w14:textId="396EB846" w:rsidR="00557B5B" w:rsidRPr="00625570" w:rsidRDefault="00557B5B" w:rsidP="00557B5B">
            <w:pPr>
              <w:pStyle w:val="TableCenterText"/>
              <w:cnfStyle w:val="000000100000" w:firstRow="0" w:lastRow="0" w:firstColumn="0" w:lastColumn="0" w:oddVBand="0" w:evenVBand="0" w:oddHBand="1" w:evenHBand="0" w:firstRowFirstColumn="0" w:firstRowLastColumn="0" w:lastRowFirstColumn="0" w:lastRowLastColumn="0"/>
            </w:pPr>
            <w:r w:rsidRPr="000A3979">
              <w:t>100%</w:t>
            </w:r>
          </w:p>
        </w:tc>
        <w:tc>
          <w:tcPr>
            <w:tcW w:w="1644" w:type="dxa"/>
            <w:tcBorders>
              <w:top w:val="single" w:sz="4" w:space="0" w:color="4A4D56" w:themeColor="text1"/>
            </w:tcBorders>
          </w:tcPr>
          <w:p w14:paraId="328CADFD" w14:textId="67A03868" w:rsidR="00557B5B" w:rsidRPr="00625570" w:rsidRDefault="00557B5B" w:rsidP="00557B5B">
            <w:pPr>
              <w:pStyle w:val="TableCenterText"/>
              <w:cnfStyle w:val="000000100000" w:firstRow="0" w:lastRow="0" w:firstColumn="0" w:lastColumn="0" w:oddVBand="0" w:evenVBand="0" w:oddHBand="1" w:evenHBand="0" w:firstRowFirstColumn="0" w:firstRowLastColumn="0" w:lastRowFirstColumn="0" w:lastRowLastColumn="0"/>
            </w:pPr>
            <w:r w:rsidRPr="000A3979">
              <w:t xml:space="preserve"> 15,366 </w:t>
            </w:r>
          </w:p>
        </w:tc>
        <w:tc>
          <w:tcPr>
            <w:tcW w:w="1644" w:type="dxa"/>
            <w:tcBorders>
              <w:top w:val="single" w:sz="4" w:space="0" w:color="4A4D56" w:themeColor="text1"/>
            </w:tcBorders>
          </w:tcPr>
          <w:p w14:paraId="59FB946E" w14:textId="08A0EBF7" w:rsidR="00557B5B" w:rsidRPr="00625570" w:rsidRDefault="00557B5B" w:rsidP="00557B5B">
            <w:pPr>
              <w:pStyle w:val="TableCenterText"/>
              <w:cnfStyle w:val="000000100000" w:firstRow="0" w:lastRow="0" w:firstColumn="0" w:lastColumn="0" w:oddVBand="0" w:evenVBand="0" w:oddHBand="1" w:evenHBand="0" w:firstRowFirstColumn="0" w:firstRowLastColumn="0" w:lastRowFirstColumn="0" w:lastRowLastColumn="0"/>
            </w:pPr>
            <w:r w:rsidRPr="000A3979">
              <w:t>0.675</w:t>
            </w:r>
          </w:p>
        </w:tc>
        <w:tc>
          <w:tcPr>
            <w:tcW w:w="1645" w:type="dxa"/>
            <w:tcBorders>
              <w:top w:val="single" w:sz="4" w:space="0" w:color="4A4D56" w:themeColor="text1"/>
            </w:tcBorders>
          </w:tcPr>
          <w:p w14:paraId="237A31C7" w14:textId="208911B6" w:rsidR="00557B5B" w:rsidRPr="00625570" w:rsidRDefault="00557B5B" w:rsidP="00557B5B">
            <w:pPr>
              <w:pStyle w:val="TableCenterText"/>
              <w:cnfStyle w:val="000000100000" w:firstRow="0" w:lastRow="0" w:firstColumn="0" w:lastColumn="0" w:oddVBand="0" w:evenVBand="0" w:oddHBand="1" w:evenHBand="0" w:firstRowFirstColumn="0" w:firstRowLastColumn="0" w:lastRowFirstColumn="0" w:lastRowLastColumn="0"/>
            </w:pPr>
            <w:r w:rsidRPr="000A3979">
              <w:t xml:space="preserve"> 10,372 </w:t>
            </w:r>
          </w:p>
        </w:tc>
      </w:tr>
      <w:tr w:rsidR="00557B5B" w14:paraId="065045AE" w14:textId="77777777" w:rsidTr="00DE1366">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6EB684D7" w14:textId="523207F4" w:rsidR="00557B5B" w:rsidRPr="00625570" w:rsidRDefault="00557B5B" w:rsidP="00557B5B">
            <w:pPr>
              <w:pStyle w:val="TableLeftText"/>
            </w:pPr>
            <w:r>
              <w:t>STRR</w:t>
            </w:r>
          </w:p>
        </w:tc>
        <w:tc>
          <w:tcPr>
            <w:tcW w:w="1644" w:type="dxa"/>
          </w:tcPr>
          <w:p w14:paraId="6B13257D" w14:textId="457948AF" w:rsidR="00557B5B" w:rsidRPr="00625570" w:rsidRDefault="00557B5B" w:rsidP="00557B5B">
            <w:pPr>
              <w:pStyle w:val="TableCenterText"/>
              <w:cnfStyle w:val="000000010000" w:firstRow="0" w:lastRow="0" w:firstColumn="0" w:lastColumn="0" w:oddVBand="0" w:evenVBand="0" w:oddHBand="0" w:evenHBand="1" w:firstRowFirstColumn="0" w:firstRowLastColumn="0" w:lastRowFirstColumn="0" w:lastRowLastColumn="0"/>
            </w:pPr>
            <w:r w:rsidRPr="002B6330">
              <w:t xml:space="preserve"> 19,457 </w:t>
            </w:r>
          </w:p>
        </w:tc>
        <w:tc>
          <w:tcPr>
            <w:tcW w:w="1644" w:type="dxa"/>
          </w:tcPr>
          <w:p w14:paraId="58921023" w14:textId="58E64C0C" w:rsidR="00557B5B" w:rsidRPr="00625570" w:rsidRDefault="00557B5B" w:rsidP="00557B5B">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B6330">
              <w:t>100%</w:t>
            </w:r>
          </w:p>
        </w:tc>
        <w:tc>
          <w:tcPr>
            <w:tcW w:w="1644" w:type="dxa"/>
          </w:tcPr>
          <w:p w14:paraId="768205EC" w14:textId="16004679" w:rsidR="00557B5B" w:rsidRPr="00625570" w:rsidRDefault="00557B5B" w:rsidP="00557B5B">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B6330">
              <w:t xml:space="preserve"> 19,456 </w:t>
            </w:r>
          </w:p>
        </w:tc>
        <w:tc>
          <w:tcPr>
            <w:tcW w:w="1644" w:type="dxa"/>
          </w:tcPr>
          <w:p w14:paraId="752A2E8F" w14:textId="239C48D4" w:rsidR="00557B5B" w:rsidRPr="00625570" w:rsidRDefault="00557B5B" w:rsidP="00557B5B">
            <w:pPr>
              <w:pStyle w:val="TableCenterText"/>
              <w:cnfStyle w:val="000000010000" w:firstRow="0" w:lastRow="0" w:firstColumn="0" w:lastColumn="0" w:oddVBand="0" w:evenVBand="0" w:oddHBand="0" w:evenHBand="1" w:firstRowFirstColumn="0" w:firstRowLastColumn="0" w:lastRowFirstColumn="0" w:lastRowLastColumn="0"/>
            </w:pPr>
            <w:r w:rsidRPr="002B6330">
              <w:t>0.608</w:t>
            </w:r>
          </w:p>
        </w:tc>
        <w:tc>
          <w:tcPr>
            <w:tcW w:w="1645" w:type="dxa"/>
            <w:tcBorders>
              <w:bottom w:val="single" w:sz="4" w:space="0" w:color="416DCB" w:themeColor="accent1" w:themeTint="99"/>
            </w:tcBorders>
          </w:tcPr>
          <w:p w14:paraId="6E491FA7" w14:textId="3DA2C1AF" w:rsidR="00557B5B" w:rsidRPr="00625570" w:rsidRDefault="00557B5B" w:rsidP="00557B5B">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2B6330">
              <w:t xml:space="preserve"> 11,829 </w:t>
            </w:r>
          </w:p>
        </w:tc>
      </w:tr>
      <w:tr w:rsidR="00557B5B" w14:paraId="698388E4" w14:textId="77777777" w:rsidTr="006D625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3282BBAF" w14:textId="53688132" w:rsidR="00557B5B" w:rsidRPr="001A2AF7" w:rsidRDefault="00557B5B" w:rsidP="00557B5B">
            <w:pPr>
              <w:pStyle w:val="TableTextLeftMedium"/>
            </w:pPr>
            <w:r w:rsidRPr="001A2AF7">
              <w:t>Total</w:t>
            </w:r>
          </w:p>
        </w:tc>
        <w:tc>
          <w:tcPr>
            <w:tcW w:w="1644" w:type="dxa"/>
          </w:tcPr>
          <w:p w14:paraId="5C66E51E" w14:textId="27ED3A28" w:rsidR="00557B5B" w:rsidRPr="001A2AF7" w:rsidRDefault="00557B5B" w:rsidP="00557B5B">
            <w:pPr>
              <w:pStyle w:val="TableCenterText"/>
              <w:cnfStyle w:val="000000100000" w:firstRow="0" w:lastRow="0" w:firstColumn="0" w:lastColumn="0" w:oddVBand="0" w:evenVBand="0" w:oddHBand="1" w:evenHBand="0" w:firstRowFirstColumn="0" w:firstRowLastColumn="0" w:lastRowFirstColumn="0" w:lastRowLastColumn="0"/>
              <w:rPr>
                <w:b/>
                <w:bCs/>
              </w:rPr>
            </w:pPr>
            <w:r w:rsidRPr="00E67EDC">
              <w:rPr>
                <w:rFonts w:asciiTheme="majorHAnsi" w:hAnsiTheme="majorHAnsi"/>
              </w:rPr>
              <w:t xml:space="preserve"> 34,823 </w:t>
            </w:r>
          </w:p>
        </w:tc>
        <w:tc>
          <w:tcPr>
            <w:tcW w:w="1644" w:type="dxa"/>
          </w:tcPr>
          <w:p w14:paraId="727097BF" w14:textId="52DCD35E" w:rsidR="00557B5B" w:rsidRPr="001A2AF7" w:rsidRDefault="00557B5B" w:rsidP="00557B5B">
            <w:pPr>
              <w:pStyle w:val="TableCenterText"/>
              <w:cnfStyle w:val="000000100000" w:firstRow="0" w:lastRow="0" w:firstColumn="0" w:lastColumn="0" w:oddVBand="0" w:evenVBand="0" w:oddHBand="1" w:evenHBand="0" w:firstRowFirstColumn="0" w:firstRowLastColumn="0" w:lastRowFirstColumn="0" w:lastRowLastColumn="0"/>
              <w:rPr>
                <w:b/>
                <w:bCs/>
              </w:rPr>
            </w:pPr>
            <w:r w:rsidRPr="00E67EDC">
              <w:rPr>
                <w:rFonts w:asciiTheme="majorHAnsi" w:hAnsiTheme="majorHAnsi"/>
              </w:rPr>
              <w:t>100%</w:t>
            </w:r>
          </w:p>
        </w:tc>
        <w:tc>
          <w:tcPr>
            <w:tcW w:w="1644" w:type="dxa"/>
          </w:tcPr>
          <w:p w14:paraId="647A7125" w14:textId="7CA597E2" w:rsidR="00557B5B" w:rsidRPr="001A2AF7" w:rsidRDefault="00557B5B" w:rsidP="00557B5B">
            <w:pPr>
              <w:pStyle w:val="TableCenterText"/>
              <w:cnfStyle w:val="000000100000" w:firstRow="0" w:lastRow="0" w:firstColumn="0" w:lastColumn="0" w:oddVBand="0" w:evenVBand="0" w:oddHBand="1" w:evenHBand="0" w:firstRowFirstColumn="0" w:firstRowLastColumn="0" w:lastRowFirstColumn="0" w:lastRowLastColumn="0"/>
              <w:rPr>
                <w:b/>
                <w:bCs/>
              </w:rPr>
            </w:pPr>
            <w:r w:rsidRPr="00E67EDC">
              <w:rPr>
                <w:rFonts w:asciiTheme="majorHAnsi" w:hAnsiTheme="majorHAnsi"/>
              </w:rPr>
              <w:t xml:space="preserve"> 34,823 </w:t>
            </w:r>
          </w:p>
        </w:tc>
        <w:tc>
          <w:tcPr>
            <w:tcW w:w="1644" w:type="dxa"/>
          </w:tcPr>
          <w:p w14:paraId="485394E6" w14:textId="3760D95B" w:rsidR="00557B5B" w:rsidRPr="001A2AF7" w:rsidRDefault="00557B5B" w:rsidP="00557B5B">
            <w:pPr>
              <w:pStyle w:val="TableCenterText"/>
              <w:cnfStyle w:val="000000100000" w:firstRow="0" w:lastRow="0" w:firstColumn="0" w:lastColumn="0" w:oddVBand="0" w:evenVBand="0" w:oddHBand="1" w:evenHBand="0" w:firstRowFirstColumn="0" w:firstRowLastColumn="0" w:lastRowFirstColumn="0" w:lastRowLastColumn="0"/>
              <w:rPr>
                <w:b/>
                <w:bCs/>
              </w:rPr>
            </w:pPr>
            <w:r w:rsidRPr="00E67EDC">
              <w:rPr>
                <w:rFonts w:asciiTheme="majorHAnsi" w:hAnsiTheme="majorHAnsi"/>
              </w:rPr>
              <w:t>0.6</w:t>
            </w:r>
            <w:r>
              <w:rPr>
                <w:rFonts w:asciiTheme="majorHAnsi" w:hAnsiTheme="majorHAnsi"/>
              </w:rPr>
              <w:t>3</w:t>
            </w:r>
            <w:r w:rsidRPr="00E67EDC">
              <w:rPr>
                <w:rFonts w:asciiTheme="majorHAnsi" w:hAnsiTheme="majorHAnsi"/>
              </w:rPr>
              <w:t>8</w:t>
            </w:r>
          </w:p>
        </w:tc>
        <w:tc>
          <w:tcPr>
            <w:tcW w:w="1645" w:type="dxa"/>
          </w:tcPr>
          <w:p w14:paraId="49840A14" w14:textId="457E2A54" w:rsidR="00557B5B" w:rsidRPr="001A2AF7" w:rsidRDefault="00557B5B" w:rsidP="00557B5B">
            <w:pPr>
              <w:pStyle w:val="TableCenterText"/>
              <w:cnfStyle w:val="000000100000" w:firstRow="0" w:lastRow="0" w:firstColumn="0" w:lastColumn="0" w:oddVBand="0" w:evenVBand="0" w:oddHBand="1" w:evenHBand="0" w:firstRowFirstColumn="0" w:firstRowLastColumn="0" w:lastRowFirstColumn="0" w:lastRowLastColumn="0"/>
              <w:rPr>
                <w:b/>
                <w:bCs/>
                <w:highlight w:val="yellow"/>
              </w:rPr>
            </w:pPr>
            <w:r w:rsidRPr="00E67EDC">
              <w:rPr>
                <w:rFonts w:asciiTheme="majorHAnsi" w:hAnsiTheme="majorHAnsi"/>
              </w:rPr>
              <w:t xml:space="preserve"> 22,202 </w:t>
            </w:r>
          </w:p>
        </w:tc>
      </w:tr>
    </w:tbl>
    <w:p w14:paraId="5ED0CDF7" w14:textId="7A2891D7" w:rsidR="009B1B9E" w:rsidRDefault="00C24A8C" w:rsidP="00C24A8C">
      <w:pPr>
        <w:spacing w:before="240"/>
      </w:pPr>
      <w:r>
        <w:t xml:space="preserve">In 2023, AIC converted these savings to CPAS for the purposes of goal attainment. Those conversion-related savings are presented separately in </w:t>
      </w:r>
      <w:r>
        <w:fldChar w:fldCharType="begin"/>
      </w:r>
      <w:r>
        <w:instrText xml:space="preserve"> REF _Ref156839766 \n \h </w:instrText>
      </w:r>
      <w:r>
        <w:fldChar w:fldCharType="separate"/>
      </w:r>
      <w:r w:rsidR="009A0C30">
        <w:t>Appendix C</w:t>
      </w:r>
      <w:r>
        <w:fldChar w:fldCharType="end"/>
      </w:r>
      <w:r>
        <w:t>.</w:t>
      </w:r>
    </w:p>
    <w:p w14:paraId="24CECBAE" w14:textId="6C516589" w:rsidR="009505E8" w:rsidRDefault="00470913" w:rsidP="00FE368C">
      <w:pPr>
        <w:pStyle w:val="AppendixThree"/>
      </w:pPr>
      <w:r>
        <w:t>G</w:t>
      </w:r>
      <w:r w:rsidR="009505E8">
        <w:t>as Heating Penalties</w:t>
      </w:r>
    </w:p>
    <w:p w14:paraId="0E7E7803" w14:textId="05C57B0D" w:rsidR="009505E8" w:rsidRDefault="001F1B5F" w:rsidP="009505E8">
      <w:r>
        <w:fldChar w:fldCharType="begin"/>
      </w:r>
      <w:r>
        <w:instrText xml:space="preserve"> REF _Ref155174400 \h </w:instrText>
      </w:r>
      <w:r>
        <w:fldChar w:fldCharType="separate"/>
      </w:r>
      <w:r w:rsidR="009A0C30">
        <w:t xml:space="preserve">Table </w:t>
      </w:r>
      <w:r w:rsidR="009A0C30">
        <w:rPr>
          <w:noProof/>
        </w:rPr>
        <w:t>104</w:t>
      </w:r>
      <w:r>
        <w:fldChar w:fldCharType="end"/>
      </w:r>
      <w:r w:rsidRPr="001F1B5F">
        <w:t xml:space="preserve"> presents gas penalties not reported in the body of the report for the Standard Initiative.</w:t>
      </w:r>
    </w:p>
    <w:p w14:paraId="332907C2" w14:textId="23930422" w:rsidR="009505E8" w:rsidRDefault="009505E8" w:rsidP="00013234">
      <w:pPr>
        <w:pStyle w:val="Caption"/>
      </w:pPr>
      <w:bookmarkStart w:id="281" w:name="_Ref155174400"/>
      <w:bookmarkStart w:id="282" w:name="_Toc161396174"/>
      <w:r>
        <w:t xml:space="preserve">Table </w:t>
      </w:r>
      <w:r>
        <w:fldChar w:fldCharType="begin"/>
      </w:r>
      <w:r>
        <w:instrText xml:space="preserve"> SEQ Table \* ARABIC </w:instrText>
      </w:r>
      <w:r>
        <w:fldChar w:fldCharType="separate"/>
      </w:r>
      <w:r w:rsidR="009A0C30">
        <w:rPr>
          <w:noProof/>
        </w:rPr>
        <w:t>104</w:t>
      </w:r>
      <w:r>
        <w:rPr>
          <w:noProof/>
        </w:rPr>
        <w:fldChar w:fldCharType="end"/>
      </w:r>
      <w:bookmarkEnd w:id="281"/>
      <w:r>
        <w:t>. 2023 Standard Initiative Gas Heating Penalties</w:t>
      </w:r>
      <w:bookmarkEnd w:id="282"/>
    </w:p>
    <w:tbl>
      <w:tblPr>
        <w:tblStyle w:val="ODCBasic-1"/>
        <w:tblW w:w="0" w:type="auto"/>
        <w:tblCellMar>
          <w:top w:w="0" w:type="dxa"/>
          <w:bottom w:w="14" w:type="dxa"/>
        </w:tblCellMar>
        <w:tblLook w:val="04A0" w:firstRow="1" w:lastRow="0" w:firstColumn="1" w:lastColumn="0" w:noHBand="0" w:noVBand="1"/>
      </w:tblPr>
      <w:tblGrid>
        <w:gridCol w:w="1795"/>
        <w:gridCol w:w="2094"/>
        <w:gridCol w:w="948"/>
      </w:tblGrid>
      <w:tr w:rsidR="009505E8" w14:paraId="140E0ADF" w14:textId="77777777" w:rsidTr="00FE368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481B5DEA" w14:textId="26C66A13" w:rsidR="009505E8" w:rsidRPr="00625570" w:rsidRDefault="009505E8" w:rsidP="001A2AF7">
            <w:pPr>
              <w:pStyle w:val="TableHeadingLeft"/>
            </w:pPr>
            <w:r>
              <w:t>Channel</w:t>
            </w:r>
          </w:p>
        </w:tc>
        <w:tc>
          <w:tcPr>
            <w:tcW w:w="0" w:type="auto"/>
            <w:tcBorders>
              <w:left w:val="single" w:sz="4" w:space="0" w:color="4A4D56" w:themeColor="text1"/>
              <w:bottom w:val="single" w:sz="4" w:space="0" w:color="4A4D56" w:themeColor="text1"/>
              <w:right w:val="single" w:sz="4" w:space="0" w:color="4A4D56" w:themeColor="text1"/>
            </w:tcBorders>
          </w:tcPr>
          <w:p w14:paraId="5CEEBBF0" w14:textId="3E4DBF33" w:rsidR="009505E8" w:rsidRPr="00625570" w:rsidRDefault="009505E8" w:rsidP="001A2AF7">
            <w:pPr>
              <w:pStyle w:val="TableHeadingCentered"/>
              <w:cnfStyle w:val="100000000000" w:firstRow="1" w:lastRow="0" w:firstColumn="0" w:lastColumn="0" w:oddVBand="0" w:evenVBand="0" w:oddHBand="0" w:evenHBand="0" w:firstRowFirstColumn="0" w:firstRowLastColumn="0" w:lastRowFirstColumn="0" w:lastRowLastColumn="0"/>
            </w:pPr>
            <w:r>
              <w:t>Measure</w:t>
            </w:r>
          </w:p>
        </w:tc>
        <w:tc>
          <w:tcPr>
            <w:tcW w:w="0" w:type="auto"/>
            <w:tcBorders>
              <w:left w:val="single" w:sz="4" w:space="0" w:color="4A4D56" w:themeColor="text1"/>
              <w:bottom w:val="single" w:sz="4" w:space="0" w:color="4A4D56" w:themeColor="text1"/>
              <w:right w:val="single" w:sz="4" w:space="0" w:color="4A4D56" w:themeColor="text1"/>
            </w:tcBorders>
          </w:tcPr>
          <w:p w14:paraId="4DACCF89" w14:textId="1F944245" w:rsidR="009505E8" w:rsidRPr="00625570" w:rsidRDefault="009505E8" w:rsidP="001A2AF7">
            <w:pPr>
              <w:pStyle w:val="TableHeadingCentered"/>
              <w:cnfStyle w:val="100000000000" w:firstRow="1" w:lastRow="0" w:firstColumn="0" w:lastColumn="0" w:oddVBand="0" w:evenVBand="0" w:oddHBand="0" w:evenHBand="0" w:firstRowFirstColumn="0" w:firstRowLastColumn="0" w:lastRowFirstColumn="0" w:lastRowLastColumn="0"/>
            </w:pPr>
            <w:r>
              <w:t>Therms</w:t>
            </w:r>
          </w:p>
        </w:tc>
      </w:tr>
      <w:tr w:rsidR="00557B5B" w14:paraId="7769AE53" w14:textId="77777777" w:rsidTr="004D2F5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4A4D56" w:themeColor="text1"/>
            </w:tcBorders>
          </w:tcPr>
          <w:p w14:paraId="79C3D8FC" w14:textId="579914CD" w:rsidR="00557B5B" w:rsidRPr="00625570" w:rsidRDefault="00557B5B" w:rsidP="00557B5B">
            <w:pPr>
              <w:pStyle w:val="TableLeftText"/>
            </w:pPr>
            <w:r>
              <w:t>Standard Core</w:t>
            </w:r>
          </w:p>
        </w:tc>
        <w:tc>
          <w:tcPr>
            <w:tcW w:w="0" w:type="auto"/>
            <w:tcBorders>
              <w:top w:val="single" w:sz="4" w:space="0" w:color="4A4D56" w:themeColor="text1"/>
            </w:tcBorders>
          </w:tcPr>
          <w:p w14:paraId="696842CA" w14:textId="76BF63E0" w:rsidR="00557B5B" w:rsidRPr="00625570" w:rsidRDefault="00557B5B" w:rsidP="00557B5B">
            <w:pPr>
              <w:pStyle w:val="TableCenterText"/>
              <w:jc w:val="left"/>
              <w:cnfStyle w:val="000000100000" w:firstRow="0" w:lastRow="0" w:firstColumn="0" w:lastColumn="0" w:oddVBand="0" w:evenVBand="0" w:oddHBand="1" w:evenHBand="0" w:firstRowFirstColumn="0" w:firstRowLastColumn="0" w:lastRowFirstColumn="0" w:lastRowLastColumn="0"/>
            </w:pPr>
            <w:r w:rsidRPr="00F8550F">
              <w:t>LED Fixtures and Bulbs</w:t>
            </w:r>
          </w:p>
        </w:tc>
        <w:tc>
          <w:tcPr>
            <w:tcW w:w="0" w:type="auto"/>
            <w:tcBorders>
              <w:top w:val="single" w:sz="4" w:space="0" w:color="4A4D56" w:themeColor="text1"/>
            </w:tcBorders>
          </w:tcPr>
          <w:p w14:paraId="5FD73A57" w14:textId="4923509F" w:rsidR="00557B5B" w:rsidRPr="00625570" w:rsidRDefault="00557B5B" w:rsidP="00557B5B">
            <w:pPr>
              <w:pStyle w:val="TableCenterText"/>
              <w:jc w:val="right"/>
              <w:cnfStyle w:val="000000100000" w:firstRow="0" w:lastRow="0" w:firstColumn="0" w:lastColumn="0" w:oddVBand="0" w:evenVBand="0" w:oddHBand="1" w:evenHBand="0" w:firstRowFirstColumn="0" w:firstRowLastColumn="0" w:lastRowFirstColumn="0" w:lastRowLastColumn="0"/>
            </w:pPr>
            <w:r w:rsidRPr="00F8550F">
              <w:t>-118,369</w:t>
            </w:r>
          </w:p>
        </w:tc>
      </w:tr>
      <w:tr w:rsidR="00557B5B" w14:paraId="63555395" w14:textId="77777777" w:rsidTr="004D2F5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2C51AF6C" w14:textId="3A602773" w:rsidR="00557B5B" w:rsidRPr="00625570" w:rsidRDefault="00557B5B" w:rsidP="00557B5B">
            <w:pPr>
              <w:pStyle w:val="TableLeftText"/>
            </w:pPr>
          </w:p>
        </w:tc>
        <w:tc>
          <w:tcPr>
            <w:tcW w:w="0" w:type="auto"/>
          </w:tcPr>
          <w:p w14:paraId="54C39315" w14:textId="15B84819" w:rsidR="00557B5B" w:rsidRPr="00625570" w:rsidRDefault="00557B5B" w:rsidP="00557B5B">
            <w:pPr>
              <w:pStyle w:val="TableCenterText"/>
              <w:jc w:val="left"/>
              <w:cnfStyle w:val="000000010000" w:firstRow="0" w:lastRow="0" w:firstColumn="0" w:lastColumn="0" w:oddVBand="0" w:evenVBand="0" w:oddHBand="0" w:evenHBand="1" w:firstRowFirstColumn="0" w:firstRowLastColumn="0" w:lastRowFirstColumn="0" w:lastRowLastColumn="0"/>
            </w:pPr>
            <w:r w:rsidRPr="00F8550F">
              <w:t>Delamping</w:t>
            </w:r>
          </w:p>
        </w:tc>
        <w:tc>
          <w:tcPr>
            <w:tcW w:w="0" w:type="auto"/>
          </w:tcPr>
          <w:p w14:paraId="6DEE6617" w14:textId="34C06789" w:rsidR="00557B5B" w:rsidRPr="00625570" w:rsidRDefault="00557B5B" w:rsidP="00557B5B">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F8550F">
              <w:t>-11,729</w:t>
            </w:r>
          </w:p>
        </w:tc>
      </w:tr>
      <w:tr w:rsidR="00557B5B" w14:paraId="788FEB78" w14:textId="77777777" w:rsidTr="004D2F5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0D73BA55" w14:textId="77777777" w:rsidR="00557B5B" w:rsidRPr="00625570" w:rsidRDefault="00557B5B" w:rsidP="00557B5B">
            <w:pPr>
              <w:pStyle w:val="TableLeftText"/>
            </w:pPr>
          </w:p>
        </w:tc>
        <w:tc>
          <w:tcPr>
            <w:tcW w:w="0" w:type="auto"/>
          </w:tcPr>
          <w:p w14:paraId="2BBFF5EB" w14:textId="5450BD9F" w:rsidR="00557B5B" w:rsidRDefault="00557B5B" w:rsidP="00557B5B">
            <w:pPr>
              <w:pStyle w:val="TableCenterText"/>
              <w:jc w:val="left"/>
              <w:cnfStyle w:val="000000100000" w:firstRow="0" w:lastRow="0" w:firstColumn="0" w:lastColumn="0" w:oddVBand="0" w:evenVBand="0" w:oddHBand="1" w:evenHBand="0" w:firstRowFirstColumn="0" w:firstRowLastColumn="0" w:lastRowFirstColumn="0" w:lastRowLastColumn="0"/>
            </w:pPr>
            <w:r w:rsidRPr="00F8550F">
              <w:t>Lighting Controls</w:t>
            </w:r>
          </w:p>
        </w:tc>
        <w:tc>
          <w:tcPr>
            <w:tcW w:w="0" w:type="auto"/>
          </w:tcPr>
          <w:p w14:paraId="7E4A0432" w14:textId="38876836" w:rsidR="00557B5B" w:rsidRDefault="00557B5B" w:rsidP="00557B5B">
            <w:pPr>
              <w:pStyle w:val="TableCenterText"/>
              <w:jc w:val="right"/>
              <w:cnfStyle w:val="000000100000" w:firstRow="0" w:lastRow="0" w:firstColumn="0" w:lastColumn="0" w:oddVBand="0" w:evenVBand="0" w:oddHBand="1" w:evenHBand="0" w:firstRowFirstColumn="0" w:firstRowLastColumn="0" w:lastRowFirstColumn="0" w:lastRowLastColumn="0"/>
            </w:pPr>
            <w:r w:rsidRPr="00F8550F">
              <w:t>-28,120</w:t>
            </w:r>
          </w:p>
        </w:tc>
      </w:tr>
      <w:tr w:rsidR="00557B5B" w14:paraId="2977E688" w14:textId="77777777" w:rsidTr="004D2F5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5B745DA9" w14:textId="04925B3A" w:rsidR="00557B5B" w:rsidRPr="00625570" w:rsidRDefault="00557B5B" w:rsidP="00557B5B">
            <w:pPr>
              <w:pStyle w:val="TableLeftText"/>
            </w:pPr>
          </w:p>
        </w:tc>
        <w:tc>
          <w:tcPr>
            <w:tcW w:w="0" w:type="auto"/>
          </w:tcPr>
          <w:p w14:paraId="1A39F0C4" w14:textId="7C907217" w:rsidR="00557B5B" w:rsidRPr="00625570" w:rsidRDefault="00557B5B" w:rsidP="00557B5B">
            <w:pPr>
              <w:pStyle w:val="TableCenterText"/>
              <w:jc w:val="left"/>
              <w:cnfStyle w:val="000000010000" w:firstRow="0" w:lastRow="0" w:firstColumn="0" w:lastColumn="0" w:oddVBand="0" w:evenVBand="0" w:oddHBand="0" w:evenHBand="1" w:firstRowFirstColumn="0" w:firstRowLastColumn="0" w:lastRowFirstColumn="0" w:lastRowLastColumn="0"/>
            </w:pPr>
            <w:r w:rsidRPr="00F8550F">
              <w:t>LED Exit Signs</w:t>
            </w:r>
          </w:p>
        </w:tc>
        <w:tc>
          <w:tcPr>
            <w:tcW w:w="0" w:type="auto"/>
          </w:tcPr>
          <w:p w14:paraId="3BD656E9" w14:textId="608FAC36" w:rsidR="00557B5B" w:rsidRPr="00625570" w:rsidRDefault="00557B5B" w:rsidP="00557B5B">
            <w:pPr>
              <w:pStyle w:val="TableCenterText"/>
              <w:jc w:val="right"/>
              <w:cnfStyle w:val="000000010000" w:firstRow="0" w:lastRow="0" w:firstColumn="0" w:lastColumn="0" w:oddVBand="0" w:evenVBand="0" w:oddHBand="0" w:evenHBand="1" w:firstRowFirstColumn="0" w:firstRowLastColumn="0" w:lastRowFirstColumn="0" w:lastRowLastColumn="0"/>
            </w:pPr>
            <w:r w:rsidRPr="00F8550F">
              <w:t>-121</w:t>
            </w:r>
          </w:p>
        </w:tc>
      </w:tr>
      <w:tr w:rsidR="00557B5B" w14:paraId="695B8CE6" w14:textId="77777777" w:rsidTr="004D2F5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Pr>
          <w:p w14:paraId="77D3C8A5" w14:textId="6CFED0CF" w:rsidR="00557B5B" w:rsidRPr="00625570" w:rsidRDefault="00557B5B" w:rsidP="00557B5B">
            <w:pPr>
              <w:pStyle w:val="TableLeftText"/>
            </w:pPr>
            <w:r>
              <w:t>Online Store</w:t>
            </w:r>
          </w:p>
        </w:tc>
        <w:tc>
          <w:tcPr>
            <w:tcW w:w="0" w:type="auto"/>
          </w:tcPr>
          <w:p w14:paraId="12C54899" w14:textId="1C849180" w:rsidR="00557B5B" w:rsidRPr="00625570" w:rsidRDefault="00557B5B" w:rsidP="00557B5B">
            <w:pPr>
              <w:pStyle w:val="TableCenterText"/>
              <w:jc w:val="left"/>
              <w:cnfStyle w:val="000000100000" w:firstRow="0" w:lastRow="0" w:firstColumn="0" w:lastColumn="0" w:oddVBand="0" w:evenVBand="0" w:oddHBand="1" w:evenHBand="0" w:firstRowFirstColumn="0" w:firstRowLastColumn="0" w:lastRowFirstColumn="0" w:lastRowLastColumn="0"/>
            </w:pPr>
            <w:r w:rsidRPr="0076641C">
              <w:t>LEDs</w:t>
            </w:r>
          </w:p>
        </w:tc>
        <w:tc>
          <w:tcPr>
            <w:tcW w:w="0" w:type="auto"/>
          </w:tcPr>
          <w:p w14:paraId="357EC35D" w14:textId="23A61A9D" w:rsidR="00557B5B" w:rsidRPr="00625570" w:rsidRDefault="00557B5B" w:rsidP="00557B5B">
            <w:pPr>
              <w:pStyle w:val="TableCenterText"/>
              <w:jc w:val="right"/>
              <w:cnfStyle w:val="000000100000" w:firstRow="0" w:lastRow="0" w:firstColumn="0" w:lastColumn="0" w:oddVBand="0" w:evenVBand="0" w:oddHBand="1" w:evenHBand="0" w:firstRowFirstColumn="0" w:firstRowLastColumn="0" w:lastRowFirstColumn="0" w:lastRowLastColumn="0"/>
            </w:pPr>
            <w:r w:rsidRPr="0076641C">
              <w:t>-336</w:t>
            </w:r>
          </w:p>
        </w:tc>
      </w:tr>
      <w:tr w:rsidR="00557B5B" w14:paraId="19050DA9" w14:textId="77777777" w:rsidTr="004D2F5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18038A43" w14:textId="6A76FE16" w:rsidR="00557B5B" w:rsidRPr="00625570" w:rsidRDefault="00557B5B" w:rsidP="00557B5B">
            <w:pPr>
              <w:pStyle w:val="TableLeftText"/>
            </w:pPr>
          </w:p>
        </w:tc>
        <w:tc>
          <w:tcPr>
            <w:tcW w:w="0" w:type="auto"/>
          </w:tcPr>
          <w:p w14:paraId="5ADBEFB3" w14:textId="60E8BC90" w:rsidR="00557B5B" w:rsidRPr="00625570" w:rsidRDefault="00557B5B" w:rsidP="00557B5B">
            <w:pPr>
              <w:pStyle w:val="TableCenterText"/>
              <w:jc w:val="left"/>
              <w:cnfStyle w:val="000000010000" w:firstRow="0" w:lastRow="0" w:firstColumn="0" w:lastColumn="0" w:oddVBand="0" w:evenVBand="0" w:oddHBand="0" w:evenHBand="1" w:firstRowFirstColumn="0" w:firstRowLastColumn="0" w:lastRowFirstColumn="0" w:lastRowLastColumn="0"/>
            </w:pPr>
            <w:r w:rsidRPr="0076641C">
              <w:t>Lighting Controls</w:t>
            </w:r>
          </w:p>
        </w:tc>
        <w:tc>
          <w:tcPr>
            <w:tcW w:w="0" w:type="auto"/>
          </w:tcPr>
          <w:p w14:paraId="42878B2E" w14:textId="457DC1A5" w:rsidR="00557B5B" w:rsidRPr="00625570" w:rsidRDefault="00557B5B" w:rsidP="00557B5B">
            <w:pPr>
              <w:pStyle w:val="TableCenterText"/>
              <w:jc w:val="right"/>
              <w:cnfStyle w:val="000000010000" w:firstRow="0" w:lastRow="0" w:firstColumn="0" w:lastColumn="0" w:oddVBand="0" w:evenVBand="0" w:oddHBand="0" w:evenHBand="1" w:firstRowFirstColumn="0" w:firstRowLastColumn="0" w:lastRowFirstColumn="0" w:lastRowLastColumn="0"/>
            </w:pPr>
            <w:r w:rsidRPr="0076641C">
              <w:t>-129</w:t>
            </w:r>
          </w:p>
        </w:tc>
      </w:tr>
      <w:tr w:rsidR="00557B5B" w14:paraId="569C9F58" w14:textId="77777777" w:rsidTr="004D2F5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right w:val="nil"/>
            </w:tcBorders>
          </w:tcPr>
          <w:p w14:paraId="71E9D466" w14:textId="044B2446" w:rsidR="00557B5B" w:rsidRPr="001A2AF7" w:rsidRDefault="00557B5B" w:rsidP="00557B5B">
            <w:pPr>
              <w:pStyle w:val="TableTextLeftMedium"/>
            </w:pPr>
            <w:r>
              <w:t>Total Gas Penalties</w:t>
            </w:r>
          </w:p>
        </w:tc>
        <w:tc>
          <w:tcPr>
            <w:tcW w:w="0" w:type="auto"/>
            <w:tcBorders>
              <w:left w:val="nil"/>
            </w:tcBorders>
          </w:tcPr>
          <w:p w14:paraId="32863C40" w14:textId="77777777" w:rsidR="00557B5B" w:rsidRPr="001A2AF7" w:rsidRDefault="00557B5B" w:rsidP="00557B5B">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0" w:type="auto"/>
          </w:tcPr>
          <w:p w14:paraId="62C22C01" w14:textId="2418F455" w:rsidR="00557B5B" w:rsidRPr="009505E8" w:rsidRDefault="00557B5B" w:rsidP="00557B5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557B5B">
              <w:rPr>
                <w:rFonts w:ascii="Franklin Gothic Medium" w:hAnsi="Franklin Gothic Medium"/>
              </w:rPr>
              <w:t>-158,</w:t>
            </w:r>
            <w:r w:rsidR="004D2F55">
              <w:rPr>
                <w:rFonts w:ascii="Franklin Gothic Medium" w:hAnsi="Franklin Gothic Medium"/>
              </w:rPr>
              <w:t>804</w:t>
            </w:r>
          </w:p>
        </w:tc>
      </w:tr>
    </w:tbl>
    <w:p w14:paraId="2942ED46" w14:textId="6100BBA6" w:rsidR="009505E8" w:rsidRDefault="009505E8" w:rsidP="00FE368C">
      <w:pPr>
        <w:pStyle w:val="AppendixThree"/>
      </w:pPr>
      <w:r>
        <w:t>Secondary Electric Savings for Water Supply and Wastewater Treatment</w:t>
      </w:r>
    </w:p>
    <w:p w14:paraId="4FC096EB" w14:textId="18CFC7D4" w:rsidR="001F1B5F" w:rsidRDefault="001F1B5F" w:rsidP="001F1B5F">
      <w:r>
        <w:fldChar w:fldCharType="begin"/>
      </w:r>
      <w:r>
        <w:instrText xml:space="preserve"> REF _Ref137461137 \h </w:instrText>
      </w:r>
      <w:r>
        <w:fldChar w:fldCharType="separate"/>
      </w:r>
      <w:r w:rsidR="009A0C30">
        <w:t xml:space="preserve">Table </w:t>
      </w:r>
      <w:r w:rsidR="009A0C30">
        <w:rPr>
          <w:noProof/>
        </w:rPr>
        <w:t>105</w:t>
      </w:r>
      <w:r>
        <w:fldChar w:fldCharType="end"/>
      </w:r>
      <w:r>
        <w:t xml:space="preserve"> </w:t>
      </w:r>
      <w:r w:rsidRPr="009B181E">
        <w:t xml:space="preserve">presents water savings and secondary electric savings for the </w:t>
      </w:r>
      <w:r>
        <w:t>Standard Initiative.</w:t>
      </w:r>
      <w:r w:rsidRPr="009B181E">
        <w:t xml:space="preserve"> </w:t>
      </w:r>
    </w:p>
    <w:p w14:paraId="2A6AA6D1" w14:textId="06B462D6" w:rsidR="001F1B5F" w:rsidRDefault="001F1B5F" w:rsidP="001F1B5F">
      <w:pPr>
        <w:keepNext/>
        <w:keepLines/>
        <w:spacing w:before="240"/>
        <w:jc w:val="center"/>
      </w:pPr>
      <w:bookmarkStart w:id="283" w:name="_Ref137461137"/>
      <w:bookmarkStart w:id="284" w:name="_Toc161396175"/>
      <w:r>
        <w:t xml:space="preserve">Table </w:t>
      </w:r>
      <w:r>
        <w:fldChar w:fldCharType="begin"/>
      </w:r>
      <w:r>
        <w:instrText xml:space="preserve"> SEQ Table \* ARABIC </w:instrText>
      </w:r>
      <w:r>
        <w:fldChar w:fldCharType="separate"/>
      </w:r>
      <w:r w:rsidR="009A0C30">
        <w:rPr>
          <w:noProof/>
        </w:rPr>
        <w:t>105</w:t>
      </w:r>
      <w:r>
        <w:rPr>
          <w:noProof/>
        </w:rPr>
        <w:fldChar w:fldCharType="end"/>
      </w:r>
      <w:bookmarkEnd w:id="283"/>
      <w:r>
        <w:t>. 2023 Standard Initiative Secondary Electric and Water Savings by Measure</w:t>
      </w:r>
      <w:bookmarkEnd w:id="284"/>
    </w:p>
    <w:tbl>
      <w:tblPr>
        <w:tblStyle w:val="ODCBasic-1"/>
        <w:tblW w:w="0" w:type="auto"/>
        <w:tblCellMar>
          <w:top w:w="0" w:type="dxa"/>
          <w:bottom w:w="14" w:type="dxa"/>
        </w:tblCellMar>
        <w:tblLook w:val="04A0" w:firstRow="1" w:lastRow="0" w:firstColumn="1" w:lastColumn="0" w:noHBand="0" w:noVBand="1"/>
      </w:tblPr>
      <w:tblGrid>
        <w:gridCol w:w="2065"/>
        <w:gridCol w:w="2070"/>
        <w:gridCol w:w="2160"/>
        <w:gridCol w:w="2430"/>
      </w:tblGrid>
      <w:tr w:rsidR="00C24A8C" w14:paraId="7898CBCE" w14:textId="77777777" w:rsidTr="00FC4AB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065" w:type="dxa"/>
            <w:tcBorders>
              <w:bottom w:val="single" w:sz="4" w:space="0" w:color="4A4D56" w:themeColor="text1"/>
              <w:right w:val="single" w:sz="4" w:space="0" w:color="4A4D56" w:themeColor="text1"/>
            </w:tcBorders>
          </w:tcPr>
          <w:p w14:paraId="588E6A8E" w14:textId="5D9E8C8B" w:rsidR="00C24A8C" w:rsidRPr="00625570" w:rsidRDefault="00C24A8C" w:rsidP="00653648">
            <w:pPr>
              <w:pStyle w:val="TableHeadingLeft"/>
            </w:pPr>
            <w:r>
              <w:t>Measure Category</w:t>
            </w:r>
          </w:p>
        </w:tc>
        <w:tc>
          <w:tcPr>
            <w:tcW w:w="2070" w:type="dxa"/>
            <w:tcBorders>
              <w:left w:val="single" w:sz="4" w:space="0" w:color="4A4D56" w:themeColor="text1"/>
              <w:bottom w:val="single" w:sz="4" w:space="0" w:color="4A4D56" w:themeColor="text1"/>
              <w:right w:val="single" w:sz="4" w:space="0" w:color="4A4D56" w:themeColor="text1"/>
            </w:tcBorders>
          </w:tcPr>
          <w:p w14:paraId="6A9AA020" w14:textId="77777777" w:rsidR="00C24A8C" w:rsidRPr="00625570" w:rsidRDefault="00C24A8C" w:rsidP="00653648">
            <w:pPr>
              <w:pStyle w:val="TableHeadingCentered"/>
              <w:cnfStyle w:val="100000000000" w:firstRow="1" w:lastRow="0" w:firstColumn="0" w:lastColumn="0" w:oddVBand="0" w:evenVBand="0" w:oddHBand="0" w:evenHBand="0" w:firstRowFirstColumn="0" w:firstRowLastColumn="0" w:lastRowFirstColumn="0" w:lastRowLastColumn="0"/>
            </w:pPr>
            <w:r>
              <w:t>Verified Gross Water Savings (Gallons)</w:t>
            </w:r>
          </w:p>
        </w:tc>
        <w:tc>
          <w:tcPr>
            <w:tcW w:w="2160" w:type="dxa"/>
            <w:tcBorders>
              <w:left w:val="single" w:sz="4" w:space="0" w:color="4A4D56" w:themeColor="text1"/>
              <w:bottom w:val="single" w:sz="4" w:space="0" w:color="4A4D56" w:themeColor="text1"/>
              <w:right w:val="single" w:sz="4" w:space="0" w:color="4A4D56" w:themeColor="text1"/>
            </w:tcBorders>
          </w:tcPr>
          <w:p w14:paraId="48FDE3F6" w14:textId="77777777" w:rsidR="00C24A8C" w:rsidRPr="00625570" w:rsidRDefault="00C24A8C" w:rsidP="00653648">
            <w:pPr>
              <w:pStyle w:val="TableHeadingCentered"/>
              <w:cnfStyle w:val="100000000000" w:firstRow="1" w:lastRow="0" w:firstColumn="0" w:lastColumn="0" w:oddVBand="0" w:evenVBand="0" w:oddHBand="0" w:evenHBand="0" w:firstRowFirstColumn="0" w:firstRowLastColumn="0" w:lastRowFirstColumn="0" w:lastRowLastColumn="0"/>
            </w:pPr>
            <w:r>
              <w:t>Conversion Factor</w:t>
            </w:r>
          </w:p>
        </w:tc>
        <w:tc>
          <w:tcPr>
            <w:tcW w:w="2430" w:type="dxa"/>
            <w:tcBorders>
              <w:left w:val="single" w:sz="4" w:space="0" w:color="4A4D56" w:themeColor="text1"/>
              <w:bottom w:val="single" w:sz="4" w:space="0" w:color="4A4D56" w:themeColor="text1"/>
              <w:right w:val="single" w:sz="4" w:space="0" w:color="4A4D56" w:themeColor="text1"/>
            </w:tcBorders>
          </w:tcPr>
          <w:p w14:paraId="4F1F2344" w14:textId="77777777" w:rsidR="00C24A8C" w:rsidRPr="00625570" w:rsidRDefault="00C24A8C" w:rsidP="00653648">
            <w:pPr>
              <w:pStyle w:val="TableHeadingCentered"/>
              <w:cnfStyle w:val="100000000000" w:firstRow="1" w:lastRow="0" w:firstColumn="0" w:lastColumn="0" w:oddVBand="0" w:evenVBand="0" w:oddHBand="0" w:evenHBand="0" w:firstRowFirstColumn="0" w:firstRowLastColumn="0" w:lastRowFirstColumn="0" w:lastRowLastColumn="0"/>
            </w:pPr>
            <w:r>
              <w:t>Verified Gross Secondary Electric Savings (kWh)</w:t>
            </w:r>
          </w:p>
        </w:tc>
      </w:tr>
      <w:tr w:rsidR="00557B5B" w14:paraId="4A6F14D0" w14:textId="77777777" w:rsidTr="00FC4AB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65" w:type="dxa"/>
            <w:tcBorders>
              <w:top w:val="single" w:sz="4" w:space="0" w:color="4A4D56" w:themeColor="text1"/>
            </w:tcBorders>
          </w:tcPr>
          <w:p w14:paraId="18CF9174" w14:textId="7342FBEE" w:rsidR="00557B5B" w:rsidRPr="00625570" w:rsidRDefault="004D2F55" w:rsidP="00557B5B">
            <w:pPr>
              <w:pStyle w:val="TableLeftText"/>
            </w:pPr>
            <w:r>
              <w:t>SE</w:t>
            </w:r>
          </w:p>
        </w:tc>
        <w:tc>
          <w:tcPr>
            <w:tcW w:w="2070" w:type="dxa"/>
            <w:tcBorders>
              <w:top w:val="single" w:sz="4" w:space="0" w:color="4A4D56" w:themeColor="text1"/>
            </w:tcBorders>
          </w:tcPr>
          <w:p w14:paraId="6E0BCD1B" w14:textId="6CC857A9" w:rsidR="00557B5B" w:rsidRPr="00625570" w:rsidRDefault="00557B5B" w:rsidP="00FC4ABB">
            <w:pPr>
              <w:pStyle w:val="TableCenterText"/>
              <w:jc w:val="right"/>
              <w:cnfStyle w:val="000000100000" w:firstRow="0" w:lastRow="0" w:firstColumn="0" w:lastColumn="0" w:oddVBand="0" w:evenVBand="0" w:oddHBand="1" w:evenHBand="0" w:firstRowFirstColumn="0" w:firstRowLastColumn="0" w:lastRowFirstColumn="0" w:lastRowLastColumn="0"/>
            </w:pPr>
            <w:r w:rsidRPr="00512B3F">
              <w:t>4,376,568</w:t>
            </w:r>
          </w:p>
        </w:tc>
        <w:tc>
          <w:tcPr>
            <w:tcW w:w="2160" w:type="dxa"/>
            <w:vMerge w:val="restart"/>
            <w:tcBorders>
              <w:top w:val="single" w:sz="4" w:space="0" w:color="4A4D56" w:themeColor="text1"/>
            </w:tcBorders>
          </w:tcPr>
          <w:p w14:paraId="55C866F7" w14:textId="77777777" w:rsidR="00557B5B" w:rsidRPr="009B181E" w:rsidRDefault="00557B5B" w:rsidP="00FC4ABB">
            <w:pPr>
              <w:pStyle w:val="TableCenterText"/>
              <w:cnfStyle w:val="000000100000" w:firstRow="0" w:lastRow="0" w:firstColumn="0" w:lastColumn="0" w:oddVBand="0" w:evenVBand="0" w:oddHBand="1" w:evenHBand="0" w:firstRowFirstColumn="0" w:firstRowLastColumn="0" w:lastRowFirstColumn="0" w:lastRowLastColumn="0"/>
              <w:rPr>
                <w:vertAlign w:val="superscript"/>
              </w:rPr>
            </w:pPr>
            <w:r>
              <w:t>5,010 kWh/million gal</w:t>
            </w:r>
            <w:r>
              <w:rPr>
                <w:vertAlign w:val="superscript"/>
              </w:rPr>
              <w:t>a</w:t>
            </w:r>
          </w:p>
        </w:tc>
        <w:tc>
          <w:tcPr>
            <w:tcW w:w="2430" w:type="dxa"/>
            <w:tcBorders>
              <w:top w:val="single" w:sz="4" w:space="0" w:color="4A4D56" w:themeColor="text1"/>
            </w:tcBorders>
          </w:tcPr>
          <w:p w14:paraId="0422E9C6" w14:textId="3A969119" w:rsidR="00557B5B" w:rsidRPr="00625570" w:rsidRDefault="00557B5B" w:rsidP="00FC4ABB">
            <w:pPr>
              <w:pStyle w:val="TableCenterText"/>
              <w:jc w:val="right"/>
              <w:cnfStyle w:val="000000100000" w:firstRow="0" w:lastRow="0" w:firstColumn="0" w:lastColumn="0" w:oddVBand="0" w:evenVBand="0" w:oddHBand="1" w:evenHBand="0" w:firstRowFirstColumn="0" w:firstRowLastColumn="0" w:lastRowFirstColumn="0" w:lastRowLastColumn="0"/>
            </w:pPr>
            <w:r w:rsidRPr="00175779">
              <w:t>22</w:t>
            </w:r>
          </w:p>
        </w:tc>
      </w:tr>
      <w:tr w:rsidR="00557B5B" w14:paraId="238AA5CC" w14:textId="77777777" w:rsidTr="00FC4AB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65" w:type="dxa"/>
          </w:tcPr>
          <w:p w14:paraId="227E5F22" w14:textId="0BB67FB4" w:rsidR="00557B5B" w:rsidRPr="00625570" w:rsidRDefault="004D2F55" w:rsidP="00557B5B">
            <w:pPr>
              <w:pStyle w:val="TableLeftText"/>
            </w:pPr>
            <w:r>
              <w:t>GN</w:t>
            </w:r>
            <w:r w:rsidR="00B50AA4">
              <w:t>s</w:t>
            </w:r>
          </w:p>
        </w:tc>
        <w:tc>
          <w:tcPr>
            <w:tcW w:w="2070" w:type="dxa"/>
          </w:tcPr>
          <w:p w14:paraId="65146095" w14:textId="5E5A29D5" w:rsidR="00557B5B" w:rsidRPr="00625570" w:rsidRDefault="00557B5B" w:rsidP="00FC4ABB">
            <w:pPr>
              <w:pStyle w:val="TableCenterText"/>
              <w:jc w:val="right"/>
              <w:cnfStyle w:val="000000010000" w:firstRow="0" w:lastRow="0" w:firstColumn="0" w:lastColumn="0" w:oddVBand="0" w:evenVBand="0" w:oddHBand="0" w:evenHBand="1" w:firstRowFirstColumn="0" w:firstRowLastColumn="0" w:lastRowFirstColumn="0" w:lastRowLastColumn="0"/>
            </w:pPr>
            <w:r w:rsidRPr="00512B3F">
              <w:t>2,295,821</w:t>
            </w:r>
          </w:p>
        </w:tc>
        <w:tc>
          <w:tcPr>
            <w:tcW w:w="2160" w:type="dxa"/>
            <w:vMerge/>
          </w:tcPr>
          <w:p w14:paraId="59CA2E09" w14:textId="77777777" w:rsidR="00557B5B" w:rsidRPr="00625570" w:rsidRDefault="00557B5B" w:rsidP="00FC4ABB">
            <w:pPr>
              <w:pStyle w:val="TableCenterText"/>
              <w:cnfStyle w:val="000000010000" w:firstRow="0" w:lastRow="0" w:firstColumn="0" w:lastColumn="0" w:oddVBand="0" w:evenVBand="0" w:oddHBand="0" w:evenHBand="1" w:firstRowFirstColumn="0" w:firstRowLastColumn="0" w:lastRowFirstColumn="0" w:lastRowLastColumn="0"/>
              <w:rPr>
                <w:highlight w:val="yellow"/>
              </w:rPr>
            </w:pPr>
          </w:p>
        </w:tc>
        <w:tc>
          <w:tcPr>
            <w:tcW w:w="2430" w:type="dxa"/>
          </w:tcPr>
          <w:p w14:paraId="3C54FD6A" w14:textId="402E9358" w:rsidR="00557B5B" w:rsidRPr="00625570" w:rsidRDefault="00557B5B" w:rsidP="00FC4ABB">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175779">
              <w:t>12</w:t>
            </w:r>
          </w:p>
        </w:tc>
      </w:tr>
      <w:tr w:rsidR="00557B5B" w14:paraId="44387997" w14:textId="77777777" w:rsidTr="00FC4AB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65" w:type="dxa"/>
          </w:tcPr>
          <w:p w14:paraId="006EFEDE" w14:textId="430ABAA9" w:rsidR="00557B5B" w:rsidRPr="00625570" w:rsidRDefault="00557B5B" w:rsidP="00557B5B">
            <w:pPr>
              <w:pStyle w:val="TableLeftText"/>
            </w:pPr>
            <w:r>
              <w:t>STRR</w:t>
            </w:r>
            <w:r w:rsidRPr="00557B5B">
              <w:t xml:space="preserve">  </w:t>
            </w:r>
          </w:p>
        </w:tc>
        <w:tc>
          <w:tcPr>
            <w:tcW w:w="2070" w:type="dxa"/>
          </w:tcPr>
          <w:p w14:paraId="3D34423F" w14:textId="6026A427" w:rsidR="00557B5B" w:rsidRPr="00625570" w:rsidRDefault="00557B5B" w:rsidP="00FC4ABB">
            <w:pPr>
              <w:pStyle w:val="TableCenterText"/>
              <w:jc w:val="right"/>
              <w:cnfStyle w:val="000000100000" w:firstRow="0" w:lastRow="0" w:firstColumn="0" w:lastColumn="0" w:oddVBand="0" w:evenVBand="0" w:oddHBand="1" w:evenHBand="0" w:firstRowFirstColumn="0" w:firstRowLastColumn="0" w:lastRowFirstColumn="0" w:lastRowLastColumn="0"/>
            </w:pPr>
            <w:r w:rsidRPr="00512B3F">
              <w:t>6,712,024</w:t>
            </w:r>
          </w:p>
        </w:tc>
        <w:tc>
          <w:tcPr>
            <w:tcW w:w="2160" w:type="dxa"/>
          </w:tcPr>
          <w:p w14:paraId="18DE3C30" w14:textId="75DC3292" w:rsidR="00557B5B" w:rsidRPr="00625570" w:rsidRDefault="00557B5B" w:rsidP="00FC4ABB">
            <w:pPr>
              <w:pStyle w:val="TableCenterText"/>
              <w:cnfStyle w:val="000000100000" w:firstRow="0" w:lastRow="0" w:firstColumn="0" w:lastColumn="0" w:oddVBand="0" w:evenVBand="0" w:oddHBand="1" w:evenHBand="0" w:firstRowFirstColumn="0" w:firstRowLastColumn="0" w:lastRowFirstColumn="0" w:lastRowLastColumn="0"/>
            </w:pPr>
            <w:r w:rsidRPr="00557B5B">
              <w:t>2,571 kWh/million gal</w:t>
            </w:r>
            <w:r w:rsidRPr="00557B5B">
              <w:rPr>
                <w:vertAlign w:val="superscript"/>
              </w:rPr>
              <w:t>a</w:t>
            </w:r>
          </w:p>
        </w:tc>
        <w:tc>
          <w:tcPr>
            <w:tcW w:w="2430" w:type="dxa"/>
          </w:tcPr>
          <w:p w14:paraId="20B7BF74" w14:textId="45DB9DB0" w:rsidR="00557B5B" w:rsidRPr="00625570" w:rsidRDefault="00557B5B" w:rsidP="00FC4ABB">
            <w:pPr>
              <w:pStyle w:val="TableCenterText"/>
              <w:jc w:val="right"/>
              <w:cnfStyle w:val="000000100000" w:firstRow="0" w:lastRow="0" w:firstColumn="0" w:lastColumn="0" w:oddVBand="0" w:evenVBand="0" w:oddHBand="1" w:evenHBand="0" w:firstRowFirstColumn="0" w:firstRowLastColumn="0" w:lastRowFirstColumn="0" w:lastRowLastColumn="0"/>
            </w:pPr>
            <w:r w:rsidRPr="00175779">
              <w:t>17</w:t>
            </w:r>
          </w:p>
        </w:tc>
      </w:tr>
      <w:tr w:rsidR="00557B5B" w14:paraId="44CD0D10" w14:textId="77777777" w:rsidTr="00FC4AB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065" w:type="dxa"/>
          </w:tcPr>
          <w:p w14:paraId="459D7564" w14:textId="66FF2EA1" w:rsidR="00557B5B" w:rsidRPr="001A2AF7" w:rsidRDefault="00557B5B" w:rsidP="00557B5B">
            <w:pPr>
              <w:pStyle w:val="TableTextLeftMedium"/>
            </w:pPr>
            <w:r>
              <w:t xml:space="preserve">Total </w:t>
            </w:r>
          </w:p>
        </w:tc>
        <w:tc>
          <w:tcPr>
            <w:tcW w:w="2070" w:type="dxa"/>
          </w:tcPr>
          <w:p w14:paraId="44AD4782" w14:textId="1DECF001" w:rsidR="00557B5B" w:rsidRPr="00591AA4" w:rsidRDefault="00557B5B" w:rsidP="00FC4AB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13,384,413</w:t>
            </w:r>
          </w:p>
        </w:tc>
        <w:tc>
          <w:tcPr>
            <w:tcW w:w="2160" w:type="dxa"/>
          </w:tcPr>
          <w:p w14:paraId="469D1952" w14:textId="77777777" w:rsidR="00557B5B" w:rsidRPr="001A2AF7" w:rsidRDefault="00557B5B" w:rsidP="00FC4ABB">
            <w:pPr>
              <w:pStyle w:val="TableCenterText"/>
              <w:cnfStyle w:val="000000010000" w:firstRow="0" w:lastRow="0" w:firstColumn="0" w:lastColumn="0" w:oddVBand="0" w:evenVBand="0" w:oddHBand="0" w:evenHBand="1" w:firstRowFirstColumn="0" w:firstRowLastColumn="0" w:lastRowFirstColumn="0" w:lastRowLastColumn="0"/>
              <w:rPr>
                <w:b/>
                <w:bCs/>
              </w:rPr>
            </w:pPr>
          </w:p>
        </w:tc>
        <w:tc>
          <w:tcPr>
            <w:tcW w:w="2430" w:type="dxa"/>
          </w:tcPr>
          <w:p w14:paraId="13E1497D" w14:textId="6C4B660A" w:rsidR="00557B5B" w:rsidRPr="00591AA4" w:rsidRDefault="00557B5B" w:rsidP="00FC4ABB">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51</w:t>
            </w:r>
          </w:p>
        </w:tc>
      </w:tr>
    </w:tbl>
    <w:p w14:paraId="024943F4" w14:textId="40D89A21" w:rsidR="001F1B5F" w:rsidRPr="001F1B5F" w:rsidRDefault="001F1B5F" w:rsidP="00FC4ABB">
      <w:pPr>
        <w:spacing w:after="0"/>
        <w:ind w:left="1170"/>
        <w:rPr>
          <w:sz w:val="18"/>
          <w:szCs w:val="18"/>
        </w:rPr>
      </w:pPr>
      <w:r w:rsidRPr="00832451">
        <w:rPr>
          <w:sz w:val="18"/>
          <w:szCs w:val="18"/>
          <w:vertAlign w:val="superscript"/>
        </w:rPr>
        <w:t>a</w:t>
      </w:r>
      <w:r>
        <w:rPr>
          <w:sz w:val="18"/>
          <w:szCs w:val="18"/>
          <w:vertAlign w:val="superscript"/>
        </w:rPr>
        <w:t xml:space="preserve"> </w:t>
      </w:r>
      <w:r w:rsidRPr="001F1B5F">
        <w:rPr>
          <w:sz w:val="18"/>
          <w:szCs w:val="18"/>
        </w:rPr>
        <w:t>Source: IL-TRM V1</w:t>
      </w:r>
      <w:r>
        <w:rPr>
          <w:sz w:val="18"/>
          <w:szCs w:val="18"/>
        </w:rPr>
        <w:t>1</w:t>
      </w:r>
      <w:r w:rsidRPr="001F1B5F">
        <w:rPr>
          <w:sz w:val="18"/>
          <w:szCs w:val="18"/>
        </w:rPr>
        <w:t xml:space="preserve">.0. </w:t>
      </w:r>
    </w:p>
    <w:p w14:paraId="4236EC18" w14:textId="0B4206DB" w:rsidR="009505E8" w:rsidRDefault="009505E8" w:rsidP="00FE368C">
      <w:pPr>
        <w:pStyle w:val="AppendixThree"/>
      </w:pPr>
      <w:r>
        <w:t>Total Impacts for Cost-Effectiveness</w:t>
      </w:r>
    </w:p>
    <w:p w14:paraId="500C3DC4" w14:textId="3EBDA97D" w:rsidR="001F1B5F" w:rsidRDefault="001F1B5F" w:rsidP="001F1B5F">
      <w:r>
        <w:fldChar w:fldCharType="begin"/>
      </w:r>
      <w:r>
        <w:instrText xml:space="preserve"> REF _Ref137461525 \h </w:instrText>
      </w:r>
      <w:r>
        <w:fldChar w:fldCharType="separate"/>
      </w:r>
      <w:r w:rsidR="009A0C30">
        <w:t xml:space="preserve">Table </w:t>
      </w:r>
      <w:r w:rsidR="009A0C30">
        <w:rPr>
          <w:noProof/>
        </w:rPr>
        <w:t>106</w:t>
      </w:r>
      <w:r>
        <w:fldChar w:fldCharType="end"/>
      </w:r>
      <w:r w:rsidRPr="008417DA">
        <w:t xml:space="preserve"> presents a summary of the 202</w:t>
      </w:r>
      <w:r>
        <w:t xml:space="preserve">3 Standard Initiative </w:t>
      </w:r>
      <w:r w:rsidRPr="008417DA">
        <w:t xml:space="preserve">verified gross impacts adjusted </w:t>
      </w:r>
      <w:r>
        <w:t xml:space="preserve">for the above effects. </w:t>
      </w:r>
    </w:p>
    <w:p w14:paraId="00AA7B5F" w14:textId="1E97D63F" w:rsidR="001F1B5F" w:rsidRDefault="001F1B5F" w:rsidP="001F1B5F">
      <w:pPr>
        <w:spacing w:before="240"/>
        <w:jc w:val="center"/>
      </w:pPr>
      <w:bookmarkStart w:id="285" w:name="_Ref137461525"/>
      <w:bookmarkStart w:id="286" w:name="_Toc161396176"/>
      <w:r>
        <w:t xml:space="preserve">Table </w:t>
      </w:r>
      <w:r>
        <w:fldChar w:fldCharType="begin"/>
      </w:r>
      <w:r>
        <w:instrText xml:space="preserve"> SEQ Table \* ARABIC </w:instrText>
      </w:r>
      <w:r>
        <w:fldChar w:fldCharType="separate"/>
      </w:r>
      <w:r w:rsidR="009A0C30">
        <w:rPr>
          <w:noProof/>
        </w:rPr>
        <w:t>106</w:t>
      </w:r>
      <w:r>
        <w:rPr>
          <w:noProof/>
        </w:rPr>
        <w:fldChar w:fldCharType="end"/>
      </w:r>
      <w:bookmarkEnd w:id="285"/>
      <w:r>
        <w:t>. 2023 Standard Initiative Verified Gross Impacts for Cost-Effectiveness</w:t>
      </w:r>
      <w:bookmarkEnd w:id="286"/>
    </w:p>
    <w:tbl>
      <w:tblPr>
        <w:tblStyle w:val="ODCBasic-1"/>
        <w:tblW w:w="0" w:type="auto"/>
        <w:tblCellMar>
          <w:top w:w="0" w:type="dxa"/>
          <w:bottom w:w="14" w:type="dxa"/>
        </w:tblCellMar>
        <w:tblLook w:val="04A0" w:firstRow="1" w:lastRow="0" w:firstColumn="1" w:lastColumn="0" w:noHBand="0" w:noVBand="1"/>
      </w:tblPr>
      <w:tblGrid>
        <w:gridCol w:w="4765"/>
        <w:gridCol w:w="1440"/>
        <w:gridCol w:w="1350"/>
        <w:gridCol w:w="2162"/>
        <w:gridCol w:w="1379"/>
      </w:tblGrid>
      <w:tr w:rsidR="003D45C3" w14:paraId="58CDA085" w14:textId="77777777" w:rsidTr="003D45C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765" w:type="dxa"/>
            <w:tcBorders>
              <w:bottom w:val="single" w:sz="4" w:space="0" w:color="4A4D56" w:themeColor="text1"/>
              <w:right w:val="single" w:sz="4" w:space="0" w:color="4A4D56" w:themeColor="text1"/>
            </w:tcBorders>
          </w:tcPr>
          <w:p w14:paraId="274BA5F5" w14:textId="77777777" w:rsidR="003D45C3" w:rsidRPr="00625570" w:rsidRDefault="003D45C3" w:rsidP="00653648">
            <w:pPr>
              <w:pStyle w:val="TableHeadingLeft"/>
            </w:pPr>
          </w:p>
        </w:tc>
        <w:tc>
          <w:tcPr>
            <w:tcW w:w="1440" w:type="dxa"/>
            <w:tcBorders>
              <w:left w:val="single" w:sz="4" w:space="0" w:color="4A4D56" w:themeColor="text1"/>
              <w:bottom w:val="single" w:sz="4" w:space="0" w:color="4A4D56" w:themeColor="text1"/>
              <w:right w:val="single" w:sz="4" w:space="0" w:color="4A4D56" w:themeColor="text1"/>
            </w:tcBorders>
          </w:tcPr>
          <w:p w14:paraId="1C2A758F" w14:textId="77777777" w:rsidR="003D45C3" w:rsidRPr="00625570" w:rsidRDefault="003D45C3" w:rsidP="00653648">
            <w:pPr>
              <w:pStyle w:val="TableHeadingCentered"/>
              <w:cnfStyle w:val="100000000000" w:firstRow="1" w:lastRow="0" w:firstColumn="0" w:lastColumn="0" w:oddVBand="0" w:evenVBand="0" w:oddHBand="0" w:evenHBand="0" w:firstRowFirstColumn="0" w:firstRowLastColumn="0" w:lastRowFirstColumn="0" w:lastRowLastColumn="0"/>
            </w:pPr>
            <w:r>
              <w:t>Electric Energy (kWh)</w:t>
            </w:r>
          </w:p>
        </w:tc>
        <w:tc>
          <w:tcPr>
            <w:tcW w:w="1350" w:type="dxa"/>
            <w:tcBorders>
              <w:left w:val="single" w:sz="4" w:space="0" w:color="4A4D56" w:themeColor="text1"/>
              <w:bottom w:val="single" w:sz="4" w:space="0" w:color="4A4D56" w:themeColor="text1"/>
              <w:right w:val="single" w:sz="4" w:space="0" w:color="4A4D56" w:themeColor="text1"/>
            </w:tcBorders>
          </w:tcPr>
          <w:p w14:paraId="23ECADDB" w14:textId="77777777" w:rsidR="003D45C3" w:rsidRPr="00625570" w:rsidRDefault="003D45C3" w:rsidP="00653648">
            <w:pPr>
              <w:pStyle w:val="TableHeadingCentered"/>
              <w:cnfStyle w:val="100000000000" w:firstRow="1" w:lastRow="0" w:firstColumn="0" w:lastColumn="0" w:oddVBand="0" w:evenVBand="0" w:oddHBand="0" w:evenHBand="0" w:firstRowFirstColumn="0" w:firstRowLastColumn="0" w:lastRowFirstColumn="0" w:lastRowLastColumn="0"/>
            </w:pPr>
            <w:r>
              <w:t>Gas (Therms)</w:t>
            </w:r>
          </w:p>
        </w:tc>
        <w:tc>
          <w:tcPr>
            <w:tcW w:w="2162" w:type="dxa"/>
            <w:tcBorders>
              <w:left w:val="single" w:sz="4" w:space="0" w:color="4A4D56" w:themeColor="text1"/>
              <w:bottom w:val="single" w:sz="4" w:space="0" w:color="4A4D56" w:themeColor="text1"/>
              <w:right w:val="single" w:sz="4" w:space="0" w:color="4A4D56" w:themeColor="text1"/>
            </w:tcBorders>
          </w:tcPr>
          <w:p w14:paraId="49D65D8C" w14:textId="77777777" w:rsidR="003D45C3" w:rsidRDefault="003D45C3" w:rsidP="00653648">
            <w:pPr>
              <w:pStyle w:val="TableHeadingCentered"/>
              <w:cnfStyle w:val="100000000000" w:firstRow="1" w:lastRow="0" w:firstColumn="0" w:lastColumn="0" w:oddVBand="0" w:evenVBand="0" w:oddHBand="0" w:evenHBand="0" w:firstRowFirstColumn="0" w:firstRowLastColumn="0" w:lastRowFirstColumn="0" w:lastRowLastColumn="0"/>
            </w:pPr>
            <w:r>
              <w:t>Non-AIC Gas (Therms)</w:t>
            </w:r>
          </w:p>
        </w:tc>
        <w:tc>
          <w:tcPr>
            <w:tcW w:w="0" w:type="auto"/>
            <w:tcBorders>
              <w:left w:val="single" w:sz="4" w:space="0" w:color="4A4D56" w:themeColor="text1"/>
              <w:bottom w:val="single" w:sz="4" w:space="0" w:color="4A4D56" w:themeColor="text1"/>
              <w:right w:val="single" w:sz="4" w:space="0" w:color="4A4D56" w:themeColor="text1"/>
            </w:tcBorders>
          </w:tcPr>
          <w:p w14:paraId="1B7E569E" w14:textId="77777777" w:rsidR="003D45C3" w:rsidRPr="00625570" w:rsidRDefault="003D45C3" w:rsidP="00653648">
            <w:pPr>
              <w:pStyle w:val="TableHeadingCentered"/>
              <w:cnfStyle w:val="100000000000" w:firstRow="1" w:lastRow="0" w:firstColumn="0" w:lastColumn="0" w:oddVBand="0" w:evenVBand="0" w:oddHBand="0" w:evenHBand="0" w:firstRowFirstColumn="0" w:firstRowLastColumn="0" w:lastRowFirstColumn="0" w:lastRowLastColumn="0"/>
            </w:pPr>
            <w:r>
              <w:t>Water (Gallons)</w:t>
            </w:r>
          </w:p>
        </w:tc>
      </w:tr>
      <w:tr w:rsidR="004D2F55" w14:paraId="48749BFB" w14:textId="77777777" w:rsidTr="002A06D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Borders>
              <w:top w:val="single" w:sz="4" w:space="0" w:color="4A4D56" w:themeColor="text1"/>
            </w:tcBorders>
          </w:tcPr>
          <w:p w14:paraId="63940633" w14:textId="77777777" w:rsidR="004D2F55" w:rsidRPr="00625570" w:rsidRDefault="004D2F55" w:rsidP="004D2F55">
            <w:pPr>
              <w:pStyle w:val="TableLeftText"/>
            </w:pPr>
            <w:r>
              <w:t>Verified Gross Impacts for Goal Attainment</w:t>
            </w:r>
          </w:p>
        </w:tc>
        <w:tc>
          <w:tcPr>
            <w:tcW w:w="1440" w:type="dxa"/>
          </w:tcPr>
          <w:p w14:paraId="40BEC458" w14:textId="683EFD31" w:rsidR="004D2F55" w:rsidRPr="00625570" w:rsidRDefault="004D2F55" w:rsidP="004D2F55">
            <w:pPr>
              <w:pStyle w:val="TableCenterText"/>
              <w:jc w:val="right"/>
              <w:cnfStyle w:val="000000100000" w:firstRow="0" w:lastRow="0" w:firstColumn="0" w:lastColumn="0" w:oddVBand="0" w:evenVBand="0" w:oddHBand="1" w:evenHBand="0" w:firstRowFirstColumn="0" w:firstRowLastColumn="0" w:lastRowFirstColumn="0" w:lastRowLastColumn="0"/>
            </w:pPr>
            <w:r w:rsidRPr="004D2F55">
              <w:t>32,505,747</w:t>
            </w:r>
          </w:p>
        </w:tc>
        <w:tc>
          <w:tcPr>
            <w:tcW w:w="1350" w:type="dxa"/>
            <w:tcBorders>
              <w:left w:val="nil"/>
            </w:tcBorders>
          </w:tcPr>
          <w:p w14:paraId="717F3A6F" w14:textId="0E6092DB" w:rsidR="004D2F55" w:rsidRPr="00625570" w:rsidRDefault="004D2F55" w:rsidP="004D2F55">
            <w:pPr>
              <w:pStyle w:val="TableCenterText"/>
              <w:jc w:val="right"/>
              <w:cnfStyle w:val="000000100000" w:firstRow="0" w:lastRow="0" w:firstColumn="0" w:lastColumn="0" w:oddVBand="0" w:evenVBand="0" w:oddHBand="1" w:evenHBand="0" w:firstRowFirstColumn="0" w:firstRowLastColumn="0" w:lastRowFirstColumn="0" w:lastRowLastColumn="0"/>
            </w:pPr>
            <w:r w:rsidRPr="004D2F55">
              <w:t>2,231,859</w:t>
            </w:r>
          </w:p>
        </w:tc>
        <w:tc>
          <w:tcPr>
            <w:tcW w:w="2162" w:type="dxa"/>
            <w:tcBorders>
              <w:left w:val="nil"/>
            </w:tcBorders>
          </w:tcPr>
          <w:p w14:paraId="38F1A5B1" w14:textId="41E087B3" w:rsidR="004D2F55" w:rsidRDefault="004D2F55" w:rsidP="004D2F55">
            <w:pPr>
              <w:pStyle w:val="TableCenterText"/>
              <w:jc w:val="right"/>
              <w:cnfStyle w:val="000000100000" w:firstRow="0" w:lastRow="0" w:firstColumn="0" w:lastColumn="0" w:oddVBand="0" w:evenVBand="0" w:oddHBand="1" w:evenHBand="0" w:firstRowFirstColumn="0" w:firstRowLastColumn="0" w:lastRowFirstColumn="0" w:lastRowLastColumn="0"/>
            </w:pPr>
            <w:r w:rsidRPr="004D2F55">
              <w:t>N/A</w:t>
            </w:r>
          </w:p>
        </w:tc>
        <w:tc>
          <w:tcPr>
            <w:tcW w:w="0" w:type="auto"/>
            <w:tcBorders>
              <w:left w:val="nil"/>
            </w:tcBorders>
          </w:tcPr>
          <w:p w14:paraId="0728EF65" w14:textId="0F45F1A8" w:rsidR="004D2F55" w:rsidRPr="00625570" w:rsidRDefault="004D2F55" w:rsidP="004D2F55">
            <w:pPr>
              <w:pStyle w:val="TableCenterText"/>
              <w:jc w:val="right"/>
              <w:cnfStyle w:val="000000100000" w:firstRow="0" w:lastRow="0" w:firstColumn="0" w:lastColumn="0" w:oddVBand="0" w:evenVBand="0" w:oddHBand="1" w:evenHBand="0" w:firstRowFirstColumn="0" w:firstRowLastColumn="0" w:lastRowFirstColumn="0" w:lastRowLastColumn="0"/>
            </w:pPr>
            <w:r w:rsidRPr="004D2F55">
              <w:t>N/A</w:t>
            </w:r>
          </w:p>
        </w:tc>
      </w:tr>
      <w:tr w:rsidR="004D2F55" w14:paraId="29753036" w14:textId="77777777" w:rsidTr="002A06D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3C90BF0E" w14:textId="77777777" w:rsidR="004D2F55" w:rsidRPr="00625570" w:rsidRDefault="004D2F55" w:rsidP="004D2F55">
            <w:pPr>
              <w:pStyle w:val="TableLeftText"/>
            </w:pPr>
            <w:r>
              <w:t>Gas Penalties</w:t>
            </w:r>
          </w:p>
        </w:tc>
        <w:tc>
          <w:tcPr>
            <w:tcW w:w="1440" w:type="dxa"/>
            <w:tcBorders>
              <w:top w:val="nil"/>
            </w:tcBorders>
          </w:tcPr>
          <w:p w14:paraId="17FE51E2" w14:textId="0613F040" w:rsidR="004D2F55" w:rsidRPr="00625570" w:rsidRDefault="004D2F55" w:rsidP="004D2F55">
            <w:pPr>
              <w:pStyle w:val="TableCenterText"/>
              <w:jc w:val="right"/>
              <w:cnfStyle w:val="000000010000" w:firstRow="0" w:lastRow="0" w:firstColumn="0" w:lastColumn="0" w:oddVBand="0" w:evenVBand="0" w:oddHBand="0" w:evenHBand="1" w:firstRowFirstColumn="0" w:firstRowLastColumn="0" w:lastRowFirstColumn="0" w:lastRowLastColumn="0"/>
            </w:pPr>
            <w:r w:rsidRPr="004D2F55">
              <w:t>N/A</w:t>
            </w:r>
          </w:p>
        </w:tc>
        <w:tc>
          <w:tcPr>
            <w:tcW w:w="1350" w:type="dxa"/>
            <w:tcBorders>
              <w:top w:val="nil"/>
              <w:left w:val="nil"/>
            </w:tcBorders>
          </w:tcPr>
          <w:p w14:paraId="1297FDC2" w14:textId="4CADDEEB" w:rsidR="004D2F55" w:rsidRPr="004D2F55" w:rsidRDefault="004D2F55" w:rsidP="004D2F55">
            <w:pPr>
              <w:pStyle w:val="TableCenterText"/>
              <w:jc w:val="right"/>
              <w:cnfStyle w:val="000000010000" w:firstRow="0" w:lastRow="0" w:firstColumn="0" w:lastColumn="0" w:oddVBand="0" w:evenVBand="0" w:oddHBand="0" w:evenHBand="1" w:firstRowFirstColumn="0" w:firstRowLastColumn="0" w:lastRowFirstColumn="0" w:lastRowLastColumn="0"/>
            </w:pPr>
            <w:r w:rsidRPr="004D2F55">
              <w:t>-158,804</w:t>
            </w:r>
          </w:p>
        </w:tc>
        <w:tc>
          <w:tcPr>
            <w:tcW w:w="2162" w:type="dxa"/>
            <w:tcBorders>
              <w:top w:val="nil"/>
              <w:left w:val="nil"/>
            </w:tcBorders>
          </w:tcPr>
          <w:p w14:paraId="6BEEA6DC" w14:textId="5157E5D7" w:rsidR="004D2F55" w:rsidRDefault="004D2F55" w:rsidP="004D2F55">
            <w:pPr>
              <w:pStyle w:val="TableCenterText"/>
              <w:jc w:val="right"/>
              <w:cnfStyle w:val="000000010000" w:firstRow="0" w:lastRow="0" w:firstColumn="0" w:lastColumn="0" w:oddVBand="0" w:evenVBand="0" w:oddHBand="0" w:evenHBand="1" w:firstRowFirstColumn="0" w:firstRowLastColumn="0" w:lastRowFirstColumn="0" w:lastRowLastColumn="0"/>
            </w:pPr>
            <w:r w:rsidRPr="004D2F55">
              <w:t>N/A</w:t>
            </w:r>
          </w:p>
        </w:tc>
        <w:tc>
          <w:tcPr>
            <w:tcW w:w="0" w:type="auto"/>
            <w:tcBorders>
              <w:top w:val="nil"/>
              <w:left w:val="nil"/>
            </w:tcBorders>
          </w:tcPr>
          <w:p w14:paraId="11BD626A" w14:textId="49C23D39" w:rsidR="004D2F55" w:rsidRPr="00625570" w:rsidRDefault="004D2F55" w:rsidP="004D2F55">
            <w:pPr>
              <w:pStyle w:val="TableCenterText"/>
              <w:jc w:val="right"/>
              <w:cnfStyle w:val="000000010000" w:firstRow="0" w:lastRow="0" w:firstColumn="0" w:lastColumn="0" w:oddVBand="0" w:evenVBand="0" w:oddHBand="0" w:evenHBand="1" w:firstRowFirstColumn="0" w:firstRowLastColumn="0" w:lastRowFirstColumn="0" w:lastRowLastColumn="0"/>
            </w:pPr>
            <w:r w:rsidRPr="004D2F55">
              <w:t>N/A</w:t>
            </w:r>
          </w:p>
        </w:tc>
      </w:tr>
      <w:tr w:rsidR="004D2F55" w14:paraId="28D7380D" w14:textId="77777777" w:rsidTr="002A06D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0FC747D6" w14:textId="77777777" w:rsidR="004D2F55" w:rsidRPr="00625570" w:rsidRDefault="004D2F55" w:rsidP="004D2F55">
            <w:pPr>
              <w:pStyle w:val="TableLeftText"/>
            </w:pPr>
            <w:r>
              <w:t>Water Savings</w:t>
            </w:r>
          </w:p>
        </w:tc>
        <w:tc>
          <w:tcPr>
            <w:tcW w:w="1440" w:type="dxa"/>
            <w:tcBorders>
              <w:top w:val="nil"/>
            </w:tcBorders>
          </w:tcPr>
          <w:p w14:paraId="6B1B8367" w14:textId="70C3171E" w:rsidR="004D2F55" w:rsidRPr="00625570" w:rsidRDefault="004D2F55" w:rsidP="004D2F55">
            <w:pPr>
              <w:pStyle w:val="TableCenterText"/>
              <w:jc w:val="right"/>
              <w:cnfStyle w:val="000000100000" w:firstRow="0" w:lastRow="0" w:firstColumn="0" w:lastColumn="0" w:oddVBand="0" w:evenVBand="0" w:oddHBand="1" w:evenHBand="0" w:firstRowFirstColumn="0" w:firstRowLastColumn="0" w:lastRowFirstColumn="0" w:lastRowLastColumn="0"/>
            </w:pPr>
            <w:r w:rsidRPr="004D2F55">
              <w:t>N/A</w:t>
            </w:r>
          </w:p>
        </w:tc>
        <w:tc>
          <w:tcPr>
            <w:tcW w:w="1350" w:type="dxa"/>
            <w:tcBorders>
              <w:top w:val="nil"/>
              <w:left w:val="nil"/>
            </w:tcBorders>
          </w:tcPr>
          <w:p w14:paraId="198CFC22" w14:textId="411DC3D5" w:rsidR="004D2F55" w:rsidRPr="00625570" w:rsidRDefault="004D2F55" w:rsidP="004D2F55">
            <w:pPr>
              <w:pStyle w:val="TableCenterText"/>
              <w:jc w:val="right"/>
              <w:cnfStyle w:val="000000100000" w:firstRow="0" w:lastRow="0" w:firstColumn="0" w:lastColumn="0" w:oddVBand="0" w:evenVBand="0" w:oddHBand="1" w:evenHBand="0" w:firstRowFirstColumn="0" w:firstRowLastColumn="0" w:lastRowFirstColumn="0" w:lastRowLastColumn="0"/>
            </w:pPr>
            <w:r w:rsidRPr="004D2F55">
              <w:t>N/A</w:t>
            </w:r>
          </w:p>
        </w:tc>
        <w:tc>
          <w:tcPr>
            <w:tcW w:w="2162" w:type="dxa"/>
            <w:tcBorders>
              <w:top w:val="nil"/>
              <w:left w:val="nil"/>
            </w:tcBorders>
          </w:tcPr>
          <w:p w14:paraId="50B1659D" w14:textId="37A3AE3B" w:rsidR="004D2F55" w:rsidRDefault="004D2F55" w:rsidP="004D2F55">
            <w:pPr>
              <w:pStyle w:val="TableCenterText"/>
              <w:jc w:val="right"/>
              <w:cnfStyle w:val="000000100000" w:firstRow="0" w:lastRow="0" w:firstColumn="0" w:lastColumn="0" w:oddVBand="0" w:evenVBand="0" w:oddHBand="1" w:evenHBand="0" w:firstRowFirstColumn="0" w:firstRowLastColumn="0" w:lastRowFirstColumn="0" w:lastRowLastColumn="0"/>
            </w:pPr>
            <w:r w:rsidRPr="004D2F55">
              <w:t>N/A</w:t>
            </w:r>
          </w:p>
        </w:tc>
        <w:tc>
          <w:tcPr>
            <w:tcW w:w="0" w:type="auto"/>
            <w:tcBorders>
              <w:top w:val="nil"/>
              <w:left w:val="nil"/>
            </w:tcBorders>
          </w:tcPr>
          <w:p w14:paraId="0CB22236" w14:textId="00A5F7B9" w:rsidR="004D2F55" w:rsidRPr="00625570" w:rsidRDefault="004D2F55" w:rsidP="004D2F55">
            <w:pPr>
              <w:pStyle w:val="TableCenterText"/>
              <w:jc w:val="right"/>
              <w:cnfStyle w:val="000000100000" w:firstRow="0" w:lastRow="0" w:firstColumn="0" w:lastColumn="0" w:oddVBand="0" w:evenVBand="0" w:oddHBand="1" w:evenHBand="0" w:firstRowFirstColumn="0" w:firstRowLastColumn="0" w:lastRowFirstColumn="0" w:lastRowLastColumn="0"/>
            </w:pPr>
            <w:r w:rsidRPr="004D2F55">
              <w:t>13,384,413</w:t>
            </w:r>
          </w:p>
        </w:tc>
      </w:tr>
      <w:tr w:rsidR="004D2F55" w14:paraId="2A8685EC" w14:textId="77777777" w:rsidTr="002A06D1">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638E1AAB" w14:textId="77777777" w:rsidR="004D2F55" w:rsidRPr="00625570" w:rsidRDefault="004D2F55" w:rsidP="004D2F55">
            <w:pPr>
              <w:pStyle w:val="TableLeftText"/>
            </w:pPr>
            <w:r>
              <w:t>Secondary Electric Savings</w:t>
            </w:r>
          </w:p>
        </w:tc>
        <w:tc>
          <w:tcPr>
            <w:tcW w:w="1440" w:type="dxa"/>
            <w:tcBorders>
              <w:top w:val="nil"/>
            </w:tcBorders>
          </w:tcPr>
          <w:p w14:paraId="5DA20B0E" w14:textId="4929B189" w:rsidR="004D2F55" w:rsidRPr="00625570" w:rsidRDefault="004D2F55" w:rsidP="004D2F55">
            <w:pPr>
              <w:pStyle w:val="TableCenterText"/>
              <w:jc w:val="right"/>
              <w:cnfStyle w:val="000000010000" w:firstRow="0" w:lastRow="0" w:firstColumn="0" w:lastColumn="0" w:oddVBand="0" w:evenVBand="0" w:oddHBand="0" w:evenHBand="1" w:firstRowFirstColumn="0" w:firstRowLastColumn="0" w:lastRowFirstColumn="0" w:lastRowLastColumn="0"/>
            </w:pPr>
            <w:r w:rsidRPr="004D2F55">
              <w:t>-51</w:t>
            </w:r>
          </w:p>
        </w:tc>
        <w:tc>
          <w:tcPr>
            <w:tcW w:w="1350" w:type="dxa"/>
            <w:tcBorders>
              <w:top w:val="nil"/>
              <w:left w:val="nil"/>
            </w:tcBorders>
          </w:tcPr>
          <w:p w14:paraId="2C8EF85F" w14:textId="32D42B31" w:rsidR="004D2F55" w:rsidRPr="00625570" w:rsidRDefault="004D2F55" w:rsidP="004D2F55">
            <w:pPr>
              <w:pStyle w:val="TableCenterText"/>
              <w:jc w:val="right"/>
              <w:cnfStyle w:val="000000010000" w:firstRow="0" w:lastRow="0" w:firstColumn="0" w:lastColumn="0" w:oddVBand="0" w:evenVBand="0" w:oddHBand="0" w:evenHBand="1" w:firstRowFirstColumn="0" w:firstRowLastColumn="0" w:lastRowFirstColumn="0" w:lastRowLastColumn="0"/>
            </w:pPr>
            <w:r w:rsidRPr="004D2F55">
              <w:t>N/A</w:t>
            </w:r>
          </w:p>
        </w:tc>
        <w:tc>
          <w:tcPr>
            <w:tcW w:w="2162" w:type="dxa"/>
            <w:tcBorders>
              <w:top w:val="nil"/>
              <w:left w:val="nil"/>
            </w:tcBorders>
          </w:tcPr>
          <w:p w14:paraId="03DB17A7" w14:textId="0E5BA031" w:rsidR="004D2F55" w:rsidRDefault="004D2F55" w:rsidP="004D2F55">
            <w:pPr>
              <w:pStyle w:val="TableCenterText"/>
              <w:jc w:val="right"/>
              <w:cnfStyle w:val="000000010000" w:firstRow="0" w:lastRow="0" w:firstColumn="0" w:lastColumn="0" w:oddVBand="0" w:evenVBand="0" w:oddHBand="0" w:evenHBand="1" w:firstRowFirstColumn="0" w:firstRowLastColumn="0" w:lastRowFirstColumn="0" w:lastRowLastColumn="0"/>
            </w:pPr>
            <w:r w:rsidRPr="004D2F55">
              <w:t>N/A</w:t>
            </w:r>
          </w:p>
        </w:tc>
        <w:tc>
          <w:tcPr>
            <w:tcW w:w="0" w:type="auto"/>
            <w:tcBorders>
              <w:top w:val="nil"/>
              <w:left w:val="nil"/>
            </w:tcBorders>
          </w:tcPr>
          <w:p w14:paraId="7FF30EAA" w14:textId="34126B7C" w:rsidR="004D2F55" w:rsidRPr="00625570" w:rsidRDefault="004D2F55" w:rsidP="004D2F55">
            <w:pPr>
              <w:pStyle w:val="TableCenterText"/>
              <w:jc w:val="right"/>
              <w:cnfStyle w:val="000000010000" w:firstRow="0" w:lastRow="0" w:firstColumn="0" w:lastColumn="0" w:oddVBand="0" w:evenVBand="0" w:oddHBand="0" w:evenHBand="1" w:firstRowFirstColumn="0" w:firstRowLastColumn="0" w:lastRowFirstColumn="0" w:lastRowLastColumn="0"/>
            </w:pPr>
            <w:r w:rsidRPr="004D2F55">
              <w:t>N/A</w:t>
            </w:r>
          </w:p>
        </w:tc>
      </w:tr>
      <w:tr w:rsidR="004D2F55" w14:paraId="6F47230B" w14:textId="77777777" w:rsidTr="002A06D1">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05CC7373" w14:textId="77777777" w:rsidR="004D2F55" w:rsidRDefault="004D2F55" w:rsidP="004D2F55">
            <w:pPr>
              <w:pStyle w:val="TableLeftText"/>
            </w:pPr>
            <w:r>
              <w:t>Additional Fossil Fuel Impacts</w:t>
            </w:r>
          </w:p>
        </w:tc>
        <w:tc>
          <w:tcPr>
            <w:tcW w:w="1440" w:type="dxa"/>
            <w:tcBorders>
              <w:top w:val="nil"/>
            </w:tcBorders>
          </w:tcPr>
          <w:p w14:paraId="0F75A58C" w14:textId="7103C7E4" w:rsidR="004D2F55" w:rsidRPr="00987F21" w:rsidRDefault="004D2F55" w:rsidP="004D2F55">
            <w:pPr>
              <w:pStyle w:val="TableCenterText"/>
              <w:jc w:val="right"/>
              <w:cnfStyle w:val="000000100000" w:firstRow="0" w:lastRow="0" w:firstColumn="0" w:lastColumn="0" w:oddVBand="0" w:evenVBand="0" w:oddHBand="1" w:evenHBand="0" w:firstRowFirstColumn="0" w:firstRowLastColumn="0" w:lastRowFirstColumn="0" w:lastRowLastColumn="0"/>
            </w:pPr>
            <w:r w:rsidRPr="004D2F55">
              <w:t>N/A</w:t>
            </w:r>
          </w:p>
        </w:tc>
        <w:tc>
          <w:tcPr>
            <w:tcW w:w="1350" w:type="dxa"/>
            <w:tcBorders>
              <w:top w:val="nil"/>
              <w:left w:val="nil"/>
            </w:tcBorders>
          </w:tcPr>
          <w:p w14:paraId="2F5CAA20" w14:textId="7A4CA476" w:rsidR="004D2F55" w:rsidRPr="00987F21" w:rsidRDefault="004D2F55" w:rsidP="004D2F55">
            <w:pPr>
              <w:pStyle w:val="TableCenterText"/>
              <w:jc w:val="right"/>
              <w:cnfStyle w:val="000000100000" w:firstRow="0" w:lastRow="0" w:firstColumn="0" w:lastColumn="0" w:oddVBand="0" w:evenVBand="0" w:oddHBand="1" w:evenHBand="0" w:firstRowFirstColumn="0" w:firstRowLastColumn="0" w:lastRowFirstColumn="0" w:lastRowLastColumn="0"/>
            </w:pPr>
            <w:r w:rsidRPr="004D2F55">
              <w:t>N/A</w:t>
            </w:r>
          </w:p>
        </w:tc>
        <w:tc>
          <w:tcPr>
            <w:tcW w:w="2162" w:type="dxa"/>
            <w:tcBorders>
              <w:top w:val="nil"/>
              <w:left w:val="nil"/>
            </w:tcBorders>
          </w:tcPr>
          <w:p w14:paraId="10F7654B" w14:textId="788FD0CE" w:rsidR="004D2F55" w:rsidRDefault="004D2F55" w:rsidP="004D2F55">
            <w:pPr>
              <w:pStyle w:val="TableCenterText"/>
              <w:jc w:val="right"/>
              <w:cnfStyle w:val="000000100000" w:firstRow="0" w:lastRow="0" w:firstColumn="0" w:lastColumn="0" w:oddVBand="0" w:evenVBand="0" w:oddHBand="1" w:evenHBand="0" w:firstRowFirstColumn="0" w:firstRowLastColumn="0" w:lastRowFirstColumn="0" w:lastRowLastColumn="0"/>
            </w:pPr>
            <w:r w:rsidRPr="004D2F55">
              <w:t>34,823</w:t>
            </w:r>
          </w:p>
        </w:tc>
        <w:tc>
          <w:tcPr>
            <w:tcW w:w="0" w:type="auto"/>
            <w:tcBorders>
              <w:top w:val="nil"/>
              <w:left w:val="nil"/>
            </w:tcBorders>
          </w:tcPr>
          <w:p w14:paraId="5646A57A" w14:textId="0228493E" w:rsidR="004D2F55" w:rsidRPr="00987F21" w:rsidRDefault="004D2F55" w:rsidP="004D2F55">
            <w:pPr>
              <w:pStyle w:val="TableCenterText"/>
              <w:jc w:val="right"/>
              <w:cnfStyle w:val="000000100000" w:firstRow="0" w:lastRow="0" w:firstColumn="0" w:lastColumn="0" w:oddVBand="0" w:evenVBand="0" w:oddHBand="1" w:evenHBand="0" w:firstRowFirstColumn="0" w:firstRowLastColumn="0" w:lastRowFirstColumn="0" w:lastRowLastColumn="0"/>
            </w:pPr>
            <w:r w:rsidRPr="004D2F55">
              <w:t>N/A</w:t>
            </w:r>
          </w:p>
        </w:tc>
      </w:tr>
      <w:tr w:rsidR="004D2F55" w14:paraId="373C8A2C" w14:textId="77777777" w:rsidTr="003D45C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765" w:type="dxa"/>
          </w:tcPr>
          <w:p w14:paraId="17184227" w14:textId="77777777" w:rsidR="004D2F55" w:rsidRPr="001A2AF7" w:rsidRDefault="004D2F55" w:rsidP="004D2F55">
            <w:pPr>
              <w:pStyle w:val="TableTextLeftMedium"/>
            </w:pPr>
            <w:r>
              <w:t>Final Verified Gross Impacts for Cost-Effectiveness</w:t>
            </w:r>
          </w:p>
        </w:tc>
        <w:tc>
          <w:tcPr>
            <w:tcW w:w="1440" w:type="dxa"/>
          </w:tcPr>
          <w:p w14:paraId="18AE8E0A" w14:textId="534ABE5A" w:rsidR="004D2F55" w:rsidRPr="00591AA4" w:rsidRDefault="004D2F55" w:rsidP="004D2F5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32,505,696</w:t>
            </w:r>
          </w:p>
        </w:tc>
        <w:tc>
          <w:tcPr>
            <w:tcW w:w="1350" w:type="dxa"/>
          </w:tcPr>
          <w:p w14:paraId="7B8BCE20" w14:textId="49D981AF" w:rsidR="004D2F55" w:rsidRPr="00591AA4" w:rsidRDefault="004D2F55" w:rsidP="004D2F5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2,073,056</w:t>
            </w:r>
          </w:p>
        </w:tc>
        <w:tc>
          <w:tcPr>
            <w:tcW w:w="2162" w:type="dxa"/>
          </w:tcPr>
          <w:p w14:paraId="3D6FA02E" w14:textId="57F92249" w:rsidR="004D2F55" w:rsidRPr="00591AA4" w:rsidRDefault="004D2F55" w:rsidP="004D2F5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34,823</w:t>
            </w:r>
          </w:p>
        </w:tc>
        <w:tc>
          <w:tcPr>
            <w:tcW w:w="0" w:type="auto"/>
          </w:tcPr>
          <w:p w14:paraId="6415E69A" w14:textId="53DC0A46" w:rsidR="004D2F55" w:rsidRPr="00591AA4" w:rsidRDefault="004D2F55" w:rsidP="004D2F5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rPr>
              <w:t>13,384,413</w:t>
            </w:r>
          </w:p>
        </w:tc>
      </w:tr>
    </w:tbl>
    <w:p w14:paraId="20C7F6D7" w14:textId="030655D3" w:rsidR="001F1B5F" w:rsidRPr="001F1B5F" w:rsidRDefault="001F1B5F" w:rsidP="006D4AC1">
      <w:pPr>
        <w:rPr>
          <w:sz w:val="18"/>
          <w:szCs w:val="18"/>
        </w:rPr>
      </w:pPr>
      <w:r>
        <w:rPr>
          <w:sz w:val="18"/>
          <w:szCs w:val="18"/>
        </w:rPr>
        <w:t>Note: All electric demand savings used in cost-effectiv</w:t>
      </w:r>
      <w:r w:rsidRPr="008417DA">
        <w:rPr>
          <w:sz w:val="18"/>
          <w:szCs w:val="18"/>
        </w:rPr>
        <w:t xml:space="preserve">eness testing align with those presented in </w:t>
      </w:r>
      <w:r>
        <w:rPr>
          <w:sz w:val="18"/>
          <w:szCs w:val="18"/>
        </w:rPr>
        <w:t xml:space="preserve">Section </w:t>
      </w:r>
      <w:r>
        <w:rPr>
          <w:sz w:val="18"/>
          <w:szCs w:val="18"/>
        </w:rPr>
        <w:fldChar w:fldCharType="begin"/>
      </w:r>
      <w:r>
        <w:rPr>
          <w:sz w:val="18"/>
          <w:szCs w:val="18"/>
        </w:rPr>
        <w:instrText xml:space="preserve"> REF _Ref154068228 \r \h </w:instrText>
      </w:r>
      <w:r>
        <w:rPr>
          <w:sz w:val="18"/>
          <w:szCs w:val="18"/>
        </w:rPr>
      </w:r>
      <w:r>
        <w:rPr>
          <w:sz w:val="18"/>
          <w:szCs w:val="18"/>
        </w:rPr>
        <w:fldChar w:fldCharType="separate"/>
      </w:r>
      <w:r w:rsidR="009A0C30">
        <w:rPr>
          <w:sz w:val="18"/>
          <w:szCs w:val="18"/>
        </w:rPr>
        <w:t>3</w:t>
      </w:r>
      <w:r>
        <w:rPr>
          <w:sz w:val="18"/>
          <w:szCs w:val="18"/>
        </w:rPr>
        <w:fldChar w:fldCharType="end"/>
      </w:r>
      <w:r>
        <w:rPr>
          <w:sz w:val="18"/>
          <w:szCs w:val="18"/>
        </w:rPr>
        <w:t>.</w:t>
      </w:r>
    </w:p>
    <w:p w14:paraId="3255496F" w14:textId="63247DA3" w:rsidR="001F1B5F" w:rsidRDefault="001F1B5F" w:rsidP="00CA2B7B">
      <w:pPr>
        <w:pStyle w:val="AppendixTwo"/>
      </w:pPr>
      <w:bookmarkStart w:id="287" w:name="_Toc161396056"/>
      <w:r>
        <w:t>Custom Initiative</w:t>
      </w:r>
      <w:bookmarkEnd w:id="287"/>
    </w:p>
    <w:p w14:paraId="0CEEEB10" w14:textId="77777777" w:rsidR="001F1B5F" w:rsidRDefault="001F1B5F" w:rsidP="00FE368C">
      <w:pPr>
        <w:pStyle w:val="AppendixThree"/>
      </w:pPr>
      <w:r>
        <w:t>Additional Fossil Fuel Impacts</w:t>
      </w:r>
    </w:p>
    <w:p w14:paraId="5E7E81E6" w14:textId="4C075C34" w:rsidR="00C24A8C" w:rsidRPr="00C24A8C" w:rsidRDefault="00D65377" w:rsidP="00C24A8C">
      <w:pPr>
        <w:pStyle w:val="TableHeadingLeft"/>
        <w:rPr>
          <w:rFonts w:ascii="Franklin Gothic Book" w:hAnsi="Franklin Gothic Book"/>
          <w:color w:val="4A4D56" w:themeColor="text1"/>
          <w:sz w:val="22"/>
          <w:szCs w:val="22"/>
        </w:rPr>
      </w:pPr>
      <w:r>
        <w:rPr>
          <w:rFonts w:ascii="Franklin Gothic Book" w:hAnsi="Franklin Gothic Book"/>
          <w:color w:val="4A4D56" w:themeColor="text1"/>
          <w:sz w:val="22"/>
          <w:szCs w:val="22"/>
        </w:rPr>
        <w:t>Two</w:t>
      </w:r>
      <w:r w:rsidR="00C24A8C">
        <w:rPr>
          <w:rFonts w:ascii="Franklin Gothic Book" w:hAnsi="Franklin Gothic Book"/>
          <w:color w:val="4A4D56" w:themeColor="text1"/>
          <w:sz w:val="22"/>
          <w:szCs w:val="22"/>
        </w:rPr>
        <w:t xml:space="preserve"> projects completed through the Custom Incentives channel of the Custom Initiative produced non-AIC gas savings in 2023. The ex ante gross, verified gross, and verified net therm savings produced through the</w:t>
      </w:r>
      <w:r>
        <w:rPr>
          <w:rFonts w:ascii="Franklin Gothic Book" w:hAnsi="Franklin Gothic Book"/>
          <w:color w:val="4A4D56" w:themeColor="text1"/>
          <w:sz w:val="22"/>
          <w:szCs w:val="22"/>
        </w:rPr>
        <w:t>se</w:t>
      </w:r>
      <w:r w:rsidR="00C24A8C">
        <w:rPr>
          <w:rFonts w:ascii="Franklin Gothic Book" w:hAnsi="Franklin Gothic Book"/>
          <w:color w:val="4A4D56" w:themeColor="text1"/>
          <w:sz w:val="22"/>
          <w:szCs w:val="22"/>
        </w:rPr>
        <w:t xml:space="preserve"> projects are summarized in </w:t>
      </w:r>
      <w:r w:rsidR="00C24A8C">
        <w:rPr>
          <w:rFonts w:ascii="Franklin Gothic Book" w:hAnsi="Franklin Gothic Book"/>
          <w:color w:val="4A4D56" w:themeColor="text1"/>
          <w:sz w:val="22"/>
          <w:szCs w:val="22"/>
        </w:rPr>
        <w:fldChar w:fldCharType="begin"/>
      </w:r>
      <w:r w:rsidR="00C24A8C">
        <w:rPr>
          <w:rFonts w:ascii="Franklin Gothic Book" w:hAnsi="Franklin Gothic Book"/>
          <w:color w:val="4A4D56" w:themeColor="text1"/>
          <w:sz w:val="22"/>
          <w:szCs w:val="22"/>
        </w:rPr>
        <w:instrText xml:space="preserve"> REF _Ref156840335 \h  \* MERGEFORMAT </w:instrText>
      </w:r>
      <w:r w:rsidR="00C24A8C">
        <w:rPr>
          <w:rFonts w:ascii="Franklin Gothic Book" w:hAnsi="Franklin Gothic Book"/>
          <w:color w:val="4A4D56" w:themeColor="text1"/>
          <w:sz w:val="22"/>
          <w:szCs w:val="22"/>
        </w:rPr>
      </w:r>
      <w:r w:rsidR="00C24A8C">
        <w:rPr>
          <w:rFonts w:ascii="Franklin Gothic Book" w:hAnsi="Franklin Gothic Book"/>
          <w:color w:val="4A4D56" w:themeColor="text1"/>
          <w:sz w:val="22"/>
          <w:szCs w:val="22"/>
        </w:rPr>
        <w:fldChar w:fldCharType="separate"/>
      </w:r>
      <w:r w:rsidR="009A0C30" w:rsidRPr="009A0C30">
        <w:rPr>
          <w:rFonts w:ascii="Franklin Gothic Book" w:hAnsi="Franklin Gothic Book"/>
          <w:color w:val="4A4D56" w:themeColor="text1"/>
          <w:sz w:val="22"/>
          <w:szCs w:val="22"/>
        </w:rPr>
        <w:t>Table 107</w:t>
      </w:r>
      <w:r w:rsidR="00C24A8C">
        <w:rPr>
          <w:rFonts w:ascii="Franklin Gothic Book" w:hAnsi="Franklin Gothic Book"/>
          <w:color w:val="4A4D56" w:themeColor="text1"/>
          <w:sz w:val="22"/>
          <w:szCs w:val="22"/>
        </w:rPr>
        <w:fldChar w:fldCharType="end"/>
      </w:r>
      <w:r w:rsidR="00C24A8C">
        <w:rPr>
          <w:rFonts w:ascii="Franklin Gothic Book" w:hAnsi="Franklin Gothic Book"/>
          <w:color w:val="4A4D56" w:themeColor="text1"/>
          <w:sz w:val="22"/>
          <w:szCs w:val="22"/>
        </w:rPr>
        <w:t>.</w:t>
      </w:r>
    </w:p>
    <w:p w14:paraId="364A3969" w14:textId="13E5BE04" w:rsidR="00C24A8C" w:rsidRDefault="00C24A8C" w:rsidP="00013234">
      <w:pPr>
        <w:pStyle w:val="Caption"/>
      </w:pPr>
      <w:bookmarkStart w:id="288" w:name="_Ref156840335"/>
      <w:bookmarkStart w:id="289" w:name="_Toc161396177"/>
      <w:r>
        <w:lastRenderedPageBreak/>
        <w:t xml:space="preserve">Table </w:t>
      </w:r>
      <w:r>
        <w:fldChar w:fldCharType="begin"/>
      </w:r>
      <w:r>
        <w:instrText xml:space="preserve"> SEQ Table \* ARABIC </w:instrText>
      </w:r>
      <w:r>
        <w:fldChar w:fldCharType="separate"/>
      </w:r>
      <w:r w:rsidR="009A0C30">
        <w:rPr>
          <w:noProof/>
        </w:rPr>
        <w:t>107</w:t>
      </w:r>
      <w:r>
        <w:rPr>
          <w:noProof/>
        </w:rPr>
        <w:fldChar w:fldCharType="end"/>
      </w:r>
      <w:bookmarkEnd w:id="288"/>
      <w:r>
        <w:t>. 2023 Custom Initiative non-AIC Natural Gas Savings</w:t>
      </w:r>
      <w:bookmarkEnd w:id="289"/>
    </w:p>
    <w:tbl>
      <w:tblPr>
        <w:tblStyle w:val="ODCBasic-1"/>
        <w:tblW w:w="0" w:type="auto"/>
        <w:tblLayout w:type="fixed"/>
        <w:tblCellMar>
          <w:top w:w="0" w:type="dxa"/>
          <w:bottom w:w="14" w:type="dxa"/>
        </w:tblCellMar>
        <w:tblLook w:val="04A0" w:firstRow="1" w:lastRow="0" w:firstColumn="1" w:lastColumn="0" w:noHBand="0" w:noVBand="1"/>
      </w:tblPr>
      <w:tblGrid>
        <w:gridCol w:w="2466"/>
        <w:gridCol w:w="1438"/>
        <w:gridCol w:w="1438"/>
        <w:gridCol w:w="1438"/>
        <w:gridCol w:w="1438"/>
        <w:gridCol w:w="1439"/>
      </w:tblGrid>
      <w:tr w:rsidR="00C24A8C" w14:paraId="2BD77264" w14:textId="77777777" w:rsidTr="00C24A8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66" w:type="dxa"/>
            <w:tcBorders>
              <w:bottom w:val="single" w:sz="4" w:space="0" w:color="4A4D56" w:themeColor="text1"/>
              <w:right w:val="single" w:sz="4" w:space="0" w:color="4A4D56" w:themeColor="text1"/>
            </w:tcBorders>
          </w:tcPr>
          <w:p w14:paraId="5889375A" w14:textId="49E3464E" w:rsidR="00C24A8C" w:rsidRPr="00625570" w:rsidRDefault="00C24A8C" w:rsidP="00AE18EA">
            <w:pPr>
              <w:pStyle w:val="TableHeadingLeft"/>
            </w:pPr>
            <w:r>
              <w:t>Channel</w:t>
            </w:r>
          </w:p>
        </w:tc>
        <w:tc>
          <w:tcPr>
            <w:tcW w:w="1438" w:type="dxa"/>
            <w:tcBorders>
              <w:left w:val="single" w:sz="4" w:space="0" w:color="4A4D56" w:themeColor="text1"/>
              <w:bottom w:val="single" w:sz="4" w:space="0" w:color="4A4D56" w:themeColor="text1"/>
              <w:right w:val="single" w:sz="4" w:space="0" w:color="4A4D56" w:themeColor="text1"/>
            </w:tcBorders>
          </w:tcPr>
          <w:p w14:paraId="231D591B" w14:textId="0F00E793" w:rsidR="00C24A8C" w:rsidRPr="00625570" w:rsidRDefault="00C24A8C" w:rsidP="00AE18EA">
            <w:pPr>
              <w:pStyle w:val="TableHeadingCentered"/>
              <w:cnfStyle w:val="100000000000" w:firstRow="1" w:lastRow="0" w:firstColumn="0" w:lastColumn="0" w:oddVBand="0" w:evenVBand="0" w:oddHBand="0" w:evenHBand="0" w:firstRowFirstColumn="0" w:firstRowLastColumn="0" w:lastRowFirstColumn="0" w:lastRowLastColumn="0"/>
            </w:pPr>
            <w:r>
              <w:t>Ex Ante Gross Savings (Therms)</w:t>
            </w:r>
          </w:p>
        </w:tc>
        <w:tc>
          <w:tcPr>
            <w:tcW w:w="1438" w:type="dxa"/>
            <w:tcBorders>
              <w:left w:val="single" w:sz="4" w:space="0" w:color="4A4D56" w:themeColor="text1"/>
              <w:bottom w:val="single" w:sz="4" w:space="0" w:color="4A4D56" w:themeColor="text1"/>
              <w:right w:val="single" w:sz="4" w:space="0" w:color="4A4D56" w:themeColor="text1"/>
            </w:tcBorders>
          </w:tcPr>
          <w:p w14:paraId="37F01961" w14:textId="77777777" w:rsidR="00C24A8C" w:rsidRPr="00625570" w:rsidRDefault="00C24A8C" w:rsidP="00AE18EA">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438" w:type="dxa"/>
            <w:tcBorders>
              <w:left w:val="single" w:sz="4" w:space="0" w:color="4A4D56" w:themeColor="text1"/>
              <w:bottom w:val="single" w:sz="4" w:space="0" w:color="4A4D56" w:themeColor="text1"/>
              <w:right w:val="single" w:sz="4" w:space="0" w:color="4A4D56" w:themeColor="text1"/>
            </w:tcBorders>
          </w:tcPr>
          <w:p w14:paraId="110A7D67" w14:textId="77777777" w:rsidR="00C24A8C" w:rsidRPr="00625570" w:rsidRDefault="00C24A8C" w:rsidP="00AE18EA">
            <w:pPr>
              <w:pStyle w:val="TableHeadingCentered"/>
              <w:cnfStyle w:val="100000000000" w:firstRow="1" w:lastRow="0" w:firstColumn="0" w:lastColumn="0" w:oddVBand="0" w:evenVBand="0" w:oddHBand="0" w:evenHBand="0" w:firstRowFirstColumn="0" w:firstRowLastColumn="0" w:lastRowFirstColumn="0" w:lastRowLastColumn="0"/>
            </w:pPr>
            <w:r>
              <w:t>Verified Gross Savings (Therms)</w:t>
            </w:r>
          </w:p>
        </w:tc>
        <w:tc>
          <w:tcPr>
            <w:tcW w:w="1438" w:type="dxa"/>
            <w:tcBorders>
              <w:left w:val="single" w:sz="4" w:space="0" w:color="4A4D56" w:themeColor="text1"/>
              <w:bottom w:val="single" w:sz="4" w:space="0" w:color="4A4D56" w:themeColor="text1"/>
              <w:right w:val="single" w:sz="4" w:space="0" w:color="4A4D56" w:themeColor="text1"/>
            </w:tcBorders>
          </w:tcPr>
          <w:p w14:paraId="5A797FC1" w14:textId="77777777" w:rsidR="00C24A8C" w:rsidRPr="00625570" w:rsidRDefault="00C24A8C" w:rsidP="00AE18EA">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439" w:type="dxa"/>
            <w:tcBorders>
              <w:left w:val="single" w:sz="4" w:space="0" w:color="4A4D56" w:themeColor="text1"/>
              <w:bottom w:val="single" w:sz="4" w:space="0" w:color="4A4D56" w:themeColor="text1"/>
            </w:tcBorders>
          </w:tcPr>
          <w:p w14:paraId="0226F6D1" w14:textId="77777777" w:rsidR="00C24A8C" w:rsidRPr="00625570" w:rsidRDefault="00C24A8C" w:rsidP="00AE18EA">
            <w:pPr>
              <w:pStyle w:val="TableHeadingCentered"/>
              <w:cnfStyle w:val="100000000000" w:firstRow="1" w:lastRow="0" w:firstColumn="0" w:lastColumn="0" w:oddVBand="0" w:evenVBand="0" w:oddHBand="0" w:evenHBand="0" w:firstRowFirstColumn="0" w:firstRowLastColumn="0" w:lastRowFirstColumn="0" w:lastRowLastColumn="0"/>
            </w:pPr>
            <w:r>
              <w:t>Verified Net Savings (Therms)</w:t>
            </w:r>
          </w:p>
        </w:tc>
      </w:tr>
      <w:tr w:rsidR="00C24A8C" w14:paraId="082DA102" w14:textId="77777777" w:rsidTr="00C24A8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66" w:type="dxa"/>
            <w:tcBorders>
              <w:top w:val="single" w:sz="4" w:space="0" w:color="4A4D56" w:themeColor="text1"/>
            </w:tcBorders>
          </w:tcPr>
          <w:p w14:paraId="034C1E3B" w14:textId="25214B8D" w:rsidR="00C24A8C" w:rsidRPr="00625570" w:rsidRDefault="00C24A8C" w:rsidP="00AE18EA">
            <w:pPr>
              <w:pStyle w:val="TableLeftText"/>
            </w:pPr>
            <w:r>
              <w:t>Custom Incentives</w:t>
            </w:r>
          </w:p>
        </w:tc>
        <w:tc>
          <w:tcPr>
            <w:tcW w:w="1438" w:type="dxa"/>
            <w:tcBorders>
              <w:top w:val="single" w:sz="4" w:space="0" w:color="4A4D56" w:themeColor="text1"/>
            </w:tcBorders>
          </w:tcPr>
          <w:p w14:paraId="1A3074E2" w14:textId="7BB286AF" w:rsidR="00C24A8C" w:rsidRPr="00625570" w:rsidRDefault="007F7868" w:rsidP="00AE18EA">
            <w:pPr>
              <w:pStyle w:val="TableCenterText"/>
              <w:cnfStyle w:val="000000100000" w:firstRow="0" w:lastRow="0" w:firstColumn="0" w:lastColumn="0" w:oddVBand="0" w:evenVBand="0" w:oddHBand="1" w:evenHBand="0" w:firstRowFirstColumn="0" w:firstRowLastColumn="0" w:lastRowFirstColumn="0" w:lastRowLastColumn="0"/>
            </w:pPr>
            <w:r w:rsidRPr="007F7868">
              <w:t>686,169</w:t>
            </w:r>
          </w:p>
        </w:tc>
        <w:tc>
          <w:tcPr>
            <w:tcW w:w="1438" w:type="dxa"/>
            <w:tcBorders>
              <w:top w:val="single" w:sz="4" w:space="0" w:color="4A4D56" w:themeColor="text1"/>
            </w:tcBorders>
          </w:tcPr>
          <w:p w14:paraId="5000C577" w14:textId="3FDC4E33" w:rsidR="00C24A8C" w:rsidRPr="00625570" w:rsidRDefault="007F7868" w:rsidP="00AE18EA">
            <w:pPr>
              <w:pStyle w:val="TableCenterText"/>
              <w:cnfStyle w:val="000000100000" w:firstRow="0" w:lastRow="0" w:firstColumn="0" w:lastColumn="0" w:oddVBand="0" w:evenVBand="0" w:oddHBand="1" w:evenHBand="0" w:firstRowFirstColumn="0" w:firstRowLastColumn="0" w:lastRowFirstColumn="0" w:lastRowLastColumn="0"/>
            </w:pPr>
            <w:r w:rsidRPr="007F7868">
              <w:t>98%</w:t>
            </w:r>
          </w:p>
        </w:tc>
        <w:tc>
          <w:tcPr>
            <w:tcW w:w="1438" w:type="dxa"/>
            <w:tcBorders>
              <w:top w:val="single" w:sz="4" w:space="0" w:color="4A4D56" w:themeColor="text1"/>
            </w:tcBorders>
          </w:tcPr>
          <w:p w14:paraId="48A43C06" w14:textId="057BDA18" w:rsidR="00C24A8C" w:rsidRPr="00625570" w:rsidRDefault="007F7868" w:rsidP="00AE18EA">
            <w:pPr>
              <w:pStyle w:val="TableCenterText"/>
              <w:cnfStyle w:val="000000100000" w:firstRow="0" w:lastRow="0" w:firstColumn="0" w:lastColumn="0" w:oddVBand="0" w:evenVBand="0" w:oddHBand="1" w:evenHBand="0" w:firstRowFirstColumn="0" w:firstRowLastColumn="0" w:lastRowFirstColumn="0" w:lastRowLastColumn="0"/>
            </w:pPr>
            <w:r w:rsidRPr="007F7868">
              <w:t>670,092</w:t>
            </w:r>
          </w:p>
        </w:tc>
        <w:tc>
          <w:tcPr>
            <w:tcW w:w="1438" w:type="dxa"/>
            <w:tcBorders>
              <w:top w:val="single" w:sz="4" w:space="0" w:color="4A4D56" w:themeColor="text1"/>
            </w:tcBorders>
          </w:tcPr>
          <w:p w14:paraId="5F9F8B31" w14:textId="1091276E" w:rsidR="00C24A8C" w:rsidRPr="00625570" w:rsidRDefault="007F7868" w:rsidP="00AE18EA">
            <w:pPr>
              <w:pStyle w:val="TableCenterText"/>
              <w:cnfStyle w:val="000000100000" w:firstRow="0" w:lastRow="0" w:firstColumn="0" w:lastColumn="0" w:oddVBand="0" w:evenVBand="0" w:oddHBand="1" w:evenHBand="0" w:firstRowFirstColumn="0" w:firstRowLastColumn="0" w:lastRowFirstColumn="0" w:lastRowLastColumn="0"/>
            </w:pPr>
            <w:r w:rsidRPr="007F7868">
              <w:t>0.800</w:t>
            </w:r>
          </w:p>
        </w:tc>
        <w:tc>
          <w:tcPr>
            <w:tcW w:w="1439" w:type="dxa"/>
            <w:tcBorders>
              <w:top w:val="single" w:sz="4" w:space="0" w:color="4A4D56" w:themeColor="text1"/>
            </w:tcBorders>
          </w:tcPr>
          <w:p w14:paraId="06ABCEEA" w14:textId="2FDD98D8" w:rsidR="00C24A8C" w:rsidRPr="00625570" w:rsidRDefault="007F7868" w:rsidP="00AE18EA">
            <w:pPr>
              <w:pStyle w:val="TableCenterText"/>
              <w:cnfStyle w:val="000000100000" w:firstRow="0" w:lastRow="0" w:firstColumn="0" w:lastColumn="0" w:oddVBand="0" w:evenVBand="0" w:oddHBand="1" w:evenHBand="0" w:firstRowFirstColumn="0" w:firstRowLastColumn="0" w:lastRowFirstColumn="0" w:lastRowLastColumn="0"/>
            </w:pPr>
            <w:r w:rsidRPr="007F7868">
              <w:t>536,074</w:t>
            </w:r>
          </w:p>
        </w:tc>
      </w:tr>
      <w:tr w:rsidR="00C24A8C" w14:paraId="1D9D6FC8" w14:textId="77777777" w:rsidTr="00C24A8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66" w:type="dxa"/>
          </w:tcPr>
          <w:p w14:paraId="4FE6ACF7" w14:textId="77777777" w:rsidR="00C24A8C" w:rsidRPr="00E67BD2" w:rsidRDefault="00C24A8C" w:rsidP="00AE18EA">
            <w:pPr>
              <w:pStyle w:val="TableTextLeftMedium"/>
            </w:pPr>
            <w:r w:rsidRPr="00E67BD2">
              <w:t>Total</w:t>
            </w:r>
          </w:p>
        </w:tc>
        <w:tc>
          <w:tcPr>
            <w:tcW w:w="1438" w:type="dxa"/>
          </w:tcPr>
          <w:p w14:paraId="5F866C4D" w14:textId="252FF7ED" w:rsidR="00C24A8C" w:rsidRPr="00E67BD2" w:rsidRDefault="007F7868" w:rsidP="00AE18E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67BD2">
              <w:rPr>
                <w:rFonts w:ascii="Franklin Gothic Medium" w:hAnsi="Franklin Gothic Medium"/>
              </w:rPr>
              <w:t>686,169</w:t>
            </w:r>
          </w:p>
        </w:tc>
        <w:tc>
          <w:tcPr>
            <w:tcW w:w="1438" w:type="dxa"/>
          </w:tcPr>
          <w:p w14:paraId="42F5A761" w14:textId="15AB0590" w:rsidR="00C24A8C" w:rsidRPr="00E67BD2" w:rsidRDefault="007F7868" w:rsidP="00AE18E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67BD2">
              <w:rPr>
                <w:rFonts w:ascii="Franklin Gothic Medium" w:hAnsi="Franklin Gothic Medium"/>
              </w:rPr>
              <w:t>98%</w:t>
            </w:r>
          </w:p>
        </w:tc>
        <w:tc>
          <w:tcPr>
            <w:tcW w:w="1438" w:type="dxa"/>
          </w:tcPr>
          <w:p w14:paraId="6523132C" w14:textId="479E42C1" w:rsidR="00C24A8C" w:rsidRPr="00E67BD2" w:rsidRDefault="007F7868" w:rsidP="00AE18E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67BD2">
              <w:rPr>
                <w:rFonts w:ascii="Franklin Gothic Medium" w:hAnsi="Franklin Gothic Medium"/>
              </w:rPr>
              <w:t>670,092</w:t>
            </w:r>
          </w:p>
        </w:tc>
        <w:tc>
          <w:tcPr>
            <w:tcW w:w="1438" w:type="dxa"/>
          </w:tcPr>
          <w:p w14:paraId="0DA35E26" w14:textId="1F84C8DD" w:rsidR="00C24A8C" w:rsidRPr="00E67BD2" w:rsidRDefault="007F7868" w:rsidP="00AE18E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67BD2">
              <w:rPr>
                <w:rFonts w:ascii="Franklin Gothic Medium" w:hAnsi="Franklin Gothic Medium"/>
              </w:rPr>
              <w:t>0.800</w:t>
            </w:r>
          </w:p>
        </w:tc>
        <w:tc>
          <w:tcPr>
            <w:tcW w:w="1439" w:type="dxa"/>
          </w:tcPr>
          <w:p w14:paraId="4F5F7F24" w14:textId="7D4EB19E" w:rsidR="00C24A8C" w:rsidRPr="00E67BD2" w:rsidRDefault="007F7868" w:rsidP="00AE18E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highlight w:val="yellow"/>
              </w:rPr>
            </w:pPr>
            <w:r w:rsidRPr="00E67BD2">
              <w:rPr>
                <w:rFonts w:ascii="Franklin Gothic Medium" w:hAnsi="Franklin Gothic Medium"/>
              </w:rPr>
              <w:t>536,074</w:t>
            </w:r>
          </w:p>
        </w:tc>
      </w:tr>
    </w:tbl>
    <w:p w14:paraId="3BD60E1E" w14:textId="487F92EA" w:rsidR="00C24A8C" w:rsidRDefault="00C24A8C" w:rsidP="00C24A8C">
      <w:pPr>
        <w:spacing w:before="240"/>
      </w:pPr>
      <w:r>
        <w:t xml:space="preserve">In 2023, AIC converted these savings to CPAS for the purposes of goal attainment. Those conversion-related savings are presented separately in </w:t>
      </w:r>
      <w:r>
        <w:fldChar w:fldCharType="begin"/>
      </w:r>
      <w:r>
        <w:instrText xml:space="preserve"> REF _Ref156839766 \n \h </w:instrText>
      </w:r>
      <w:r>
        <w:fldChar w:fldCharType="separate"/>
      </w:r>
      <w:r w:rsidR="009A0C30">
        <w:t>Appendix C</w:t>
      </w:r>
      <w:r>
        <w:fldChar w:fldCharType="end"/>
      </w:r>
      <w:r>
        <w:t>.</w:t>
      </w:r>
    </w:p>
    <w:p w14:paraId="0E8A731C" w14:textId="6B4BA396" w:rsidR="001F1B5F" w:rsidRDefault="00470913" w:rsidP="00FE368C">
      <w:pPr>
        <w:pStyle w:val="AppendixThree"/>
      </w:pPr>
      <w:r>
        <w:t>G</w:t>
      </w:r>
      <w:r w:rsidR="001F1B5F">
        <w:t>as Heating Penalties</w:t>
      </w:r>
    </w:p>
    <w:p w14:paraId="6743743A" w14:textId="2CEE48D4" w:rsidR="001F1B5F" w:rsidRPr="001F1B5F" w:rsidRDefault="001F1B5F" w:rsidP="001F1B5F">
      <w:r w:rsidRPr="001F1B5F">
        <w:t>No measures delivered through the Custom Initiative produced quantifiable gas penalties in 202</w:t>
      </w:r>
      <w:r>
        <w:t>3</w:t>
      </w:r>
      <w:r w:rsidRPr="001F1B5F">
        <w:t>.</w:t>
      </w:r>
    </w:p>
    <w:p w14:paraId="1B9D5E44" w14:textId="77777777" w:rsidR="001F1B5F" w:rsidRDefault="001F1B5F" w:rsidP="00FE368C">
      <w:pPr>
        <w:pStyle w:val="AppendixThree"/>
      </w:pPr>
      <w:r>
        <w:t>Secondary Electric Savings for Water Supply and Wastewater Treatment</w:t>
      </w:r>
    </w:p>
    <w:p w14:paraId="09F210C1" w14:textId="0D4A2D1A" w:rsidR="001F1B5F" w:rsidRPr="001F1B5F" w:rsidRDefault="001F1B5F" w:rsidP="001F1B5F">
      <w:r w:rsidRPr="006C162B">
        <w:t xml:space="preserve">No measures delivered through the </w:t>
      </w:r>
      <w:r>
        <w:t>Custom Initiative</w:t>
      </w:r>
      <w:r w:rsidRPr="006C162B">
        <w:t xml:space="preserve"> produced </w:t>
      </w:r>
      <w:r>
        <w:t xml:space="preserve">quantifiable </w:t>
      </w:r>
      <w:r w:rsidRPr="006C162B">
        <w:t>secondary electric savings in 202</w:t>
      </w:r>
      <w:r>
        <w:t>3</w:t>
      </w:r>
      <w:r w:rsidRPr="006C162B">
        <w:t>.</w:t>
      </w:r>
    </w:p>
    <w:p w14:paraId="1318D908" w14:textId="77777777" w:rsidR="001F1B5F" w:rsidRDefault="001F1B5F" w:rsidP="00FE368C">
      <w:pPr>
        <w:pStyle w:val="AppendixThree"/>
      </w:pPr>
      <w:bookmarkStart w:id="290" w:name="_Hlk156895731"/>
      <w:r>
        <w:t>Total Impacts for Cost-Effectiveness</w:t>
      </w:r>
    </w:p>
    <w:bookmarkEnd w:id="290"/>
    <w:p w14:paraId="3B4ACE31" w14:textId="44CA9F53" w:rsidR="001F1B5F" w:rsidRDefault="001F1B5F" w:rsidP="001F1B5F">
      <w:r>
        <w:fldChar w:fldCharType="begin"/>
      </w:r>
      <w:r>
        <w:instrText xml:space="preserve"> REF _Ref155174817 \h </w:instrText>
      </w:r>
      <w:r>
        <w:fldChar w:fldCharType="separate"/>
      </w:r>
      <w:r w:rsidR="009A0C30">
        <w:t xml:space="preserve">Table </w:t>
      </w:r>
      <w:r w:rsidR="009A0C30">
        <w:rPr>
          <w:noProof/>
        </w:rPr>
        <w:t>108</w:t>
      </w:r>
      <w:r>
        <w:fldChar w:fldCharType="end"/>
      </w:r>
      <w:r>
        <w:t xml:space="preserve"> </w:t>
      </w:r>
      <w:r w:rsidRPr="008417DA">
        <w:t>presents a summary of the 202</w:t>
      </w:r>
      <w:r>
        <w:t xml:space="preserve">3 Custom Initiative </w:t>
      </w:r>
      <w:r w:rsidRPr="008417DA">
        <w:t xml:space="preserve">verified gross impacts adjusted </w:t>
      </w:r>
      <w:r>
        <w:t xml:space="preserve">for the above effects. </w:t>
      </w:r>
    </w:p>
    <w:p w14:paraId="3FD4EFD0" w14:textId="7DED9727" w:rsidR="001F1B5F" w:rsidRDefault="001F1B5F" w:rsidP="001F1B5F">
      <w:pPr>
        <w:keepNext/>
        <w:keepLines/>
        <w:spacing w:before="240"/>
        <w:jc w:val="center"/>
      </w:pPr>
      <w:bookmarkStart w:id="291" w:name="_Ref155174817"/>
      <w:bookmarkStart w:id="292" w:name="_Toc161396178"/>
      <w:r>
        <w:t xml:space="preserve">Table </w:t>
      </w:r>
      <w:r>
        <w:fldChar w:fldCharType="begin"/>
      </w:r>
      <w:r>
        <w:instrText xml:space="preserve"> SEQ Table \* ARABIC </w:instrText>
      </w:r>
      <w:r>
        <w:fldChar w:fldCharType="separate"/>
      </w:r>
      <w:r w:rsidR="009A0C30">
        <w:rPr>
          <w:noProof/>
        </w:rPr>
        <w:t>108</w:t>
      </w:r>
      <w:r>
        <w:rPr>
          <w:noProof/>
        </w:rPr>
        <w:fldChar w:fldCharType="end"/>
      </w:r>
      <w:bookmarkEnd w:id="291"/>
      <w:r>
        <w:t>. 2023 Custom Initiative Verified Gross Impacts for Cost-Effectiveness</w:t>
      </w:r>
      <w:bookmarkEnd w:id="292"/>
    </w:p>
    <w:tbl>
      <w:tblPr>
        <w:tblStyle w:val="ODCBasic-1"/>
        <w:tblW w:w="0" w:type="auto"/>
        <w:tblCellMar>
          <w:top w:w="0" w:type="dxa"/>
          <w:bottom w:w="14" w:type="dxa"/>
        </w:tblCellMar>
        <w:tblLook w:val="04A0" w:firstRow="1" w:lastRow="0" w:firstColumn="1" w:lastColumn="0" w:noHBand="0" w:noVBand="1"/>
      </w:tblPr>
      <w:tblGrid>
        <w:gridCol w:w="4585"/>
        <w:gridCol w:w="2546"/>
        <w:gridCol w:w="1280"/>
        <w:gridCol w:w="1428"/>
        <w:gridCol w:w="1257"/>
      </w:tblGrid>
      <w:tr w:rsidR="003D45C3" w14:paraId="2C4C9C50" w14:textId="77777777" w:rsidTr="00E67BD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585" w:type="dxa"/>
            <w:tcBorders>
              <w:bottom w:val="single" w:sz="4" w:space="0" w:color="4A4D56" w:themeColor="text1"/>
              <w:right w:val="single" w:sz="4" w:space="0" w:color="4A4D56" w:themeColor="text1"/>
            </w:tcBorders>
          </w:tcPr>
          <w:p w14:paraId="6700D960" w14:textId="77777777" w:rsidR="003D45C3" w:rsidRPr="00625570" w:rsidRDefault="003D45C3" w:rsidP="00653648">
            <w:pPr>
              <w:pStyle w:val="TableHeadingLeft"/>
            </w:pPr>
          </w:p>
        </w:tc>
        <w:tc>
          <w:tcPr>
            <w:tcW w:w="2546" w:type="dxa"/>
            <w:tcBorders>
              <w:left w:val="single" w:sz="4" w:space="0" w:color="4A4D56" w:themeColor="text1"/>
              <w:bottom w:val="single" w:sz="4" w:space="0" w:color="4A4D56" w:themeColor="text1"/>
              <w:right w:val="single" w:sz="4" w:space="0" w:color="4A4D56" w:themeColor="text1"/>
            </w:tcBorders>
          </w:tcPr>
          <w:p w14:paraId="26A01769" w14:textId="77777777" w:rsidR="003D45C3" w:rsidRPr="00625570" w:rsidRDefault="003D45C3" w:rsidP="00653648">
            <w:pPr>
              <w:pStyle w:val="TableHeadingCentered"/>
              <w:cnfStyle w:val="100000000000" w:firstRow="1" w:lastRow="0" w:firstColumn="0" w:lastColumn="0" w:oddVBand="0" w:evenVBand="0" w:oddHBand="0" w:evenHBand="0" w:firstRowFirstColumn="0" w:firstRowLastColumn="0" w:lastRowFirstColumn="0" w:lastRowLastColumn="0"/>
            </w:pPr>
            <w:r>
              <w:t>Electric Energy (kWh)</w:t>
            </w:r>
          </w:p>
        </w:tc>
        <w:tc>
          <w:tcPr>
            <w:tcW w:w="0" w:type="auto"/>
            <w:tcBorders>
              <w:left w:val="single" w:sz="4" w:space="0" w:color="4A4D56" w:themeColor="text1"/>
              <w:bottom w:val="single" w:sz="4" w:space="0" w:color="4A4D56" w:themeColor="text1"/>
              <w:right w:val="single" w:sz="4" w:space="0" w:color="4A4D56" w:themeColor="text1"/>
            </w:tcBorders>
          </w:tcPr>
          <w:p w14:paraId="66AEE152" w14:textId="77777777" w:rsidR="003D45C3" w:rsidRPr="00625570" w:rsidRDefault="003D45C3" w:rsidP="00653648">
            <w:pPr>
              <w:pStyle w:val="TableHeadingCentered"/>
              <w:cnfStyle w:val="100000000000" w:firstRow="1" w:lastRow="0" w:firstColumn="0" w:lastColumn="0" w:oddVBand="0" w:evenVBand="0" w:oddHBand="0" w:evenHBand="0" w:firstRowFirstColumn="0" w:firstRowLastColumn="0" w:lastRowFirstColumn="0" w:lastRowLastColumn="0"/>
            </w:pPr>
            <w:r>
              <w:t>Gas (Therms)</w:t>
            </w:r>
          </w:p>
        </w:tc>
        <w:tc>
          <w:tcPr>
            <w:tcW w:w="0" w:type="auto"/>
            <w:tcBorders>
              <w:left w:val="single" w:sz="4" w:space="0" w:color="4A4D56" w:themeColor="text1"/>
              <w:bottom w:val="single" w:sz="4" w:space="0" w:color="4A4D56" w:themeColor="text1"/>
              <w:right w:val="single" w:sz="4" w:space="0" w:color="4A4D56" w:themeColor="text1"/>
            </w:tcBorders>
          </w:tcPr>
          <w:p w14:paraId="5E07003F" w14:textId="77777777" w:rsidR="003D45C3" w:rsidRDefault="003D45C3" w:rsidP="00653648">
            <w:pPr>
              <w:pStyle w:val="TableHeadingCentered"/>
              <w:cnfStyle w:val="100000000000" w:firstRow="1" w:lastRow="0" w:firstColumn="0" w:lastColumn="0" w:oddVBand="0" w:evenVBand="0" w:oddHBand="0" w:evenHBand="0" w:firstRowFirstColumn="0" w:firstRowLastColumn="0" w:lastRowFirstColumn="0" w:lastRowLastColumn="0"/>
            </w:pPr>
            <w:r>
              <w:t>Non-AIC Gas (Therms)</w:t>
            </w:r>
          </w:p>
        </w:tc>
        <w:tc>
          <w:tcPr>
            <w:tcW w:w="0" w:type="auto"/>
            <w:tcBorders>
              <w:left w:val="single" w:sz="4" w:space="0" w:color="4A4D56" w:themeColor="text1"/>
              <w:bottom w:val="single" w:sz="4" w:space="0" w:color="4A4D56" w:themeColor="text1"/>
              <w:right w:val="single" w:sz="4" w:space="0" w:color="4A4D56" w:themeColor="text1"/>
            </w:tcBorders>
          </w:tcPr>
          <w:p w14:paraId="42435625" w14:textId="77777777" w:rsidR="003D45C3" w:rsidRPr="00625570" w:rsidRDefault="003D45C3" w:rsidP="00653648">
            <w:pPr>
              <w:pStyle w:val="TableHeadingCentered"/>
              <w:cnfStyle w:val="100000000000" w:firstRow="1" w:lastRow="0" w:firstColumn="0" w:lastColumn="0" w:oddVBand="0" w:evenVBand="0" w:oddHBand="0" w:evenHBand="0" w:firstRowFirstColumn="0" w:firstRowLastColumn="0" w:lastRowFirstColumn="0" w:lastRowLastColumn="0"/>
            </w:pPr>
            <w:r>
              <w:t>Water (Gallons)</w:t>
            </w:r>
          </w:p>
        </w:tc>
      </w:tr>
      <w:tr w:rsidR="003D45C3" w14:paraId="09EAF878" w14:textId="77777777" w:rsidTr="00E67BD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585" w:type="dxa"/>
            <w:tcBorders>
              <w:top w:val="single" w:sz="4" w:space="0" w:color="4A4D56" w:themeColor="text1"/>
            </w:tcBorders>
          </w:tcPr>
          <w:p w14:paraId="12157EDC" w14:textId="77777777" w:rsidR="003D45C3" w:rsidRPr="00625570" w:rsidRDefault="003D45C3" w:rsidP="00653648">
            <w:pPr>
              <w:pStyle w:val="TableLeftText"/>
            </w:pPr>
            <w:r>
              <w:t>Verified Gross Impacts for Goal Attainment</w:t>
            </w:r>
          </w:p>
        </w:tc>
        <w:tc>
          <w:tcPr>
            <w:tcW w:w="2546" w:type="dxa"/>
            <w:tcBorders>
              <w:top w:val="single" w:sz="4" w:space="0" w:color="4A4D56" w:themeColor="text1"/>
            </w:tcBorders>
          </w:tcPr>
          <w:p w14:paraId="5DB07092" w14:textId="33DDDECC" w:rsidR="003D45C3" w:rsidRPr="00625570" w:rsidRDefault="003C14D8" w:rsidP="00CA333C">
            <w:pPr>
              <w:pStyle w:val="TableCenterText"/>
              <w:jc w:val="right"/>
              <w:cnfStyle w:val="000000100000" w:firstRow="0" w:lastRow="0" w:firstColumn="0" w:lastColumn="0" w:oddVBand="0" w:evenVBand="0" w:oddHBand="1" w:evenHBand="0" w:firstRowFirstColumn="0" w:firstRowLastColumn="0" w:lastRowFirstColumn="0" w:lastRowLastColumn="0"/>
            </w:pPr>
            <w:r w:rsidRPr="003C14D8">
              <w:t>2</w:t>
            </w:r>
            <w:r w:rsidR="0014163F">
              <w:t>1</w:t>
            </w:r>
            <w:r w:rsidRPr="003C14D8">
              <w:t>,</w:t>
            </w:r>
            <w:r w:rsidR="0014163F">
              <w:t>642</w:t>
            </w:r>
            <w:r w:rsidRPr="003C14D8">
              <w:t>,</w:t>
            </w:r>
            <w:r w:rsidR="0014163F">
              <w:t>977</w:t>
            </w:r>
          </w:p>
        </w:tc>
        <w:tc>
          <w:tcPr>
            <w:tcW w:w="0" w:type="auto"/>
            <w:tcBorders>
              <w:top w:val="single" w:sz="4" w:space="0" w:color="4A4D56" w:themeColor="text1"/>
            </w:tcBorders>
          </w:tcPr>
          <w:p w14:paraId="54DB8926" w14:textId="61B918D7" w:rsidR="003D45C3" w:rsidRPr="00625570" w:rsidRDefault="003C14D8" w:rsidP="00CA333C">
            <w:pPr>
              <w:pStyle w:val="TableCenterText"/>
              <w:jc w:val="right"/>
              <w:cnfStyle w:val="000000100000" w:firstRow="0" w:lastRow="0" w:firstColumn="0" w:lastColumn="0" w:oddVBand="0" w:evenVBand="0" w:oddHBand="1" w:evenHBand="0" w:firstRowFirstColumn="0" w:firstRowLastColumn="0" w:lastRowFirstColumn="0" w:lastRowLastColumn="0"/>
            </w:pPr>
            <w:r w:rsidRPr="003C14D8">
              <w:t>4</w:t>
            </w:r>
            <w:r w:rsidR="0014163F">
              <w:t>39,195</w:t>
            </w:r>
          </w:p>
        </w:tc>
        <w:tc>
          <w:tcPr>
            <w:tcW w:w="0" w:type="auto"/>
            <w:tcBorders>
              <w:top w:val="single" w:sz="4" w:space="0" w:color="4A4D56" w:themeColor="text1"/>
            </w:tcBorders>
          </w:tcPr>
          <w:p w14:paraId="0529572B" w14:textId="77777777" w:rsidR="003D45C3" w:rsidRDefault="003D45C3" w:rsidP="00CA333C">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0" w:type="auto"/>
            <w:tcBorders>
              <w:top w:val="single" w:sz="4" w:space="0" w:color="4A4D56" w:themeColor="text1"/>
            </w:tcBorders>
          </w:tcPr>
          <w:p w14:paraId="41D7ABEA" w14:textId="77777777" w:rsidR="003D45C3" w:rsidRPr="00625570" w:rsidRDefault="003D45C3" w:rsidP="00CA333C">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r>
      <w:tr w:rsidR="003D45C3" w14:paraId="47D3A6F0" w14:textId="77777777" w:rsidTr="00E67BD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585" w:type="dxa"/>
          </w:tcPr>
          <w:p w14:paraId="164AB983" w14:textId="77777777" w:rsidR="003D45C3" w:rsidRPr="00625570" w:rsidRDefault="003D45C3" w:rsidP="00653648">
            <w:pPr>
              <w:pStyle w:val="TableLeftText"/>
            </w:pPr>
            <w:r>
              <w:t>Gas Penalties</w:t>
            </w:r>
          </w:p>
        </w:tc>
        <w:tc>
          <w:tcPr>
            <w:tcW w:w="2546" w:type="dxa"/>
          </w:tcPr>
          <w:p w14:paraId="4BBB869E" w14:textId="77777777" w:rsidR="003D45C3" w:rsidRPr="00625570" w:rsidRDefault="003D45C3" w:rsidP="00CA333C">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0" w:type="auto"/>
          </w:tcPr>
          <w:p w14:paraId="742845CB" w14:textId="4AAFA78C" w:rsidR="003D45C3" w:rsidRPr="00625570" w:rsidRDefault="003C14D8" w:rsidP="00CA333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t>0</w:t>
            </w:r>
          </w:p>
        </w:tc>
        <w:tc>
          <w:tcPr>
            <w:tcW w:w="0" w:type="auto"/>
          </w:tcPr>
          <w:p w14:paraId="480A7A40" w14:textId="77777777" w:rsidR="003D45C3" w:rsidRDefault="003D45C3" w:rsidP="00CA333C">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0" w:type="auto"/>
          </w:tcPr>
          <w:p w14:paraId="1AB90A7A" w14:textId="77777777" w:rsidR="003D45C3" w:rsidRPr="00625570" w:rsidRDefault="003D45C3" w:rsidP="00CA333C">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r>
      <w:tr w:rsidR="003D45C3" w14:paraId="63767BC2" w14:textId="77777777" w:rsidTr="00E67BD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585" w:type="dxa"/>
          </w:tcPr>
          <w:p w14:paraId="1DB81D02" w14:textId="77777777" w:rsidR="003D45C3" w:rsidRPr="00625570" w:rsidRDefault="003D45C3" w:rsidP="00653648">
            <w:pPr>
              <w:pStyle w:val="TableLeftText"/>
            </w:pPr>
            <w:r>
              <w:t>Water Savings</w:t>
            </w:r>
          </w:p>
        </w:tc>
        <w:tc>
          <w:tcPr>
            <w:tcW w:w="2546" w:type="dxa"/>
          </w:tcPr>
          <w:p w14:paraId="3B3D84B5" w14:textId="77777777" w:rsidR="003D45C3" w:rsidRPr="00625570" w:rsidRDefault="003D45C3" w:rsidP="00CA333C">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0" w:type="auto"/>
          </w:tcPr>
          <w:p w14:paraId="4218E952" w14:textId="77777777" w:rsidR="003D45C3" w:rsidRPr="00625570" w:rsidRDefault="003D45C3" w:rsidP="00CA333C">
            <w:pPr>
              <w:pStyle w:val="TableCenterText"/>
              <w:jc w:val="right"/>
              <w:cnfStyle w:val="000000100000" w:firstRow="0" w:lastRow="0" w:firstColumn="0" w:lastColumn="0" w:oddVBand="0" w:evenVBand="0" w:oddHBand="1" w:evenHBand="0" w:firstRowFirstColumn="0" w:firstRowLastColumn="0" w:lastRowFirstColumn="0" w:lastRowLastColumn="0"/>
            </w:pPr>
            <w:r w:rsidRPr="00335C3B">
              <w:t>N/A</w:t>
            </w:r>
          </w:p>
        </w:tc>
        <w:tc>
          <w:tcPr>
            <w:tcW w:w="0" w:type="auto"/>
          </w:tcPr>
          <w:p w14:paraId="50BBD943" w14:textId="77777777" w:rsidR="003D45C3" w:rsidRDefault="003D45C3" w:rsidP="00CA333C">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0" w:type="auto"/>
          </w:tcPr>
          <w:p w14:paraId="5292C403" w14:textId="7AF19F0F" w:rsidR="003D45C3" w:rsidRPr="00625570" w:rsidRDefault="003C14D8" w:rsidP="00CA333C">
            <w:pPr>
              <w:pStyle w:val="TableCenterText"/>
              <w:jc w:val="right"/>
              <w:cnfStyle w:val="000000100000" w:firstRow="0" w:lastRow="0" w:firstColumn="0" w:lastColumn="0" w:oddVBand="0" w:evenVBand="0" w:oddHBand="1" w:evenHBand="0" w:firstRowFirstColumn="0" w:firstRowLastColumn="0" w:lastRowFirstColumn="0" w:lastRowLastColumn="0"/>
            </w:pPr>
            <w:r>
              <w:t>0</w:t>
            </w:r>
          </w:p>
        </w:tc>
      </w:tr>
      <w:tr w:rsidR="003D45C3" w14:paraId="6E38973C" w14:textId="77777777" w:rsidTr="00E67BD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585" w:type="dxa"/>
          </w:tcPr>
          <w:p w14:paraId="5376A50E" w14:textId="77777777" w:rsidR="003D45C3" w:rsidRPr="00625570" w:rsidRDefault="003D45C3" w:rsidP="00653648">
            <w:pPr>
              <w:pStyle w:val="TableLeftText"/>
            </w:pPr>
            <w:r>
              <w:t>Secondary Electric Savings</w:t>
            </w:r>
          </w:p>
        </w:tc>
        <w:tc>
          <w:tcPr>
            <w:tcW w:w="2546" w:type="dxa"/>
          </w:tcPr>
          <w:p w14:paraId="09A6F34A" w14:textId="11CA4C6B" w:rsidR="003D45C3" w:rsidRPr="00625570" w:rsidRDefault="007E5BAE" w:rsidP="00CA333C">
            <w:pPr>
              <w:pStyle w:val="TableCenterText"/>
              <w:jc w:val="right"/>
              <w:cnfStyle w:val="000000010000" w:firstRow="0" w:lastRow="0" w:firstColumn="0" w:lastColumn="0" w:oddVBand="0" w:evenVBand="0" w:oddHBand="0" w:evenHBand="1" w:firstRowFirstColumn="0" w:firstRowLastColumn="0" w:lastRowFirstColumn="0" w:lastRowLastColumn="0"/>
            </w:pPr>
            <w:r>
              <w:t>0</w:t>
            </w:r>
          </w:p>
        </w:tc>
        <w:tc>
          <w:tcPr>
            <w:tcW w:w="0" w:type="auto"/>
          </w:tcPr>
          <w:p w14:paraId="64D01241" w14:textId="77777777" w:rsidR="003D45C3" w:rsidRPr="00625570" w:rsidRDefault="003D45C3" w:rsidP="00CA333C">
            <w:pPr>
              <w:pStyle w:val="TableCenterText"/>
              <w:jc w:val="right"/>
              <w:cnfStyle w:val="000000010000" w:firstRow="0" w:lastRow="0" w:firstColumn="0" w:lastColumn="0" w:oddVBand="0" w:evenVBand="0" w:oddHBand="0" w:evenHBand="1" w:firstRowFirstColumn="0" w:firstRowLastColumn="0" w:lastRowFirstColumn="0" w:lastRowLastColumn="0"/>
            </w:pPr>
            <w:r w:rsidRPr="00335C3B">
              <w:t>N/A</w:t>
            </w:r>
          </w:p>
        </w:tc>
        <w:tc>
          <w:tcPr>
            <w:tcW w:w="0" w:type="auto"/>
          </w:tcPr>
          <w:p w14:paraId="1D59468B" w14:textId="77777777" w:rsidR="003D45C3" w:rsidRDefault="003D45C3" w:rsidP="00CA333C">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0" w:type="auto"/>
          </w:tcPr>
          <w:p w14:paraId="223534D5" w14:textId="77777777" w:rsidR="003D45C3" w:rsidRPr="00625570" w:rsidRDefault="003D45C3" w:rsidP="00CA333C">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r>
      <w:tr w:rsidR="003D45C3" w14:paraId="26E8BF45" w14:textId="77777777" w:rsidTr="00E67BD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585" w:type="dxa"/>
          </w:tcPr>
          <w:p w14:paraId="0C0EBA0F" w14:textId="77777777" w:rsidR="003D45C3" w:rsidRDefault="003D45C3" w:rsidP="00653648">
            <w:pPr>
              <w:pStyle w:val="TableLeftText"/>
            </w:pPr>
            <w:r>
              <w:t>Additional Fossil Fuel Impacts</w:t>
            </w:r>
          </w:p>
        </w:tc>
        <w:tc>
          <w:tcPr>
            <w:tcW w:w="2546" w:type="dxa"/>
          </w:tcPr>
          <w:p w14:paraId="2C047C3C" w14:textId="77777777" w:rsidR="003D45C3" w:rsidRPr="00987F21" w:rsidRDefault="003D45C3" w:rsidP="00CA333C">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0" w:type="auto"/>
          </w:tcPr>
          <w:p w14:paraId="431ED8C5" w14:textId="77777777" w:rsidR="003D45C3" w:rsidRPr="00987F21" w:rsidRDefault="003D45C3" w:rsidP="00CA333C">
            <w:pPr>
              <w:pStyle w:val="TableCenterText"/>
              <w:jc w:val="right"/>
              <w:cnfStyle w:val="000000100000" w:firstRow="0" w:lastRow="0" w:firstColumn="0" w:lastColumn="0" w:oddVBand="0" w:evenVBand="0" w:oddHBand="1" w:evenHBand="0" w:firstRowFirstColumn="0" w:firstRowLastColumn="0" w:lastRowFirstColumn="0" w:lastRowLastColumn="0"/>
            </w:pPr>
            <w:r w:rsidRPr="00335C3B">
              <w:t>N/A</w:t>
            </w:r>
          </w:p>
        </w:tc>
        <w:tc>
          <w:tcPr>
            <w:tcW w:w="0" w:type="auto"/>
          </w:tcPr>
          <w:p w14:paraId="116EE8A4" w14:textId="614E2BE6" w:rsidR="003D45C3" w:rsidRDefault="003C14D8" w:rsidP="00CA333C">
            <w:pPr>
              <w:pStyle w:val="TableCenterText"/>
              <w:jc w:val="right"/>
              <w:cnfStyle w:val="000000100000" w:firstRow="0" w:lastRow="0" w:firstColumn="0" w:lastColumn="0" w:oddVBand="0" w:evenVBand="0" w:oddHBand="1" w:evenHBand="0" w:firstRowFirstColumn="0" w:firstRowLastColumn="0" w:lastRowFirstColumn="0" w:lastRowLastColumn="0"/>
            </w:pPr>
            <w:r w:rsidRPr="003C14D8">
              <w:t>670,092</w:t>
            </w:r>
          </w:p>
        </w:tc>
        <w:tc>
          <w:tcPr>
            <w:tcW w:w="0" w:type="auto"/>
          </w:tcPr>
          <w:p w14:paraId="2CBE9862" w14:textId="77777777" w:rsidR="003D45C3" w:rsidRPr="00987F21" w:rsidRDefault="003D45C3" w:rsidP="00CA333C">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r>
      <w:tr w:rsidR="00253A01" w14:paraId="273FF181" w14:textId="77777777" w:rsidTr="00E67BD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585" w:type="dxa"/>
          </w:tcPr>
          <w:p w14:paraId="18526203" w14:textId="441FEBEB" w:rsidR="00253A01" w:rsidRDefault="00253A01" w:rsidP="00653648">
            <w:pPr>
              <w:pStyle w:val="TableLeftText"/>
            </w:pPr>
            <w:r>
              <w:t>Fuel Switching Project Adjustments</w:t>
            </w:r>
          </w:p>
        </w:tc>
        <w:tc>
          <w:tcPr>
            <w:tcW w:w="2546" w:type="dxa"/>
          </w:tcPr>
          <w:p w14:paraId="2B86D5C6" w14:textId="5BCC07D2" w:rsidR="00253A01" w:rsidRDefault="00253A01" w:rsidP="00CA333C">
            <w:pPr>
              <w:pStyle w:val="TableCenterText"/>
              <w:jc w:val="right"/>
              <w:cnfStyle w:val="000000010000" w:firstRow="0" w:lastRow="0" w:firstColumn="0" w:lastColumn="0" w:oddVBand="0" w:evenVBand="0" w:oddHBand="0" w:evenHBand="1" w:firstRowFirstColumn="0" w:firstRowLastColumn="0" w:lastRowFirstColumn="0" w:lastRowLastColumn="0"/>
            </w:pPr>
            <w:r>
              <w:t>-663,521</w:t>
            </w:r>
          </w:p>
        </w:tc>
        <w:tc>
          <w:tcPr>
            <w:tcW w:w="1280" w:type="dxa"/>
          </w:tcPr>
          <w:p w14:paraId="6EC3C7BF" w14:textId="3704880F" w:rsidR="00253A01" w:rsidRPr="00335C3B" w:rsidRDefault="00253A01" w:rsidP="00CA333C">
            <w:pPr>
              <w:pStyle w:val="TableCenterText"/>
              <w:jc w:val="right"/>
              <w:cnfStyle w:val="000000010000" w:firstRow="0" w:lastRow="0" w:firstColumn="0" w:lastColumn="0" w:oddVBand="0" w:evenVBand="0" w:oddHBand="0" w:evenHBand="1" w:firstRowFirstColumn="0" w:firstRowLastColumn="0" w:lastRowFirstColumn="0" w:lastRowLastColumn="0"/>
            </w:pPr>
            <w:r>
              <w:t>22,639</w:t>
            </w:r>
          </w:p>
        </w:tc>
        <w:tc>
          <w:tcPr>
            <w:tcW w:w="1428" w:type="dxa"/>
          </w:tcPr>
          <w:p w14:paraId="67D2DAC7" w14:textId="627F215D" w:rsidR="00253A01" w:rsidRPr="003C14D8" w:rsidRDefault="00253A01" w:rsidP="00CA333C">
            <w:pPr>
              <w:pStyle w:val="TableCenterText"/>
              <w:jc w:val="right"/>
              <w:cnfStyle w:val="000000010000" w:firstRow="0" w:lastRow="0" w:firstColumn="0" w:lastColumn="0" w:oddVBand="0" w:evenVBand="0" w:oddHBand="0" w:evenHBand="1" w:firstRowFirstColumn="0" w:firstRowLastColumn="0" w:lastRowFirstColumn="0" w:lastRowLastColumn="0"/>
            </w:pPr>
            <w:r>
              <w:t>0</w:t>
            </w:r>
          </w:p>
        </w:tc>
        <w:tc>
          <w:tcPr>
            <w:tcW w:w="1257" w:type="dxa"/>
          </w:tcPr>
          <w:p w14:paraId="1F1FEFD1" w14:textId="1F5B7E19" w:rsidR="00253A01" w:rsidRDefault="00253A01" w:rsidP="00CA333C">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r>
      <w:tr w:rsidR="003D45C3" w14:paraId="2F7353E8" w14:textId="77777777" w:rsidTr="00E67BD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585" w:type="dxa"/>
          </w:tcPr>
          <w:p w14:paraId="49FE8179" w14:textId="77777777" w:rsidR="003D45C3" w:rsidRPr="00FC4ABB" w:rsidRDefault="003D45C3" w:rsidP="00653648">
            <w:pPr>
              <w:pStyle w:val="TableTextLeftMedium"/>
            </w:pPr>
            <w:r w:rsidRPr="00FC4ABB">
              <w:t>Final Verified Gross Impacts for Cost-Effectiveness</w:t>
            </w:r>
          </w:p>
        </w:tc>
        <w:tc>
          <w:tcPr>
            <w:tcW w:w="2546" w:type="dxa"/>
          </w:tcPr>
          <w:p w14:paraId="43B9DCC4" w14:textId="33864000" w:rsidR="003D45C3" w:rsidRPr="00FC4ABB" w:rsidRDefault="003C14D8" w:rsidP="00CA333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FC4ABB">
              <w:rPr>
                <w:rFonts w:ascii="Franklin Gothic Medium" w:hAnsi="Franklin Gothic Medium"/>
              </w:rPr>
              <w:t>2</w:t>
            </w:r>
            <w:r w:rsidR="00253A01">
              <w:rPr>
                <w:rFonts w:ascii="Franklin Gothic Medium" w:hAnsi="Franklin Gothic Medium"/>
              </w:rPr>
              <w:t>0</w:t>
            </w:r>
            <w:r w:rsidRPr="00FC4ABB">
              <w:rPr>
                <w:rFonts w:ascii="Franklin Gothic Medium" w:hAnsi="Franklin Gothic Medium"/>
              </w:rPr>
              <w:t>,</w:t>
            </w:r>
            <w:r w:rsidR="00253A01">
              <w:rPr>
                <w:rFonts w:ascii="Franklin Gothic Medium" w:hAnsi="Franklin Gothic Medium"/>
              </w:rPr>
              <w:t>979</w:t>
            </w:r>
            <w:r w:rsidRPr="00FC4ABB">
              <w:rPr>
                <w:rFonts w:ascii="Franklin Gothic Medium" w:hAnsi="Franklin Gothic Medium"/>
              </w:rPr>
              <w:t>,</w:t>
            </w:r>
            <w:r w:rsidR="00253A01">
              <w:rPr>
                <w:rFonts w:ascii="Franklin Gothic Medium" w:hAnsi="Franklin Gothic Medium"/>
              </w:rPr>
              <w:t>456</w:t>
            </w:r>
          </w:p>
        </w:tc>
        <w:tc>
          <w:tcPr>
            <w:tcW w:w="0" w:type="auto"/>
          </w:tcPr>
          <w:p w14:paraId="4C5734ED" w14:textId="770C3D67" w:rsidR="003D45C3" w:rsidRPr="00FC4ABB" w:rsidRDefault="003C14D8" w:rsidP="00CA333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FC4ABB">
              <w:rPr>
                <w:rFonts w:ascii="Franklin Gothic Medium" w:hAnsi="Franklin Gothic Medium"/>
              </w:rPr>
              <w:t>4</w:t>
            </w:r>
            <w:r w:rsidR="00253A01">
              <w:rPr>
                <w:rFonts w:ascii="Franklin Gothic Medium" w:hAnsi="Franklin Gothic Medium"/>
              </w:rPr>
              <w:t>61</w:t>
            </w:r>
            <w:r w:rsidRPr="00FC4ABB">
              <w:rPr>
                <w:rFonts w:ascii="Franklin Gothic Medium" w:hAnsi="Franklin Gothic Medium"/>
              </w:rPr>
              <w:t>,</w:t>
            </w:r>
            <w:r w:rsidR="00253A01">
              <w:rPr>
                <w:rFonts w:ascii="Franklin Gothic Medium" w:hAnsi="Franklin Gothic Medium"/>
              </w:rPr>
              <w:t>83</w:t>
            </w:r>
            <w:r w:rsidR="0014163F">
              <w:rPr>
                <w:rFonts w:ascii="Franklin Gothic Medium" w:hAnsi="Franklin Gothic Medium"/>
              </w:rPr>
              <w:t>5</w:t>
            </w:r>
          </w:p>
        </w:tc>
        <w:tc>
          <w:tcPr>
            <w:tcW w:w="0" w:type="auto"/>
          </w:tcPr>
          <w:p w14:paraId="48964D40" w14:textId="337D6966" w:rsidR="003D45C3" w:rsidRPr="00FC4ABB" w:rsidRDefault="003C14D8" w:rsidP="00CA333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FC4ABB">
              <w:rPr>
                <w:rFonts w:ascii="Franklin Gothic Medium" w:hAnsi="Franklin Gothic Medium"/>
              </w:rPr>
              <w:t>670,092</w:t>
            </w:r>
          </w:p>
        </w:tc>
        <w:tc>
          <w:tcPr>
            <w:tcW w:w="0" w:type="auto"/>
          </w:tcPr>
          <w:p w14:paraId="3014F7CE" w14:textId="3FBAC00D" w:rsidR="003D45C3" w:rsidRPr="00FC4ABB" w:rsidRDefault="003C14D8" w:rsidP="00CA333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FC4ABB">
              <w:rPr>
                <w:rFonts w:ascii="Franklin Gothic Medium" w:hAnsi="Franklin Gothic Medium"/>
              </w:rPr>
              <w:t>0</w:t>
            </w:r>
          </w:p>
        </w:tc>
      </w:tr>
    </w:tbl>
    <w:p w14:paraId="276888DF" w14:textId="6DA9F55A" w:rsidR="001F1B5F" w:rsidRPr="001F1B5F" w:rsidRDefault="001F1B5F" w:rsidP="006D4AC1">
      <w:pPr>
        <w:rPr>
          <w:sz w:val="18"/>
          <w:szCs w:val="18"/>
        </w:rPr>
      </w:pPr>
      <w:r>
        <w:rPr>
          <w:sz w:val="18"/>
          <w:szCs w:val="18"/>
        </w:rPr>
        <w:t>Note: All electric demand savings used in cost-effectiv</w:t>
      </w:r>
      <w:r w:rsidRPr="008417DA">
        <w:rPr>
          <w:sz w:val="18"/>
          <w:szCs w:val="18"/>
        </w:rPr>
        <w:t xml:space="preserve">eness testing align with those presented in </w:t>
      </w:r>
      <w:r>
        <w:rPr>
          <w:sz w:val="18"/>
          <w:szCs w:val="18"/>
        </w:rPr>
        <w:t xml:space="preserve">Section </w:t>
      </w:r>
      <w:r>
        <w:rPr>
          <w:sz w:val="18"/>
          <w:szCs w:val="18"/>
        </w:rPr>
        <w:fldChar w:fldCharType="begin"/>
      </w:r>
      <w:r>
        <w:rPr>
          <w:sz w:val="18"/>
          <w:szCs w:val="18"/>
        </w:rPr>
        <w:instrText xml:space="preserve"> REF _Ref154068228 \r \h </w:instrText>
      </w:r>
      <w:r>
        <w:rPr>
          <w:sz w:val="18"/>
          <w:szCs w:val="18"/>
        </w:rPr>
      </w:r>
      <w:r>
        <w:rPr>
          <w:sz w:val="18"/>
          <w:szCs w:val="18"/>
        </w:rPr>
        <w:fldChar w:fldCharType="separate"/>
      </w:r>
      <w:r w:rsidR="009A0C30">
        <w:rPr>
          <w:sz w:val="18"/>
          <w:szCs w:val="18"/>
        </w:rPr>
        <w:t>3</w:t>
      </w:r>
      <w:r>
        <w:rPr>
          <w:sz w:val="18"/>
          <w:szCs w:val="18"/>
        </w:rPr>
        <w:fldChar w:fldCharType="end"/>
      </w:r>
      <w:r>
        <w:rPr>
          <w:sz w:val="18"/>
          <w:szCs w:val="18"/>
        </w:rPr>
        <w:t>.</w:t>
      </w:r>
    </w:p>
    <w:p w14:paraId="76BDA6A8" w14:textId="295FEDCD" w:rsidR="001F1B5F" w:rsidRDefault="001F1B5F" w:rsidP="00CA2B7B">
      <w:pPr>
        <w:pStyle w:val="AppendixTwo"/>
      </w:pPr>
      <w:bookmarkStart w:id="293" w:name="_Toc161396057"/>
      <w:r>
        <w:t>Retro-Commissioning Initiative</w:t>
      </w:r>
      <w:bookmarkEnd w:id="293"/>
    </w:p>
    <w:p w14:paraId="64AF6E7E" w14:textId="77777777" w:rsidR="001F1B5F" w:rsidRDefault="001F1B5F" w:rsidP="00FE368C">
      <w:pPr>
        <w:pStyle w:val="AppendixThree"/>
      </w:pPr>
      <w:r>
        <w:t>Additional Fossil Fuel Impacts</w:t>
      </w:r>
    </w:p>
    <w:p w14:paraId="392ED488" w14:textId="58A348B2" w:rsidR="001F1B5F" w:rsidRDefault="00470913" w:rsidP="001F1B5F">
      <w:r>
        <w:t xml:space="preserve">The </w:t>
      </w:r>
      <w:r w:rsidR="008E6060">
        <w:t>RCx</w:t>
      </w:r>
      <w:r>
        <w:t xml:space="preserve"> Initiative produced no additional fossil fuel impacts in 2023.</w:t>
      </w:r>
    </w:p>
    <w:p w14:paraId="549C2971" w14:textId="6B43099E" w:rsidR="001F1B5F" w:rsidRDefault="00470913" w:rsidP="00FE368C">
      <w:pPr>
        <w:pStyle w:val="AppendixThree"/>
      </w:pPr>
      <w:r>
        <w:t>G</w:t>
      </w:r>
      <w:r w:rsidR="001F1B5F">
        <w:t>as Heating Penalties</w:t>
      </w:r>
    </w:p>
    <w:p w14:paraId="05EEAB32" w14:textId="0436C1B1" w:rsidR="001F1B5F" w:rsidRPr="001F1B5F" w:rsidRDefault="001F1B5F" w:rsidP="001F1B5F">
      <w:r w:rsidRPr="001F1B5F">
        <w:t xml:space="preserve">No measures delivered through the </w:t>
      </w:r>
      <w:r w:rsidR="008E6060">
        <w:t>RCx</w:t>
      </w:r>
      <w:r w:rsidRPr="001F1B5F">
        <w:t xml:space="preserve"> Initiative produced quantifiable gas penalties in 202</w:t>
      </w:r>
      <w:r>
        <w:t>3</w:t>
      </w:r>
      <w:r w:rsidRPr="001F1B5F">
        <w:t>.</w:t>
      </w:r>
    </w:p>
    <w:p w14:paraId="302A5A28" w14:textId="77777777" w:rsidR="001F1B5F" w:rsidRDefault="001F1B5F" w:rsidP="00FE368C">
      <w:pPr>
        <w:pStyle w:val="AppendixThree"/>
      </w:pPr>
      <w:r>
        <w:lastRenderedPageBreak/>
        <w:t>Secondary Electric Savings for Water Supply and Wastewater Treatment</w:t>
      </w:r>
    </w:p>
    <w:p w14:paraId="63D184D3" w14:textId="03D4458D" w:rsidR="001F1B5F" w:rsidRPr="001F1B5F" w:rsidRDefault="001F1B5F" w:rsidP="001F1B5F">
      <w:r w:rsidRPr="006C162B">
        <w:t xml:space="preserve">No measures delivered through the </w:t>
      </w:r>
      <w:r w:rsidR="008E6060">
        <w:t>RCx</w:t>
      </w:r>
      <w:r>
        <w:t xml:space="preserve"> Initiative</w:t>
      </w:r>
      <w:r w:rsidRPr="006C162B">
        <w:t xml:space="preserve"> produced </w:t>
      </w:r>
      <w:r>
        <w:t xml:space="preserve">quantifiable </w:t>
      </w:r>
      <w:r w:rsidRPr="006C162B">
        <w:t>secondary electric savings in 202</w:t>
      </w:r>
      <w:r>
        <w:t>3</w:t>
      </w:r>
      <w:r w:rsidRPr="006C162B">
        <w:t>.</w:t>
      </w:r>
    </w:p>
    <w:p w14:paraId="77E179C0" w14:textId="77777777" w:rsidR="001F1B5F" w:rsidRDefault="001F1B5F" w:rsidP="00FE368C">
      <w:pPr>
        <w:pStyle w:val="AppendixThree"/>
      </w:pPr>
      <w:r>
        <w:t>Total Impacts for Cost-Effectiveness</w:t>
      </w:r>
    </w:p>
    <w:p w14:paraId="2008B88F" w14:textId="448FC36B" w:rsidR="001F1B5F" w:rsidRDefault="001F1B5F" w:rsidP="001F1B5F">
      <w:r>
        <w:fldChar w:fldCharType="begin"/>
      </w:r>
      <w:r>
        <w:instrText xml:space="preserve"> REF _Ref155174941 \h </w:instrText>
      </w:r>
      <w:r>
        <w:fldChar w:fldCharType="separate"/>
      </w:r>
      <w:r w:rsidR="009A0C30">
        <w:t xml:space="preserve">Table </w:t>
      </w:r>
      <w:r w:rsidR="009A0C30">
        <w:rPr>
          <w:noProof/>
        </w:rPr>
        <w:t>109</w:t>
      </w:r>
      <w:r>
        <w:fldChar w:fldCharType="end"/>
      </w:r>
      <w:r>
        <w:t xml:space="preserve"> </w:t>
      </w:r>
      <w:r w:rsidRPr="008417DA">
        <w:t>presents a summary of the 202</w:t>
      </w:r>
      <w:r>
        <w:t xml:space="preserve">3 </w:t>
      </w:r>
      <w:r w:rsidR="008E6060">
        <w:t>RCx</w:t>
      </w:r>
      <w:r>
        <w:t xml:space="preserve"> Initiative </w:t>
      </w:r>
      <w:r w:rsidRPr="008417DA">
        <w:t xml:space="preserve">verified gross impacts adjusted </w:t>
      </w:r>
      <w:r>
        <w:t xml:space="preserve">for the above effects. </w:t>
      </w:r>
    </w:p>
    <w:p w14:paraId="099CF888" w14:textId="126C3617" w:rsidR="001F1B5F" w:rsidRDefault="001F1B5F" w:rsidP="001F1B5F">
      <w:pPr>
        <w:keepNext/>
        <w:keepLines/>
        <w:spacing w:before="240"/>
        <w:jc w:val="center"/>
      </w:pPr>
      <w:bookmarkStart w:id="294" w:name="_Ref155174941"/>
      <w:bookmarkStart w:id="295" w:name="_Toc161396179"/>
      <w:r>
        <w:t xml:space="preserve">Table </w:t>
      </w:r>
      <w:r>
        <w:fldChar w:fldCharType="begin"/>
      </w:r>
      <w:r>
        <w:instrText xml:space="preserve"> SEQ Table \* ARABIC </w:instrText>
      </w:r>
      <w:r>
        <w:fldChar w:fldCharType="separate"/>
      </w:r>
      <w:r w:rsidR="009A0C30">
        <w:rPr>
          <w:noProof/>
        </w:rPr>
        <w:t>109</w:t>
      </w:r>
      <w:r>
        <w:rPr>
          <w:noProof/>
        </w:rPr>
        <w:fldChar w:fldCharType="end"/>
      </w:r>
      <w:bookmarkEnd w:id="294"/>
      <w:r>
        <w:t>. 2023 Retro-Commissioning Initiative Verified Gross Impacts for Cost-Effectiveness</w:t>
      </w:r>
      <w:bookmarkEnd w:id="295"/>
    </w:p>
    <w:tbl>
      <w:tblPr>
        <w:tblStyle w:val="ODCBasic-1"/>
        <w:tblW w:w="5000" w:type="pct"/>
        <w:tblCellMar>
          <w:top w:w="0" w:type="dxa"/>
          <w:bottom w:w="14" w:type="dxa"/>
        </w:tblCellMar>
        <w:tblLook w:val="04A0" w:firstRow="1" w:lastRow="0" w:firstColumn="1" w:lastColumn="0" w:noHBand="0" w:noVBand="1"/>
      </w:tblPr>
      <w:tblGrid>
        <w:gridCol w:w="6130"/>
        <w:gridCol w:w="1957"/>
        <w:gridCol w:w="1234"/>
        <w:gridCol w:w="1775"/>
      </w:tblGrid>
      <w:tr w:rsidR="002437AE" w14:paraId="3B92EB03" w14:textId="77777777" w:rsidTr="002437A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761" w:type="pct"/>
            <w:tcBorders>
              <w:bottom w:val="single" w:sz="4" w:space="0" w:color="4A4D56" w:themeColor="text1"/>
              <w:right w:val="single" w:sz="4" w:space="0" w:color="4A4D56" w:themeColor="text1"/>
            </w:tcBorders>
          </w:tcPr>
          <w:p w14:paraId="65F71DD2" w14:textId="77777777" w:rsidR="002437AE" w:rsidRPr="00625570" w:rsidRDefault="002437AE" w:rsidP="00653648">
            <w:pPr>
              <w:pStyle w:val="TableHeadingLeft"/>
            </w:pPr>
          </w:p>
        </w:tc>
        <w:tc>
          <w:tcPr>
            <w:tcW w:w="882" w:type="pct"/>
            <w:tcBorders>
              <w:left w:val="single" w:sz="4" w:space="0" w:color="4A4D56" w:themeColor="text1"/>
              <w:bottom w:val="single" w:sz="4" w:space="0" w:color="4A4D56" w:themeColor="text1"/>
              <w:right w:val="single" w:sz="4" w:space="0" w:color="4A4D56" w:themeColor="text1"/>
            </w:tcBorders>
          </w:tcPr>
          <w:p w14:paraId="543FE5C4" w14:textId="77777777" w:rsidR="002437AE" w:rsidRPr="00625570" w:rsidRDefault="002437AE" w:rsidP="00653648">
            <w:pPr>
              <w:pStyle w:val="TableHeadingCentered"/>
              <w:cnfStyle w:val="100000000000" w:firstRow="1" w:lastRow="0" w:firstColumn="0" w:lastColumn="0" w:oddVBand="0" w:evenVBand="0" w:oddHBand="0" w:evenHBand="0" w:firstRowFirstColumn="0" w:firstRowLastColumn="0" w:lastRowFirstColumn="0" w:lastRowLastColumn="0"/>
            </w:pPr>
            <w:r>
              <w:t>Electric Energy (kWh)</w:t>
            </w:r>
          </w:p>
        </w:tc>
        <w:tc>
          <w:tcPr>
            <w:tcW w:w="556" w:type="pct"/>
            <w:tcBorders>
              <w:left w:val="single" w:sz="4" w:space="0" w:color="4A4D56" w:themeColor="text1"/>
              <w:bottom w:val="single" w:sz="4" w:space="0" w:color="4A4D56" w:themeColor="text1"/>
              <w:right w:val="single" w:sz="4" w:space="0" w:color="4A4D56" w:themeColor="text1"/>
            </w:tcBorders>
          </w:tcPr>
          <w:p w14:paraId="325E804C" w14:textId="77777777" w:rsidR="002437AE" w:rsidRPr="00625570" w:rsidRDefault="002437AE" w:rsidP="00653648">
            <w:pPr>
              <w:pStyle w:val="TableHeadingCentered"/>
              <w:cnfStyle w:val="100000000000" w:firstRow="1" w:lastRow="0" w:firstColumn="0" w:lastColumn="0" w:oddVBand="0" w:evenVBand="0" w:oddHBand="0" w:evenHBand="0" w:firstRowFirstColumn="0" w:firstRowLastColumn="0" w:lastRowFirstColumn="0" w:lastRowLastColumn="0"/>
            </w:pPr>
            <w:r>
              <w:t>Gas (Therms)</w:t>
            </w:r>
          </w:p>
        </w:tc>
        <w:tc>
          <w:tcPr>
            <w:tcW w:w="800" w:type="pct"/>
            <w:tcBorders>
              <w:left w:val="single" w:sz="4" w:space="0" w:color="4A4D56" w:themeColor="text1"/>
              <w:bottom w:val="single" w:sz="4" w:space="0" w:color="4A4D56" w:themeColor="text1"/>
              <w:right w:val="single" w:sz="4" w:space="0" w:color="4A4D56" w:themeColor="text1"/>
            </w:tcBorders>
          </w:tcPr>
          <w:p w14:paraId="5377F230" w14:textId="77777777" w:rsidR="002437AE" w:rsidRPr="00625570" w:rsidRDefault="002437AE" w:rsidP="00653648">
            <w:pPr>
              <w:pStyle w:val="TableHeadingCentered"/>
              <w:cnfStyle w:val="100000000000" w:firstRow="1" w:lastRow="0" w:firstColumn="0" w:lastColumn="0" w:oddVBand="0" w:evenVBand="0" w:oddHBand="0" w:evenHBand="0" w:firstRowFirstColumn="0" w:firstRowLastColumn="0" w:lastRowFirstColumn="0" w:lastRowLastColumn="0"/>
            </w:pPr>
            <w:r>
              <w:t>Water (Gallons)</w:t>
            </w:r>
          </w:p>
        </w:tc>
      </w:tr>
      <w:tr w:rsidR="002437AE" w14:paraId="7117FB0A" w14:textId="77777777" w:rsidTr="002437A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761" w:type="pct"/>
            <w:tcBorders>
              <w:top w:val="single" w:sz="4" w:space="0" w:color="4A4D56" w:themeColor="text1"/>
            </w:tcBorders>
          </w:tcPr>
          <w:p w14:paraId="0E4EA830" w14:textId="77777777" w:rsidR="002437AE" w:rsidRPr="00625570" w:rsidRDefault="002437AE" w:rsidP="00653648">
            <w:pPr>
              <w:pStyle w:val="TableLeftText"/>
            </w:pPr>
            <w:r>
              <w:t>Verified Gross Impacts for Goal Attainment</w:t>
            </w:r>
          </w:p>
        </w:tc>
        <w:tc>
          <w:tcPr>
            <w:tcW w:w="882" w:type="pct"/>
            <w:tcBorders>
              <w:top w:val="single" w:sz="4" w:space="0" w:color="4A4D56" w:themeColor="text1"/>
            </w:tcBorders>
          </w:tcPr>
          <w:p w14:paraId="7A96E199" w14:textId="319977D2" w:rsidR="002437AE" w:rsidRPr="00625570" w:rsidRDefault="002437AE" w:rsidP="00CA333C">
            <w:pPr>
              <w:pStyle w:val="TableCenterText"/>
              <w:jc w:val="right"/>
              <w:cnfStyle w:val="000000100000" w:firstRow="0" w:lastRow="0" w:firstColumn="0" w:lastColumn="0" w:oddVBand="0" w:evenVBand="0" w:oddHBand="1" w:evenHBand="0" w:firstRowFirstColumn="0" w:firstRowLastColumn="0" w:lastRowFirstColumn="0" w:lastRowLastColumn="0"/>
            </w:pPr>
            <w:r w:rsidRPr="00EA75BF">
              <w:t>5,285,306</w:t>
            </w:r>
          </w:p>
        </w:tc>
        <w:tc>
          <w:tcPr>
            <w:tcW w:w="556" w:type="pct"/>
            <w:tcBorders>
              <w:top w:val="single" w:sz="4" w:space="0" w:color="4A4D56" w:themeColor="text1"/>
            </w:tcBorders>
          </w:tcPr>
          <w:p w14:paraId="09599236" w14:textId="50BF8607" w:rsidR="002437AE" w:rsidRPr="00625570" w:rsidRDefault="002437AE" w:rsidP="00CA333C">
            <w:pPr>
              <w:pStyle w:val="TableCenterText"/>
              <w:jc w:val="right"/>
              <w:cnfStyle w:val="000000100000" w:firstRow="0" w:lastRow="0" w:firstColumn="0" w:lastColumn="0" w:oddVBand="0" w:evenVBand="0" w:oddHBand="1" w:evenHBand="0" w:firstRowFirstColumn="0" w:firstRowLastColumn="0" w:lastRowFirstColumn="0" w:lastRowLastColumn="0"/>
            </w:pPr>
            <w:r>
              <w:t>0</w:t>
            </w:r>
          </w:p>
        </w:tc>
        <w:tc>
          <w:tcPr>
            <w:tcW w:w="800" w:type="pct"/>
            <w:tcBorders>
              <w:top w:val="single" w:sz="4" w:space="0" w:color="4A4D56" w:themeColor="text1"/>
            </w:tcBorders>
          </w:tcPr>
          <w:p w14:paraId="768540E8" w14:textId="77777777" w:rsidR="002437AE" w:rsidRPr="00625570" w:rsidRDefault="002437AE" w:rsidP="00CA333C">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r>
      <w:tr w:rsidR="002437AE" w14:paraId="760EB653" w14:textId="77777777" w:rsidTr="002437A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761" w:type="pct"/>
          </w:tcPr>
          <w:p w14:paraId="4006AB17" w14:textId="77777777" w:rsidR="002437AE" w:rsidRPr="00625570" w:rsidRDefault="002437AE" w:rsidP="00653648">
            <w:pPr>
              <w:pStyle w:val="TableLeftText"/>
            </w:pPr>
            <w:r>
              <w:t>Gas Penalties</w:t>
            </w:r>
          </w:p>
        </w:tc>
        <w:tc>
          <w:tcPr>
            <w:tcW w:w="882" w:type="pct"/>
          </w:tcPr>
          <w:p w14:paraId="5ADE5FF4" w14:textId="77777777" w:rsidR="002437AE" w:rsidRPr="00625570" w:rsidRDefault="002437AE" w:rsidP="00CA333C">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556" w:type="pct"/>
          </w:tcPr>
          <w:p w14:paraId="2014023D" w14:textId="48940300" w:rsidR="002437AE" w:rsidRPr="00625570" w:rsidRDefault="002437AE" w:rsidP="00CA333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t>0</w:t>
            </w:r>
          </w:p>
        </w:tc>
        <w:tc>
          <w:tcPr>
            <w:tcW w:w="800" w:type="pct"/>
          </w:tcPr>
          <w:p w14:paraId="1A0CBF2C" w14:textId="77777777" w:rsidR="002437AE" w:rsidRPr="00625570" w:rsidRDefault="002437AE" w:rsidP="00CA333C">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r>
      <w:tr w:rsidR="002437AE" w14:paraId="43CF16EB" w14:textId="77777777" w:rsidTr="002437A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761" w:type="pct"/>
          </w:tcPr>
          <w:p w14:paraId="2D7588F6" w14:textId="77777777" w:rsidR="002437AE" w:rsidRPr="00625570" w:rsidRDefault="002437AE" w:rsidP="00653648">
            <w:pPr>
              <w:pStyle w:val="TableLeftText"/>
            </w:pPr>
            <w:r>
              <w:t>Water Savings</w:t>
            </w:r>
          </w:p>
        </w:tc>
        <w:tc>
          <w:tcPr>
            <w:tcW w:w="882" w:type="pct"/>
          </w:tcPr>
          <w:p w14:paraId="1114141F" w14:textId="77777777" w:rsidR="002437AE" w:rsidRPr="00625570" w:rsidRDefault="002437AE" w:rsidP="00CA333C">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556" w:type="pct"/>
          </w:tcPr>
          <w:p w14:paraId="4A549911" w14:textId="77777777" w:rsidR="002437AE" w:rsidRPr="00625570" w:rsidRDefault="002437AE" w:rsidP="00CA333C">
            <w:pPr>
              <w:pStyle w:val="TableCenterText"/>
              <w:jc w:val="right"/>
              <w:cnfStyle w:val="000000100000" w:firstRow="0" w:lastRow="0" w:firstColumn="0" w:lastColumn="0" w:oddVBand="0" w:evenVBand="0" w:oddHBand="1" w:evenHBand="0" w:firstRowFirstColumn="0" w:firstRowLastColumn="0" w:lastRowFirstColumn="0" w:lastRowLastColumn="0"/>
            </w:pPr>
            <w:r w:rsidRPr="00335C3B">
              <w:t>N/A</w:t>
            </w:r>
          </w:p>
        </w:tc>
        <w:tc>
          <w:tcPr>
            <w:tcW w:w="800" w:type="pct"/>
          </w:tcPr>
          <w:p w14:paraId="4E73995B" w14:textId="6D35E845" w:rsidR="002437AE" w:rsidRPr="00625570" w:rsidRDefault="002437AE" w:rsidP="00CA333C">
            <w:pPr>
              <w:pStyle w:val="TableCenterText"/>
              <w:jc w:val="right"/>
              <w:cnfStyle w:val="000000100000" w:firstRow="0" w:lastRow="0" w:firstColumn="0" w:lastColumn="0" w:oddVBand="0" w:evenVBand="0" w:oddHBand="1" w:evenHBand="0" w:firstRowFirstColumn="0" w:firstRowLastColumn="0" w:lastRowFirstColumn="0" w:lastRowLastColumn="0"/>
            </w:pPr>
            <w:r>
              <w:t>0</w:t>
            </w:r>
          </w:p>
        </w:tc>
      </w:tr>
      <w:tr w:rsidR="002437AE" w14:paraId="3E8CE11F" w14:textId="77777777" w:rsidTr="002437A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761" w:type="pct"/>
          </w:tcPr>
          <w:p w14:paraId="7AAF0D8F" w14:textId="77777777" w:rsidR="002437AE" w:rsidRPr="00625570" w:rsidRDefault="002437AE" w:rsidP="00653648">
            <w:pPr>
              <w:pStyle w:val="TableLeftText"/>
            </w:pPr>
            <w:r>
              <w:t>Secondary Electric Savings</w:t>
            </w:r>
          </w:p>
        </w:tc>
        <w:tc>
          <w:tcPr>
            <w:tcW w:w="882" w:type="pct"/>
          </w:tcPr>
          <w:p w14:paraId="28A81F23" w14:textId="71F6818F" w:rsidR="002437AE" w:rsidRPr="00625570" w:rsidRDefault="002437AE" w:rsidP="00CA333C">
            <w:pPr>
              <w:pStyle w:val="TableCenterText"/>
              <w:jc w:val="right"/>
              <w:cnfStyle w:val="000000010000" w:firstRow="0" w:lastRow="0" w:firstColumn="0" w:lastColumn="0" w:oddVBand="0" w:evenVBand="0" w:oddHBand="0" w:evenHBand="1" w:firstRowFirstColumn="0" w:firstRowLastColumn="0" w:lastRowFirstColumn="0" w:lastRowLastColumn="0"/>
            </w:pPr>
            <w:r>
              <w:t>0</w:t>
            </w:r>
          </w:p>
        </w:tc>
        <w:tc>
          <w:tcPr>
            <w:tcW w:w="556" w:type="pct"/>
          </w:tcPr>
          <w:p w14:paraId="54BF42AD" w14:textId="77777777" w:rsidR="002437AE" w:rsidRPr="00625570" w:rsidRDefault="002437AE" w:rsidP="00CA333C">
            <w:pPr>
              <w:pStyle w:val="TableCenterText"/>
              <w:jc w:val="right"/>
              <w:cnfStyle w:val="000000010000" w:firstRow="0" w:lastRow="0" w:firstColumn="0" w:lastColumn="0" w:oddVBand="0" w:evenVBand="0" w:oddHBand="0" w:evenHBand="1" w:firstRowFirstColumn="0" w:firstRowLastColumn="0" w:lastRowFirstColumn="0" w:lastRowLastColumn="0"/>
            </w:pPr>
            <w:r w:rsidRPr="00335C3B">
              <w:t>N/A</w:t>
            </w:r>
          </w:p>
        </w:tc>
        <w:tc>
          <w:tcPr>
            <w:tcW w:w="800" w:type="pct"/>
          </w:tcPr>
          <w:p w14:paraId="5482F20E" w14:textId="77777777" w:rsidR="002437AE" w:rsidRPr="00625570" w:rsidRDefault="002437AE" w:rsidP="00CA333C">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r>
      <w:tr w:rsidR="002437AE" w14:paraId="4A99438A" w14:textId="77777777" w:rsidTr="002437A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761" w:type="pct"/>
          </w:tcPr>
          <w:p w14:paraId="3DA53A87" w14:textId="77777777" w:rsidR="002437AE" w:rsidRDefault="002437AE" w:rsidP="00653648">
            <w:pPr>
              <w:pStyle w:val="TableLeftText"/>
            </w:pPr>
            <w:r>
              <w:t>Additional Fossil Fuel Impacts</w:t>
            </w:r>
          </w:p>
        </w:tc>
        <w:tc>
          <w:tcPr>
            <w:tcW w:w="882" w:type="pct"/>
          </w:tcPr>
          <w:p w14:paraId="06C325D6" w14:textId="77777777" w:rsidR="002437AE" w:rsidRPr="00987F21" w:rsidRDefault="002437AE" w:rsidP="00CA333C">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556" w:type="pct"/>
          </w:tcPr>
          <w:p w14:paraId="078F3F96" w14:textId="77777777" w:rsidR="002437AE" w:rsidRPr="00987F21" w:rsidRDefault="002437AE" w:rsidP="00CA333C">
            <w:pPr>
              <w:pStyle w:val="TableCenterText"/>
              <w:jc w:val="right"/>
              <w:cnfStyle w:val="000000100000" w:firstRow="0" w:lastRow="0" w:firstColumn="0" w:lastColumn="0" w:oddVBand="0" w:evenVBand="0" w:oddHBand="1" w:evenHBand="0" w:firstRowFirstColumn="0" w:firstRowLastColumn="0" w:lastRowFirstColumn="0" w:lastRowLastColumn="0"/>
            </w:pPr>
            <w:r w:rsidRPr="00335C3B">
              <w:t>N/A</w:t>
            </w:r>
          </w:p>
        </w:tc>
        <w:tc>
          <w:tcPr>
            <w:tcW w:w="800" w:type="pct"/>
          </w:tcPr>
          <w:p w14:paraId="4AC0340A" w14:textId="77777777" w:rsidR="002437AE" w:rsidRPr="00987F21" w:rsidRDefault="002437AE" w:rsidP="00CA333C">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r>
      <w:tr w:rsidR="002437AE" w14:paraId="2D31F4D8" w14:textId="77777777" w:rsidTr="002437A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761" w:type="pct"/>
          </w:tcPr>
          <w:p w14:paraId="74C0F227" w14:textId="77777777" w:rsidR="002437AE" w:rsidRPr="00FC4ABB" w:rsidRDefault="002437AE" w:rsidP="00653648">
            <w:pPr>
              <w:pStyle w:val="TableTextLeftMedium"/>
            </w:pPr>
            <w:r w:rsidRPr="00FC4ABB">
              <w:t>Final Verified Gross Impacts for Cost-Effectiveness</w:t>
            </w:r>
          </w:p>
        </w:tc>
        <w:tc>
          <w:tcPr>
            <w:tcW w:w="882" w:type="pct"/>
          </w:tcPr>
          <w:p w14:paraId="2916A706" w14:textId="4B5FEC76" w:rsidR="002437AE" w:rsidRPr="00FC4ABB" w:rsidRDefault="002437AE" w:rsidP="00CA333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FC4ABB">
              <w:rPr>
                <w:rFonts w:ascii="Franklin Gothic Medium" w:hAnsi="Franklin Gothic Medium"/>
              </w:rPr>
              <w:t>5,285,306</w:t>
            </w:r>
          </w:p>
        </w:tc>
        <w:tc>
          <w:tcPr>
            <w:tcW w:w="556" w:type="pct"/>
          </w:tcPr>
          <w:p w14:paraId="65125789" w14:textId="597AB73F" w:rsidR="002437AE" w:rsidRPr="00FC4ABB" w:rsidRDefault="002437AE" w:rsidP="00CA333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FC4ABB">
              <w:rPr>
                <w:rFonts w:ascii="Franklin Gothic Medium" w:hAnsi="Franklin Gothic Medium"/>
              </w:rPr>
              <w:t>0</w:t>
            </w:r>
          </w:p>
        </w:tc>
        <w:tc>
          <w:tcPr>
            <w:tcW w:w="800" w:type="pct"/>
          </w:tcPr>
          <w:p w14:paraId="4AC2C5FA" w14:textId="26786DD0" w:rsidR="002437AE" w:rsidRPr="00FC4ABB" w:rsidRDefault="002437AE" w:rsidP="00CA333C">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FC4ABB">
              <w:rPr>
                <w:rFonts w:ascii="Franklin Gothic Medium" w:hAnsi="Franklin Gothic Medium"/>
              </w:rPr>
              <w:t>0</w:t>
            </w:r>
          </w:p>
        </w:tc>
      </w:tr>
    </w:tbl>
    <w:p w14:paraId="0ED5A8C3" w14:textId="32263702" w:rsidR="001F1B5F" w:rsidRPr="00CA333C" w:rsidRDefault="001F1B5F" w:rsidP="001F1B5F">
      <w:pPr>
        <w:rPr>
          <w:sz w:val="18"/>
          <w:szCs w:val="18"/>
        </w:rPr>
      </w:pPr>
      <w:r>
        <w:rPr>
          <w:sz w:val="18"/>
          <w:szCs w:val="18"/>
        </w:rPr>
        <w:t>Note: All electric demand savings used in cost-effectiv</w:t>
      </w:r>
      <w:r w:rsidRPr="008417DA">
        <w:rPr>
          <w:sz w:val="18"/>
          <w:szCs w:val="18"/>
        </w:rPr>
        <w:t xml:space="preserve">eness testing align with those presented in </w:t>
      </w:r>
      <w:r>
        <w:rPr>
          <w:sz w:val="18"/>
          <w:szCs w:val="18"/>
        </w:rPr>
        <w:t xml:space="preserve">Section </w:t>
      </w:r>
      <w:r>
        <w:rPr>
          <w:sz w:val="18"/>
          <w:szCs w:val="18"/>
        </w:rPr>
        <w:fldChar w:fldCharType="begin"/>
      </w:r>
      <w:r>
        <w:rPr>
          <w:sz w:val="18"/>
          <w:szCs w:val="18"/>
        </w:rPr>
        <w:instrText xml:space="preserve"> REF _Ref154068228 \r \h </w:instrText>
      </w:r>
      <w:r>
        <w:rPr>
          <w:sz w:val="18"/>
          <w:szCs w:val="18"/>
        </w:rPr>
      </w:r>
      <w:r>
        <w:rPr>
          <w:sz w:val="18"/>
          <w:szCs w:val="18"/>
        </w:rPr>
        <w:fldChar w:fldCharType="separate"/>
      </w:r>
      <w:r w:rsidR="009A0C30">
        <w:rPr>
          <w:sz w:val="18"/>
          <w:szCs w:val="18"/>
        </w:rPr>
        <w:t>3</w:t>
      </w:r>
      <w:r>
        <w:rPr>
          <w:sz w:val="18"/>
          <w:szCs w:val="18"/>
        </w:rPr>
        <w:fldChar w:fldCharType="end"/>
      </w:r>
      <w:r>
        <w:rPr>
          <w:sz w:val="18"/>
          <w:szCs w:val="18"/>
        </w:rPr>
        <w:t>.</w:t>
      </w:r>
    </w:p>
    <w:p w14:paraId="5152A2D7" w14:textId="65FEB758" w:rsidR="00CA333C" w:rsidRDefault="00CA333C" w:rsidP="00CA2B7B">
      <w:pPr>
        <w:pStyle w:val="AppendixTwo"/>
      </w:pPr>
      <w:bookmarkStart w:id="296" w:name="_Toc161396058"/>
      <w:r>
        <w:t>Streetlighting Initiative</w:t>
      </w:r>
      <w:bookmarkEnd w:id="296"/>
    </w:p>
    <w:p w14:paraId="6A3DF7B5" w14:textId="77777777" w:rsidR="00CA333C" w:rsidRDefault="00CA333C" w:rsidP="00FE368C">
      <w:pPr>
        <w:pStyle w:val="AppendixThree"/>
      </w:pPr>
      <w:r>
        <w:t>Additional Fossil Fuel Impacts</w:t>
      </w:r>
    </w:p>
    <w:p w14:paraId="6654C048" w14:textId="0B267816" w:rsidR="00CA333C" w:rsidRDefault="00CA333C" w:rsidP="00CA333C">
      <w:r>
        <w:t>The Streetlighting Initiative produced no additional fossil fuel impacts in 2023.</w:t>
      </w:r>
    </w:p>
    <w:p w14:paraId="5C6168B7" w14:textId="51DC98C3" w:rsidR="00CA333C" w:rsidRDefault="00470913" w:rsidP="00FE368C">
      <w:pPr>
        <w:pStyle w:val="AppendixThree"/>
      </w:pPr>
      <w:r>
        <w:t>G</w:t>
      </w:r>
      <w:r w:rsidR="00CA333C">
        <w:t>as Heating Penalties</w:t>
      </w:r>
    </w:p>
    <w:p w14:paraId="1FFB172A" w14:textId="0B2C8D06" w:rsidR="00CA333C" w:rsidRPr="001F1B5F" w:rsidRDefault="00CA333C" w:rsidP="00CA333C">
      <w:r w:rsidRPr="00CA333C">
        <w:t>Because all measures installed through the Streetlighting Initiative in 202</w:t>
      </w:r>
      <w:r>
        <w:t>3</w:t>
      </w:r>
      <w:r w:rsidRPr="00CA333C">
        <w:t xml:space="preserve"> are located in unconditioned space, no measures installed through the Initiative produced gas heating penalties.</w:t>
      </w:r>
    </w:p>
    <w:p w14:paraId="7EB46232" w14:textId="77777777" w:rsidR="00CA333C" w:rsidRDefault="00CA333C" w:rsidP="00FE368C">
      <w:pPr>
        <w:pStyle w:val="AppendixThree"/>
      </w:pPr>
      <w:r>
        <w:t>Secondary Electric Savings for Water Supply and Wastewater Treatment</w:t>
      </w:r>
    </w:p>
    <w:p w14:paraId="6928245A" w14:textId="5DD99C69" w:rsidR="00CA333C" w:rsidRPr="001F1B5F" w:rsidRDefault="00CA333C" w:rsidP="00CA333C">
      <w:r w:rsidRPr="006C162B">
        <w:t xml:space="preserve">No measures delivered through the </w:t>
      </w:r>
      <w:r>
        <w:t>Streetlighting Initiative</w:t>
      </w:r>
      <w:r w:rsidRPr="006C162B">
        <w:t xml:space="preserve"> produced secondary electric savings in 202</w:t>
      </w:r>
      <w:r>
        <w:t>3</w:t>
      </w:r>
      <w:r w:rsidRPr="006C162B">
        <w:t>.</w:t>
      </w:r>
    </w:p>
    <w:p w14:paraId="44078B34" w14:textId="77777777" w:rsidR="00CA333C" w:rsidRDefault="00CA333C" w:rsidP="00FE368C">
      <w:pPr>
        <w:pStyle w:val="AppendixThree"/>
      </w:pPr>
      <w:r>
        <w:t>Total Impacts for Cost-Effectiveness</w:t>
      </w:r>
    </w:p>
    <w:p w14:paraId="7074230D" w14:textId="0508359B" w:rsidR="00CA333C" w:rsidRDefault="006438F0" w:rsidP="00CA333C">
      <w:r>
        <w:fldChar w:fldCharType="begin"/>
      </w:r>
      <w:r>
        <w:instrText xml:space="preserve"> REF _Ref156839446 \h </w:instrText>
      </w:r>
      <w:r>
        <w:fldChar w:fldCharType="separate"/>
      </w:r>
      <w:r w:rsidR="009A0C30">
        <w:t xml:space="preserve">Table </w:t>
      </w:r>
      <w:r w:rsidR="009A0C30">
        <w:rPr>
          <w:noProof/>
        </w:rPr>
        <w:t>110</w:t>
      </w:r>
      <w:r>
        <w:fldChar w:fldCharType="end"/>
      </w:r>
      <w:r w:rsidR="00CA333C">
        <w:t xml:space="preserve"> </w:t>
      </w:r>
      <w:r w:rsidR="00CA333C" w:rsidRPr="008417DA">
        <w:t>presents a summary of the 202</w:t>
      </w:r>
      <w:r w:rsidR="00CA333C">
        <w:t xml:space="preserve">3 Streetlighting Initiative </w:t>
      </w:r>
      <w:r w:rsidR="00CA333C" w:rsidRPr="008417DA">
        <w:t xml:space="preserve">verified gross impacts adjusted </w:t>
      </w:r>
      <w:r w:rsidR="00CA333C">
        <w:t xml:space="preserve">for the above effects. </w:t>
      </w:r>
    </w:p>
    <w:p w14:paraId="3271AFC5" w14:textId="7339C4D5" w:rsidR="00CA333C" w:rsidRDefault="00CA333C" w:rsidP="00CA333C">
      <w:pPr>
        <w:keepNext/>
        <w:keepLines/>
        <w:spacing w:before="240"/>
        <w:jc w:val="center"/>
      </w:pPr>
      <w:bookmarkStart w:id="297" w:name="_Ref156839446"/>
      <w:bookmarkStart w:id="298" w:name="_Toc161396180"/>
      <w:r>
        <w:t xml:space="preserve">Table </w:t>
      </w:r>
      <w:r>
        <w:fldChar w:fldCharType="begin"/>
      </w:r>
      <w:r>
        <w:instrText xml:space="preserve"> SEQ Table \* ARABIC </w:instrText>
      </w:r>
      <w:r>
        <w:fldChar w:fldCharType="separate"/>
      </w:r>
      <w:r w:rsidR="009A0C30">
        <w:rPr>
          <w:noProof/>
        </w:rPr>
        <w:t>110</w:t>
      </w:r>
      <w:r>
        <w:rPr>
          <w:noProof/>
        </w:rPr>
        <w:fldChar w:fldCharType="end"/>
      </w:r>
      <w:bookmarkEnd w:id="297"/>
      <w:r>
        <w:t>. 2023 Streetlighting Initiative Verified Gross Impacts for Cost-Effectiveness</w:t>
      </w:r>
      <w:bookmarkEnd w:id="298"/>
    </w:p>
    <w:tbl>
      <w:tblPr>
        <w:tblStyle w:val="ODCBasic-1"/>
        <w:tblW w:w="3707" w:type="pct"/>
        <w:tblCellMar>
          <w:top w:w="0" w:type="dxa"/>
          <w:bottom w:w="14" w:type="dxa"/>
        </w:tblCellMar>
        <w:tblLook w:val="04A0" w:firstRow="1" w:lastRow="0" w:firstColumn="1" w:lastColumn="0" w:noHBand="0" w:noVBand="1"/>
      </w:tblPr>
      <w:tblGrid>
        <w:gridCol w:w="4589"/>
        <w:gridCol w:w="1435"/>
        <w:gridCol w:w="903"/>
        <w:gridCol w:w="1300"/>
      </w:tblGrid>
      <w:tr w:rsidR="00CA333C" w14:paraId="561190E0" w14:textId="77777777" w:rsidTr="00CA333C">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789" w:type="pct"/>
            <w:tcBorders>
              <w:bottom w:val="single" w:sz="4" w:space="0" w:color="4A4D56" w:themeColor="text1"/>
              <w:right w:val="single" w:sz="4" w:space="0" w:color="4A4D56" w:themeColor="text1"/>
            </w:tcBorders>
          </w:tcPr>
          <w:p w14:paraId="4E70F0C2" w14:textId="77777777" w:rsidR="00CA333C" w:rsidRPr="00625570" w:rsidRDefault="00CA333C" w:rsidP="00653648">
            <w:pPr>
              <w:pStyle w:val="TableHeadingLeft"/>
            </w:pPr>
          </w:p>
        </w:tc>
        <w:tc>
          <w:tcPr>
            <w:tcW w:w="872" w:type="pct"/>
            <w:tcBorders>
              <w:left w:val="single" w:sz="4" w:space="0" w:color="4A4D56" w:themeColor="text1"/>
              <w:bottom w:val="single" w:sz="4" w:space="0" w:color="4A4D56" w:themeColor="text1"/>
              <w:right w:val="single" w:sz="4" w:space="0" w:color="4A4D56" w:themeColor="text1"/>
            </w:tcBorders>
          </w:tcPr>
          <w:p w14:paraId="5DD1144C" w14:textId="77777777" w:rsidR="00CA333C" w:rsidRPr="00625570" w:rsidRDefault="00CA333C" w:rsidP="00653648">
            <w:pPr>
              <w:pStyle w:val="TableHeadingCentered"/>
              <w:cnfStyle w:val="100000000000" w:firstRow="1" w:lastRow="0" w:firstColumn="0" w:lastColumn="0" w:oddVBand="0" w:evenVBand="0" w:oddHBand="0" w:evenHBand="0" w:firstRowFirstColumn="0" w:firstRowLastColumn="0" w:lastRowFirstColumn="0" w:lastRowLastColumn="0"/>
            </w:pPr>
            <w:r>
              <w:t>Electric Energy (kWh)</w:t>
            </w:r>
          </w:p>
        </w:tc>
        <w:tc>
          <w:tcPr>
            <w:tcW w:w="549" w:type="pct"/>
            <w:tcBorders>
              <w:left w:val="single" w:sz="4" w:space="0" w:color="4A4D56" w:themeColor="text1"/>
              <w:bottom w:val="single" w:sz="4" w:space="0" w:color="4A4D56" w:themeColor="text1"/>
              <w:right w:val="single" w:sz="4" w:space="0" w:color="4A4D56" w:themeColor="text1"/>
            </w:tcBorders>
          </w:tcPr>
          <w:p w14:paraId="39048EF0" w14:textId="77777777" w:rsidR="00CA333C" w:rsidRPr="00625570" w:rsidRDefault="00CA333C" w:rsidP="00653648">
            <w:pPr>
              <w:pStyle w:val="TableHeadingCentered"/>
              <w:cnfStyle w:val="100000000000" w:firstRow="1" w:lastRow="0" w:firstColumn="0" w:lastColumn="0" w:oddVBand="0" w:evenVBand="0" w:oddHBand="0" w:evenHBand="0" w:firstRowFirstColumn="0" w:firstRowLastColumn="0" w:lastRowFirstColumn="0" w:lastRowLastColumn="0"/>
            </w:pPr>
            <w:r>
              <w:t>Gas (Therms)</w:t>
            </w:r>
          </w:p>
        </w:tc>
        <w:tc>
          <w:tcPr>
            <w:tcW w:w="790" w:type="pct"/>
            <w:tcBorders>
              <w:left w:val="single" w:sz="4" w:space="0" w:color="4A4D56" w:themeColor="text1"/>
              <w:bottom w:val="single" w:sz="4" w:space="0" w:color="4A4D56" w:themeColor="text1"/>
              <w:right w:val="single" w:sz="4" w:space="0" w:color="4A4D56" w:themeColor="text1"/>
            </w:tcBorders>
          </w:tcPr>
          <w:p w14:paraId="5FD6FF6B" w14:textId="77777777" w:rsidR="00CA333C" w:rsidRPr="00625570" w:rsidRDefault="00CA333C" w:rsidP="00653648">
            <w:pPr>
              <w:pStyle w:val="TableHeadingCentered"/>
              <w:cnfStyle w:val="100000000000" w:firstRow="1" w:lastRow="0" w:firstColumn="0" w:lastColumn="0" w:oddVBand="0" w:evenVBand="0" w:oddHBand="0" w:evenHBand="0" w:firstRowFirstColumn="0" w:firstRowLastColumn="0" w:lastRowFirstColumn="0" w:lastRowLastColumn="0"/>
            </w:pPr>
            <w:r>
              <w:t>Water (Gallons)</w:t>
            </w:r>
          </w:p>
        </w:tc>
      </w:tr>
      <w:tr w:rsidR="00CA333C" w14:paraId="1007837E" w14:textId="77777777" w:rsidTr="00CA333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789" w:type="pct"/>
            <w:tcBorders>
              <w:top w:val="single" w:sz="4" w:space="0" w:color="4A4D56" w:themeColor="text1"/>
            </w:tcBorders>
          </w:tcPr>
          <w:p w14:paraId="7AEFB584" w14:textId="77777777" w:rsidR="00CA333C" w:rsidRPr="00625570" w:rsidRDefault="00CA333C" w:rsidP="00653648">
            <w:pPr>
              <w:pStyle w:val="TableLeftText"/>
            </w:pPr>
            <w:r>
              <w:t>Verified Gross Impacts for Goal Attainment</w:t>
            </w:r>
          </w:p>
        </w:tc>
        <w:tc>
          <w:tcPr>
            <w:tcW w:w="872" w:type="pct"/>
            <w:tcBorders>
              <w:top w:val="single" w:sz="4" w:space="0" w:color="4A4D56" w:themeColor="text1"/>
            </w:tcBorders>
          </w:tcPr>
          <w:p w14:paraId="5913887B" w14:textId="05007087" w:rsidR="00CA333C" w:rsidRPr="00625570" w:rsidRDefault="00907FF6" w:rsidP="00CA333C">
            <w:pPr>
              <w:pStyle w:val="TableCenterText"/>
              <w:jc w:val="right"/>
              <w:cnfStyle w:val="000000100000" w:firstRow="0" w:lastRow="0" w:firstColumn="0" w:lastColumn="0" w:oddVBand="0" w:evenVBand="0" w:oddHBand="1" w:evenHBand="0" w:firstRowFirstColumn="0" w:firstRowLastColumn="0" w:lastRowFirstColumn="0" w:lastRowLastColumn="0"/>
            </w:pPr>
            <w:r w:rsidRPr="00907FF6">
              <w:t>20,0</w:t>
            </w:r>
            <w:r w:rsidR="002437AE">
              <w:t>49,765</w:t>
            </w:r>
          </w:p>
        </w:tc>
        <w:tc>
          <w:tcPr>
            <w:tcW w:w="549" w:type="pct"/>
            <w:tcBorders>
              <w:top w:val="single" w:sz="4" w:space="0" w:color="4A4D56" w:themeColor="text1"/>
            </w:tcBorders>
          </w:tcPr>
          <w:p w14:paraId="5D67B684" w14:textId="370575E0" w:rsidR="00CA333C" w:rsidRPr="00625570" w:rsidRDefault="00CA333C" w:rsidP="00CA333C">
            <w:pPr>
              <w:pStyle w:val="TableCenterText"/>
              <w:jc w:val="right"/>
              <w:cnfStyle w:val="000000100000" w:firstRow="0" w:lastRow="0" w:firstColumn="0" w:lastColumn="0" w:oddVBand="0" w:evenVBand="0" w:oddHBand="1" w:evenHBand="0" w:firstRowFirstColumn="0" w:firstRowLastColumn="0" w:lastRowFirstColumn="0" w:lastRowLastColumn="0"/>
            </w:pPr>
            <w:r>
              <w:t>0</w:t>
            </w:r>
          </w:p>
        </w:tc>
        <w:tc>
          <w:tcPr>
            <w:tcW w:w="790" w:type="pct"/>
            <w:tcBorders>
              <w:top w:val="single" w:sz="4" w:space="0" w:color="4A4D56" w:themeColor="text1"/>
            </w:tcBorders>
          </w:tcPr>
          <w:p w14:paraId="79676E83" w14:textId="77777777" w:rsidR="00CA333C" w:rsidRPr="00625570" w:rsidRDefault="00CA333C" w:rsidP="00CA333C">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r>
      <w:tr w:rsidR="00CA333C" w14:paraId="7FCACFAE" w14:textId="77777777" w:rsidTr="00CA333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789" w:type="pct"/>
          </w:tcPr>
          <w:p w14:paraId="0B4C2702" w14:textId="77777777" w:rsidR="00CA333C" w:rsidRPr="00625570" w:rsidRDefault="00CA333C" w:rsidP="00653648">
            <w:pPr>
              <w:pStyle w:val="TableLeftText"/>
            </w:pPr>
            <w:r>
              <w:t>Gas Penalties</w:t>
            </w:r>
          </w:p>
        </w:tc>
        <w:tc>
          <w:tcPr>
            <w:tcW w:w="872" w:type="pct"/>
          </w:tcPr>
          <w:p w14:paraId="03812DFB" w14:textId="77777777" w:rsidR="00CA333C" w:rsidRPr="00625570" w:rsidRDefault="00CA333C" w:rsidP="00CA333C">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549" w:type="pct"/>
          </w:tcPr>
          <w:p w14:paraId="0DCD96C8" w14:textId="64C2C88C" w:rsidR="00CA333C" w:rsidRPr="00625570" w:rsidRDefault="00CA333C" w:rsidP="00CA333C">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t>0</w:t>
            </w:r>
          </w:p>
        </w:tc>
        <w:tc>
          <w:tcPr>
            <w:tcW w:w="790" w:type="pct"/>
          </w:tcPr>
          <w:p w14:paraId="4AE9A0CE" w14:textId="77777777" w:rsidR="00CA333C" w:rsidRPr="00625570" w:rsidRDefault="00CA333C" w:rsidP="00CA333C">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r>
      <w:tr w:rsidR="00CA333C" w14:paraId="49AE1779" w14:textId="77777777" w:rsidTr="00CA333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789" w:type="pct"/>
          </w:tcPr>
          <w:p w14:paraId="228E460A" w14:textId="77777777" w:rsidR="00CA333C" w:rsidRPr="00625570" w:rsidRDefault="00CA333C" w:rsidP="00653648">
            <w:pPr>
              <w:pStyle w:val="TableLeftText"/>
            </w:pPr>
            <w:r>
              <w:lastRenderedPageBreak/>
              <w:t>Water Savings</w:t>
            </w:r>
          </w:p>
        </w:tc>
        <w:tc>
          <w:tcPr>
            <w:tcW w:w="872" w:type="pct"/>
          </w:tcPr>
          <w:p w14:paraId="4721C2FA" w14:textId="77777777" w:rsidR="00CA333C" w:rsidRPr="00625570" w:rsidRDefault="00CA333C" w:rsidP="00CA333C">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549" w:type="pct"/>
          </w:tcPr>
          <w:p w14:paraId="7541C663" w14:textId="77777777" w:rsidR="00CA333C" w:rsidRPr="00625570" w:rsidRDefault="00CA333C" w:rsidP="00CA333C">
            <w:pPr>
              <w:pStyle w:val="TableCenterText"/>
              <w:jc w:val="right"/>
              <w:cnfStyle w:val="000000100000" w:firstRow="0" w:lastRow="0" w:firstColumn="0" w:lastColumn="0" w:oddVBand="0" w:evenVBand="0" w:oddHBand="1" w:evenHBand="0" w:firstRowFirstColumn="0" w:firstRowLastColumn="0" w:lastRowFirstColumn="0" w:lastRowLastColumn="0"/>
            </w:pPr>
            <w:r w:rsidRPr="00335C3B">
              <w:t>N/A</w:t>
            </w:r>
          </w:p>
        </w:tc>
        <w:tc>
          <w:tcPr>
            <w:tcW w:w="790" w:type="pct"/>
          </w:tcPr>
          <w:p w14:paraId="401A3D4A" w14:textId="6817A7DD" w:rsidR="00CA333C" w:rsidRPr="00625570" w:rsidRDefault="00CA333C" w:rsidP="00CA333C">
            <w:pPr>
              <w:pStyle w:val="TableCenterText"/>
              <w:jc w:val="right"/>
              <w:cnfStyle w:val="000000100000" w:firstRow="0" w:lastRow="0" w:firstColumn="0" w:lastColumn="0" w:oddVBand="0" w:evenVBand="0" w:oddHBand="1" w:evenHBand="0" w:firstRowFirstColumn="0" w:firstRowLastColumn="0" w:lastRowFirstColumn="0" w:lastRowLastColumn="0"/>
            </w:pPr>
            <w:r>
              <w:t>0</w:t>
            </w:r>
          </w:p>
        </w:tc>
      </w:tr>
      <w:tr w:rsidR="00CA333C" w14:paraId="50D21CE3" w14:textId="77777777" w:rsidTr="00CA333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789" w:type="pct"/>
          </w:tcPr>
          <w:p w14:paraId="36C763C2" w14:textId="77777777" w:rsidR="00CA333C" w:rsidRPr="00625570" w:rsidRDefault="00CA333C" w:rsidP="00653648">
            <w:pPr>
              <w:pStyle w:val="TableLeftText"/>
            </w:pPr>
            <w:r>
              <w:t>Secondary Electric Savings</w:t>
            </w:r>
          </w:p>
        </w:tc>
        <w:tc>
          <w:tcPr>
            <w:tcW w:w="872" w:type="pct"/>
          </w:tcPr>
          <w:p w14:paraId="1A4AEB69" w14:textId="55A24DAD" w:rsidR="00CA333C" w:rsidRPr="00625570" w:rsidRDefault="00CA333C" w:rsidP="00CA333C">
            <w:pPr>
              <w:pStyle w:val="TableCenterText"/>
              <w:jc w:val="right"/>
              <w:cnfStyle w:val="000000010000" w:firstRow="0" w:lastRow="0" w:firstColumn="0" w:lastColumn="0" w:oddVBand="0" w:evenVBand="0" w:oddHBand="0" w:evenHBand="1" w:firstRowFirstColumn="0" w:firstRowLastColumn="0" w:lastRowFirstColumn="0" w:lastRowLastColumn="0"/>
            </w:pPr>
            <w:r>
              <w:t>0</w:t>
            </w:r>
          </w:p>
        </w:tc>
        <w:tc>
          <w:tcPr>
            <w:tcW w:w="549" w:type="pct"/>
          </w:tcPr>
          <w:p w14:paraId="4735DE21" w14:textId="77777777" w:rsidR="00CA333C" w:rsidRPr="00625570" w:rsidRDefault="00CA333C" w:rsidP="00CA333C">
            <w:pPr>
              <w:pStyle w:val="TableCenterText"/>
              <w:jc w:val="right"/>
              <w:cnfStyle w:val="000000010000" w:firstRow="0" w:lastRow="0" w:firstColumn="0" w:lastColumn="0" w:oddVBand="0" w:evenVBand="0" w:oddHBand="0" w:evenHBand="1" w:firstRowFirstColumn="0" w:firstRowLastColumn="0" w:lastRowFirstColumn="0" w:lastRowLastColumn="0"/>
            </w:pPr>
            <w:r w:rsidRPr="00335C3B">
              <w:t>N/A</w:t>
            </w:r>
          </w:p>
        </w:tc>
        <w:tc>
          <w:tcPr>
            <w:tcW w:w="790" w:type="pct"/>
          </w:tcPr>
          <w:p w14:paraId="2F6856AE" w14:textId="77777777" w:rsidR="00CA333C" w:rsidRPr="00625570" w:rsidRDefault="00CA333C" w:rsidP="00CA333C">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r>
      <w:tr w:rsidR="00CA333C" w14:paraId="51204183" w14:textId="77777777" w:rsidTr="00CA333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789" w:type="pct"/>
          </w:tcPr>
          <w:p w14:paraId="247A27D0" w14:textId="77777777" w:rsidR="00CA333C" w:rsidRPr="00FC4ABB" w:rsidRDefault="00CA333C" w:rsidP="00653648">
            <w:pPr>
              <w:pStyle w:val="TableTextLeftMedium"/>
            </w:pPr>
            <w:r w:rsidRPr="00FC4ABB">
              <w:t>Final Verified Gross Impacts for Cost-Effectiveness</w:t>
            </w:r>
          </w:p>
        </w:tc>
        <w:tc>
          <w:tcPr>
            <w:tcW w:w="872" w:type="pct"/>
          </w:tcPr>
          <w:p w14:paraId="7D561C2B" w14:textId="3566353B" w:rsidR="00CA333C" w:rsidRPr="00FC4ABB" w:rsidRDefault="002437AE" w:rsidP="00CA333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FC4ABB">
              <w:rPr>
                <w:rFonts w:ascii="Franklin Gothic Medium" w:hAnsi="Franklin Gothic Medium"/>
              </w:rPr>
              <w:t>20,049,765</w:t>
            </w:r>
          </w:p>
        </w:tc>
        <w:tc>
          <w:tcPr>
            <w:tcW w:w="549" w:type="pct"/>
          </w:tcPr>
          <w:p w14:paraId="6B839401" w14:textId="20DC558B" w:rsidR="00CA333C" w:rsidRPr="00FC4ABB" w:rsidRDefault="00CA333C" w:rsidP="00CA333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FC4ABB">
              <w:rPr>
                <w:rFonts w:ascii="Franklin Gothic Medium" w:hAnsi="Franklin Gothic Medium"/>
              </w:rPr>
              <w:t>0</w:t>
            </w:r>
          </w:p>
        </w:tc>
        <w:tc>
          <w:tcPr>
            <w:tcW w:w="790" w:type="pct"/>
          </w:tcPr>
          <w:p w14:paraId="0BEAFE08" w14:textId="3E860AAC" w:rsidR="00CA333C" w:rsidRPr="00FC4ABB" w:rsidRDefault="00CA333C" w:rsidP="00CA333C">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FC4ABB">
              <w:rPr>
                <w:rFonts w:ascii="Franklin Gothic Medium" w:hAnsi="Franklin Gothic Medium"/>
              </w:rPr>
              <w:t>0</w:t>
            </w:r>
          </w:p>
        </w:tc>
      </w:tr>
    </w:tbl>
    <w:p w14:paraId="5D7E18CD" w14:textId="578BC2A0" w:rsidR="00CA333C" w:rsidRPr="008417DA" w:rsidRDefault="00CA333C" w:rsidP="00CA333C">
      <w:pPr>
        <w:ind w:left="1440"/>
        <w:rPr>
          <w:sz w:val="18"/>
          <w:szCs w:val="18"/>
        </w:rPr>
      </w:pPr>
      <w:r>
        <w:rPr>
          <w:sz w:val="18"/>
          <w:szCs w:val="18"/>
        </w:rPr>
        <w:t>Note: All electric demand savings used in cost-effectiv</w:t>
      </w:r>
      <w:r w:rsidRPr="008417DA">
        <w:rPr>
          <w:sz w:val="18"/>
          <w:szCs w:val="18"/>
        </w:rPr>
        <w:t xml:space="preserve">eness testing align with those presented in </w:t>
      </w:r>
      <w:r>
        <w:rPr>
          <w:sz w:val="18"/>
          <w:szCs w:val="18"/>
        </w:rPr>
        <w:t xml:space="preserve">Section </w:t>
      </w:r>
      <w:r>
        <w:rPr>
          <w:sz w:val="18"/>
          <w:szCs w:val="18"/>
        </w:rPr>
        <w:fldChar w:fldCharType="begin"/>
      </w:r>
      <w:r>
        <w:rPr>
          <w:sz w:val="18"/>
          <w:szCs w:val="18"/>
        </w:rPr>
        <w:instrText xml:space="preserve"> REF _Ref154068228 \r \h </w:instrText>
      </w:r>
      <w:r>
        <w:rPr>
          <w:sz w:val="18"/>
          <w:szCs w:val="18"/>
        </w:rPr>
      </w:r>
      <w:r>
        <w:rPr>
          <w:sz w:val="18"/>
          <w:szCs w:val="18"/>
        </w:rPr>
        <w:fldChar w:fldCharType="separate"/>
      </w:r>
      <w:r w:rsidR="009A0C30">
        <w:rPr>
          <w:sz w:val="18"/>
          <w:szCs w:val="18"/>
        </w:rPr>
        <w:t>3</w:t>
      </w:r>
      <w:r>
        <w:rPr>
          <w:sz w:val="18"/>
          <w:szCs w:val="18"/>
        </w:rPr>
        <w:fldChar w:fldCharType="end"/>
      </w:r>
      <w:r>
        <w:rPr>
          <w:sz w:val="18"/>
          <w:szCs w:val="18"/>
        </w:rPr>
        <w:t>.</w:t>
      </w:r>
    </w:p>
    <w:p w14:paraId="18F3B2AB" w14:textId="1D7B0604" w:rsidR="00470913" w:rsidRDefault="00470913" w:rsidP="00CA2B7B">
      <w:pPr>
        <w:pStyle w:val="AppendixTwo"/>
      </w:pPr>
      <w:bookmarkStart w:id="299" w:name="_Toc161396059"/>
      <w:r>
        <w:t>S</w:t>
      </w:r>
      <w:r w:rsidR="000D0EF8">
        <w:t>mall Business</w:t>
      </w:r>
      <w:r>
        <w:t xml:space="preserve"> Initiative</w:t>
      </w:r>
      <w:bookmarkEnd w:id="299"/>
    </w:p>
    <w:p w14:paraId="581A00D1" w14:textId="77777777" w:rsidR="00470913" w:rsidRDefault="00470913" w:rsidP="00FE368C">
      <w:pPr>
        <w:pStyle w:val="AppendixThree"/>
      </w:pPr>
      <w:r>
        <w:t>Additional Fossil Fuel Impacts</w:t>
      </w:r>
    </w:p>
    <w:p w14:paraId="60FBD489" w14:textId="4AB4BEC3" w:rsidR="00D65377" w:rsidRPr="00C24A8C" w:rsidRDefault="00D65377" w:rsidP="00D65377">
      <w:pPr>
        <w:pStyle w:val="TableHeadingLeft"/>
        <w:rPr>
          <w:rFonts w:ascii="Franklin Gothic Book" w:hAnsi="Franklin Gothic Book"/>
          <w:color w:val="4A4D56" w:themeColor="text1"/>
          <w:sz w:val="22"/>
          <w:szCs w:val="22"/>
        </w:rPr>
      </w:pPr>
      <w:r>
        <w:rPr>
          <w:rFonts w:ascii="Franklin Gothic Book" w:hAnsi="Franklin Gothic Book"/>
          <w:color w:val="4A4D56" w:themeColor="text1"/>
          <w:sz w:val="22"/>
          <w:szCs w:val="22"/>
        </w:rPr>
        <w:t xml:space="preserve">Six projects completed through the SBEP channel produced non-AIC gas savings in 2023. The ex ante gross, verified gross, and verified net therm savings produced through these projects are summarized in </w:t>
      </w:r>
      <w:r>
        <w:rPr>
          <w:rFonts w:ascii="Franklin Gothic Book" w:hAnsi="Franklin Gothic Book"/>
          <w:color w:val="4A4D56" w:themeColor="text1"/>
          <w:sz w:val="22"/>
          <w:szCs w:val="22"/>
        </w:rPr>
        <w:fldChar w:fldCharType="begin"/>
      </w:r>
      <w:r>
        <w:rPr>
          <w:rFonts w:ascii="Franklin Gothic Book" w:hAnsi="Franklin Gothic Book"/>
          <w:color w:val="4A4D56" w:themeColor="text1"/>
          <w:sz w:val="22"/>
          <w:szCs w:val="22"/>
        </w:rPr>
        <w:instrText xml:space="preserve"> REF _Ref157600249 \h  \* MERGEFORMAT </w:instrText>
      </w:r>
      <w:r>
        <w:rPr>
          <w:rFonts w:ascii="Franklin Gothic Book" w:hAnsi="Franklin Gothic Book"/>
          <w:color w:val="4A4D56" w:themeColor="text1"/>
          <w:sz w:val="22"/>
          <w:szCs w:val="22"/>
        </w:rPr>
      </w:r>
      <w:r>
        <w:rPr>
          <w:rFonts w:ascii="Franklin Gothic Book" w:hAnsi="Franklin Gothic Book"/>
          <w:color w:val="4A4D56" w:themeColor="text1"/>
          <w:sz w:val="22"/>
          <w:szCs w:val="22"/>
        </w:rPr>
        <w:fldChar w:fldCharType="separate"/>
      </w:r>
      <w:r w:rsidR="009A0C30" w:rsidRPr="009A0C30">
        <w:rPr>
          <w:rFonts w:ascii="Franklin Gothic Book" w:hAnsi="Franklin Gothic Book"/>
          <w:color w:val="4A4D56" w:themeColor="text1"/>
          <w:sz w:val="22"/>
          <w:szCs w:val="22"/>
        </w:rPr>
        <w:t>Table 111</w:t>
      </w:r>
      <w:r>
        <w:rPr>
          <w:rFonts w:ascii="Franklin Gothic Book" w:hAnsi="Franklin Gothic Book"/>
          <w:color w:val="4A4D56" w:themeColor="text1"/>
          <w:sz w:val="22"/>
          <w:szCs w:val="22"/>
        </w:rPr>
        <w:fldChar w:fldCharType="end"/>
      </w:r>
      <w:r>
        <w:rPr>
          <w:rFonts w:ascii="Franklin Gothic Book" w:hAnsi="Franklin Gothic Book"/>
          <w:color w:val="4A4D56" w:themeColor="text1"/>
          <w:sz w:val="22"/>
          <w:szCs w:val="22"/>
        </w:rPr>
        <w:t>.</w:t>
      </w:r>
    </w:p>
    <w:p w14:paraId="381583E1" w14:textId="23716D4C" w:rsidR="00D65377" w:rsidRDefault="00D65377" w:rsidP="00013234">
      <w:pPr>
        <w:pStyle w:val="Caption"/>
      </w:pPr>
      <w:bookmarkStart w:id="300" w:name="_Ref157600249"/>
      <w:bookmarkStart w:id="301" w:name="_Toc161396181"/>
      <w:r>
        <w:t xml:space="preserve">Table </w:t>
      </w:r>
      <w:r>
        <w:fldChar w:fldCharType="begin"/>
      </w:r>
      <w:r>
        <w:instrText xml:space="preserve"> SEQ Table \* ARABIC </w:instrText>
      </w:r>
      <w:r>
        <w:fldChar w:fldCharType="separate"/>
      </w:r>
      <w:r w:rsidR="009A0C30">
        <w:rPr>
          <w:noProof/>
        </w:rPr>
        <w:t>111</w:t>
      </w:r>
      <w:r>
        <w:rPr>
          <w:noProof/>
        </w:rPr>
        <w:fldChar w:fldCharType="end"/>
      </w:r>
      <w:bookmarkEnd w:id="300"/>
      <w:r>
        <w:t>. 2023 Small Business Energy Performance Channel non-AIC Natural Gas Savings</w:t>
      </w:r>
      <w:bookmarkEnd w:id="301"/>
    </w:p>
    <w:tbl>
      <w:tblPr>
        <w:tblStyle w:val="ODCBasic-1"/>
        <w:tblW w:w="0" w:type="auto"/>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D65377" w14:paraId="4CC98C36" w14:textId="77777777" w:rsidTr="002E5809">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6" w:type="dxa"/>
            <w:tcBorders>
              <w:bottom w:val="single" w:sz="4" w:space="0" w:color="4A4D56" w:themeColor="text1"/>
              <w:right w:val="single" w:sz="4" w:space="0" w:color="4A4D56" w:themeColor="text1"/>
            </w:tcBorders>
          </w:tcPr>
          <w:p w14:paraId="2C712F19" w14:textId="77777777" w:rsidR="00D65377" w:rsidRPr="00625570" w:rsidRDefault="00D65377" w:rsidP="002E5809">
            <w:pPr>
              <w:pStyle w:val="TableHeadingLeft"/>
            </w:pPr>
            <w:r>
              <w:t>Measure Category</w:t>
            </w:r>
          </w:p>
        </w:tc>
        <w:tc>
          <w:tcPr>
            <w:tcW w:w="1644" w:type="dxa"/>
            <w:tcBorders>
              <w:left w:val="single" w:sz="4" w:space="0" w:color="4A4D56" w:themeColor="text1"/>
              <w:bottom w:val="single" w:sz="4" w:space="0" w:color="4A4D56" w:themeColor="text1"/>
              <w:right w:val="single" w:sz="4" w:space="0" w:color="4A4D56" w:themeColor="text1"/>
            </w:tcBorders>
          </w:tcPr>
          <w:p w14:paraId="0D289C31" w14:textId="77777777" w:rsidR="00D65377" w:rsidRPr="00625570" w:rsidRDefault="00D65377" w:rsidP="002E5809">
            <w:pPr>
              <w:pStyle w:val="TableHeadingCentered"/>
              <w:cnfStyle w:val="100000000000" w:firstRow="1" w:lastRow="0" w:firstColumn="0" w:lastColumn="0" w:oddVBand="0" w:evenVBand="0" w:oddHBand="0" w:evenHBand="0" w:firstRowFirstColumn="0" w:firstRowLastColumn="0" w:lastRowFirstColumn="0" w:lastRowLastColumn="0"/>
            </w:pPr>
            <w:r>
              <w:t>Ex Ante Gross Savings (Therms)</w:t>
            </w:r>
          </w:p>
        </w:tc>
        <w:tc>
          <w:tcPr>
            <w:tcW w:w="1644" w:type="dxa"/>
            <w:tcBorders>
              <w:left w:val="single" w:sz="4" w:space="0" w:color="4A4D56" w:themeColor="text1"/>
              <w:bottom w:val="single" w:sz="4" w:space="0" w:color="4A4D56" w:themeColor="text1"/>
              <w:right w:val="single" w:sz="4" w:space="0" w:color="4A4D56" w:themeColor="text1"/>
            </w:tcBorders>
          </w:tcPr>
          <w:p w14:paraId="69FCA990" w14:textId="77777777" w:rsidR="00D65377" w:rsidRPr="00625570" w:rsidRDefault="00D65377" w:rsidP="002E5809">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left w:val="single" w:sz="4" w:space="0" w:color="4A4D56" w:themeColor="text1"/>
              <w:bottom w:val="single" w:sz="4" w:space="0" w:color="4A4D56" w:themeColor="text1"/>
              <w:right w:val="single" w:sz="4" w:space="0" w:color="4A4D56" w:themeColor="text1"/>
            </w:tcBorders>
          </w:tcPr>
          <w:p w14:paraId="1D01E822" w14:textId="77777777" w:rsidR="00D65377" w:rsidRPr="00625570" w:rsidRDefault="00D65377" w:rsidP="002E5809">
            <w:pPr>
              <w:pStyle w:val="TableHeadingCentered"/>
              <w:cnfStyle w:val="100000000000" w:firstRow="1" w:lastRow="0" w:firstColumn="0" w:lastColumn="0" w:oddVBand="0" w:evenVBand="0" w:oddHBand="0" w:evenHBand="0" w:firstRowFirstColumn="0" w:firstRowLastColumn="0" w:lastRowFirstColumn="0" w:lastRowLastColumn="0"/>
            </w:pPr>
            <w:r>
              <w:t>Verified Gross Savings (Therms)</w:t>
            </w:r>
          </w:p>
        </w:tc>
        <w:tc>
          <w:tcPr>
            <w:tcW w:w="1644" w:type="dxa"/>
            <w:tcBorders>
              <w:left w:val="single" w:sz="4" w:space="0" w:color="4A4D56" w:themeColor="text1"/>
              <w:bottom w:val="single" w:sz="4" w:space="0" w:color="4A4D56" w:themeColor="text1"/>
              <w:right w:val="single" w:sz="4" w:space="0" w:color="4A4D56" w:themeColor="text1"/>
            </w:tcBorders>
          </w:tcPr>
          <w:p w14:paraId="6D332CA0" w14:textId="77777777" w:rsidR="00D65377" w:rsidRPr="00625570" w:rsidRDefault="00D65377" w:rsidP="002E5809">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left w:val="single" w:sz="4" w:space="0" w:color="4A4D56" w:themeColor="text1"/>
              <w:bottom w:val="single" w:sz="4" w:space="0" w:color="4A4D56" w:themeColor="text1"/>
            </w:tcBorders>
          </w:tcPr>
          <w:p w14:paraId="5F43F2E1" w14:textId="77777777" w:rsidR="00D65377" w:rsidRPr="00625570" w:rsidRDefault="00D65377" w:rsidP="002E5809">
            <w:pPr>
              <w:pStyle w:val="TableHeadingCentered"/>
              <w:cnfStyle w:val="100000000000" w:firstRow="1" w:lastRow="0" w:firstColumn="0" w:lastColumn="0" w:oddVBand="0" w:evenVBand="0" w:oddHBand="0" w:evenHBand="0" w:firstRowFirstColumn="0" w:firstRowLastColumn="0" w:lastRowFirstColumn="0" w:lastRowLastColumn="0"/>
            </w:pPr>
            <w:r>
              <w:t>Verified Net Savings (Therms)</w:t>
            </w:r>
          </w:p>
        </w:tc>
      </w:tr>
      <w:tr w:rsidR="00D216BA" w14:paraId="6FD2C8D8" w14:textId="77777777" w:rsidTr="002E580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single" w:sz="4" w:space="0" w:color="4A4D56" w:themeColor="text1"/>
            </w:tcBorders>
          </w:tcPr>
          <w:p w14:paraId="6B14D1BA" w14:textId="586D17C6" w:rsidR="00D216BA" w:rsidRPr="00625570" w:rsidRDefault="00D216BA" w:rsidP="00D216BA">
            <w:pPr>
              <w:pStyle w:val="TableLeftText"/>
            </w:pPr>
            <w:r>
              <w:t>C&amp;I Air Sealing</w:t>
            </w:r>
          </w:p>
        </w:tc>
        <w:tc>
          <w:tcPr>
            <w:tcW w:w="1644" w:type="dxa"/>
            <w:tcBorders>
              <w:top w:val="single" w:sz="4" w:space="0" w:color="4A4D56" w:themeColor="text1"/>
            </w:tcBorders>
          </w:tcPr>
          <w:p w14:paraId="18BEABCF" w14:textId="62B54BFD" w:rsidR="00D216BA" w:rsidRPr="00625570" w:rsidRDefault="00D216BA" w:rsidP="00D216BA">
            <w:pPr>
              <w:pStyle w:val="TableCenterText"/>
              <w:cnfStyle w:val="000000100000" w:firstRow="0" w:lastRow="0" w:firstColumn="0" w:lastColumn="0" w:oddVBand="0" w:evenVBand="0" w:oddHBand="1" w:evenHBand="0" w:firstRowFirstColumn="0" w:firstRowLastColumn="0" w:lastRowFirstColumn="0" w:lastRowLastColumn="0"/>
            </w:pPr>
            <w:r>
              <w:t>2,979</w:t>
            </w:r>
          </w:p>
        </w:tc>
        <w:tc>
          <w:tcPr>
            <w:tcW w:w="1644" w:type="dxa"/>
            <w:tcBorders>
              <w:top w:val="single" w:sz="4" w:space="0" w:color="4A4D56" w:themeColor="text1"/>
            </w:tcBorders>
          </w:tcPr>
          <w:p w14:paraId="65D1D294" w14:textId="60310F30" w:rsidR="00D216BA" w:rsidRPr="00625570" w:rsidRDefault="00D216BA" w:rsidP="00D216BA">
            <w:pPr>
              <w:pStyle w:val="TableCenterText"/>
              <w:cnfStyle w:val="000000100000" w:firstRow="0" w:lastRow="0" w:firstColumn="0" w:lastColumn="0" w:oddVBand="0" w:evenVBand="0" w:oddHBand="1" w:evenHBand="0" w:firstRowFirstColumn="0" w:firstRowLastColumn="0" w:lastRowFirstColumn="0" w:lastRowLastColumn="0"/>
            </w:pPr>
            <w:r>
              <w:t>98%</w:t>
            </w:r>
          </w:p>
        </w:tc>
        <w:tc>
          <w:tcPr>
            <w:tcW w:w="1644" w:type="dxa"/>
            <w:tcBorders>
              <w:top w:val="single" w:sz="4" w:space="0" w:color="4A4D56" w:themeColor="text1"/>
            </w:tcBorders>
          </w:tcPr>
          <w:p w14:paraId="3D886250" w14:textId="55207BF4" w:rsidR="00D216BA" w:rsidRPr="00625570" w:rsidRDefault="00D216BA" w:rsidP="00D216BA">
            <w:pPr>
              <w:pStyle w:val="TableCenterText"/>
              <w:cnfStyle w:val="000000100000" w:firstRow="0" w:lastRow="0" w:firstColumn="0" w:lastColumn="0" w:oddVBand="0" w:evenVBand="0" w:oddHBand="1" w:evenHBand="0" w:firstRowFirstColumn="0" w:firstRowLastColumn="0" w:lastRowFirstColumn="0" w:lastRowLastColumn="0"/>
            </w:pPr>
            <w:r>
              <w:t>2,934</w:t>
            </w:r>
          </w:p>
        </w:tc>
        <w:tc>
          <w:tcPr>
            <w:tcW w:w="1644" w:type="dxa"/>
            <w:tcBorders>
              <w:top w:val="single" w:sz="4" w:space="0" w:color="4A4D56" w:themeColor="text1"/>
            </w:tcBorders>
          </w:tcPr>
          <w:p w14:paraId="34307C24" w14:textId="5A401F79" w:rsidR="00D216BA" w:rsidRPr="00625570" w:rsidRDefault="00D216BA" w:rsidP="00D216BA">
            <w:pPr>
              <w:pStyle w:val="TableCenterText"/>
              <w:cnfStyle w:val="000000100000" w:firstRow="0" w:lastRow="0" w:firstColumn="0" w:lastColumn="0" w:oddVBand="0" w:evenVBand="0" w:oddHBand="1" w:evenHBand="0" w:firstRowFirstColumn="0" w:firstRowLastColumn="0" w:lastRowFirstColumn="0" w:lastRowLastColumn="0"/>
            </w:pPr>
            <w:r>
              <w:t>0.891</w:t>
            </w:r>
          </w:p>
        </w:tc>
        <w:tc>
          <w:tcPr>
            <w:tcW w:w="1645" w:type="dxa"/>
            <w:tcBorders>
              <w:top w:val="single" w:sz="4" w:space="0" w:color="4A4D56" w:themeColor="text1"/>
            </w:tcBorders>
          </w:tcPr>
          <w:p w14:paraId="43174C31" w14:textId="69044B02" w:rsidR="00D216BA" w:rsidRPr="00625570" w:rsidRDefault="00D216BA" w:rsidP="00D216BA">
            <w:pPr>
              <w:pStyle w:val="TableCenterText"/>
              <w:cnfStyle w:val="000000100000" w:firstRow="0" w:lastRow="0" w:firstColumn="0" w:lastColumn="0" w:oddVBand="0" w:evenVBand="0" w:oddHBand="1" w:evenHBand="0" w:firstRowFirstColumn="0" w:firstRowLastColumn="0" w:lastRowFirstColumn="0" w:lastRowLastColumn="0"/>
            </w:pPr>
            <w:r>
              <w:t>2,614</w:t>
            </w:r>
          </w:p>
        </w:tc>
      </w:tr>
      <w:tr w:rsidR="00D216BA" w14:paraId="4A5B448C" w14:textId="77777777" w:rsidTr="002E580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Pr>
          <w:p w14:paraId="581485D0" w14:textId="77777777" w:rsidR="00D216BA" w:rsidRPr="00FC4ABB" w:rsidRDefault="00D216BA" w:rsidP="00D216BA">
            <w:pPr>
              <w:pStyle w:val="TableTextLeftMedium"/>
            </w:pPr>
            <w:r w:rsidRPr="00FC4ABB">
              <w:t>Total</w:t>
            </w:r>
          </w:p>
        </w:tc>
        <w:tc>
          <w:tcPr>
            <w:tcW w:w="1644" w:type="dxa"/>
          </w:tcPr>
          <w:p w14:paraId="265E5940" w14:textId="5CBBAD3C" w:rsidR="00D216BA" w:rsidRPr="00FC4ABB" w:rsidRDefault="00D216BA" w:rsidP="00D216B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FC4ABB">
              <w:rPr>
                <w:rFonts w:ascii="Franklin Gothic Medium" w:hAnsi="Franklin Gothic Medium"/>
              </w:rPr>
              <w:t>2,979</w:t>
            </w:r>
          </w:p>
        </w:tc>
        <w:tc>
          <w:tcPr>
            <w:tcW w:w="1644" w:type="dxa"/>
          </w:tcPr>
          <w:p w14:paraId="0C92BA2E" w14:textId="4F9792AF" w:rsidR="00D216BA" w:rsidRPr="00FC4ABB" w:rsidRDefault="00D216BA" w:rsidP="00D216B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FC4ABB">
              <w:rPr>
                <w:rFonts w:ascii="Franklin Gothic Medium" w:hAnsi="Franklin Gothic Medium"/>
              </w:rPr>
              <w:t>98%</w:t>
            </w:r>
          </w:p>
        </w:tc>
        <w:tc>
          <w:tcPr>
            <w:tcW w:w="1644" w:type="dxa"/>
          </w:tcPr>
          <w:p w14:paraId="73FD2696" w14:textId="0E8C8E8D" w:rsidR="00D216BA" w:rsidRPr="00FC4ABB" w:rsidRDefault="00D216BA" w:rsidP="00D216B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FC4ABB">
              <w:rPr>
                <w:rFonts w:ascii="Franklin Gothic Medium" w:hAnsi="Franklin Gothic Medium"/>
              </w:rPr>
              <w:t>2,934</w:t>
            </w:r>
          </w:p>
        </w:tc>
        <w:tc>
          <w:tcPr>
            <w:tcW w:w="1644" w:type="dxa"/>
          </w:tcPr>
          <w:p w14:paraId="51BE4B51" w14:textId="7690505E" w:rsidR="00D216BA" w:rsidRPr="00FC4ABB" w:rsidRDefault="00D216BA" w:rsidP="00D216B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FC4ABB">
              <w:rPr>
                <w:rFonts w:ascii="Franklin Gothic Medium" w:hAnsi="Franklin Gothic Medium"/>
              </w:rPr>
              <w:t>0.891</w:t>
            </w:r>
          </w:p>
        </w:tc>
        <w:tc>
          <w:tcPr>
            <w:tcW w:w="1645" w:type="dxa"/>
          </w:tcPr>
          <w:p w14:paraId="0C5C41F6" w14:textId="4F17F31A" w:rsidR="00D216BA" w:rsidRPr="00FC4ABB" w:rsidRDefault="00D216BA" w:rsidP="00D216BA">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FC4ABB">
              <w:rPr>
                <w:rFonts w:ascii="Franklin Gothic Medium" w:hAnsi="Franklin Gothic Medium"/>
              </w:rPr>
              <w:t>2,614</w:t>
            </w:r>
          </w:p>
        </w:tc>
      </w:tr>
    </w:tbl>
    <w:p w14:paraId="2A6181F5" w14:textId="12EE7584" w:rsidR="00D65377" w:rsidRDefault="00D65377" w:rsidP="00D65377">
      <w:pPr>
        <w:spacing w:before="240"/>
      </w:pPr>
      <w:r>
        <w:t xml:space="preserve">In 2023, AIC converted these savings to CPAS for the purposes of goal attainment. Those conversion-related savings are presented separately in </w:t>
      </w:r>
      <w:r>
        <w:fldChar w:fldCharType="begin"/>
      </w:r>
      <w:r>
        <w:instrText xml:space="preserve"> REF _Ref156839766 \n \h </w:instrText>
      </w:r>
      <w:r>
        <w:fldChar w:fldCharType="separate"/>
      </w:r>
      <w:r w:rsidR="009A0C30">
        <w:t>Appendix C</w:t>
      </w:r>
      <w:r>
        <w:fldChar w:fldCharType="end"/>
      </w:r>
      <w:r>
        <w:t>.</w:t>
      </w:r>
    </w:p>
    <w:p w14:paraId="6A71684D" w14:textId="77777777" w:rsidR="00470913" w:rsidRDefault="00470913" w:rsidP="00FE368C">
      <w:pPr>
        <w:pStyle w:val="AppendixThree"/>
      </w:pPr>
      <w:r>
        <w:t>Gas Heating Penalties</w:t>
      </w:r>
    </w:p>
    <w:p w14:paraId="439164DE" w14:textId="7F1FA987" w:rsidR="00242A63" w:rsidRDefault="00242A63" w:rsidP="00242A63">
      <w:r>
        <w:fldChar w:fldCharType="begin"/>
      </w:r>
      <w:r>
        <w:instrText xml:space="preserve"> REF _Ref156839056 \h </w:instrText>
      </w:r>
      <w:r>
        <w:fldChar w:fldCharType="separate"/>
      </w:r>
      <w:r w:rsidR="009A0C30">
        <w:t xml:space="preserve">Table </w:t>
      </w:r>
      <w:r w:rsidR="009A0C30">
        <w:rPr>
          <w:noProof/>
        </w:rPr>
        <w:t>112</w:t>
      </w:r>
      <w:r>
        <w:fldChar w:fldCharType="end"/>
      </w:r>
      <w:r>
        <w:t xml:space="preserve"> presents gas penalties not reported in the body of the report for the Small Business Initiative. </w:t>
      </w:r>
    </w:p>
    <w:p w14:paraId="3BD77FD3" w14:textId="44167BC2" w:rsidR="00242A63" w:rsidRDefault="00242A63" w:rsidP="00013234">
      <w:pPr>
        <w:pStyle w:val="Caption"/>
      </w:pPr>
      <w:bookmarkStart w:id="302" w:name="_Ref156839056"/>
      <w:bookmarkStart w:id="303" w:name="_Toc161396182"/>
      <w:r>
        <w:t xml:space="preserve">Table </w:t>
      </w:r>
      <w:r>
        <w:fldChar w:fldCharType="begin"/>
      </w:r>
      <w:r>
        <w:instrText xml:space="preserve"> SEQ Table \* ARABIC </w:instrText>
      </w:r>
      <w:r>
        <w:fldChar w:fldCharType="separate"/>
      </w:r>
      <w:r w:rsidR="009A0C30">
        <w:rPr>
          <w:noProof/>
        </w:rPr>
        <w:t>112</w:t>
      </w:r>
      <w:r>
        <w:fldChar w:fldCharType="end"/>
      </w:r>
      <w:bookmarkEnd w:id="302"/>
      <w:r>
        <w:t>. 2023 Small Business Initiative Gas Heating Penalties</w:t>
      </w:r>
      <w:bookmarkEnd w:id="303"/>
    </w:p>
    <w:tbl>
      <w:tblPr>
        <w:tblStyle w:val="ODCBasic-1"/>
        <w:tblW w:w="0" w:type="auto"/>
        <w:tblCellMar>
          <w:top w:w="0" w:type="dxa"/>
          <w:bottom w:w="14" w:type="dxa"/>
        </w:tblCellMar>
        <w:tblLook w:val="04A0" w:firstRow="1" w:lastRow="0" w:firstColumn="1" w:lastColumn="0" w:noHBand="0" w:noVBand="1"/>
      </w:tblPr>
      <w:tblGrid>
        <w:gridCol w:w="1795"/>
        <w:gridCol w:w="2094"/>
        <w:gridCol w:w="948"/>
      </w:tblGrid>
      <w:tr w:rsidR="00242A63" w14:paraId="0C3ED16F" w14:textId="77777777" w:rsidTr="00D216B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554FA010" w14:textId="77777777" w:rsidR="00242A63" w:rsidRPr="00625570" w:rsidRDefault="00242A63" w:rsidP="00AE18EA">
            <w:pPr>
              <w:pStyle w:val="TableHeadingLeft"/>
            </w:pPr>
            <w:r>
              <w:t>Channel</w:t>
            </w:r>
          </w:p>
        </w:tc>
        <w:tc>
          <w:tcPr>
            <w:tcW w:w="0" w:type="auto"/>
            <w:tcBorders>
              <w:left w:val="single" w:sz="4" w:space="0" w:color="4A4D56" w:themeColor="text1"/>
              <w:bottom w:val="single" w:sz="4" w:space="0" w:color="4A4D56" w:themeColor="text1"/>
              <w:right w:val="single" w:sz="4" w:space="0" w:color="4A4D56" w:themeColor="text1"/>
            </w:tcBorders>
          </w:tcPr>
          <w:p w14:paraId="6ABC5A8E" w14:textId="77777777" w:rsidR="00242A63" w:rsidRPr="00625570" w:rsidRDefault="00242A63" w:rsidP="00AE18EA">
            <w:pPr>
              <w:pStyle w:val="TableHeadingCentered"/>
              <w:cnfStyle w:val="100000000000" w:firstRow="1" w:lastRow="0" w:firstColumn="0" w:lastColumn="0" w:oddVBand="0" w:evenVBand="0" w:oddHBand="0" w:evenHBand="0" w:firstRowFirstColumn="0" w:firstRowLastColumn="0" w:lastRowFirstColumn="0" w:lastRowLastColumn="0"/>
            </w:pPr>
            <w:r>
              <w:t>Measure</w:t>
            </w:r>
          </w:p>
        </w:tc>
        <w:tc>
          <w:tcPr>
            <w:tcW w:w="0" w:type="auto"/>
            <w:tcBorders>
              <w:left w:val="single" w:sz="4" w:space="0" w:color="4A4D56" w:themeColor="text1"/>
              <w:bottom w:val="single" w:sz="4" w:space="0" w:color="4A4D56" w:themeColor="text1"/>
              <w:right w:val="single" w:sz="4" w:space="0" w:color="4A4D56" w:themeColor="text1"/>
            </w:tcBorders>
          </w:tcPr>
          <w:p w14:paraId="56EAE422" w14:textId="77777777" w:rsidR="00242A63" w:rsidRPr="00625570" w:rsidRDefault="00242A63" w:rsidP="00AE18EA">
            <w:pPr>
              <w:pStyle w:val="TableHeadingCentered"/>
              <w:cnfStyle w:val="100000000000" w:firstRow="1" w:lastRow="0" w:firstColumn="0" w:lastColumn="0" w:oddVBand="0" w:evenVBand="0" w:oddHBand="0" w:evenHBand="0" w:firstRowFirstColumn="0" w:firstRowLastColumn="0" w:lastRowFirstColumn="0" w:lastRowLastColumn="0"/>
            </w:pPr>
            <w:r>
              <w:t>Therms</w:t>
            </w:r>
          </w:p>
        </w:tc>
      </w:tr>
      <w:tr w:rsidR="00D216BA" w14:paraId="3A30050D" w14:textId="77777777" w:rsidTr="00D216B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4A4D56" w:themeColor="text1"/>
            </w:tcBorders>
          </w:tcPr>
          <w:p w14:paraId="60F54412" w14:textId="079E85D5" w:rsidR="00D216BA" w:rsidRPr="00625570" w:rsidRDefault="00D216BA" w:rsidP="00D216BA">
            <w:pPr>
              <w:pStyle w:val="TableLeftText"/>
            </w:pPr>
            <w:r>
              <w:t>SBDI</w:t>
            </w:r>
          </w:p>
        </w:tc>
        <w:tc>
          <w:tcPr>
            <w:tcW w:w="0" w:type="auto"/>
            <w:tcBorders>
              <w:top w:val="nil"/>
              <w:left w:val="nil"/>
              <w:bottom w:val="single" w:sz="8" w:space="0" w:color="4D4D4F"/>
              <w:right w:val="single" w:sz="8" w:space="0" w:color="4D4D4F"/>
            </w:tcBorders>
          </w:tcPr>
          <w:p w14:paraId="3C4161F2" w14:textId="3605DF25" w:rsidR="00D216BA" w:rsidRPr="00625570" w:rsidRDefault="00D216BA" w:rsidP="00D216BA">
            <w:pPr>
              <w:pStyle w:val="TableCenterText"/>
              <w:jc w:val="left"/>
              <w:cnfStyle w:val="000000100000" w:firstRow="0" w:lastRow="0" w:firstColumn="0" w:lastColumn="0" w:oddVBand="0" w:evenVBand="0" w:oddHBand="1" w:evenHBand="0" w:firstRowFirstColumn="0" w:firstRowLastColumn="0" w:lastRowFirstColumn="0" w:lastRowLastColumn="0"/>
            </w:pPr>
            <w:r>
              <w:rPr>
                <w:color w:val="4A4D56"/>
              </w:rPr>
              <w:t>LED Bulbs and Fixtures</w:t>
            </w:r>
          </w:p>
        </w:tc>
        <w:tc>
          <w:tcPr>
            <w:tcW w:w="0" w:type="auto"/>
            <w:tcBorders>
              <w:top w:val="nil"/>
              <w:left w:val="nil"/>
              <w:bottom w:val="single" w:sz="8" w:space="0" w:color="4D4D4F"/>
              <w:right w:val="single" w:sz="8" w:space="0" w:color="4D4D4F"/>
            </w:tcBorders>
          </w:tcPr>
          <w:p w14:paraId="335760F9" w14:textId="7E55F035" w:rsidR="00D216BA" w:rsidRPr="00625570" w:rsidRDefault="00D216BA" w:rsidP="00D216BA">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-578,018</w:t>
            </w:r>
          </w:p>
        </w:tc>
      </w:tr>
      <w:tr w:rsidR="00D216BA" w14:paraId="353666EB" w14:textId="77777777" w:rsidTr="00D216B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5F3EA055" w14:textId="77777777" w:rsidR="00D216BA" w:rsidRPr="00625570" w:rsidRDefault="00D216BA" w:rsidP="00D216BA">
            <w:pPr>
              <w:pStyle w:val="TableLeftText"/>
            </w:pPr>
          </w:p>
        </w:tc>
        <w:tc>
          <w:tcPr>
            <w:tcW w:w="0" w:type="auto"/>
            <w:tcBorders>
              <w:top w:val="nil"/>
              <w:left w:val="nil"/>
              <w:bottom w:val="single" w:sz="8" w:space="0" w:color="4D4D4F"/>
              <w:right w:val="single" w:sz="8" w:space="0" w:color="4D4D4F"/>
            </w:tcBorders>
          </w:tcPr>
          <w:p w14:paraId="0099CA34" w14:textId="4DC9BAE7" w:rsidR="00D216BA" w:rsidRPr="00625570" w:rsidRDefault="00D216BA" w:rsidP="00D216BA">
            <w:pPr>
              <w:pStyle w:val="TableCenterText"/>
              <w:jc w:val="left"/>
              <w:cnfStyle w:val="000000010000" w:firstRow="0" w:lastRow="0" w:firstColumn="0" w:lastColumn="0" w:oddVBand="0" w:evenVBand="0" w:oddHBand="0" w:evenHBand="1" w:firstRowFirstColumn="0" w:firstRowLastColumn="0" w:lastRowFirstColumn="0" w:lastRowLastColumn="0"/>
            </w:pPr>
            <w:r>
              <w:rPr>
                <w:color w:val="4A4D56"/>
              </w:rPr>
              <w:t>Lighting Controls</w:t>
            </w:r>
          </w:p>
        </w:tc>
        <w:tc>
          <w:tcPr>
            <w:tcW w:w="0" w:type="auto"/>
            <w:tcBorders>
              <w:top w:val="nil"/>
              <w:left w:val="nil"/>
              <w:bottom w:val="single" w:sz="8" w:space="0" w:color="4D4D4F"/>
              <w:right w:val="single" w:sz="8" w:space="0" w:color="4D4D4F"/>
            </w:tcBorders>
          </w:tcPr>
          <w:p w14:paraId="26EEE0E5" w14:textId="3E82F5C6" w:rsidR="00D216BA" w:rsidRPr="00625570" w:rsidRDefault="00D216BA" w:rsidP="00D216BA">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Pr>
                <w:color w:val="4A4D56"/>
              </w:rPr>
              <w:t>-49,106</w:t>
            </w:r>
          </w:p>
        </w:tc>
      </w:tr>
      <w:tr w:rsidR="00D216BA" w14:paraId="39C54164" w14:textId="77777777" w:rsidTr="00D216B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4C39E107" w14:textId="77777777" w:rsidR="00D216BA" w:rsidRPr="00625570" w:rsidRDefault="00D216BA" w:rsidP="00D216BA">
            <w:pPr>
              <w:pStyle w:val="TableLeftText"/>
            </w:pPr>
          </w:p>
        </w:tc>
        <w:tc>
          <w:tcPr>
            <w:tcW w:w="0" w:type="auto"/>
            <w:tcBorders>
              <w:top w:val="nil"/>
              <w:left w:val="nil"/>
              <w:bottom w:val="single" w:sz="8" w:space="0" w:color="4D4D4F"/>
              <w:right w:val="single" w:sz="8" w:space="0" w:color="4D4D4F"/>
            </w:tcBorders>
          </w:tcPr>
          <w:p w14:paraId="637AB211" w14:textId="4F141FDC" w:rsidR="00D216BA" w:rsidRDefault="00D216BA" w:rsidP="00D216BA">
            <w:pPr>
              <w:pStyle w:val="TableCenterText"/>
              <w:jc w:val="left"/>
              <w:cnfStyle w:val="000000100000" w:firstRow="0" w:lastRow="0" w:firstColumn="0" w:lastColumn="0" w:oddVBand="0" w:evenVBand="0" w:oddHBand="1" w:evenHBand="0" w:firstRowFirstColumn="0" w:firstRowLastColumn="0" w:lastRowFirstColumn="0" w:lastRowLastColumn="0"/>
            </w:pPr>
            <w:r>
              <w:rPr>
                <w:color w:val="4A4D56"/>
              </w:rPr>
              <w:t>Fluorescent Delamping</w:t>
            </w:r>
          </w:p>
        </w:tc>
        <w:tc>
          <w:tcPr>
            <w:tcW w:w="0" w:type="auto"/>
            <w:tcBorders>
              <w:top w:val="nil"/>
              <w:left w:val="nil"/>
              <w:bottom w:val="single" w:sz="8" w:space="0" w:color="4D4D4F"/>
              <w:right w:val="single" w:sz="8" w:space="0" w:color="4D4D4F"/>
            </w:tcBorders>
          </w:tcPr>
          <w:p w14:paraId="750E1EEC" w14:textId="2D14EDEE" w:rsidR="00D216BA" w:rsidRDefault="00D216BA" w:rsidP="00D216BA">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-12,276</w:t>
            </w:r>
          </w:p>
        </w:tc>
      </w:tr>
      <w:tr w:rsidR="00D216BA" w14:paraId="6838B680" w14:textId="77777777" w:rsidTr="00D216B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03170D6B" w14:textId="77777777" w:rsidR="00D216BA" w:rsidRPr="00625570" w:rsidRDefault="00D216BA" w:rsidP="00D216BA">
            <w:pPr>
              <w:pStyle w:val="TableLeftText"/>
            </w:pPr>
          </w:p>
        </w:tc>
        <w:tc>
          <w:tcPr>
            <w:tcW w:w="0" w:type="auto"/>
            <w:tcBorders>
              <w:top w:val="nil"/>
              <w:left w:val="nil"/>
              <w:bottom w:val="single" w:sz="8" w:space="0" w:color="4D4D4F"/>
              <w:right w:val="single" w:sz="8" w:space="0" w:color="4D4D4F"/>
            </w:tcBorders>
          </w:tcPr>
          <w:p w14:paraId="266A7B01" w14:textId="5CA675F0" w:rsidR="00D216BA" w:rsidRPr="00625570" w:rsidRDefault="00D216BA" w:rsidP="00D216BA">
            <w:pPr>
              <w:pStyle w:val="TableCenterText"/>
              <w:jc w:val="left"/>
              <w:cnfStyle w:val="000000010000" w:firstRow="0" w:lastRow="0" w:firstColumn="0" w:lastColumn="0" w:oddVBand="0" w:evenVBand="0" w:oddHBand="0" w:evenHBand="1" w:firstRowFirstColumn="0" w:firstRowLastColumn="0" w:lastRowFirstColumn="0" w:lastRowLastColumn="0"/>
            </w:pPr>
            <w:r>
              <w:rPr>
                <w:color w:val="4A4D56"/>
              </w:rPr>
              <w:t>Exit Signs</w:t>
            </w:r>
          </w:p>
        </w:tc>
        <w:tc>
          <w:tcPr>
            <w:tcW w:w="0" w:type="auto"/>
            <w:tcBorders>
              <w:top w:val="nil"/>
              <w:left w:val="nil"/>
              <w:bottom w:val="single" w:sz="8" w:space="0" w:color="4D4D4F"/>
              <w:right w:val="single" w:sz="8" w:space="0" w:color="4D4D4F"/>
            </w:tcBorders>
          </w:tcPr>
          <w:p w14:paraId="5DFDAF3E" w14:textId="23887757" w:rsidR="00D216BA" w:rsidRPr="00625570" w:rsidRDefault="00D216BA" w:rsidP="00D216BA">
            <w:pPr>
              <w:pStyle w:val="TableCenterText"/>
              <w:jc w:val="right"/>
              <w:cnfStyle w:val="000000010000" w:firstRow="0" w:lastRow="0" w:firstColumn="0" w:lastColumn="0" w:oddVBand="0" w:evenVBand="0" w:oddHBand="0" w:evenHBand="1" w:firstRowFirstColumn="0" w:firstRowLastColumn="0" w:lastRowFirstColumn="0" w:lastRowLastColumn="0"/>
            </w:pPr>
            <w:r>
              <w:rPr>
                <w:color w:val="4A4D56"/>
              </w:rPr>
              <w:t>-2,373</w:t>
            </w:r>
          </w:p>
        </w:tc>
      </w:tr>
      <w:tr w:rsidR="00D216BA" w14:paraId="4CA897C7" w14:textId="77777777" w:rsidTr="00D216B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2BE2DE8" w14:textId="77777777" w:rsidR="00D216BA" w:rsidRPr="00625570" w:rsidRDefault="00D216BA" w:rsidP="00D216BA">
            <w:pPr>
              <w:pStyle w:val="TableLeftText"/>
            </w:pPr>
            <w:r>
              <w:t>SBEP</w:t>
            </w:r>
          </w:p>
        </w:tc>
        <w:tc>
          <w:tcPr>
            <w:tcW w:w="0" w:type="auto"/>
          </w:tcPr>
          <w:p w14:paraId="34F3FC37" w14:textId="2417C0EB" w:rsidR="00D216BA" w:rsidRPr="00625570" w:rsidRDefault="00D216BA" w:rsidP="00D216BA">
            <w:pPr>
              <w:pStyle w:val="TableCenterText"/>
              <w:jc w:val="left"/>
              <w:cnfStyle w:val="000000100000" w:firstRow="0" w:lastRow="0" w:firstColumn="0" w:lastColumn="0" w:oddVBand="0" w:evenVBand="0" w:oddHBand="1" w:evenHBand="0" w:firstRowFirstColumn="0" w:firstRowLastColumn="0" w:lastRowFirstColumn="0" w:lastRowLastColumn="0"/>
            </w:pPr>
            <w:r>
              <w:t>Window Film</w:t>
            </w:r>
          </w:p>
        </w:tc>
        <w:tc>
          <w:tcPr>
            <w:tcW w:w="0" w:type="auto"/>
            <w:tcBorders>
              <w:top w:val="nil"/>
              <w:left w:val="nil"/>
              <w:bottom w:val="single" w:sz="8" w:space="0" w:color="4D4D4F"/>
              <w:right w:val="single" w:sz="8" w:space="0" w:color="4D4D4F"/>
            </w:tcBorders>
          </w:tcPr>
          <w:p w14:paraId="0F1FA925" w14:textId="36387B20" w:rsidR="00D216BA" w:rsidRPr="00625570" w:rsidRDefault="00D216BA" w:rsidP="00D216BA">
            <w:pPr>
              <w:pStyle w:val="TableCenterText"/>
              <w:jc w:val="right"/>
              <w:cnfStyle w:val="000000100000" w:firstRow="0" w:lastRow="0" w:firstColumn="0" w:lastColumn="0" w:oddVBand="0" w:evenVBand="0" w:oddHBand="1" w:evenHBand="0" w:firstRowFirstColumn="0" w:firstRowLastColumn="0" w:lastRowFirstColumn="0" w:lastRowLastColumn="0"/>
            </w:pPr>
            <w:r>
              <w:rPr>
                <w:color w:val="4A4D56"/>
              </w:rPr>
              <w:t>-107</w:t>
            </w:r>
          </w:p>
        </w:tc>
      </w:tr>
      <w:tr w:rsidR="00D216BA" w14:paraId="7C40916E" w14:textId="77777777" w:rsidTr="00D216B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right w:val="nil"/>
            </w:tcBorders>
          </w:tcPr>
          <w:p w14:paraId="5620418F" w14:textId="77777777" w:rsidR="00D216BA" w:rsidRPr="001A2AF7" w:rsidRDefault="00D216BA" w:rsidP="00D216BA">
            <w:pPr>
              <w:pStyle w:val="TableTextLeftMedium"/>
            </w:pPr>
            <w:r>
              <w:t>Total Gas Penalties</w:t>
            </w:r>
          </w:p>
        </w:tc>
        <w:tc>
          <w:tcPr>
            <w:tcW w:w="0" w:type="auto"/>
            <w:tcBorders>
              <w:left w:val="nil"/>
            </w:tcBorders>
          </w:tcPr>
          <w:p w14:paraId="2E7FF127" w14:textId="77777777" w:rsidR="00D216BA" w:rsidRPr="001A2AF7" w:rsidRDefault="00D216BA" w:rsidP="00D216BA">
            <w:pPr>
              <w:pStyle w:val="TableCenterText"/>
              <w:cnfStyle w:val="000000010000" w:firstRow="0" w:lastRow="0" w:firstColumn="0" w:lastColumn="0" w:oddVBand="0" w:evenVBand="0" w:oddHBand="0" w:evenHBand="1" w:firstRowFirstColumn="0" w:firstRowLastColumn="0" w:lastRowFirstColumn="0" w:lastRowLastColumn="0"/>
              <w:rPr>
                <w:b/>
                <w:bCs/>
              </w:rPr>
            </w:pPr>
          </w:p>
        </w:tc>
        <w:tc>
          <w:tcPr>
            <w:tcW w:w="0" w:type="auto"/>
            <w:tcBorders>
              <w:top w:val="nil"/>
              <w:left w:val="nil"/>
              <w:bottom w:val="single" w:sz="8" w:space="0" w:color="4D4D4F"/>
              <w:right w:val="single" w:sz="8" w:space="0" w:color="4D4D4F"/>
            </w:tcBorders>
          </w:tcPr>
          <w:p w14:paraId="7D5335B6" w14:textId="1A805BA5" w:rsidR="00D216BA" w:rsidRPr="009505E8" w:rsidRDefault="00D216BA" w:rsidP="00D216B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Pr>
                <w:rFonts w:ascii="Franklin Gothic Medium" w:hAnsi="Franklin Gothic Medium"/>
                <w:color w:val="4A4D56"/>
              </w:rPr>
              <w:t>-641,879</w:t>
            </w:r>
          </w:p>
        </w:tc>
      </w:tr>
    </w:tbl>
    <w:p w14:paraId="77391479" w14:textId="77777777" w:rsidR="00470913" w:rsidRDefault="00470913" w:rsidP="00FE368C">
      <w:pPr>
        <w:pStyle w:val="AppendixThree"/>
      </w:pPr>
      <w:r>
        <w:t>Secondary Electric Savings for Water Supply and Wastewater Treatment</w:t>
      </w:r>
    </w:p>
    <w:p w14:paraId="63D354A0" w14:textId="21BF67C7" w:rsidR="00470913" w:rsidRPr="001F1B5F" w:rsidRDefault="00470913" w:rsidP="00470913">
      <w:r w:rsidRPr="006C162B">
        <w:t xml:space="preserve">No measures delivered through the </w:t>
      </w:r>
      <w:r w:rsidR="00242A63">
        <w:t>Small Business</w:t>
      </w:r>
      <w:r>
        <w:t xml:space="preserve"> Initiative</w:t>
      </w:r>
      <w:r w:rsidRPr="006C162B">
        <w:t xml:space="preserve"> produced secondary electric savings in 202</w:t>
      </w:r>
      <w:r>
        <w:t>3</w:t>
      </w:r>
      <w:r w:rsidRPr="006C162B">
        <w:t>.</w:t>
      </w:r>
    </w:p>
    <w:p w14:paraId="3D6262E7" w14:textId="77777777" w:rsidR="00470913" w:rsidRDefault="00470913" w:rsidP="00FE368C">
      <w:pPr>
        <w:pStyle w:val="AppendixThree"/>
      </w:pPr>
      <w:r>
        <w:t>Total Impacts for Cost-Effectiveness</w:t>
      </w:r>
    </w:p>
    <w:p w14:paraId="02791D86" w14:textId="251A6CAA" w:rsidR="00470913" w:rsidRDefault="006438F0" w:rsidP="00470913">
      <w:r>
        <w:fldChar w:fldCharType="begin"/>
      </w:r>
      <w:r>
        <w:instrText xml:space="preserve"> REF _Ref156839311 \h </w:instrText>
      </w:r>
      <w:r>
        <w:fldChar w:fldCharType="separate"/>
      </w:r>
      <w:r w:rsidR="009A0C30">
        <w:t xml:space="preserve">Table </w:t>
      </w:r>
      <w:r w:rsidR="009A0C30">
        <w:rPr>
          <w:noProof/>
        </w:rPr>
        <w:t>113</w:t>
      </w:r>
      <w:r>
        <w:fldChar w:fldCharType="end"/>
      </w:r>
      <w:r w:rsidR="00470913">
        <w:t xml:space="preserve"> </w:t>
      </w:r>
      <w:r w:rsidR="00470913" w:rsidRPr="008417DA">
        <w:t>presents a summary of the 202</w:t>
      </w:r>
      <w:r w:rsidR="00470913">
        <w:t xml:space="preserve">3 </w:t>
      </w:r>
      <w:r>
        <w:t>Small Business</w:t>
      </w:r>
      <w:r w:rsidR="00470913">
        <w:t xml:space="preserve"> Initiative </w:t>
      </w:r>
      <w:r w:rsidR="00470913" w:rsidRPr="008417DA">
        <w:t xml:space="preserve">verified gross impacts adjusted </w:t>
      </w:r>
      <w:r w:rsidR="00470913">
        <w:t xml:space="preserve">for the above effects. </w:t>
      </w:r>
    </w:p>
    <w:p w14:paraId="7B6E5CD7" w14:textId="59197D12" w:rsidR="00470913" w:rsidRDefault="00470913" w:rsidP="00470913">
      <w:pPr>
        <w:keepNext/>
        <w:keepLines/>
        <w:spacing w:before="240"/>
        <w:jc w:val="center"/>
      </w:pPr>
      <w:bookmarkStart w:id="304" w:name="_Ref156839311"/>
      <w:bookmarkStart w:id="305" w:name="_Toc161396183"/>
      <w:r>
        <w:lastRenderedPageBreak/>
        <w:t xml:space="preserve">Table </w:t>
      </w:r>
      <w:r>
        <w:fldChar w:fldCharType="begin"/>
      </w:r>
      <w:r>
        <w:instrText xml:space="preserve"> SEQ Table \* ARABIC </w:instrText>
      </w:r>
      <w:r>
        <w:fldChar w:fldCharType="separate"/>
      </w:r>
      <w:r w:rsidR="009A0C30">
        <w:rPr>
          <w:noProof/>
        </w:rPr>
        <w:t>113</w:t>
      </w:r>
      <w:r>
        <w:rPr>
          <w:noProof/>
        </w:rPr>
        <w:fldChar w:fldCharType="end"/>
      </w:r>
      <w:bookmarkEnd w:id="304"/>
      <w:r>
        <w:t xml:space="preserve">. 2023 </w:t>
      </w:r>
      <w:r w:rsidR="006438F0">
        <w:t>Small Business</w:t>
      </w:r>
      <w:r>
        <w:t xml:space="preserve"> Initiative Verified Gross Impacts for Cost-Effectiveness</w:t>
      </w:r>
      <w:bookmarkEnd w:id="305"/>
    </w:p>
    <w:tbl>
      <w:tblPr>
        <w:tblStyle w:val="ODCBasic-1"/>
        <w:tblW w:w="5000" w:type="pct"/>
        <w:tblCellMar>
          <w:top w:w="0" w:type="dxa"/>
          <w:bottom w:w="14" w:type="dxa"/>
        </w:tblCellMar>
        <w:tblLook w:val="04A0" w:firstRow="1" w:lastRow="0" w:firstColumn="1" w:lastColumn="0" w:noHBand="0" w:noVBand="1"/>
      </w:tblPr>
      <w:tblGrid>
        <w:gridCol w:w="5271"/>
        <w:gridCol w:w="1624"/>
        <w:gridCol w:w="1045"/>
        <w:gridCol w:w="1689"/>
        <w:gridCol w:w="1467"/>
      </w:tblGrid>
      <w:tr w:rsidR="00242A63" w14:paraId="0D67BAE5" w14:textId="77777777" w:rsidTr="003D45C3">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375" w:type="pct"/>
            <w:tcBorders>
              <w:bottom w:val="single" w:sz="4" w:space="0" w:color="4A4D56" w:themeColor="text1"/>
              <w:right w:val="single" w:sz="4" w:space="0" w:color="4A4D56" w:themeColor="text1"/>
            </w:tcBorders>
          </w:tcPr>
          <w:p w14:paraId="53ECA908" w14:textId="77777777" w:rsidR="00242A63" w:rsidRPr="00625570" w:rsidRDefault="00242A63" w:rsidP="00242A63">
            <w:pPr>
              <w:pStyle w:val="TableHeadingLeft"/>
            </w:pPr>
          </w:p>
        </w:tc>
        <w:tc>
          <w:tcPr>
            <w:tcW w:w="732" w:type="pct"/>
            <w:tcBorders>
              <w:left w:val="single" w:sz="4" w:space="0" w:color="4A4D56" w:themeColor="text1"/>
              <w:bottom w:val="single" w:sz="4" w:space="0" w:color="4A4D56" w:themeColor="text1"/>
              <w:right w:val="single" w:sz="4" w:space="0" w:color="4A4D56" w:themeColor="text1"/>
            </w:tcBorders>
          </w:tcPr>
          <w:p w14:paraId="391D6B4D" w14:textId="77777777" w:rsidR="00242A63" w:rsidRPr="00625570" w:rsidRDefault="00242A63" w:rsidP="00242A63">
            <w:pPr>
              <w:pStyle w:val="TableHeadingCentered"/>
              <w:cnfStyle w:val="100000000000" w:firstRow="1" w:lastRow="0" w:firstColumn="0" w:lastColumn="0" w:oddVBand="0" w:evenVBand="0" w:oddHBand="0" w:evenHBand="0" w:firstRowFirstColumn="0" w:firstRowLastColumn="0" w:lastRowFirstColumn="0" w:lastRowLastColumn="0"/>
            </w:pPr>
            <w:r>
              <w:t>Electric Energy (kWh)</w:t>
            </w:r>
          </w:p>
        </w:tc>
        <w:tc>
          <w:tcPr>
            <w:tcW w:w="471" w:type="pct"/>
            <w:tcBorders>
              <w:left w:val="single" w:sz="4" w:space="0" w:color="4A4D56" w:themeColor="text1"/>
              <w:bottom w:val="single" w:sz="4" w:space="0" w:color="4A4D56" w:themeColor="text1"/>
              <w:right w:val="single" w:sz="4" w:space="0" w:color="4A4D56" w:themeColor="text1"/>
            </w:tcBorders>
          </w:tcPr>
          <w:p w14:paraId="38AA492E" w14:textId="77777777" w:rsidR="00242A63" w:rsidRPr="00625570" w:rsidRDefault="00242A63" w:rsidP="00242A63">
            <w:pPr>
              <w:pStyle w:val="TableHeadingCentered"/>
              <w:cnfStyle w:val="100000000000" w:firstRow="1" w:lastRow="0" w:firstColumn="0" w:lastColumn="0" w:oddVBand="0" w:evenVBand="0" w:oddHBand="0" w:evenHBand="0" w:firstRowFirstColumn="0" w:firstRowLastColumn="0" w:lastRowFirstColumn="0" w:lastRowLastColumn="0"/>
            </w:pPr>
            <w:r>
              <w:t>Gas (Therms)</w:t>
            </w:r>
          </w:p>
        </w:tc>
        <w:tc>
          <w:tcPr>
            <w:tcW w:w="761" w:type="pct"/>
            <w:tcBorders>
              <w:left w:val="single" w:sz="4" w:space="0" w:color="4A4D56" w:themeColor="text1"/>
              <w:bottom w:val="single" w:sz="4" w:space="0" w:color="4A4D56" w:themeColor="text1"/>
              <w:right w:val="single" w:sz="4" w:space="0" w:color="4A4D56" w:themeColor="text1"/>
            </w:tcBorders>
          </w:tcPr>
          <w:p w14:paraId="770A004D" w14:textId="28CB6031" w:rsidR="00242A63" w:rsidRDefault="00242A63" w:rsidP="00242A63">
            <w:pPr>
              <w:pStyle w:val="TableHeadingCentered"/>
              <w:cnfStyle w:val="100000000000" w:firstRow="1" w:lastRow="0" w:firstColumn="0" w:lastColumn="0" w:oddVBand="0" w:evenVBand="0" w:oddHBand="0" w:evenHBand="0" w:firstRowFirstColumn="0" w:firstRowLastColumn="0" w:lastRowFirstColumn="0" w:lastRowLastColumn="0"/>
            </w:pPr>
            <w:r>
              <w:t>Non-AIC Gas (Therms)</w:t>
            </w:r>
          </w:p>
        </w:tc>
        <w:tc>
          <w:tcPr>
            <w:tcW w:w="661" w:type="pct"/>
            <w:tcBorders>
              <w:left w:val="single" w:sz="4" w:space="0" w:color="4A4D56" w:themeColor="text1"/>
              <w:bottom w:val="single" w:sz="4" w:space="0" w:color="4A4D56" w:themeColor="text1"/>
              <w:right w:val="single" w:sz="4" w:space="0" w:color="4A4D56" w:themeColor="text1"/>
            </w:tcBorders>
          </w:tcPr>
          <w:p w14:paraId="77C64C3D" w14:textId="109ED045" w:rsidR="00242A63" w:rsidRPr="00625570" w:rsidRDefault="00242A63" w:rsidP="00242A63">
            <w:pPr>
              <w:pStyle w:val="TableHeadingCentered"/>
              <w:cnfStyle w:val="100000000000" w:firstRow="1" w:lastRow="0" w:firstColumn="0" w:lastColumn="0" w:oddVBand="0" w:evenVBand="0" w:oddHBand="0" w:evenHBand="0" w:firstRowFirstColumn="0" w:firstRowLastColumn="0" w:lastRowFirstColumn="0" w:lastRowLastColumn="0"/>
            </w:pPr>
            <w:r>
              <w:t>Water (Gallons)</w:t>
            </w:r>
          </w:p>
        </w:tc>
      </w:tr>
      <w:tr w:rsidR="00242A63" w14:paraId="3BFBF1AC" w14:textId="77777777" w:rsidTr="003D45C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75" w:type="pct"/>
            <w:tcBorders>
              <w:top w:val="single" w:sz="4" w:space="0" w:color="4A4D56" w:themeColor="text1"/>
            </w:tcBorders>
          </w:tcPr>
          <w:p w14:paraId="5F79AB0C" w14:textId="77777777" w:rsidR="00242A63" w:rsidRPr="00625570" w:rsidRDefault="00242A63" w:rsidP="00242A63">
            <w:pPr>
              <w:pStyle w:val="TableLeftText"/>
            </w:pPr>
            <w:r>
              <w:t>Verified Gross Impacts for Goal Attainment</w:t>
            </w:r>
          </w:p>
        </w:tc>
        <w:tc>
          <w:tcPr>
            <w:tcW w:w="732" w:type="pct"/>
            <w:tcBorders>
              <w:top w:val="single" w:sz="4" w:space="0" w:color="4A4D56" w:themeColor="text1"/>
            </w:tcBorders>
          </w:tcPr>
          <w:p w14:paraId="59A3CC9D" w14:textId="5B62081F" w:rsidR="00242A63" w:rsidRPr="00625570" w:rsidRDefault="00D216BA" w:rsidP="00242A63">
            <w:pPr>
              <w:pStyle w:val="TableCenterText"/>
              <w:jc w:val="right"/>
              <w:cnfStyle w:val="000000100000" w:firstRow="0" w:lastRow="0" w:firstColumn="0" w:lastColumn="0" w:oddVBand="0" w:evenVBand="0" w:oddHBand="1" w:evenHBand="0" w:firstRowFirstColumn="0" w:firstRowLastColumn="0" w:lastRowFirstColumn="0" w:lastRowLastColumn="0"/>
            </w:pPr>
            <w:r w:rsidRPr="00D216BA">
              <w:t>62,23</w:t>
            </w:r>
            <w:r w:rsidR="002437AE">
              <w:t>2,919</w:t>
            </w:r>
          </w:p>
        </w:tc>
        <w:tc>
          <w:tcPr>
            <w:tcW w:w="471" w:type="pct"/>
            <w:tcBorders>
              <w:top w:val="single" w:sz="4" w:space="0" w:color="4A4D56" w:themeColor="text1"/>
            </w:tcBorders>
          </w:tcPr>
          <w:p w14:paraId="7BED9A65" w14:textId="71546526" w:rsidR="00242A63" w:rsidRPr="00625570" w:rsidRDefault="00D216BA" w:rsidP="00242A63">
            <w:pPr>
              <w:pStyle w:val="TableCenterText"/>
              <w:jc w:val="right"/>
              <w:cnfStyle w:val="000000100000" w:firstRow="0" w:lastRow="0" w:firstColumn="0" w:lastColumn="0" w:oddVBand="0" w:evenVBand="0" w:oddHBand="1" w:evenHBand="0" w:firstRowFirstColumn="0" w:firstRowLastColumn="0" w:lastRowFirstColumn="0" w:lastRowLastColumn="0"/>
            </w:pPr>
            <w:r w:rsidRPr="00D216BA">
              <w:t>26,730</w:t>
            </w:r>
          </w:p>
        </w:tc>
        <w:tc>
          <w:tcPr>
            <w:tcW w:w="761" w:type="pct"/>
            <w:tcBorders>
              <w:top w:val="single" w:sz="4" w:space="0" w:color="4A4D56" w:themeColor="text1"/>
            </w:tcBorders>
          </w:tcPr>
          <w:p w14:paraId="6DDE2E57" w14:textId="1E8FE114" w:rsidR="00242A63" w:rsidRDefault="00242A63" w:rsidP="00242A63">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661" w:type="pct"/>
            <w:tcBorders>
              <w:top w:val="single" w:sz="4" w:space="0" w:color="4A4D56" w:themeColor="text1"/>
            </w:tcBorders>
          </w:tcPr>
          <w:p w14:paraId="6548FC17" w14:textId="59494329" w:rsidR="00242A63" w:rsidRPr="00625570" w:rsidRDefault="00242A63" w:rsidP="00242A63">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r>
      <w:tr w:rsidR="00242A63" w14:paraId="2414AF7C" w14:textId="77777777" w:rsidTr="003D45C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75" w:type="pct"/>
          </w:tcPr>
          <w:p w14:paraId="4B731BDD" w14:textId="77777777" w:rsidR="00242A63" w:rsidRPr="00625570" w:rsidRDefault="00242A63" w:rsidP="00242A63">
            <w:pPr>
              <w:pStyle w:val="TableLeftText"/>
            </w:pPr>
            <w:r>
              <w:t>Gas Penalties</w:t>
            </w:r>
          </w:p>
        </w:tc>
        <w:tc>
          <w:tcPr>
            <w:tcW w:w="732" w:type="pct"/>
          </w:tcPr>
          <w:p w14:paraId="1A00D8F6" w14:textId="77777777" w:rsidR="00242A63" w:rsidRPr="00625570" w:rsidRDefault="00242A63" w:rsidP="00242A63">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471" w:type="pct"/>
          </w:tcPr>
          <w:p w14:paraId="2D900985" w14:textId="57ECBDE1" w:rsidR="00242A63" w:rsidRPr="00625570" w:rsidRDefault="00D216BA" w:rsidP="00242A6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D216BA">
              <w:t>-641,879</w:t>
            </w:r>
          </w:p>
        </w:tc>
        <w:tc>
          <w:tcPr>
            <w:tcW w:w="761" w:type="pct"/>
          </w:tcPr>
          <w:p w14:paraId="6B937A39" w14:textId="10BA730B" w:rsidR="00242A63" w:rsidRDefault="00242A63" w:rsidP="00242A63">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661" w:type="pct"/>
          </w:tcPr>
          <w:p w14:paraId="09C9F6FB" w14:textId="716F3714" w:rsidR="00242A63" w:rsidRPr="00625570" w:rsidRDefault="00242A63" w:rsidP="00242A63">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r>
      <w:tr w:rsidR="00242A63" w14:paraId="3108A36F" w14:textId="77777777" w:rsidTr="003D45C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75" w:type="pct"/>
          </w:tcPr>
          <w:p w14:paraId="489CF9A5" w14:textId="77777777" w:rsidR="00242A63" w:rsidRPr="00625570" w:rsidRDefault="00242A63" w:rsidP="00242A63">
            <w:pPr>
              <w:pStyle w:val="TableLeftText"/>
            </w:pPr>
            <w:r>
              <w:t>Water Savings</w:t>
            </w:r>
          </w:p>
        </w:tc>
        <w:tc>
          <w:tcPr>
            <w:tcW w:w="732" w:type="pct"/>
          </w:tcPr>
          <w:p w14:paraId="4922015D" w14:textId="77777777" w:rsidR="00242A63" w:rsidRPr="00625570" w:rsidRDefault="00242A63" w:rsidP="00242A63">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471" w:type="pct"/>
          </w:tcPr>
          <w:p w14:paraId="389B1F22" w14:textId="77777777" w:rsidR="00242A63" w:rsidRPr="00625570" w:rsidRDefault="00242A63" w:rsidP="00242A63">
            <w:pPr>
              <w:pStyle w:val="TableCenterText"/>
              <w:jc w:val="right"/>
              <w:cnfStyle w:val="000000100000" w:firstRow="0" w:lastRow="0" w:firstColumn="0" w:lastColumn="0" w:oddVBand="0" w:evenVBand="0" w:oddHBand="1" w:evenHBand="0" w:firstRowFirstColumn="0" w:firstRowLastColumn="0" w:lastRowFirstColumn="0" w:lastRowLastColumn="0"/>
            </w:pPr>
            <w:r w:rsidRPr="00335C3B">
              <w:t>N/A</w:t>
            </w:r>
          </w:p>
        </w:tc>
        <w:tc>
          <w:tcPr>
            <w:tcW w:w="761" w:type="pct"/>
          </w:tcPr>
          <w:p w14:paraId="7D3163E1" w14:textId="5BDC1801" w:rsidR="00242A63" w:rsidRDefault="00242A63" w:rsidP="00242A63">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661" w:type="pct"/>
          </w:tcPr>
          <w:p w14:paraId="320626BB" w14:textId="0176E4CB" w:rsidR="00242A63" w:rsidRPr="00625570" w:rsidRDefault="00242A63" w:rsidP="00242A63">
            <w:pPr>
              <w:pStyle w:val="TableCenterText"/>
              <w:jc w:val="right"/>
              <w:cnfStyle w:val="000000100000" w:firstRow="0" w:lastRow="0" w:firstColumn="0" w:lastColumn="0" w:oddVBand="0" w:evenVBand="0" w:oddHBand="1" w:evenHBand="0" w:firstRowFirstColumn="0" w:firstRowLastColumn="0" w:lastRowFirstColumn="0" w:lastRowLastColumn="0"/>
            </w:pPr>
            <w:r>
              <w:t>0</w:t>
            </w:r>
          </w:p>
        </w:tc>
      </w:tr>
      <w:tr w:rsidR="00242A63" w14:paraId="7D762C38" w14:textId="77777777" w:rsidTr="003D45C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75" w:type="pct"/>
          </w:tcPr>
          <w:p w14:paraId="3372A873" w14:textId="77777777" w:rsidR="00242A63" w:rsidRPr="00625570" w:rsidRDefault="00242A63" w:rsidP="00242A63">
            <w:pPr>
              <w:pStyle w:val="TableLeftText"/>
            </w:pPr>
            <w:r>
              <w:t>Secondary Electric Savings</w:t>
            </w:r>
          </w:p>
        </w:tc>
        <w:tc>
          <w:tcPr>
            <w:tcW w:w="732" w:type="pct"/>
          </w:tcPr>
          <w:p w14:paraId="50B5166C" w14:textId="77777777" w:rsidR="00242A63" w:rsidRPr="00625570" w:rsidRDefault="00242A63" w:rsidP="00242A63">
            <w:pPr>
              <w:pStyle w:val="TableCenterText"/>
              <w:jc w:val="right"/>
              <w:cnfStyle w:val="000000010000" w:firstRow="0" w:lastRow="0" w:firstColumn="0" w:lastColumn="0" w:oddVBand="0" w:evenVBand="0" w:oddHBand="0" w:evenHBand="1" w:firstRowFirstColumn="0" w:firstRowLastColumn="0" w:lastRowFirstColumn="0" w:lastRowLastColumn="0"/>
            </w:pPr>
            <w:r>
              <w:t>0</w:t>
            </w:r>
          </w:p>
        </w:tc>
        <w:tc>
          <w:tcPr>
            <w:tcW w:w="471" w:type="pct"/>
          </w:tcPr>
          <w:p w14:paraId="4E2A147C" w14:textId="77777777" w:rsidR="00242A63" w:rsidRPr="00625570" w:rsidRDefault="00242A63" w:rsidP="00242A63">
            <w:pPr>
              <w:pStyle w:val="TableCenterText"/>
              <w:jc w:val="right"/>
              <w:cnfStyle w:val="000000010000" w:firstRow="0" w:lastRow="0" w:firstColumn="0" w:lastColumn="0" w:oddVBand="0" w:evenVBand="0" w:oddHBand="0" w:evenHBand="1" w:firstRowFirstColumn="0" w:firstRowLastColumn="0" w:lastRowFirstColumn="0" w:lastRowLastColumn="0"/>
            </w:pPr>
            <w:r w:rsidRPr="00335C3B">
              <w:t>N/A</w:t>
            </w:r>
          </w:p>
        </w:tc>
        <w:tc>
          <w:tcPr>
            <w:tcW w:w="761" w:type="pct"/>
          </w:tcPr>
          <w:p w14:paraId="06CCE0EC" w14:textId="2591C23F" w:rsidR="00242A63" w:rsidRDefault="00242A63" w:rsidP="00242A63">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661" w:type="pct"/>
          </w:tcPr>
          <w:p w14:paraId="3F60BE6D" w14:textId="6B4E2920" w:rsidR="00242A63" w:rsidRPr="00625570" w:rsidRDefault="00242A63" w:rsidP="00242A63">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r>
      <w:tr w:rsidR="00242A63" w14:paraId="74B41408" w14:textId="77777777" w:rsidTr="003D45C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75" w:type="pct"/>
          </w:tcPr>
          <w:p w14:paraId="3253A4ED" w14:textId="63644154" w:rsidR="00242A63" w:rsidRDefault="00242A63" w:rsidP="00242A63">
            <w:pPr>
              <w:pStyle w:val="TableLeftText"/>
            </w:pPr>
            <w:r>
              <w:t>Additional Fossil Fuel Impacts</w:t>
            </w:r>
          </w:p>
        </w:tc>
        <w:tc>
          <w:tcPr>
            <w:tcW w:w="732" w:type="pct"/>
          </w:tcPr>
          <w:p w14:paraId="4DEAE5A6" w14:textId="06B24A7C" w:rsidR="00242A63" w:rsidRDefault="00242A63" w:rsidP="00242A63">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471" w:type="pct"/>
          </w:tcPr>
          <w:p w14:paraId="4778EB12" w14:textId="225AF822" w:rsidR="00242A63" w:rsidRPr="00335C3B" w:rsidRDefault="00242A63" w:rsidP="00242A63">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761" w:type="pct"/>
          </w:tcPr>
          <w:p w14:paraId="57A5E6C5" w14:textId="09F88A05" w:rsidR="00242A63" w:rsidRDefault="00D216BA" w:rsidP="00242A63">
            <w:pPr>
              <w:pStyle w:val="TableCenterText"/>
              <w:jc w:val="right"/>
              <w:cnfStyle w:val="000000100000" w:firstRow="0" w:lastRow="0" w:firstColumn="0" w:lastColumn="0" w:oddVBand="0" w:evenVBand="0" w:oddHBand="1" w:evenHBand="0" w:firstRowFirstColumn="0" w:firstRowLastColumn="0" w:lastRowFirstColumn="0" w:lastRowLastColumn="0"/>
            </w:pPr>
            <w:r w:rsidRPr="00D216BA">
              <w:t>2,934</w:t>
            </w:r>
          </w:p>
        </w:tc>
        <w:tc>
          <w:tcPr>
            <w:tcW w:w="661" w:type="pct"/>
          </w:tcPr>
          <w:p w14:paraId="04DEDC3F" w14:textId="002AA814" w:rsidR="00242A63" w:rsidRDefault="00242A63" w:rsidP="00242A63">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r>
      <w:tr w:rsidR="00242A63" w14:paraId="4F53D867" w14:textId="77777777" w:rsidTr="003D45C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75" w:type="pct"/>
          </w:tcPr>
          <w:p w14:paraId="398B4B44" w14:textId="77777777" w:rsidR="00242A63" w:rsidRPr="001A2AF7" w:rsidRDefault="00242A63" w:rsidP="00242A63">
            <w:pPr>
              <w:pStyle w:val="TableTextLeftMedium"/>
            </w:pPr>
            <w:r>
              <w:t>Final Verified Gross Impacts for Cost-Effectiveness</w:t>
            </w:r>
          </w:p>
        </w:tc>
        <w:tc>
          <w:tcPr>
            <w:tcW w:w="732" w:type="pct"/>
          </w:tcPr>
          <w:p w14:paraId="2FD35156" w14:textId="594F0DF7" w:rsidR="00242A63" w:rsidRPr="00EC3715" w:rsidRDefault="00D216BA" w:rsidP="00242A6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C3715">
              <w:rPr>
                <w:rFonts w:ascii="Franklin Gothic Medium" w:hAnsi="Franklin Gothic Medium"/>
              </w:rPr>
              <w:t>62,23</w:t>
            </w:r>
            <w:r w:rsidR="002437AE" w:rsidRPr="00EC3715">
              <w:rPr>
                <w:rFonts w:ascii="Franklin Gothic Medium" w:hAnsi="Franklin Gothic Medium"/>
              </w:rPr>
              <w:t>2,919</w:t>
            </w:r>
          </w:p>
        </w:tc>
        <w:tc>
          <w:tcPr>
            <w:tcW w:w="471" w:type="pct"/>
          </w:tcPr>
          <w:p w14:paraId="58E41DB8" w14:textId="3A9343D7" w:rsidR="00242A63" w:rsidRPr="00EC3715" w:rsidRDefault="00D216BA" w:rsidP="00242A6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C3715">
              <w:rPr>
                <w:rFonts w:ascii="Franklin Gothic Medium" w:hAnsi="Franklin Gothic Medium"/>
              </w:rPr>
              <w:t>-615,1</w:t>
            </w:r>
            <w:r w:rsidR="002437AE" w:rsidRPr="00EC3715">
              <w:rPr>
                <w:rFonts w:ascii="Franklin Gothic Medium" w:hAnsi="Franklin Gothic Medium"/>
              </w:rPr>
              <w:t>49</w:t>
            </w:r>
          </w:p>
        </w:tc>
        <w:tc>
          <w:tcPr>
            <w:tcW w:w="761" w:type="pct"/>
          </w:tcPr>
          <w:p w14:paraId="2A3FF9BB" w14:textId="73C1A6BA" w:rsidR="00242A63" w:rsidRPr="00EC3715" w:rsidRDefault="00D216BA" w:rsidP="00242A6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C3715">
              <w:rPr>
                <w:rFonts w:ascii="Franklin Gothic Medium" w:hAnsi="Franklin Gothic Medium"/>
              </w:rPr>
              <w:t>2,934</w:t>
            </w:r>
          </w:p>
        </w:tc>
        <w:tc>
          <w:tcPr>
            <w:tcW w:w="661" w:type="pct"/>
          </w:tcPr>
          <w:p w14:paraId="4254EEA4" w14:textId="62C963B2" w:rsidR="00242A63" w:rsidRPr="00EC3715" w:rsidRDefault="00242A63" w:rsidP="00242A63">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C3715">
              <w:rPr>
                <w:rFonts w:ascii="Franklin Gothic Medium" w:hAnsi="Franklin Gothic Medium"/>
              </w:rPr>
              <w:t>0</w:t>
            </w:r>
          </w:p>
        </w:tc>
      </w:tr>
    </w:tbl>
    <w:p w14:paraId="5EA1C48D" w14:textId="5B5EE5FC" w:rsidR="00470913" w:rsidRPr="008417DA" w:rsidRDefault="00470913" w:rsidP="003D45C3">
      <w:pPr>
        <w:pStyle w:val="TableFootnote"/>
      </w:pPr>
      <w:r>
        <w:t>Note: All electric demand savings used in cost-effectiv</w:t>
      </w:r>
      <w:r w:rsidRPr="008417DA">
        <w:t xml:space="preserve">eness testing align with those presented in </w:t>
      </w:r>
      <w:r>
        <w:t xml:space="preserve">Section </w:t>
      </w:r>
      <w:r>
        <w:fldChar w:fldCharType="begin"/>
      </w:r>
      <w:r>
        <w:instrText xml:space="preserve"> REF _Ref154068228 \r \h </w:instrText>
      </w:r>
      <w:r w:rsidR="003D45C3">
        <w:instrText xml:space="preserve"> \* MERGEFORMAT </w:instrText>
      </w:r>
      <w:r>
        <w:fldChar w:fldCharType="separate"/>
      </w:r>
      <w:r w:rsidR="009A0C30">
        <w:t>3</w:t>
      </w:r>
      <w:r>
        <w:fldChar w:fldCharType="end"/>
      </w:r>
      <w:r>
        <w:t>.</w:t>
      </w:r>
    </w:p>
    <w:p w14:paraId="00D55AE4" w14:textId="749208ED" w:rsidR="00470913" w:rsidRDefault="000D0EF8" w:rsidP="00CA2B7B">
      <w:pPr>
        <w:pStyle w:val="AppendixTwo"/>
      </w:pPr>
      <w:bookmarkStart w:id="306" w:name="_Toc161396060"/>
      <w:r>
        <w:t>Midstream</w:t>
      </w:r>
      <w:r w:rsidR="00470913">
        <w:t xml:space="preserve"> Initiative</w:t>
      </w:r>
      <w:bookmarkEnd w:id="306"/>
    </w:p>
    <w:p w14:paraId="140C87C4" w14:textId="77777777" w:rsidR="00470913" w:rsidRDefault="00470913" w:rsidP="00FE368C">
      <w:pPr>
        <w:pStyle w:val="AppendixThree"/>
      </w:pPr>
      <w:r>
        <w:t>Additional Fossil Fuel Impacts</w:t>
      </w:r>
    </w:p>
    <w:p w14:paraId="3FC120C1" w14:textId="6CB51109" w:rsidR="00470913" w:rsidRDefault="00470913" w:rsidP="00470913">
      <w:r>
        <w:t xml:space="preserve">The </w:t>
      </w:r>
      <w:r w:rsidR="000D0EF8">
        <w:t>Midstream</w:t>
      </w:r>
      <w:r>
        <w:t xml:space="preserve"> Initiative produced no additional fossil fuel impacts in 2023.</w:t>
      </w:r>
    </w:p>
    <w:p w14:paraId="6F125414" w14:textId="77777777" w:rsidR="00470913" w:rsidRDefault="00470913" w:rsidP="00FE368C">
      <w:pPr>
        <w:pStyle w:val="AppendixThree"/>
      </w:pPr>
      <w:r>
        <w:t>Gas Heating Penalties</w:t>
      </w:r>
    </w:p>
    <w:p w14:paraId="2D308232" w14:textId="0397E47E" w:rsidR="00470913" w:rsidRDefault="000D0EF8" w:rsidP="00470913">
      <w:r>
        <w:fldChar w:fldCharType="begin"/>
      </w:r>
      <w:r>
        <w:instrText xml:space="preserve"> REF _Ref156838592 \h </w:instrText>
      </w:r>
      <w:r>
        <w:fldChar w:fldCharType="separate"/>
      </w:r>
      <w:r w:rsidR="009A0C30">
        <w:t xml:space="preserve">Table </w:t>
      </w:r>
      <w:r w:rsidR="009A0C30">
        <w:rPr>
          <w:noProof/>
        </w:rPr>
        <w:t>114</w:t>
      </w:r>
      <w:r>
        <w:fldChar w:fldCharType="end"/>
      </w:r>
      <w:r>
        <w:t xml:space="preserve"> presents gas penalties not reported in the body of the report for the </w:t>
      </w:r>
      <w:r w:rsidR="006438F0">
        <w:t>Midstream</w:t>
      </w:r>
      <w:r>
        <w:t xml:space="preserve"> Initiative. </w:t>
      </w:r>
    </w:p>
    <w:p w14:paraId="35AA951D" w14:textId="2236B382" w:rsidR="000D0EF8" w:rsidRDefault="000D0EF8" w:rsidP="00013234">
      <w:pPr>
        <w:pStyle w:val="Caption"/>
      </w:pPr>
      <w:bookmarkStart w:id="307" w:name="_Ref156838592"/>
      <w:bookmarkStart w:id="308" w:name="_Toc161396184"/>
      <w:r>
        <w:t xml:space="preserve">Table </w:t>
      </w:r>
      <w:r>
        <w:fldChar w:fldCharType="begin"/>
      </w:r>
      <w:r>
        <w:instrText xml:space="preserve"> SEQ Table \* ARABIC </w:instrText>
      </w:r>
      <w:r>
        <w:fldChar w:fldCharType="separate"/>
      </w:r>
      <w:r w:rsidR="009A0C30">
        <w:rPr>
          <w:noProof/>
        </w:rPr>
        <w:t>114</w:t>
      </w:r>
      <w:r>
        <w:fldChar w:fldCharType="end"/>
      </w:r>
      <w:bookmarkEnd w:id="307"/>
      <w:r>
        <w:t xml:space="preserve">. 2023 </w:t>
      </w:r>
      <w:r w:rsidR="00242A63">
        <w:t>Midstream</w:t>
      </w:r>
      <w:r>
        <w:t xml:space="preserve"> Initiative Gas Heating Penalties</w:t>
      </w:r>
      <w:bookmarkEnd w:id="308"/>
    </w:p>
    <w:tbl>
      <w:tblPr>
        <w:tblStyle w:val="ODCBasic-1"/>
        <w:tblW w:w="0" w:type="auto"/>
        <w:tblCellMar>
          <w:top w:w="0" w:type="dxa"/>
          <w:bottom w:w="14" w:type="dxa"/>
        </w:tblCellMar>
        <w:tblLook w:val="04A0" w:firstRow="1" w:lastRow="0" w:firstColumn="1" w:lastColumn="0" w:noHBand="0" w:noVBand="1"/>
      </w:tblPr>
      <w:tblGrid>
        <w:gridCol w:w="1795"/>
        <w:gridCol w:w="2348"/>
        <w:gridCol w:w="948"/>
      </w:tblGrid>
      <w:tr w:rsidR="000D0EF8" w14:paraId="54B2F974" w14:textId="77777777" w:rsidTr="00847B7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7EBE93A5" w14:textId="77777777" w:rsidR="000D0EF8" w:rsidRPr="00625570" w:rsidRDefault="000D0EF8" w:rsidP="00AE18EA">
            <w:pPr>
              <w:pStyle w:val="TableHeadingLeft"/>
            </w:pPr>
            <w:r>
              <w:t>Channel</w:t>
            </w:r>
          </w:p>
        </w:tc>
        <w:tc>
          <w:tcPr>
            <w:tcW w:w="0" w:type="auto"/>
            <w:tcBorders>
              <w:left w:val="single" w:sz="4" w:space="0" w:color="4A4D56" w:themeColor="text1"/>
              <w:bottom w:val="single" w:sz="4" w:space="0" w:color="4A4D56" w:themeColor="text1"/>
              <w:right w:val="single" w:sz="4" w:space="0" w:color="4A4D56" w:themeColor="text1"/>
            </w:tcBorders>
          </w:tcPr>
          <w:p w14:paraId="70330F9C" w14:textId="77777777" w:rsidR="000D0EF8" w:rsidRPr="00625570" w:rsidRDefault="000D0EF8" w:rsidP="00AE18EA">
            <w:pPr>
              <w:pStyle w:val="TableHeadingCentered"/>
              <w:cnfStyle w:val="100000000000" w:firstRow="1" w:lastRow="0" w:firstColumn="0" w:lastColumn="0" w:oddVBand="0" w:evenVBand="0" w:oddHBand="0" w:evenHBand="0" w:firstRowFirstColumn="0" w:firstRowLastColumn="0" w:lastRowFirstColumn="0" w:lastRowLastColumn="0"/>
            </w:pPr>
            <w:r>
              <w:t>Measure</w:t>
            </w:r>
          </w:p>
        </w:tc>
        <w:tc>
          <w:tcPr>
            <w:tcW w:w="0" w:type="auto"/>
            <w:tcBorders>
              <w:left w:val="single" w:sz="4" w:space="0" w:color="4A4D56" w:themeColor="text1"/>
              <w:bottom w:val="single" w:sz="4" w:space="0" w:color="4A4D56" w:themeColor="text1"/>
              <w:right w:val="single" w:sz="4" w:space="0" w:color="4A4D56" w:themeColor="text1"/>
            </w:tcBorders>
          </w:tcPr>
          <w:p w14:paraId="71EAB873" w14:textId="77777777" w:rsidR="000D0EF8" w:rsidRPr="00625570" w:rsidRDefault="000D0EF8" w:rsidP="00AE18EA">
            <w:pPr>
              <w:pStyle w:val="TableHeadingCentered"/>
              <w:cnfStyle w:val="100000000000" w:firstRow="1" w:lastRow="0" w:firstColumn="0" w:lastColumn="0" w:oddVBand="0" w:evenVBand="0" w:oddHBand="0" w:evenHBand="0" w:firstRowFirstColumn="0" w:firstRowLastColumn="0" w:lastRowFirstColumn="0" w:lastRowLastColumn="0"/>
            </w:pPr>
            <w:r>
              <w:t>Therms</w:t>
            </w:r>
          </w:p>
        </w:tc>
      </w:tr>
      <w:tr w:rsidR="00847B7B" w14:paraId="31541B32" w14:textId="77777777" w:rsidTr="00847B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4A4D56" w:themeColor="text1"/>
            </w:tcBorders>
          </w:tcPr>
          <w:p w14:paraId="7118C3B6" w14:textId="688D89B4" w:rsidR="00847B7B" w:rsidRPr="00625570" w:rsidRDefault="00847B7B" w:rsidP="00847B7B">
            <w:pPr>
              <w:pStyle w:val="TableLeftText"/>
            </w:pPr>
            <w:r>
              <w:t>Lighting</w:t>
            </w:r>
          </w:p>
        </w:tc>
        <w:tc>
          <w:tcPr>
            <w:tcW w:w="0" w:type="auto"/>
            <w:tcBorders>
              <w:top w:val="single" w:sz="4" w:space="0" w:color="4A4D56" w:themeColor="text1"/>
            </w:tcBorders>
          </w:tcPr>
          <w:p w14:paraId="5E18FE86" w14:textId="2BE78BD3" w:rsidR="00847B7B" w:rsidRPr="00625570" w:rsidRDefault="00847B7B" w:rsidP="00847B7B">
            <w:pPr>
              <w:pStyle w:val="TableCenterText"/>
              <w:jc w:val="left"/>
              <w:cnfStyle w:val="000000100000" w:firstRow="0" w:lastRow="0" w:firstColumn="0" w:lastColumn="0" w:oddVBand="0" w:evenVBand="0" w:oddHBand="1" w:evenHBand="0" w:firstRowFirstColumn="0" w:firstRowLastColumn="0" w:lastRowFirstColumn="0" w:lastRowLastColumn="0"/>
            </w:pPr>
            <w:r>
              <w:t>Linear LEDs</w:t>
            </w:r>
          </w:p>
        </w:tc>
        <w:tc>
          <w:tcPr>
            <w:tcW w:w="0" w:type="auto"/>
            <w:tcBorders>
              <w:top w:val="single" w:sz="4" w:space="0" w:color="4A4D56" w:themeColor="text1"/>
            </w:tcBorders>
          </w:tcPr>
          <w:p w14:paraId="7FE9399C" w14:textId="73C0F9CC" w:rsidR="00847B7B" w:rsidRPr="00625570" w:rsidRDefault="00847B7B" w:rsidP="00847B7B">
            <w:pPr>
              <w:pStyle w:val="TableCenterText"/>
              <w:jc w:val="right"/>
              <w:cnfStyle w:val="000000100000" w:firstRow="0" w:lastRow="0" w:firstColumn="0" w:lastColumn="0" w:oddVBand="0" w:evenVBand="0" w:oddHBand="1" w:evenHBand="0" w:firstRowFirstColumn="0" w:firstRowLastColumn="0" w:lastRowFirstColumn="0" w:lastRowLastColumn="0"/>
            </w:pPr>
            <w:r>
              <w:t>-233,488</w:t>
            </w:r>
          </w:p>
        </w:tc>
      </w:tr>
      <w:tr w:rsidR="00A44199" w14:paraId="5B7A6911" w14:textId="77777777" w:rsidTr="00847B7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4D567F34" w14:textId="77777777" w:rsidR="00A44199" w:rsidRPr="00625570" w:rsidRDefault="00A44199" w:rsidP="00847B7B">
            <w:pPr>
              <w:pStyle w:val="TableLeftText"/>
            </w:pPr>
          </w:p>
        </w:tc>
        <w:tc>
          <w:tcPr>
            <w:tcW w:w="0" w:type="auto"/>
          </w:tcPr>
          <w:p w14:paraId="0A5ABFF1" w14:textId="63648F7B" w:rsidR="00A44199" w:rsidRDefault="00A44199" w:rsidP="00847B7B">
            <w:pPr>
              <w:pStyle w:val="TableCenterText"/>
              <w:jc w:val="left"/>
              <w:cnfStyle w:val="000000010000" w:firstRow="0" w:lastRow="0" w:firstColumn="0" w:lastColumn="0" w:oddVBand="0" w:evenVBand="0" w:oddHBand="0" w:evenHBand="1" w:firstRowFirstColumn="0" w:firstRowLastColumn="0" w:lastRowFirstColumn="0" w:lastRowLastColumn="0"/>
            </w:pPr>
            <w:r>
              <w:t>Mogul</w:t>
            </w:r>
            <w:r w:rsidR="006E46EA">
              <w:t xml:space="preserve"> LED</w:t>
            </w:r>
            <w:r>
              <w:t>s</w:t>
            </w:r>
          </w:p>
        </w:tc>
        <w:tc>
          <w:tcPr>
            <w:tcW w:w="0" w:type="auto"/>
          </w:tcPr>
          <w:p w14:paraId="5682300E" w14:textId="08C7FD4F" w:rsidR="00A44199" w:rsidRPr="00E874D5" w:rsidRDefault="00A44199" w:rsidP="00847B7B">
            <w:pPr>
              <w:pStyle w:val="TableCenterText"/>
              <w:jc w:val="right"/>
              <w:cnfStyle w:val="000000010000" w:firstRow="0" w:lastRow="0" w:firstColumn="0" w:lastColumn="0" w:oddVBand="0" w:evenVBand="0" w:oddHBand="0" w:evenHBand="1" w:firstRowFirstColumn="0" w:firstRowLastColumn="0" w:lastRowFirstColumn="0" w:lastRowLastColumn="0"/>
            </w:pPr>
            <w:r w:rsidRPr="00E874D5">
              <w:t>-15</w:t>
            </w:r>
            <w:r>
              <w:t>5,984</w:t>
            </w:r>
          </w:p>
        </w:tc>
      </w:tr>
      <w:tr w:rsidR="00847B7B" w14:paraId="6C06E212" w14:textId="77777777" w:rsidTr="00847B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2B956AC6" w14:textId="77777777" w:rsidR="00847B7B" w:rsidRPr="00625570" w:rsidRDefault="00847B7B" w:rsidP="00847B7B">
            <w:pPr>
              <w:pStyle w:val="TableLeftText"/>
            </w:pPr>
          </w:p>
        </w:tc>
        <w:tc>
          <w:tcPr>
            <w:tcW w:w="0" w:type="auto"/>
          </w:tcPr>
          <w:p w14:paraId="1E2DF856" w14:textId="1183D542" w:rsidR="00847B7B" w:rsidRPr="00625570" w:rsidRDefault="00B8196A" w:rsidP="00847B7B">
            <w:pPr>
              <w:pStyle w:val="TableCenterText"/>
              <w:jc w:val="left"/>
              <w:cnfStyle w:val="000000100000" w:firstRow="0" w:lastRow="0" w:firstColumn="0" w:lastColumn="0" w:oddVBand="0" w:evenVBand="0" w:oddHBand="1" w:evenHBand="0" w:firstRowFirstColumn="0" w:firstRowLastColumn="0" w:lastRowFirstColumn="0" w:lastRowLastColumn="0"/>
            </w:pPr>
            <w:r>
              <w:t>Pin Base</w:t>
            </w:r>
            <w:r w:rsidR="00847B7B">
              <w:t xml:space="preserve"> LED</w:t>
            </w:r>
            <w:r>
              <w:t>s</w:t>
            </w:r>
            <w:r w:rsidR="00847B7B">
              <w:t xml:space="preserve"> </w:t>
            </w:r>
          </w:p>
        </w:tc>
        <w:tc>
          <w:tcPr>
            <w:tcW w:w="0" w:type="auto"/>
          </w:tcPr>
          <w:p w14:paraId="649CBCE1" w14:textId="2318878D" w:rsidR="00847B7B" w:rsidRPr="00625570" w:rsidRDefault="00847B7B" w:rsidP="00847B7B">
            <w:pPr>
              <w:pStyle w:val="TableCenterText"/>
              <w:jc w:val="right"/>
              <w:cnfStyle w:val="000000100000" w:firstRow="0" w:lastRow="0" w:firstColumn="0" w:lastColumn="0" w:oddVBand="0" w:evenVBand="0" w:oddHBand="1" w:evenHBand="0" w:firstRowFirstColumn="0" w:firstRowLastColumn="0" w:lastRowFirstColumn="0" w:lastRowLastColumn="0"/>
            </w:pPr>
            <w:r w:rsidRPr="00E874D5">
              <w:t>-</w:t>
            </w:r>
            <w:r w:rsidR="00A44199">
              <w:t>336</w:t>
            </w:r>
          </w:p>
        </w:tc>
      </w:tr>
      <w:tr w:rsidR="00847B7B" w14:paraId="5BD50E72" w14:textId="77777777" w:rsidTr="00847B7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F1BC0AD" w14:textId="2DE7DB67" w:rsidR="00847B7B" w:rsidRPr="00625570" w:rsidRDefault="00847B7B" w:rsidP="00847B7B">
            <w:pPr>
              <w:pStyle w:val="TableLeftText"/>
            </w:pPr>
            <w:r>
              <w:t>HVAC</w:t>
            </w:r>
          </w:p>
        </w:tc>
        <w:tc>
          <w:tcPr>
            <w:tcW w:w="0" w:type="auto"/>
          </w:tcPr>
          <w:p w14:paraId="46BB9BAB" w14:textId="6538A428" w:rsidR="00847B7B" w:rsidRPr="00625570" w:rsidRDefault="00847B7B" w:rsidP="00847B7B">
            <w:pPr>
              <w:pStyle w:val="TableCenterText"/>
              <w:jc w:val="left"/>
              <w:cnfStyle w:val="000000010000" w:firstRow="0" w:lastRow="0" w:firstColumn="0" w:lastColumn="0" w:oddVBand="0" w:evenVBand="0" w:oddHBand="0" w:evenHBand="1" w:firstRowFirstColumn="0" w:firstRowLastColumn="0" w:lastRowFirstColumn="0" w:lastRowLastColumn="0"/>
            </w:pPr>
            <w:r w:rsidRPr="009A2833">
              <w:t>Heat Pump Water Heater</w:t>
            </w:r>
            <w:r>
              <w:t>s</w:t>
            </w:r>
          </w:p>
        </w:tc>
        <w:tc>
          <w:tcPr>
            <w:tcW w:w="0" w:type="auto"/>
          </w:tcPr>
          <w:p w14:paraId="264FBB66" w14:textId="70C0FFB3" w:rsidR="00847B7B" w:rsidRPr="00625570" w:rsidRDefault="00847B7B" w:rsidP="00847B7B">
            <w:pPr>
              <w:pStyle w:val="TableCenterText"/>
              <w:jc w:val="right"/>
              <w:cnfStyle w:val="000000010000" w:firstRow="0" w:lastRow="0" w:firstColumn="0" w:lastColumn="0" w:oddVBand="0" w:evenVBand="0" w:oddHBand="0" w:evenHBand="1" w:firstRowFirstColumn="0" w:firstRowLastColumn="0" w:lastRowFirstColumn="0" w:lastRowLastColumn="0"/>
            </w:pPr>
            <w:r w:rsidRPr="009A2833">
              <w:t>-144</w:t>
            </w:r>
          </w:p>
        </w:tc>
      </w:tr>
      <w:tr w:rsidR="00847B7B" w14:paraId="3AAC5027" w14:textId="77777777" w:rsidTr="00847B7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right w:val="nil"/>
            </w:tcBorders>
          </w:tcPr>
          <w:p w14:paraId="4A8402DD" w14:textId="77777777" w:rsidR="00847B7B" w:rsidRPr="001A2AF7" w:rsidRDefault="00847B7B" w:rsidP="00847B7B">
            <w:pPr>
              <w:pStyle w:val="TableTextLeftMedium"/>
            </w:pPr>
            <w:r>
              <w:t>Total Gas Penalties</w:t>
            </w:r>
          </w:p>
        </w:tc>
        <w:tc>
          <w:tcPr>
            <w:tcW w:w="0" w:type="auto"/>
            <w:tcBorders>
              <w:left w:val="nil"/>
            </w:tcBorders>
          </w:tcPr>
          <w:p w14:paraId="456EAF47" w14:textId="77777777" w:rsidR="00847B7B" w:rsidRPr="001A2AF7" w:rsidRDefault="00847B7B" w:rsidP="00847B7B">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0" w:type="auto"/>
          </w:tcPr>
          <w:p w14:paraId="42470C36" w14:textId="431B411C" w:rsidR="00847B7B" w:rsidRPr="009505E8" w:rsidRDefault="002437AE" w:rsidP="00847B7B">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-389,952</w:t>
            </w:r>
          </w:p>
        </w:tc>
      </w:tr>
    </w:tbl>
    <w:p w14:paraId="38FF869D" w14:textId="77777777" w:rsidR="00470913" w:rsidRDefault="00470913" w:rsidP="00FE368C">
      <w:pPr>
        <w:pStyle w:val="AppendixThree"/>
      </w:pPr>
      <w:r>
        <w:t>Secondary Electric Savings for Water Supply and Wastewater Treatment</w:t>
      </w:r>
    </w:p>
    <w:p w14:paraId="3DDC15B1" w14:textId="6496B5C4" w:rsidR="00470913" w:rsidRDefault="006438F0" w:rsidP="00470913">
      <w:r>
        <w:fldChar w:fldCharType="begin"/>
      </w:r>
      <w:r>
        <w:instrText xml:space="preserve"> REF _Ref156839185 \h </w:instrText>
      </w:r>
      <w:r>
        <w:fldChar w:fldCharType="separate"/>
      </w:r>
      <w:r w:rsidR="009A0C30">
        <w:t xml:space="preserve">Table </w:t>
      </w:r>
      <w:r w:rsidR="009A0C30">
        <w:rPr>
          <w:noProof/>
        </w:rPr>
        <w:t>115</w:t>
      </w:r>
      <w:r>
        <w:fldChar w:fldCharType="end"/>
      </w:r>
      <w:r>
        <w:t xml:space="preserve"> presents water savings and secondary electric savings for the Midstream Initiative. </w:t>
      </w:r>
    </w:p>
    <w:p w14:paraId="3F653EC5" w14:textId="069047C1" w:rsidR="006438F0" w:rsidRDefault="006438F0" w:rsidP="00013234">
      <w:pPr>
        <w:pStyle w:val="Caption"/>
      </w:pPr>
      <w:bookmarkStart w:id="309" w:name="_Ref156839185"/>
      <w:bookmarkStart w:id="310" w:name="_Toc161396185"/>
      <w:r>
        <w:t xml:space="preserve">Table </w:t>
      </w:r>
      <w:r>
        <w:fldChar w:fldCharType="begin"/>
      </w:r>
      <w:r>
        <w:instrText xml:space="preserve"> SEQ Table \* ARABIC </w:instrText>
      </w:r>
      <w:r>
        <w:fldChar w:fldCharType="separate"/>
      </w:r>
      <w:r w:rsidR="009A0C30">
        <w:rPr>
          <w:noProof/>
        </w:rPr>
        <w:t>115</w:t>
      </w:r>
      <w:r>
        <w:fldChar w:fldCharType="end"/>
      </w:r>
      <w:bookmarkEnd w:id="309"/>
      <w:r>
        <w:t>. 2023 Midstream Initiative Secondary Electric Savings</w:t>
      </w:r>
      <w:bookmarkEnd w:id="310"/>
    </w:p>
    <w:tbl>
      <w:tblPr>
        <w:tblStyle w:val="ODCBasic-1"/>
        <w:tblW w:w="0" w:type="auto"/>
        <w:tblCellMar>
          <w:top w:w="0" w:type="dxa"/>
          <w:bottom w:w="14" w:type="dxa"/>
        </w:tblCellMar>
        <w:tblLook w:val="04A0" w:firstRow="1" w:lastRow="0" w:firstColumn="1" w:lastColumn="0" w:noHBand="0" w:noVBand="1"/>
      </w:tblPr>
      <w:tblGrid>
        <w:gridCol w:w="1835"/>
        <w:gridCol w:w="1520"/>
        <w:gridCol w:w="2690"/>
        <w:gridCol w:w="2320"/>
        <w:gridCol w:w="2731"/>
      </w:tblGrid>
      <w:tr w:rsidR="006438F0" w14:paraId="345B31AA" w14:textId="77777777" w:rsidTr="00636333">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4B553B9E" w14:textId="43C622F3" w:rsidR="006438F0" w:rsidRDefault="006438F0" w:rsidP="00AE18EA">
            <w:pPr>
              <w:pStyle w:val="TableHeadingLeft"/>
            </w:pPr>
            <w:r>
              <w:t>Channel</w:t>
            </w:r>
          </w:p>
        </w:tc>
        <w:tc>
          <w:tcPr>
            <w:tcW w:w="0" w:type="auto"/>
            <w:tcBorders>
              <w:bottom w:val="single" w:sz="4" w:space="0" w:color="4A4D56" w:themeColor="text1"/>
              <w:right w:val="single" w:sz="4" w:space="0" w:color="4A4D56" w:themeColor="text1"/>
            </w:tcBorders>
          </w:tcPr>
          <w:p w14:paraId="00E133D8" w14:textId="3B8DD5F0" w:rsidR="006438F0" w:rsidRPr="00625570" w:rsidRDefault="006438F0" w:rsidP="00AE18EA">
            <w:pPr>
              <w:pStyle w:val="TableHeadingLeft"/>
              <w:cnfStyle w:val="100000000000" w:firstRow="1" w:lastRow="0" w:firstColumn="0" w:lastColumn="0" w:oddVBand="0" w:evenVBand="0" w:oddHBand="0" w:evenHBand="0" w:firstRowFirstColumn="0" w:firstRowLastColumn="0" w:lastRowFirstColumn="0" w:lastRowLastColumn="0"/>
            </w:pPr>
            <w:r>
              <w:t>Measure Category</w:t>
            </w:r>
          </w:p>
        </w:tc>
        <w:tc>
          <w:tcPr>
            <w:tcW w:w="0" w:type="auto"/>
            <w:tcBorders>
              <w:left w:val="single" w:sz="4" w:space="0" w:color="4A4D56" w:themeColor="text1"/>
              <w:bottom w:val="single" w:sz="4" w:space="0" w:color="4A4D56" w:themeColor="text1"/>
              <w:right w:val="single" w:sz="4" w:space="0" w:color="4A4D56" w:themeColor="text1"/>
            </w:tcBorders>
          </w:tcPr>
          <w:p w14:paraId="5A8E8C0E" w14:textId="77777777" w:rsidR="006438F0" w:rsidRPr="00625570" w:rsidRDefault="006438F0" w:rsidP="00AE18EA">
            <w:pPr>
              <w:pStyle w:val="TableHeadingCentered"/>
              <w:cnfStyle w:val="100000000000" w:firstRow="1" w:lastRow="0" w:firstColumn="0" w:lastColumn="0" w:oddVBand="0" w:evenVBand="0" w:oddHBand="0" w:evenHBand="0" w:firstRowFirstColumn="0" w:firstRowLastColumn="0" w:lastRowFirstColumn="0" w:lastRowLastColumn="0"/>
            </w:pPr>
            <w:r>
              <w:t>Verified Gross Water Savings (Gallons)</w:t>
            </w:r>
          </w:p>
        </w:tc>
        <w:tc>
          <w:tcPr>
            <w:tcW w:w="2320" w:type="dxa"/>
            <w:tcBorders>
              <w:left w:val="single" w:sz="4" w:space="0" w:color="4A4D56" w:themeColor="text1"/>
              <w:bottom w:val="single" w:sz="4" w:space="0" w:color="4A4D56" w:themeColor="text1"/>
              <w:right w:val="single" w:sz="4" w:space="0" w:color="4A4D56" w:themeColor="text1"/>
            </w:tcBorders>
          </w:tcPr>
          <w:p w14:paraId="299FE3D5" w14:textId="77777777" w:rsidR="006438F0" w:rsidRPr="00625570" w:rsidRDefault="006438F0" w:rsidP="00AE18EA">
            <w:pPr>
              <w:pStyle w:val="TableHeadingCentered"/>
              <w:cnfStyle w:val="100000000000" w:firstRow="1" w:lastRow="0" w:firstColumn="0" w:lastColumn="0" w:oddVBand="0" w:evenVBand="0" w:oddHBand="0" w:evenHBand="0" w:firstRowFirstColumn="0" w:firstRowLastColumn="0" w:lastRowFirstColumn="0" w:lastRowLastColumn="0"/>
            </w:pPr>
            <w:r>
              <w:t>Conversion Factor</w:t>
            </w:r>
          </w:p>
        </w:tc>
        <w:tc>
          <w:tcPr>
            <w:tcW w:w="2731" w:type="dxa"/>
            <w:tcBorders>
              <w:left w:val="single" w:sz="4" w:space="0" w:color="4A4D56" w:themeColor="text1"/>
              <w:bottom w:val="single" w:sz="4" w:space="0" w:color="4A4D56" w:themeColor="text1"/>
              <w:right w:val="single" w:sz="4" w:space="0" w:color="4A4D56" w:themeColor="text1"/>
            </w:tcBorders>
          </w:tcPr>
          <w:p w14:paraId="75F43326" w14:textId="77777777" w:rsidR="006438F0" w:rsidRPr="00625570" w:rsidRDefault="006438F0" w:rsidP="00AE18EA">
            <w:pPr>
              <w:pStyle w:val="TableHeadingCentered"/>
              <w:cnfStyle w:val="100000000000" w:firstRow="1" w:lastRow="0" w:firstColumn="0" w:lastColumn="0" w:oddVBand="0" w:evenVBand="0" w:oddHBand="0" w:evenHBand="0" w:firstRowFirstColumn="0" w:firstRowLastColumn="0" w:lastRowFirstColumn="0" w:lastRowLastColumn="0"/>
            </w:pPr>
            <w:r>
              <w:t>Verified Gross Secondary Electric Savings (kWh)</w:t>
            </w:r>
          </w:p>
        </w:tc>
      </w:tr>
      <w:tr w:rsidR="00847B7B" w14:paraId="64846E64" w14:textId="77777777" w:rsidTr="0063633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4A4D56" w:themeColor="text1"/>
            </w:tcBorders>
          </w:tcPr>
          <w:p w14:paraId="7B15F15F" w14:textId="507ECB0F" w:rsidR="00847B7B" w:rsidRDefault="00847B7B" w:rsidP="00847B7B">
            <w:pPr>
              <w:pStyle w:val="TableLeftText"/>
            </w:pPr>
            <w:r>
              <w:t>Midstream Food Service</w:t>
            </w:r>
          </w:p>
        </w:tc>
        <w:tc>
          <w:tcPr>
            <w:tcW w:w="0" w:type="auto"/>
            <w:tcBorders>
              <w:top w:val="single" w:sz="4" w:space="0" w:color="4A4D56" w:themeColor="text1"/>
            </w:tcBorders>
          </w:tcPr>
          <w:p w14:paraId="298D2026" w14:textId="31D17ECB" w:rsidR="00847B7B" w:rsidRPr="00625570" w:rsidRDefault="00847B7B" w:rsidP="00847B7B">
            <w:pPr>
              <w:pStyle w:val="TableLeftText"/>
              <w:cnfStyle w:val="000000100000" w:firstRow="0" w:lastRow="0" w:firstColumn="0" w:lastColumn="0" w:oddVBand="0" w:evenVBand="0" w:oddHBand="1" w:evenHBand="0" w:firstRowFirstColumn="0" w:firstRowLastColumn="0" w:lastRowFirstColumn="0" w:lastRowLastColumn="0"/>
            </w:pPr>
            <w:r>
              <w:t>Steam Cooker</w:t>
            </w:r>
          </w:p>
        </w:tc>
        <w:tc>
          <w:tcPr>
            <w:tcW w:w="0" w:type="auto"/>
            <w:tcBorders>
              <w:top w:val="single" w:sz="4" w:space="0" w:color="4A4D56" w:themeColor="text1"/>
            </w:tcBorders>
          </w:tcPr>
          <w:p w14:paraId="26172008" w14:textId="325986AC" w:rsidR="00847B7B" w:rsidRPr="00625570" w:rsidRDefault="00847B7B" w:rsidP="00847B7B">
            <w:pPr>
              <w:pStyle w:val="TableCenterText"/>
              <w:cnfStyle w:val="000000100000" w:firstRow="0" w:lastRow="0" w:firstColumn="0" w:lastColumn="0" w:oddVBand="0" w:evenVBand="0" w:oddHBand="1" w:evenHBand="0" w:firstRowFirstColumn="0" w:firstRowLastColumn="0" w:lastRowFirstColumn="0" w:lastRowLastColumn="0"/>
            </w:pPr>
            <w:r>
              <w:t>1,249,155</w:t>
            </w:r>
          </w:p>
        </w:tc>
        <w:tc>
          <w:tcPr>
            <w:tcW w:w="2320" w:type="dxa"/>
            <w:tcBorders>
              <w:top w:val="single" w:sz="4" w:space="0" w:color="4A4D56" w:themeColor="text1"/>
            </w:tcBorders>
          </w:tcPr>
          <w:p w14:paraId="60349EA8" w14:textId="2AC3BBD2" w:rsidR="00847B7B" w:rsidRPr="009B181E" w:rsidRDefault="003B7A98" w:rsidP="00847B7B">
            <w:pPr>
              <w:pStyle w:val="TableCenterText"/>
              <w:cnfStyle w:val="000000100000" w:firstRow="0" w:lastRow="0" w:firstColumn="0" w:lastColumn="0" w:oddVBand="0" w:evenVBand="0" w:oddHBand="1" w:evenHBand="0" w:firstRowFirstColumn="0" w:firstRowLastColumn="0" w:lastRowFirstColumn="0" w:lastRowLastColumn="0"/>
              <w:rPr>
                <w:vertAlign w:val="superscript"/>
              </w:rPr>
            </w:pPr>
            <w:r>
              <w:t>2,571</w:t>
            </w:r>
            <w:r w:rsidR="00847B7B">
              <w:t xml:space="preserve"> kWh/million gal</w:t>
            </w:r>
            <w:r w:rsidR="00847B7B">
              <w:rPr>
                <w:vertAlign w:val="superscript"/>
              </w:rPr>
              <w:t>a</w:t>
            </w:r>
          </w:p>
        </w:tc>
        <w:tc>
          <w:tcPr>
            <w:tcW w:w="2731" w:type="dxa"/>
            <w:tcBorders>
              <w:top w:val="single" w:sz="4" w:space="0" w:color="4A4D56" w:themeColor="text1"/>
            </w:tcBorders>
          </w:tcPr>
          <w:p w14:paraId="5DB7855F" w14:textId="5D4A434B" w:rsidR="00847B7B" w:rsidRPr="00625570" w:rsidRDefault="00847B7B" w:rsidP="00847B7B">
            <w:pPr>
              <w:pStyle w:val="TableCenterText"/>
              <w:cnfStyle w:val="000000100000" w:firstRow="0" w:lastRow="0" w:firstColumn="0" w:lastColumn="0" w:oddVBand="0" w:evenVBand="0" w:oddHBand="1" w:evenHBand="0" w:firstRowFirstColumn="0" w:firstRowLastColumn="0" w:lastRowFirstColumn="0" w:lastRowLastColumn="0"/>
            </w:pPr>
            <w:r>
              <w:t>3,043</w:t>
            </w:r>
          </w:p>
        </w:tc>
      </w:tr>
      <w:tr w:rsidR="00847B7B" w14:paraId="568E4C88" w14:textId="77777777" w:rsidTr="00636333">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Pr>
          <w:p w14:paraId="24CEA6A5" w14:textId="77777777" w:rsidR="00847B7B" w:rsidRDefault="00847B7B" w:rsidP="00847B7B">
            <w:pPr>
              <w:pStyle w:val="TableLeftText"/>
            </w:pPr>
          </w:p>
        </w:tc>
        <w:tc>
          <w:tcPr>
            <w:tcW w:w="0" w:type="auto"/>
          </w:tcPr>
          <w:p w14:paraId="478BED36" w14:textId="2DBE20A2" w:rsidR="00847B7B" w:rsidRPr="00625570" w:rsidRDefault="00847B7B" w:rsidP="00847B7B">
            <w:pPr>
              <w:pStyle w:val="TableLeftText"/>
              <w:cnfStyle w:val="000000010000" w:firstRow="0" w:lastRow="0" w:firstColumn="0" w:lastColumn="0" w:oddVBand="0" w:evenVBand="0" w:oddHBand="0" w:evenHBand="1" w:firstRowFirstColumn="0" w:firstRowLastColumn="0" w:lastRowFirstColumn="0" w:lastRowLastColumn="0"/>
            </w:pPr>
            <w:r>
              <w:t>Dishwasher</w:t>
            </w:r>
          </w:p>
        </w:tc>
        <w:tc>
          <w:tcPr>
            <w:tcW w:w="0" w:type="auto"/>
          </w:tcPr>
          <w:p w14:paraId="5E180642" w14:textId="4EE5AEA4" w:rsidR="00847B7B" w:rsidRPr="00625570" w:rsidRDefault="00847B7B" w:rsidP="00847B7B">
            <w:pPr>
              <w:pStyle w:val="TableCenterText"/>
              <w:cnfStyle w:val="000000010000" w:firstRow="0" w:lastRow="0" w:firstColumn="0" w:lastColumn="0" w:oddVBand="0" w:evenVBand="0" w:oddHBand="0" w:evenHBand="1" w:firstRowFirstColumn="0" w:firstRowLastColumn="0" w:lastRowFirstColumn="0" w:lastRowLastColumn="0"/>
            </w:pPr>
            <w:r>
              <w:t>129,025</w:t>
            </w:r>
          </w:p>
        </w:tc>
        <w:tc>
          <w:tcPr>
            <w:tcW w:w="2320" w:type="dxa"/>
          </w:tcPr>
          <w:p w14:paraId="5AB5036B" w14:textId="31EFB236" w:rsidR="00847B7B" w:rsidRPr="00625570" w:rsidRDefault="00847B7B" w:rsidP="00847B7B">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847B7B">
              <w:t>5,010 kWh/million gal</w:t>
            </w:r>
            <w:r w:rsidRPr="00847B7B">
              <w:rPr>
                <w:vertAlign w:val="superscript"/>
              </w:rPr>
              <w:t>a</w:t>
            </w:r>
          </w:p>
        </w:tc>
        <w:tc>
          <w:tcPr>
            <w:tcW w:w="2731" w:type="dxa"/>
          </w:tcPr>
          <w:p w14:paraId="6D50F9DC" w14:textId="185318E5" w:rsidR="00847B7B" w:rsidRPr="00625570" w:rsidRDefault="00847B7B" w:rsidP="00847B7B">
            <w:pPr>
              <w:pStyle w:val="TableCenterText"/>
              <w:cnfStyle w:val="000000010000" w:firstRow="0" w:lastRow="0" w:firstColumn="0" w:lastColumn="0" w:oddVBand="0" w:evenVBand="0" w:oddHBand="0" w:evenHBand="1" w:firstRowFirstColumn="0" w:firstRowLastColumn="0" w:lastRowFirstColumn="0" w:lastRowLastColumn="0"/>
              <w:rPr>
                <w:highlight w:val="yellow"/>
              </w:rPr>
            </w:pPr>
            <w:r w:rsidRPr="00B26D37">
              <w:t>646</w:t>
            </w:r>
          </w:p>
        </w:tc>
      </w:tr>
      <w:tr w:rsidR="00847B7B" w14:paraId="4CEB6171" w14:textId="77777777" w:rsidTr="00636333">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gridSpan w:val="2"/>
          </w:tcPr>
          <w:p w14:paraId="011CEBD7" w14:textId="6D383E1A" w:rsidR="00847B7B" w:rsidRPr="001A2AF7" w:rsidRDefault="00847B7B" w:rsidP="00847B7B">
            <w:pPr>
              <w:pStyle w:val="TableTextLeftMedium"/>
            </w:pPr>
            <w:r>
              <w:t>Total Savings</w:t>
            </w:r>
          </w:p>
        </w:tc>
        <w:tc>
          <w:tcPr>
            <w:tcW w:w="0" w:type="auto"/>
          </w:tcPr>
          <w:p w14:paraId="4D903D8B" w14:textId="177CAC3B" w:rsidR="00847B7B" w:rsidRPr="00591AA4" w:rsidRDefault="00847B7B" w:rsidP="00847B7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47B7B">
              <w:rPr>
                <w:rFonts w:ascii="Franklin Gothic Medium" w:hAnsi="Franklin Gothic Medium"/>
              </w:rPr>
              <w:t>1,378,180</w:t>
            </w:r>
          </w:p>
        </w:tc>
        <w:tc>
          <w:tcPr>
            <w:tcW w:w="2320" w:type="dxa"/>
          </w:tcPr>
          <w:p w14:paraId="3195DE4E" w14:textId="77777777" w:rsidR="00847B7B" w:rsidRPr="001A2AF7" w:rsidRDefault="00847B7B" w:rsidP="00847B7B">
            <w:pPr>
              <w:pStyle w:val="TableCenterText"/>
              <w:cnfStyle w:val="000000100000" w:firstRow="0" w:lastRow="0" w:firstColumn="0" w:lastColumn="0" w:oddVBand="0" w:evenVBand="0" w:oddHBand="1" w:evenHBand="0" w:firstRowFirstColumn="0" w:firstRowLastColumn="0" w:lastRowFirstColumn="0" w:lastRowLastColumn="0"/>
              <w:rPr>
                <w:b/>
                <w:bCs/>
              </w:rPr>
            </w:pPr>
          </w:p>
        </w:tc>
        <w:tc>
          <w:tcPr>
            <w:tcW w:w="2731" w:type="dxa"/>
          </w:tcPr>
          <w:p w14:paraId="5D7E2F59" w14:textId="5E67AB43" w:rsidR="00847B7B" w:rsidRPr="00591AA4" w:rsidRDefault="00847B7B" w:rsidP="00847B7B">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47B7B">
              <w:rPr>
                <w:rFonts w:ascii="Franklin Gothic Medium" w:hAnsi="Franklin Gothic Medium"/>
              </w:rPr>
              <w:t>3,689</w:t>
            </w:r>
          </w:p>
        </w:tc>
      </w:tr>
    </w:tbl>
    <w:p w14:paraId="26795328" w14:textId="506A8F95" w:rsidR="003B7A98" w:rsidRPr="003B7A98" w:rsidRDefault="003B7A98" w:rsidP="003B7A98">
      <w:pPr>
        <w:pStyle w:val="TableFootnote"/>
      </w:pPr>
      <w:r w:rsidRPr="003B7A98">
        <w:rPr>
          <w:vertAlign w:val="superscript"/>
        </w:rPr>
        <w:t>a</w:t>
      </w:r>
      <w:r>
        <w:t xml:space="preserve"> Source: IL-TRM V11.0</w:t>
      </w:r>
    </w:p>
    <w:p w14:paraId="3F390D47" w14:textId="3209366A" w:rsidR="00470913" w:rsidRDefault="00470913" w:rsidP="00FE368C">
      <w:pPr>
        <w:pStyle w:val="AppendixThree"/>
      </w:pPr>
      <w:r>
        <w:lastRenderedPageBreak/>
        <w:t>Total Impacts for Cost-Effectiveness</w:t>
      </w:r>
    </w:p>
    <w:p w14:paraId="0ABF3ECE" w14:textId="1714B674" w:rsidR="00470913" w:rsidRDefault="006438F0" w:rsidP="00470913">
      <w:r>
        <w:fldChar w:fldCharType="begin"/>
      </w:r>
      <w:r>
        <w:instrText xml:space="preserve"> REF _Ref156839447 \h </w:instrText>
      </w:r>
      <w:r>
        <w:fldChar w:fldCharType="separate"/>
      </w:r>
      <w:r w:rsidR="009A0C30">
        <w:t xml:space="preserve">Table </w:t>
      </w:r>
      <w:r w:rsidR="009A0C30">
        <w:rPr>
          <w:noProof/>
        </w:rPr>
        <w:t>116</w:t>
      </w:r>
      <w:r>
        <w:fldChar w:fldCharType="end"/>
      </w:r>
      <w:r w:rsidR="00470913">
        <w:t xml:space="preserve"> </w:t>
      </w:r>
      <w:r w:rsidR="00470913" w:rsidRPr="008417DA">
        <w:t>presents a summary of the 202</w:t>
      </w:r>
      <w:r w:rsidR="00470913">
        <w:t xml:space="preserve">3 </w:t>
      </w:r>
      <w:r w:rsidR="00242A63">
        <w:t>Midstream</w:t>
      </w:r>
      <w:r w:rsidR="00470913">
        <w:t xml:space="preserve"> Initiative </w:t>
      </w:r>
      <w:r w:rsidR="00470913" w:rsidRPr="008417DA">
        <w:t xml:space="preserve">verified gross impacts adjusted </w:t>
      </w:r>
      <w:r w:rsidR="00470913">
        <w:t xml:space="preserve">for the above effects. </w:t>
      </w:r>
    </w:p>
    <w:p w14:paraId="65D9086D" w14:textId="37223C57" w:rsidR="00470913" w:rsidRDefault="00470913" w:rsidP="00470913">
      <w:pPr>
        <w:keepNext/>
        <w:keepLines/>
        <w:spacing w:before="240"/>
        <w:jc w:val="center"/>
      </w:pPr>
      <w:bookmarkStart w:id="311" w:name="_Ref156839447"/>
      <w:bookmarkStart w:id="312" w:name="_Toc161396186"/>
      <w:r>
        <w:t xml:space="preserve">Table </w:t>
      </w:r>
      <w:r>
        <w:fldChar w:fldCharType="begin"/>
      </w:r>
      <w:r>
        <w:instrText xml:space="preserve"> SEQ Table \* ARABIC </w:instrText>
      </w:r>
      <w:r>
        <w:fldChar w:fldCharType="separate"/>
      </w:r>
      <w:r w:rsidR="009A0C30">
        <w:rPr>
          <w:noProof/>
        </w:rPr>
        <w:t>116</w:t>
      </w:r>
      <w:r>
        <w:rPr>
          <w:noProof/>
        </w:rPr>
        <w:fldChar w:fldCharType="end"/>
      </w:r>
      <w:bookmarkEnd w:id="311"/>
      <w:r>
        <w:t xml:space="preserve">. 2023 </w:t>
      </w:r>
      <w:r w:rsidR="00242A63">
        <w:t>Midstream</w:t>
      </w:r>
      <w:r>
        <w:t xml:space="preserve"> Initiative Verified Gross Impacts for Cost-Effectiveness</w:t>
      </w:r>
      <w:bookmarkEnd w:id="312"/>
    </w:p>
    <w:tbl>
      <w:tblPr>
        <w:tblStyle w:val="ODCBasic-1"/>
        <w:tblW w:w="0" w:type="auto"/>
        <w:tblCellMar>
          <w:top w:w="0" w:type="dxa"/>
          <w:bottom w:w="14" w:type="dxa"/>
        </w:tblCellMar>
        <w:tblLook w:val="04A0" w:firstRow="1" w:lastRow="0" w:firstColumn="1" w:lastColumn="0" w:noHBand="0" w:noVBand="1"/>
      </w:tblPr>
      <w:tblGrid>
        <w:gridCol w:w="4431"/>
        <w:gridCol w:w="1959"/>
        <w:gridCol w:w="1280"/>
        <w:gridCol w:w="1472"/>
      </w:tblGrid>
      <w:tr w:rsidR="00242A63" w14:paraId="76E2CEF9" w14:textId="77777777" w:rsidTr="002437A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52252227" w14:textId="77777777" w:rsidR="00242A63" w:rsidRPr="00625570" w:rsidRDefault="00242A63" w:rsidP="00242A63">
            <w:pPr>
              <w:pStyle w:val="TableHeadingLeft"/>
            </w:pPr>
          </w:p>
        </w:tc>
        <w:tc>
          <w:tcPr>
            <w:tcW w:w="0" w:type="auto"/>
            <w:tcBorders>
              <w:left w:val="single" w:sz="4" w:space="0" w:color="4A4D56" w:themeColor="text1"/>
              <w:bottom w:val="single" w:sz="4" w:space="0" w:color="4A4D56" w:themeColor="text1"/>
              <w:right w:val="single" w:sz="4" w:space="0" w:color="4A4D56" w:themeColor="text1"/>
            </w:tcBorders>
          </w:tcPr>
          <w:p w14:paraId="759C02DD" w14:textId="77777777" w:rsidR="00242A63" w:rsidRPr="00625570" w:rsidRDefault="00242A63" w:rsidP="00242A63">
            <w:pPr>
              <w:pStyle w:val="TableHeadingCentered"/>
              <w:cnfStyle w:val="100000000000" w:firstRow="1" w:lastRow="0" w:firstColumn="0" w:lastColumn="0" w:oddVBand="0" w:evenVBand="0" w:oddHBand="0" w:evenHBand="0" w:firstRowFirstColumn="0" w:firstRowLastColumn="0" w:lastRowFirstColumn="0" w:lastRowLastColumn="0"/>
            </w:pPr>
            <w:r>
              <w:t>Electric Energy (kWh)</w:t>
            </w:r>
          </w:p>
        </w:tc>
        <w:tc>
          <w:tcPr>
            <w:tcW w:w="0" w:type="auto"/>
            <w:tcBorders>
              <w:left w:val="single" w:sz="4" w:space="0" w:color="4A4D56" w:themeColor="text1"/>
              <w:bottom w:val="single" w:sz="4" w:space="0" w:color="4A4D56" w:themeColor="text1"/>
              <w:right w:val="single" w:sz="4" w:space="0" w:color="4A4D56" w:themeColor="text1"/>
            </w:tcBorders>
          </w:tcPr>
          <w:p w14:paraId="7D26CA2C" w14:textId="77777777" w:rsidR="00242A63" w:rsidRPr="00625570" w:rsidRDefault="00242A63" w:rsidP="00242A63">
            <w:pPr>
              <w:pStyle w:val="TableHeadingCentered"/>
              <w:cnfStyle w:val="100000000000" w:firstRow="1" w:lastRow="0" w:firstColumn="0" w:lastColumn="0" w:oddVBand="0" w:evenVBand="0" w:oddHBand="0" w:evenHBand="0" w:firstRowFirstColumn="0" w:firstRowLastColumn="0" w:lastRowFirstColumn="0" w:lastRowLastColumn="0"/>
            </w:pPr>
            <w:r>
              <w:t>Gas (Therms)</w:t>
            </w:r>
          </w:p>
        </w:tc>
        <w:tc>
          <w:tcPr>
            <w:tcW w:w="0" w:type="auto"/>
            <w:tcBorders>
              <w:left w:val="single" w:sz="4" w:space="0" w:color="4A4D56" w:themeColor="text1"/>
              <w:bottom w:val="single" w:sz="4" w:space="0" w:color="4A4D56" w:themeColor="text1"/>
              <w:right w:val="single" w:sz="4" w:space="0" w:color="4A4D56" w:themeColor="text1"/>
            </w:tcBorders>
          </w:tcPr>
          <w:p w14:paraId="5426FDC8" w14:textId="6695B46E" w:rsidR="00242A63" w:rsidRPr="00625570" w:rsidRDefault="00242A63" w:rsidP="00242A63">
            <w:pPr>
              <w:pStyle w:val="TableHeadingCentered"/>
              <w:cnfStyle w:val="100000000000" w:firstRow="1" w:lastRow="0" w:firstColumn="0" w:lastColumn="0" w:oddVBand="0" w:evenVBand="0" w:oddHBand="0" w:evenHBand="0" w:firstRowFirstColumn="0" w:firstRowLastColumn="0" w:lastRowFirstColumn="0" w:lastRowLastColumn="0"/>
            </w:pPr>
            <w:r>
              <w:t>Water (Gallons)</w:t>
            </w:r>
          </w:p>
        </w:tc>
      </w:tr>
      <w:tr w:rsidR="00242A63" w14:paraId="1B04AB6C" w14:textId="77777777" w:rsidTr="002437A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762B272E" w14:textId="77777777" w:rsidR="00242A63" w:rsidRPr="00625570" w:rsidRDefault="00242A63" w:rsidP="00242A63">
            <w:pPr>
              <w:pStyle w:val="TableLeftText"/>
            </w:pPr>
            <w:r>
              <w:t>Verified Gross Impacts for Goal Attainment</w:t>
            </w:r>
          </w:p>
        </w:tc>
        <w:tc>
          <w:tcPr>
            <w:tcW w:w="0" w:type="auto"/>
            <w:tcBorders>
              <w:top w:val="single" w:sz="4" w:space="0" w:color="4A4D56" w:themeColor="text1"/>
            </w:tcBorders>
          </w:tcPr>
          <w:p w14:paraId="708B124F" w14:textId="4AC77064" w:rsidR="00242A63" w:rsidRPr="00625570" w:rsidRDefault="002437AE" w:rsidP="00242A63">
            <w:pPr>
              <w:pStyle w:val="TableCenterText"/>
              <w:jc w:val="right"/>
              <w:cnfStyle w:val="000000100000" w:firstRow="0" w:lastRow="0" w:firstColumn="0" w:lastColumn="0" w:oddVBand="0" w:evenVBand="0" w:oddHBand="1" w:evenHBand="0" w:firstRowFirstColumn="0" w:firstRowLastColumn="0" w:lastRowFirstColumn="0" w:lastRowLastColumn="0"/>
            </w:pPr>
            <w:r w:rsidRPr="002437AE">
              <w:t>30,378,142</w:t>
            </w:r>
          </w:p>
        </w:tc>
        <w:tc>
          <w:tcPr>
            <w:tcW w:w="0" w:type="auto"/>
            <w:tcBorders>
              <w:top w:val="single" w:sz="4" w:space="0" w:color="4A4D56" w:themeColor="text1"/>
            </w:tcBorders>
          </w:tcPr>
          <w:p w14:paraId="224A519E" w14:textId="15771FE0" w:rsidR="00242A63" w:rsidRPr="00625570" w:rsidRDefault="002437AE" w:rsidP="00242A63">
            <w:pPr>
              <w:pStyle w:val="TableCenterText"/>
              <w:jc w:val="right"/>
              <w:cnfStyle w:val="000000100000" w:firstRow="0" w:lastRow="0" w:firstColumn="0" w:lastColumn="0" w:oddVBand="0" w:evenVBand="0" w:oddHBand="1" w:evenHBand="0" w:firstRowFirstColumn="0" w:firstRowLastColumn="0" w:lastRowFirstColumn="0" w:lastRowLastColumn="0"/>
            </w:pPr>
            <w:r w:rsidRPr="002437AE">
              <w:t>50,354</w:t>
            </w:r>
          </w:p>
        </w:tc>
        <w:tc>
          <w:tcPr>
            <w:tcW w:w="0" w:type="auto"/>
            <w:tcBorders>
              <w:top w:val="single" w:sz="4" w:space="0" w:color="4A4D56" w:themeColor="text1"/>
            </w:tcBorders>
          </w:tcPr>
          <w:p w14:paraId="1829EA0D" w14:textId="2FED9BF8" w:rsidR="00242A63" w:rsidRPr="00625570" w:rsidRDefault="00242A63" w:rsidP="00242A63">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r>
      <w:tr w:rsidR="00242A63" w14:paraId="3B0B3D11" w14:textId="77777777" w:rsidTr="002437A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D3118A4" w14:textId="77777777" w:rsidR="00242A63" w:rsidRPr="00625570" w:rsidRDefault="00242A63" w:rsidP="00242A63">
            <w:pPr>
              <w:pStyle w:val="TableLeftText"/>
            </w:pPr>
            <w:r>
              <w:t>Gas Penalties</w:t>
            </w:r>
          </w:p>
        </w:tc>
        <w:tc>
          <w:tcPr>
            <w:tcW w:w="0" w:type="auto"/>
          </w:tcPr>
          <w:p w14:paraId="7F8B0D36" w14:textId="77777777" w:rsidR="00242A63" w:rsidRPr="00625570" w:rsidRDefault="00242A63" w:rsidP="00242A63">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c>
          <w:tcPr>
            <w:tcW w:w="0" w:type="auto"/>
          </w:tcPr>
          <w:p w14:paraId="1486D551" w14:textId="1F310748" w:rsidR="00242A63" w:rsidRPr="00625570" w:rsidRDefault="002437AE" w:rsidP="00242A63">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2437AE">
              <w:t>-389,952</w:t>
            </w:r>
          </w:p>
        </w:tc>
        <w:tc>
          <w:tcPr>
            <w:tcW w:w="0" w:type="auto"/>
          </w:tcPr>
          <w:p w14:paraId="13B25248" w14:textId="19783BC2" w:rsidR="00242A63" w:rsidRPr="00625570" w:rsidRDefault="00242A63" w:rsidP="00242A63">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r>
      <w:tr w:rsidR="00242A63" w14:paraId="4131642C" w14:textId="77777777" w:rsidTr="002437A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93295C2" w14:textId="77777777" w:rsidR="00242A63" w:rsidRPr="00625570" w:rsidRDefault="00242A63" w:rsidP="00242A63">
            <w:pPr>
              <w:pStyle w:val="TableLeftText"/>
            </w:pPr>
            <w:r>
              <w:t>Water Savings</w:t>
            </w:r>
          </w:p>
        </w:tc>
        <w:tc>
          <w:tcPr>
            <w:tcW w:w="0" w:type="auto"/>
          </w:tcPr>
          <w:p w14:paraId="64A8127C" w14:textId="77777777" w:rsidR="00242A63" w:rsidRPr="00625570" w:rsidRDefault="00242A63" w:rsidP="00242A63">
            <w:pPr>
              <w:pStyle w:val="TableCenterText"/>
              <w:jc w:val="right"/>
              <w:cnfStyle w:val="000000100000" w:firstRow="0" w:lastRow="0" w:firstColumn="0" w:lastColumn="0" w:oddVBand="0" w:evenVBand="0" w:oddHBand="1" w:evenHBand="0" w:firstRowFirstColumn="0" w:firstRowLastColumn="0" w:lastRowFirstColumn="0" w:lastRowLastColumn="0"/>
            </w:pPr>
            <w:r>
              <w:t>N/A</w:t>
            </w:r>
          </w:p>
        </w:tc>
        <w:tc>
          <w:tcPr>
            <w:tcW w:w="0" w:type="auto"/>
          </w:tcPr>
          <w:p w14:paraId="1EDA052D" w14:textId="77777777" w:rsidR="00242A63" w:rsidRPr="00625570" w:rsidRDefault="00242A63" w:rsidP="00242A63">
            <w:pPr>
              <w:pStyle w:val="TableCenterText"/>
              <w:jc w:val="right"/>
              <w:cnfStyle w:val="000000100000" w:firstRow="0" w:lastRow="0" w:firstColumn="0" w:lastColumn="0" w:oddVBand="0" w:evenVBand="0" w:oddHBand="1" w:evenHBand="0" w:firstRowFirstColumn="0" w:firstRowLastColumn="0" w:lastRowFirstColumn="0" w:lastRowLastColumn="0"/>
            </w:pPr>
            <w:r w:rsidRPr="00335C3B">
              <w:t>N/A</w:t>
            </w:r>
          </w:p>
        </w:tc>
        <w:tc>
          <w:tcPr>
            <w:tcW w:w="0" w:type="auto"/>
          </w:tcPr>
          <w:p w14:paraId="2D0558EE" w14:textId="7D3F9F92" w:rsidR="00242A63" w:rsidRPr="00625570" w:rsidRDefault="002437AE" w:rsidP="00242A63">
            <w:pPr>
              <w:pStyle w:val="TableCenterText"/>
              <w:jc w:val="right"/>
              <w:cnfStyle w:val="000000100000" w:firstRow="0" w:lastRow="0" w:firstColumn="0" w:lastColumn="0" w:oddVBand="0" w:evenVBand="0" w:oddHBand="1" w:evenHBand="0" w:firstRowFirstColumn="0" w:firstRowLastColumn="0" w:lastRowFirstColumn="0" w:lastRowLastColumn="0"/>
            </w:pPr>
            <w:r w:rsidRPr="002437AE">
              <w:t>1,378,180</w:t>
            </w:r>
          </w:p>
        </w:tc>
      </w:tr>
      <w:tr w:rsidR="00242A63" w14:paraId="082A6C6B" w14:textId="77777777" w:rsidTr="002437A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EDCD14A" w14:textId="77777777" w:rsidR="00242A63" w:rsidRPr="00625570" w:rsidRDefault="00242A63" w:rsidP="00242A63">
            <w:pPr>
              <w:pStyle w:val="TableLeftText"/>
            </w:pPr>
            <w:r>
              <w:t>Secondary Electric Savings</w:t>
            </w:r>
          </w:p>
        </w:tc>
        <w:tc>
          <w:tcPr>
            <w:tcW w:w="0" w:type="auto"/>
          </w:tcPr>
          <w:p w14:paraId="1855CD8A" w14:textId="576D0571" w:rsidR="00242A63" w:rsidRPr="00625570" w:rsidRDefault="002437AE" w:rsidP="00242A63">
            <w:pPr>
              <w:pStyle w:val="TableCenterText"/>
              <w:jc w:val="right"/>
              <w:cnfStyle w:val="000000010000" w:firstRow="0" w:lastRow="0" w:firstColumn="0" w:lastColumn="0" w:oddVBand="0" w:evenVBand="0" w:oddHBand="0" w:evenHBand="1" w:firstRowFirstColumn="0" w:firstRowLastColumn="0" w:lastRowFirstColumn="0" w:lastRowLastColumn="0"/>
            </w:pPr>
            <w:r w:rsidRPr="002437AE">
              <w:t>-3,689</w:t>
            </w:r>
          </w:p>
        </w:tc>
        <w:tc>
          <w:tcPr>
            <w:tcW w:w="0" w:type="auto"/>
          </w:tcPr>
          <w:p w14:paraId="2EBAEFD1" w14:textId="77777777" w:rsidR="00242A63" w:rsidRPr="00625570" w:rsidRDefault="00242A63" w:rsidP="00242A63">
            <w:pPr>
              <w:pStyle w:val="TableCenterText"/>
              <w:jc w:val="right"/>
              <w:cnfStyle w:val="000000010000" w:firstRow="0" w:lastRow="0" w:firstColumn="0" w:lastColumn="0" w:oddVBand="0" w:evenVBand="0" w:oddHBand="0" w:evenHBand="1" w:firstRowFirstColumn="0" w:firstRowLastColumn="0" w:lastRowFirstColumn="0" w:lastRowLastColumn="0"/>
            </w:pPr>
            <w:r w:rsidRPr="00335C3B">
              <w:t>N/A</w:t>
            </w:r>
          </w:p>
        </w:tc>
        <w:tc>
          <w:tcPr>
            <w:tcW w:w="0" w:type="auto"/>
          </w:tcPr>
          <w:p w14:paraId="548EDFBE" w14:textId="05006963" w:rsidR="00242A63" w:rsidRPr="00625570" w:rsidRDefault="00242A63" w:rsidP="00242A63">
            <w:pPr>
              <w:pStyle w:val="TableCenterText"/>
              <w:jc w:val="right"/>
              <w:cnfStyle w:val="000000010000" w:firstRow="0" w:lastRow="0" w:firstColumn="0" w:lastColumn="0" w:oddVBand="0" w:evenVBand="0" w:oddHBand="0" w:evenHBand="1" w:firstRowFirstColumn="0" w:firstRowLastColumn="0" w:lastRowFirstColumn="0" w:lastRowLastColumn="0"/>
            </w:pPr>
            <w:r>
              <w:t>N/A</w:t>
            </w:r>
          </w:p>
        </w:tc>
      </w:tr>
      <w:tr w:rsidR="00242A63" w14:paraId="1D0E6972" w14:textId="77777777" w:rsidTr="002437A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E8E0A07" w14:textId="77777777" w:rsidR="00242A63" w:rsidRPr="001A2AF7" w:rsidRDefault="00242A63" w:rsidP="00242A63">
            <w:pPr>
              <w:pStyle w:val="TableTextLeftMedium"/>
            </w:pPr>
            <w:r>
              <w:t>Final Verified Gross Impacts for Cost-Effectiveness</w:t>
            </w:r>
          </w:p>
        </w:tc>
        <w:tc>
          <w:tcPr>
            <w:tcW w:w="0" w:type="auto"/>
          </w:tcPr>
          <w:p w14:paraId="0A23A17D" w14:textId="4D6990E7" w:rsidR="00242A63" w:rsidRPr="00EC3715" w:rsidRDefault="002437AE" w:rsidP="00242A6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C3715">
              <w:rPr>
                <w:rFonts w:ascii="Franklin Gothic Medium" w:hAnsi="Franklin Gothic Medium"/>
              </w:rPr>
              <w:t>30,374,453</w:t>
            </w:r>
          </w:p>
        </w:tc>
        <w:tc>
          <w:tcPr>
            <w:tcW w:w="0" w:type="auto"/>
          </w:tcPr>
          <w:p w14:paraId="13F6DDF4" w14:textId="68367C0C" w:rsidR="00242A63" w:rsidRPr="00EC3715" w:rsidRDefault="002437AE" w:rsidP="00242A6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C3715">
              <w:rPr>
                <w:rFonts w:ascii="Franklin Gothic Medium" w:hAnsi="Franklin Gothic Medium"/>
              </w:rPr>
              <w:t>-339,598</w:t>
            </w:r>
          </w:p>
        </w:tc>
        <w:tc>
          <w:tcPr>
            <w:tcW w:w="0" w:type="auto"/>
          </w:tcPr>
          <w:p w14:paraId="00AD8D32" w14:textId="432EF897" w:rsidR="00242A63" w:rsidRPr="00EC3715" w:rsidRDefault="002437AE" w:rsidP="00242A63">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C3715">
              <w:rPr>
                <w:rFonts w:ascii="Franklin Gothic Medium" w:hAnsi="Franklin Gothic Medium"/>
              </w:rPr>
              <w:t>1,378,180</w:t>
            </w:r>
          </w:p>
        </w:tc>
      </w:tr>
    </w:tbl>
    <w:p w14:paraId="4CEFE952" w14:textId="20AE731E" w:rsidR="00470913" w:rsidRPr="008417DA" w:rsidRDefault="00470913" w:rsidP="002437AE">
      <w:pPr>
        <w:ind w:left="990"/>
        <w:rPr>
          <w:sz w:val="18"/>
          <w:szCs w:val="18"/>
        </w:rPr>
      </w:pPr>
      <w:r>
        <w:rPr>
          <w:sz w:val="18"/>
          <w:szCs w:val="18"/>
        </w:rPr>
        <w:t>Note: All electric demand savings used in cost-effectiv</w:t>
      </w:r>
      <w:r w:rsidRPr="008417DA">
        <w:rPr>
          <w:sz w:val="18"/>
          <w:szCs w:val="18"/>
        </w:rPr>
        <w:t xml:space="preserve">eness testing align with those presented in </w:t>
      </w:r>
      <w:r>
        <w:rPr>
          <w:sz w:val="18"/>
          <w:szCs w:val="18"/>
        </w:rPr>
        <w:t xml:space="preserve">Section </w:t>
      </w:r>
      <w:r>
        <w:rPr>
          <w:sz w:val="18"/>
          <w:szCs w:val="18"/>
        </w:rPr>
        <w:fldChar w:fldCharType="begin"/>
      </w:r>
      <w:r>
        <w:rPr>
          <w:sz w:val="18"/>
          <w:szCs w:val="18"/>
        </w:rPr>
        <w:instrText xml:space="preserve"> REF _Ref154068228 \r \h </w:instrText>
      </w:r>
      <w:r>
        <w:rPr>
          <w:sz w:val="18"/>
          <w:szCs w:val="18"/>
        </w:rPr>
      </w:r>
      <w:r>
        <w:rPr>
          <w:sz w:val="18"/>
          <w:szCs w:val="18"/>
        </w:rPr>
        <w:fldChar w:fldCharType="separate"/>
      </w:r>
      <w:r w:rsidR="009A0C30">
        <w:rPr>
          <w:sz w:val="18"/>
          <w:szCs w:val="18"/>
        </w:rPr>
        <w:t>3</w:t>
      </w:r>
      <w:r>
        <w:rPr>
          <w:sz w:val="18"/>
          <w:szCs w:val="18"/>
        </w:rPr>
        <w:fldChar w:fldCharType="end"/>
      </w:r>
      <w:r>
        <w:rPr>
          <w:sz w:val="18"/>
          <w:szCs w:val="18"/>
        </w:rPr>
        <w:t>.</w:t>
      </w:r>
    </w:p>
    <w:p w14:paraId="3B4B6B83" w14:textId="4689EB84" w:rsidR="00470913" w:rsidRDefault="00470913" w:rsidP="001F1B5F">
      <w:pPr>
        <w:sectPr w:rsidR="00470913" w:rsidSect="008B774D">
          <w:headerReference w:type="default" r:id="rId61"/>
          <w:footerReference w:type="default" r:id="rId62"/>
          <w:pgSz w:w="12240" w:h="15840" w:code="1"/>
          <w:pgMar w:top="567" w:right="567" w:bottom="567" w:left="567" w:header="567" w:footer="340" w:gutter="0"/>
          <w:cols w:space="708"/>
          <w:docGrid w:linePitch="360"/>
        </w:sectPr>
      </w:pPr>
    </w:p>
    <w:p w14:paraId="58EC3BF0" w14:textId="1D953CB6" w:rsidR="00C04EDA" w:rsidRDefault="00C04EDA" w:rsidP="00CA2B7B">
      <w:pPr>
        <w:pStyle w:val="AppendixOne"/>
      </w:pPr>
      <w:bookmarkStart w:id="313" w:name="_Ref154068235"/>
      <w:bookmarkStart w:id="314" w:name="_Ref156839766"/>
      <w:bookmarkStart w:id="315" w:name="_Ref161315657"/>
      <w:bookmarkStart w:id="316" w:name="_Toc161396061"/>
      <w:r>
        <w:lastRenderedPageBreak/>
        <w:t>Cumulative Persisting Annual Savings</w:t>
      </w:r>
      <w:bookmarkEnd w:id="313"/>
      <w:bookmarkEnd w:id="314"/>
      <w:bookmarkEnd w:id="315"/>
      <w:bookmarkEnd w:id="316"/>
    </w:p>
    <w:p w14:paraId="18941299" w14:textId="3D0ECBAD" w:rsidR="00C04EDA" w:rsidRDefault="00C04EDA" w:rsidP="00C04EDA">
      <w:r>
        <w:t xml:space="preserve">This appendix presents detailed CPAS for the Business Program initiatives and channels. Due to many years of CPAS, tables are challenging to read; please reference the separately provided </w:t>
      </w:r>
      <w:r w:rsidR="00FC7CF8" w:rsidRPr="001D78E7">
        <w:rPr>
          <w:i/>
          <w:iCs/>
        </w:rPr>
        <w:t>2023 AIC CPAS and AAIG Workboo</w:t>
      </w:r>
      <w:r w:rsidR="00FC7CF8">
        <w:rPr>
          <w:i/>
          <w:iCs/>
        </w:rPr>
        <w:t>k</w:t>
      </w:r>
      <w:r>
        <w:t xml:space="preserve"> for additional detail as needed.</w:t>
      </w:r>
    </w:p>
    <w:p w14:paraId="79BF13DE" w14:textId="3A461B51" w:rsidR="00C04EDA" w:rsidRDefault="00C04EDA" w:rsidP="00C04EDA">
      <w:r>
        <w:fldChar w:fldCharType="begin"/>
      </w:r>
      <w:r>
        <w:instrText xml:space="preserve"> REF _Ref155171359 \h </w:instrText>
      </w:r>
      <w:r>
        <w:fldChar w:fldCharType="separate"/>
      </w:r>
      <w:r w:rsidR="009A0C30">
        <w:t xml:space="preserve">Table </w:t>
      </w:r>
      <w:r w:rsidR="009A0C30">
        <w:rPr>
          <w:noProof/>
        </w:rPr>
        <w:t>117</w:t>
      </w:r>
      <w:r>
        <w:fldChar w:fldCharType="end"/>
      </w:r>
      <w:r>
        <w:t xml:space="preserve"> provides CPAS for the 2023 Business Program through 20</w:t>
      </w:r>
      <w:r w:rsidR="009D10AB">
        <w:t>54</w:t>
      </w:r>
      <w:r>
        <w:t xml:space="preserve"> at the initiative level. Lifetime savings for the 2023 Business Program through 20XX are </w:t>
      </w:r>
      <w:r w:rsidR="002820C4">
        <w:t>2</w:t>
      </w:r>
      <w:r>
        <w:t>,</w:t>
      </w:r>
      <w:r w:rsidR="002820C4">
        <w:t>5</w:t>
      </w:r>
      <w:r w:rsidR="009D10AB">
        <w:t>53</w:t>
      </w:r>
      <w:r>
        <w:t>,</w:t>
      </w:r>
      <w:r w:rsidR="009D10AB">
        <w:t>745</w:t>
      </w:r>
      <w:r>
        <w:t xml:space="preserve"> MWh.</w:t>
      </w:r>
    </w:p>
    <w:p w14:paraId="7BB7010F" w14:textId="3C042C5B" w:rsidR="00C04EDA" w:rsidRDefault="00C04EDA" w:rsidP="00013234">
      <w:pPr>
        <w:pStyle w:val="Caption"/>
      </w:pPr>
      <w:bookmarkStart w:id="317" w:name="_Ref155171359"/>
      <w:bookmarkStart w:id="318" w:name="_Toc161396187"/>
      <w:r>
        <w:t xml:space="preserve">Table </w:t>
      </w:r>
      <w:r>
        <w:fldChar w:fldCharType="begin"/>
      </w:r>
      <w:r>
        <w:instrText xml:space="preserve"> SEQ Table \* ARABIC </w:instrText>
      </w:r>
      <w:r>
        <w:fldChar w:fldCharType="separate"/>
      </w:r>
      <w:r w:rsidR="009A0C30">
        <w:rPr>
          <w:noProof/>
        </w:rPr>
        <w:t>117</w:t>
      </w:r>
      <w:r>
        <w:fldChar w:fldCharType="end"/>
      </w:r>
      <w:bookmarkEnd w:id="317"/>
      <w:r>
        <w:t>. 2023 Business Program CPAS and WAML</w:t>
      </w:r>
      <w:bookmarkEnd w:id="318"/>
    </w:p>
    <w:p w14:paraId="020136E7" w14:textId="79DA6C35" w:rsidR="009D10AB" w:rsidRDefault="009D10AB" w:rsidP="00C04EDA">
      <w:pPr>
        <w:jc w:val="center"/>
      </w:pPr>
      <w:r>
        <w:rPr>
          <w:noProof/>
        </w:rPr>
        <w:drawing>
          <wp:inline distT="0" distB="0" distL="0" distR="0" wp14:anchorId="4B7629C9" wp14:editId="2A3ACB7C">
            <wp:extent cx="9338310" cy="4234180"/>
            <wp:effectExtent l="0" t="0" r="0" b="0"/>
            <wp:docPr id="2" name="Picture 1">
              <a:extLst xmlns:a="http://schemas.openxmlformats.org/drawingml/2006/main">
                <a:ext uri="{FF2B5EF4-FFF2-40B4-BE49-F238E27FC236}">
                  <a16:creationId xmlns:a16="http://schemas.microsoft.com/office/drawing/2014/main" id="{C6F5CF5E-9A0D-2D19-9EE8-B847FF404D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6F5CF5E-9A0D-2D19-9EE8-B847FF404DF2}"/>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338310" cy="4234180"/>
                    </a:xfrm>
                    <a:prstGeom prst="rect">
                      <a:avLst/>
                    </a:prstGeom>
                    <a:noFill/>
                  </pic:spPr>
                </pic:pic>
              </a:graphicData>
            </a:graphic>
          </wp:inline>
        </w:drawing>
      </w:r>
    </w:p>
    <w:p w14:paraId="4797C934" w14:textId="77777777" w:rsidR="00C04EDA" w:rsidRDefault="00C04EDA" w:rsidP="00CA2B7B">
      <w:pPr>
        <w:pStyle w:val="AppendixTwo"/>
      </w:pPr>
      <w:bookmarkStart w:id="319" w:name="_Toc161396062"/>
      <w:r>
        <w:lastRenderedPageBreak/>
        <w:t>Standard Initiative</w:t>
      </w:r>
      <w:bookmarkEnd w:id="319"/>
    </w:p>
    <w:p w14:paraId="3D3F0BDE" w14:textId="0C53425A" w:rsidR="00C04EDA" w:rsidRDefault="00C04EDA" w:rsidP="00C04EDA">
      <w:pPr>
        <w:keepNext/>
        <w:keepLines/>
      </w:pPr>
      <w:r>
        <w:fldChar w:fldCharType="begin"/>
      </w:r>
      <w:r>
        <w:instrText xml:space="preserve"> REF _Ref155171490 \h </w:instrText>
      </w:r>
      <w:r>
        <w:fldChar w:fldCharType="separate"/>
      </w:r>
      <w:r w:rsidR="009A0C30">
        <w:t xml:space="preserve">Table </w:t>
      </w:r>
      <w:r w:rsidR="009A0C30">
        <w:rPr>
          <w:noProof/>
        </w:rPr>
        <w:t>118</w:t>
      </w:r>
      <w:r>
        <w:fldChar w:fldCharType="end"/>
      </w:r>
      <w:r>
        <w:t xml:space="preserve"> </w:t>
      </w:r>
      <w:r w:rsidRPr="00C04EDA">
        <w:t>provides CPAS for the 202</w:t>
      </w:r>
      <w:r>
        <w:t>3</w:t>
      </w:r>
      <w:r w:rsidRPr="00C04EDA">
        <w:t xml:space="preserve"> Standard Initiative through 20</w:t>
      </w:r>
      <w:r w:rsidR="00FC7CF8">
        <w:t>46 at the channel level</w:t>
      </w:r>
      <w:r w:rsidRPr="00C04EDA">
        <w:t xml:space="preserve">. Lifetime savings for the Initiative are </w:t>
      </w:r>
      <w:r w:rsidR="002820C4" w:rsidRPr="002820C4">
        <w:t>347,976</w:t>
      </w:r>
      <w:r w:rsidR="002820C4">
        <w:t xml:space="preserve"> </w:t>
      </w:r>
      <w:r w:rsidRPr="00C04EDA">
        <w:t>MWh.</w:t>
      </w:r>
    </w:p>
    <w:p w14:paraId="22BF1AAE" w14:textId="041C4A4C" w:rsidR="00C04EDA" w:rsidRDefault="00C04EDA" w:rsidP="00013234">
      <w:pPr>
        <w:pStyle w:val="Caption"/>
      </w:pPr>
      <w:bookmarkStart w:id="320" w:name="_Ref155171490"/>
      <w:bookmarkStart w:id="321" w:name="_Toc161396188"/>
      <w:r>
        <w:t xml:space="preserve">Table </w:t>
      </w:r>
      <w:r>
        <w:fldChar w:fldCharType="begin"/>
      </w:r>
      <w:r>
        <w:instrText xml:space="preserve"> SEQ Table \* ARABIC </w:instrText>
      </w:r>
      <w:r>
        <w:fldChar w:fldCharType="separate"/>
      </w:r>
      <w:r w:rsidR="009A0C30">
        <w:rPr>
          <w:noProof/>
        </w:rPr>
        <w:t>118</w:t>
      </w:r>
      <w:r>
        <w:fldChar w:fldCharType="end"/>
      </w:r>
      <w:bookmarkEnd w:id="320"/>
      <w:r>
        <w:t>. 2023 Standard Initiative Program CPAS and WAML</w:t>
      </w:r>
      <w:bookmarkEnd w:id="321"/>
    </w:p>
    <w:p w14:paraId="20595518" w14:textId="6C1F8158" w:rsidR="00FC7CF8" w:rsidRDefault="00FC7CF8" w:rsidP="00C04EDA">
      <w:pPr>
        <w:jc w:val="center"/>
      </w:pPr>
      <w:r>
        <w:rPr>
          <w:noProof/>
        </w:rPr>
        <w:drawing>
          <wp:inline distT="0" distB="0" distL="0" distR="0" wp14:anchorId="0FB1F785" wp14:editId="0CE30E5A">
            <wp:extent cx="9338310" cy="2994025"/>
            <wp:effectExtent l="0" t="0" r="0" b="0"/>
            <wp:docPr id="3" name="Picture 2">
              <a:extLst xmlns:a="http://schemas.openxmlformats.org/drawingml/2006/main">
                <a:ext uri="{FF2B5EF4-FFF2-40B4-BE49-F238E27FC236}">
                  <a16:creationId xmlns:a16="http://schemas.microsoft.com/office/drawing/2014/main" id="{AC5F6A71-ADD4-06CE-3501-57D638BEDB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C5F6A71-ADD4-06CE-3501-57D638BEDB5B}"/>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338310" cy="2994025"/>
                    </a:xfrm>
                    <a:prstGeom prst="rect">
                      <a:avLst/>
                    </a:prstGeom>
                    <a:noFill/>
                  </pic:spPr>
                </pic:pic>
              </a:graphicData>
            </a:graphic>
          </wp:inline>
        </w:drawing>
      </w:r>
    </w:p>
    <w:p w14:paraId="35E061F0" w14:textId="03E81B14" w:rsidR="00C04EDA" w:rsidRDefault="007D16F3" w:rsidP="00CA2B7B">
      <w:pPr>
        <w:pStyle w:val="AppendixTwo"/>
      </w:pPr>
      <w:bookmarkStart w:id="322" w:name="_Toc161396063"/>
      <w:r>
        <w:lastRenderedPageBreak/>
        <w:t>Custom</w:t>
      </w:r>
      <w:r w:rsidR="00C04EDA">
        <w:t xml:space="preserve"> Initiative</w:t>
      </w:r>
      <w:bookmarkEnd w:id="322"/>
    </w:p>
    <w:p w14:paraId="7C19F778" w14:textId="5FC4FE5D" w:rsidR="00C04EDA" w:rsidRDefault="00C04EDA" w:rsidP="00C04EDA">
      <w:pPr>
        <w:keepNext/>
        <w:keepLines/>
      </w:pPr>
      <w:r>
        <w:fldChar w:fldCharType="begin"/>
      </w:r>
      <w:r>
        <w:instrText xml:space="preserve"> REF _Ref155171529 \h </w:instrText>
      </w:r>
      <w:r>
        <w:fldChar w:fldCharType="separate"/>
      </w:r>
      <w:r w:rsidR="009A0C30">
        <w:t xml:space="preserve">Table </w:t>
      </w:r>
      <w:r w:rsidR="009A0C30">
        <w:rPr>
          <w:noProof/>
        </w:rPr>
        <w:t>119</w:t>
      </w:r>
      <w:r>
        <w:fldChar w:fldCharType="end"/>
      </w:r>
      <w:r>
        <w:t xml:space="preserve"> </w:t>
      </w:r>
      <w:r w:rsidRPr="00C04EDA">
        <w:t>provides CPAS for the 202</w:t>
      </w:r>
      <w:r>
        <w:t>3</w:t>
      </w:r>
      <w:r w:rsidRPr="00C04EDA">
        <w:t xml:space="preserve"> </w:t>
      </w:r>
      <w:r w:rsidR="007D16F3">
        <w:t>Custom</w:t>
      </w:r>
      <w:r w:rsidRPr="00C04EDA">
        <w:t xml:space="preserve"> Initiative through 20</w:t>
      </w:r>
      <w:r w:rsidR="00FB4C24">
        <w:t>54</w:t>
      </w:r>
      <w:r w:rsidRPr="00C04EDA">
        <w:t xml:space="preserve">. Lifetime savings for the Initiative are </w:t>
      </w:r>
      <w:r w:rsidR="00F55252" w:rsidRPr="002820C4">
        <w:t>2</w:t>
      </w:r>
      <w:r w:rsidR="00F55252">
        <w:t>70</w:t>
      </w:r>
      <w:r w:rsidR="002820C4" w:rsidRPr="002820C4">
        <w:t>,</w:t>
      </w:r>
      <w:r w:rsidR="00F55252">
        <w:t>772</w:t>
      </w:r>
      <w:r w:rsidR="002820C4">
        <w:t xml:space="preserve"> </w:t>
      </w:r>
      <w:r w:rsidRPr="00C04EDA">
        <w:t>MWh.</w:t>
      </w:r>
    </w:p>
    <w:p w14:paraId="0B37BB25" w14:textId="7D9927B5" w:rsidR="00C04EDA" w:rsidRDefault="00C04EDA" w:rsidP="00013234">
      <w:pPr>
        <w:pStyle w:val="Caption"/>
      </w:pPr>
      <w:bookmarkStart w:id="323" w:name="_Ref155171529"/>
      <w:bookmarkStart w:id="324" w:name="_Toc161396189"/>
      <w:r>
        <w:t xml:space="preserve">Table </w:t>
      </w:r>
      <w:r>
        <w:fldChar w:fldCharType="begin"/>
      </w:r>
      <w:r>
        <w:instrText xml:space="preserve"> SEQ Table \* ARABIC </w:instrText>
      </w:r>
      <w:r>
        <w:fldChar w:fldCharType="separate"/>
      </w:r>
      <w:r w:rsidR="009A0C30">
        <w:rPr>
          <w:noProof/>
        </w:rPr>
        <w:t>119</w:t>
      </w:r>
      <w:r>
        <w:fldChar w:fldCharType="end"/>
      </w:r>
      <w:bookmarkEnd w:id="323"/>
      <w:r>
        <w:t xml:space="preserve">. 2023 </w:t>
      </w:r>
      <w:r w:rsidR="007D16F3">
        <w:t>Custom</w:t>
      </w:r>
      <w:r>
        <w:t xml:space="preserve"> Initiative Program CPAS and WAML</w:t>
      </w:r>
      <w:bookmarkEnd w:id="324"/>
    </w:p>
    <w:p w14:paraId="08BA5301" w14:textId="4CD55214" w:rsidR="00FC7CF8" w:rsidRDefault="00FC7CF8" w:rsidP="00C04EDA">
      <w:pPr>
        <w:jc w:val="center"/>
      </w:pPr>
      <w:r>
        <w:rPr>
          <w:noProof/>
        </w:rPr>
        <w:drawing>
          <wp:inline distT="0" distB="0" distL="0" distR="0" wp14:anchorId="2EBAA235" wp14:editId="4EEDF1EA">
            <wp:extent cx="9338310" cy="2694305"/>
            <wp:effectExtent l="0" t="0" r="0" b="0"/>
            <wp:docPr id="71211516" name="Picture 1">
              <a:extLst xmlns:a="http://schemas.openxmlformats.org/drawingml/2006/main">
                <a:ext uri="{FF2B5EF4-FFF2-40B4-BE49-F238E27FC236}">
                  <a16:creationId xmlns:a16="http://schemas.microsoft.com/office/drawing/2014/main" id="{4BC453B3-D3B3-24B6-C654-C695438285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BC453B3-D3B3-24B6-C654-C695438285F6}"/>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338310" cy="2694305"/>
                    </a:xfrm>
                    <a:prstGeom prst="rect">
                      <a:avLst/>
                    </a:prstGeom>
                    <a:noFill/>
                  </pic:spPr>
                </pic:pic>
              </a:graphicData>
            </a:graphic>
          </wp:inline>
        </w:drawing>
      </w:r>
    </w:p>
    <w:p w14:paraId="20B28C94" w14:textId="168CEBA4" w:rsidR="00C04EDA" w:rsidRDefault="007D16F3" w:rsidP="00CA2B7B">
      <w:pPr>
        <w:pStyle w:val="AppendixTwo"/>
      </w:pPr>
      <w:bookmarkStart w:id="325" w:name="_Toc161396064"/>
      <w:r>
        <w:lastRenderedPageBreak/>
        <w:t>Retro-Commissioning</w:t>
      </w:r>
      <w:r w:rsidR="00C04EDA">
        <w:t xml:space="preserve"> Initiative</w:t>
      </w:r>
      <w:bookmarkEnd w:id="325"/>
    </w:p>
    <w:p w14:paraId="7CC7C33B" w14:textId="2186FF0F" w:rsidR="00C04EDA" w:rsidRDefault="00C04EDA" w:rsidP="00C04EDA">
      <w:pPr>
        <w:keepNext/>
        <w:keepLines/>
      </w:pPr>
      <w:r>
        <w:fldChar w:fldCharType="begin"/>
      </w:r>
      <w:r>
        <w:instrText xml:space="preserve"> REF _Ref155171533 \h </w:instrText>
      </w:r>
      <w:r>
        <w:fldChar w:fldCharType="separate"/>
      </w:r>
      <w:r w:rsidR="009A0C30">
        <w:t xml:space="preserve">Table </w:t>
      </w:r>
      <w:r w:rsidR="009A0C30">
        <w:rPr>
          <w:noProof/>
        </w:rPr>
        <w:t>120</w:t>
      </w:r>
      <w:r>
        <w:fldChar w:fldCharType="end"/>
      </w:r>
      <w:r>
        <w:t xml:space="preserve"> </w:t>
      </w:r>
      <w:r w:rsidRPr="00C04EDA">
        <w:t>provides CPAS for the 202</w:t>
      </w:r>
      <w:r>
        <w:t>3</w:t>
      </w:r>
      <w:r w:rsidRPr="00C04EDA">
        <w:t xml:space="preserve"> </w:t>
      </w:r>
      <w:r w:rsidR="008E6060">
        <w:t>RCx</w:t>
      </w:r>
      <w:r w:rsidRPr="00C04EDA">
        <w:t xml:space="preserve"> Initiative through 20</w:t>
      </w:r>
      <w:r w:rsidR="00FB4C24">
        <w:t>31</w:t>
      </w:r>
      <w:r w:rsidRPr="00C04EDA">
        <w:t xml:space="preserve">. Lifetime savings for the Initiative are </w:t>
      </w:r>
      <w:r w:rsidR="002820C4" w:rsidRPr="002820C4">
        <w:t>35,890</w:t>
      </w:r>
      <w:r w:rsidR="002820C4">
        <w:t xml:space="preserve"> </w:t>
      </w:r>
      <w:r w:rsidRPr="00C04EDA">
        <w:t>MWh.</w:t>
      </w:r>
    </w:p>
    <w:p w14:paraId="1699BADA" w14:textId="157C578E" w:rsidR="00C04EDA" w:rsidRDefault="00C04EDA" w:rsidP="00013234">
      <w:pPr>
        <w:pStyle w:val="Caption"/>
      </w:pPr>
      <w:bookmarkStart w:id="326" w:name="_Ref155171533"/>
      <w:bookmarkStart w:id="327" w:name="_Toc161396190"/>
      <w:r>
        <w:t xml:space="preserve">Table </w:t>
      </w:r>
      <w:r>
        <w:fldChar w:fldCharType="begin"/>
      </w:r>
      <w:r>
        <w:instrText xml:space="preserve"> SEQ Table \* ARABIC </w:instrText>
      </w:r>
      <w:r>
        <w:fldChar w:fldCharType="separate"/>
      </w:r>
      <w:r w:rsidR="009A0C30">
        <w:rPr>
          <w:noProof/>
        </w:rPr>
        <w:t>120</w:t>
      </w:r>
      <w:r>
        <w:fldChar w:fldCharType="end"/>
      </w:r>
      <w:bookmarkEnd w:id="326"/>
      <w:r>
        <w:t xml:space="preserve">. 2023 </w:t>
      </w:r>
      <w:r w:rsidR="007D16F3">
        <w:t>Retro-Commissioning</w:t>
      </w:r>
      <w:r>
        <w:t xml:space="preserve"> Initiative Program CPAS and WAML</w:t>
      </w:r>
      <w:bookmarkEnd w:id="327"/>
    </w:p>
    <w:p w14:paraId="0C0E5246" w14:textId="4B82596E" w:rsidR="00FB4C24" w:rsidRDefault="00FB4C24" w:rsidP="00C04EDA">
      <w:pPr>
        <w:jc w:val="center"/>
      </w:pPr>
      <w:r>
        <w:rPr>
          <w:noProof/>
        </w:rPr>
        <w:drawing>
          <wp:inline distT="0" distB="0" distL="0" distR="0" wp14:anchorId="62ADA135" wp14:editId="16A0AA48">
            <wp:extent cx="9338310" cy="1527810"/>
            <wp:effectExtent l="0" t="0" r="0" b="0"/>
            <wp:docPr id="857588807" name="Picture 1">
              <a:extLst xmlns:a="http://schemas.openxmlformats.org/drawingml/2006/main">
                <a:ext uri="{FF2B5EF4-FFF2-40B4-BE49-F238E27FC236}">
                  <a16:creationId xmlns:a16="http://schemas.microsoft.com/office/drawing/2014/main" id="{671366B2-33CE-4006-E402-A8F32E57B2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71366B2-33CE-4006-E402-A8F32E57B259}"/>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338310" cy="1527810"/>
                    </a:xfrm>
                    <a:prstGeom prst="rect">
                      <a:avLst/>
                    </a:prstGeom>
                    <a:noFill/>
                  </pic:spPr>
                </pic:pic>
              </a:graphicData>
            </a:graphic>
          </wp:inline>
        </w:drawing>
      </w:r>
    </w:p>
    <w:p w14:paraId="3BE52DC6" w14:textId="010FEBD3" w:rsidR="00C04EDA" w:rsidRDefault="007D16F3" w:rsidP="00CA2B7B">
      <w:pPr>
        <w:pStyle w:val="AppendixTwo"/>
      </w:pPr>
      <w:bookmarkStart w:id="328" w:name="_Toc161396065"/>
      <w:r>
        <w:t>Streetlighting</w:t>
      </w:r>
      <w:r w:rsidR="00C04EDA">
        <w:t xml:space="preserve"> Initiative</w:t>
      </w:r>
      <w:bookmarkEnd w:id="328"/>
    </w:p>
    <w:p w14:paraId="6219E19D" w14:textId="2F7BF6BF" w:rsidR="00C04EDA" w:rsidRDefault="00C04EDA" w:rsidP="00C04EDA">
      <w:pPr>
        <w:keepNext/>
        <w:keepLines/>
      </w:pPr>
      <w:r>
        <w:fldChar w:fldCharType="begin"/>
      </w:r>
      <w:r>
        <w:instrText xml:space="preserve"> REF _Ref155171538 \h </w:instrText>
      </w:r>
      <w:r>
        <w:fldChar w:fldCharType="separate"/>
      </w:r>
      <w:r w:rsidR="009A0C30">
        <w:t xml:space="preserve">Table </w:t>
      </w:r>
      <w:r w:rsidR="009A0C30">
        <w:rPr>
          <w:noProof/>
        </w:rPr>
        <w:t>121</w:t>
      </w:r>
      <w:r>
        <w:fldChar w:fldCharType="end"/>
      </w:r>
      <w:r>
        <w:t xml:space="preserve"> </w:t>
      </w:r>
      <w:r w:rsidRPr="00C04EDA">
        <w:t>provides CPAS for the 202</w:t>
      </w:r>
      <w:r>
        <w:t>3</w:t>
      </w:r>
      <w:r w:rsidRPr="00C04EDA">
        <w:t xml:space="preserve"> </w:t>
      </w:r>
      <w:r w:rsidR="007D16F3">
        <w:t>Streetlighting</w:t>
      </w:r>
      <w:r w:rsidRPr="00C04EDA">
        <w:t xml:space="preserve"> Initiative through 20</w:t>
      </w:r>
      <w:r w:rsidR="00D777EE">
        <w:t>44</w:t>
      </w:r>
      <w:r w:rsidRPr="00C04EDA">
        <w:t xml:space="preserve">. Lifetime savings for the Initiative are </w:t>
      </w:r>
      <w:r w:rsidR="002820C4" w:rsidRPr="002820C4">
        <w:t>373,912</w:t>
      </w:r>
      <w:r w:rsidR="002820C4">
        <w:t xml:space="preserve"> </w:t>
      </w:r>
      <w:r w:rsidRPr="00C04EDA">
        <w:t>MWh.</w:t>
      </w:r>
    </w:p>
    <w:p w14:paraId="15F13854" w14:textId="66F75FDD" w:rsidR="00C04EDA" w:rsidRDefault="00C04EDA" w:rsidP="00013234">
      <w:pPr>
        <w:pStyle w:val="Caption"/>
      </w:pPr>
      <w:bookmarkStart w:id="329" w:name="_Ref155171538"/>
      <w:bookmarkStart w:id="330" w:name="_Toc161396191"/>
      <w:r>
        <w:t xml:space="preserve">Table </w:t>
      </w:r>
      <w:r>
        <w:fldChar w:fldCharType="begin"/>
      </w:r>
      <w:r>
        <w:instrText xml:space="preserve"> SEQ Table \* ARABIC </w:instrText>
      </w:r>
      <w:r>
        <w:fldChar w:fldCharType="separate"/>
      </w:r>
      <w:r w:rsidR="009A0C30">
        <w:rPr>
          <w:noProof/>
        </w:rPr>
        <w:t>121</w:t>
      </w:r>
      <w:r>
        <w:fldChar w:fldCharType="end"/>
      </w:r>
      <w:bookmarkEnd w:id="329"/>
      <w:r>
        <w:t xml:space="preserve">. 2023 </w:t>
      </w:r>
      <w:r w:rsidR="007D16F3">
        <w:t>Streetlighting</w:t>
      </w:r>
      <w:r>
        <w:t xml:space="preserve"> Initiative Program CPAS and WAML</w:t>
      </w:r>
      <w:bookmarkEnd w:id="330"/>
    </w:p>
    <w:p w14:paraId="259CA50D" w14:textId="7E568556" w:rsidR="00FB4C24" w:rsidRDefault="00FB4C24" w:rsidP="00C04EDA">
      <w:pPr>
        <w:jc w:val="center"/>
      </w:pPr>
      <w:r>
        <w:rPr>
          <w:noProof/>
        </w:rPr>
        <w:drawing>
          <wp:inline distT="0" distB="0" distL="0" distR="0" wp14:anchorId="58462C0D" wp14:editId="38134808">
            <wp:extent cx="9338310" cy="2366010"/>
            <wp:effectExtent l="0" t="0" r="0" b="0"/>
            <wp:docPr id="562419290" name="Picture 1">
              <a:extLst xmlns:a="http://schemas.openxmlformats.org/drawingml/2006/main">
                <a:ext uri="{FF2B5EF4-FFF2-40B4-BE49-F238E27FC236}">
                  <a16:creationId xmlns:a16="http://schemas.microsoft.com/office/drawing/2014/main" id="{B26D2D9C-0FBC-CF0D-9508-F669EEA010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26D2D9C-0FBC-CF0D-9508-F669EEA010B5}"/>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338310" cy="2366010"/>
                    </a:xfrm>
                    <a:prstGeom prst="rect">
                      <a:avLst/>
                    </a:prstGeom>
                    <a:noFill/>
                  </pic:spPr>
                </pic:pic>
              </a:graphicData>
            </a:graphic>
          </wp:inline>
        </w:drawing>
      </w:r>
    </w:p>
    <w:p w14:paraId="4C6B6527" w14:textId="1DE20D73" w:rsidR="00C04EDA" w:rsidRDefault="007D16F3" w:rsidP="00CA2B7B">
      <w:pPr>
        <w:pStyle w:val="AppendixTwo"/>
      </w:pPr>
      <w:bookmarkStart w:id="331" w:name="_Toc161396066"/>
      <w:r>
        <w:lastRenderedPageBreak/>
        <w:t>Small Business</w:t>
      </w:r>
      <w:r w:rsidR="00C04EDA">
        <w:t xml:space="preserve"> Initiative</w:t>
      </w:r>
      <w:bookmarkEnd w:id="331"/>
    </w:p>
    <w:p w14:paraId="4F14688D" w14:textId="67BAF293" w:rsidR="00C04EDA" w:rsidRDefault="00C04EDA" w:rsidP="00C04EDA">
      <w:pPr>
        <w:keepNext/>
        <w:keepLines/>
      </w:pPr>
      <w:r>
        <w:fldChar w:fldCharType="begin"/>
      </w:r>
      <w:r>
        <w:instrText xml:space="preserve"> REF _Ref155171542 \h </w:instrText>
      </w:r>
      <w:r>
        <w:fldChar w:fldCharType="separate"/>
      </w:r>
      <w:r w:rsidR="009A0C30">
        <w:t xml:space="preserve">Table </w:t>
      </w:r>
      <w:r w:rsidR="009A0C30">
        <w:rPr>
          <w:noProof/>
        </w:rPr>
        <w:t>122</w:t>
      </w:r>
      <w:r>
        <w:fldChar w:fldCharType="end"/>
      </w:r>
      <w:r>
        <w:t xml:space="preserve"> </w:t>
      </w:r>
      <w:r w:rsidRPr="00C04EDA">
        <w:t>provides CPAS for the 202</w:t>
      </w:r>
      <w:r>
        <w:t>3</w:t>
      </w:r>
      <w:r w:rsidRPr="00C04EDA">
        <w:t xml:space="preserve"> </w:t>
      </w:r>
      <w:r w:rsidR="007D16F3">
        <w:t>Small Business</w:t>
      </w:r>
      <w:r w:rsidRPr="00C04EDA">
        <w:t xml:space="preserve"> Initiative through 20</w:t>
      </w:r>
      <w:r w:rsidR="00D777EE">
        <w:t>44</w:t>
      </w:r>
      <w:r w:rsidRPr="00C04EDA">
        <w:t xml:space="preserve">. Lifetime savings for the Initiative are </w:t>
      </w:r>
      <w:r w:rsidR="002820C4" w:rsidRPr="002820C4">
        <w:t>661,439</w:t>
      </w:r>
      <w:r w:rsidR="002820C4">
        <w:t xml:space="preserve"> </w:t>
      </w:r>
      <w:r w:rsidRPr="00C04EDA">
        <w:t>MWh.</w:t>
      </w:r>
    </w:p>
    <w:p w14:paraId="5CFBCBD4" w14:textId="5548E9D5" w:rsidR="00C04EDA" w:rsidRDefault="00C04EDA" w:rsidP="00013234">
      <w:pPr>
        <w:pStyle w:val="Caption"/>
      </w:pPr>
      <w:bookmarkStart w:id="332" w:name="_Ref155171542"/>
      <w:bookmarkStart w:id="333" w:name="_Toc161396192"/>
      <w:r>
        <w:t xml:space="preserve">Table </w:t>
      </w:r>
      <w:r>
        <w:fldChar w:fldCharType="begin"/>
      </w:r>
      <w:r>
        <w:instrText xml:space="preserve"> SEQ Table \* ARABIC </w:instrText>
      </w:r>
      <w:r>
        <w:fldChar w:fldCharType="separate"/>
      </w:r>
      <w:r w:rsidR="009A0C30">
        <w:rPr>
          <w:noProof/>
        </w:rPr>
        <w:t>122</w:t>
      </w:r>
      <w:r>
        <w:fldChar w:fldCharType="end"/>
      </w:r>
      <w:bookmarkEnd w:id="332"/>
      <w:r>
        <w:t xml:space="preserve">. 2023 </w:t>
      </w:r>
      <w:r w:rsidR="007D16F3">
        <w:t>Small Business</w:t>
      </w:r>
      <w:r>
        <w:t xml:space="preserve"> Initiative Program CPAS and WAML</w:t>
      </w:r>
      <w:bookmarkEnd w:id="333"/>
    </w:p>
    <w:p w14:paraId="42C75F5A" w14:textId="3FE7A61A" w:rsidR="00C04EDA" w:rsidRDefault="00D777EE" w:rsidP="00D777EE">
      <w:pPr>
        <w:jc w:val="center"/>
      </w:pPr>
      <w:r>
        <w:rPr>
          <w:noProof/>
        </w:rPr>
        <w:drawing>
          <wp:inline distT="0" distB="0" distL="0" distR="0" wp14:anchorId="51F21A54" wp14:editId="44BAFA11">
            <wp:extent cx="9338310" cy="2719705"/>
            <wp:effectExtent l="0" t="0" r="0" b="4445"/>
            <wp:docPr id="1299875210" name="Picture 1">
              <a:extLst xmlns:a="http://schemas.openxmlformats.org/drawingml/2006/main">
                <a:ext uri="{FF2B5EF4-FFF2-40B4-BE49-F238E27FC236}">
                  <a16:creationId xmlns:a16="http://schemas.microsoft.com/office/drawing/2014/main" id="{B98F90FF-DF4D-C6BD-0C1B-F6E344ACE2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98F90FF-DF4D-C6BD-0C1B-F6E344ACE2E1}"/>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338310" cy="2719705"/>
                    </a:xfrm>
                    <a:prstGeom prst="rect">
                      <a:avLst/>
                    </a:prstGeom>
                    <a:noFill/>
                  </pic:spPr>
                </pic:pic>
              </a:graphicData>
            </a:graphic>
          </wp:inline>
        </w:drawing>
      </w:r>
    </w:p>
    <w:p w14:paraId="75A1E9A4" w14:textId="508CBEC4" w:rsidR="00C04EDA" w:rsidRDefault="00C04EDA" w:rsidP="00CA2B7B">
      <w:pPr>
        <w:pStyle w:val="AppendixTwo"/>
      </w:pPr>
      <w:bookmarkStart w:id="334" w:name="_Toc161396067"/>
      <w:r>
        <w:lastRenderedPageBreak/>
        <w:t>Midstream Initiative</w:t>
      </w:r>
      <w:bookmarkEnd w:id="334"/>
    </w:p>
    <w:p w14:paraId="5F8D32A2" w14:textId="52733279" w:rsidR="00C04EDA" w:rsidRDefault="00C04EDA" w:rsidP="00C04EDA">
      <w:pPr>
        <w:keepNext/>
        <w:keepLines/>
      </w:pPr>
      <w:r>
        <w:fldChar w:fldCharType="begin"/>
      </w:r>
      <w:r>
        <w:instrText xml:space="preserve"> REF _Ref155171546 \h </w:instrText>
      </w:r>
      <w:r>
        <w:fldChar w:fldCharType="separate"/>
      </w:r>
      <w:r w:rsidR="009A0C30">
        <w:t xml:space="preserve">Table </w:t>
      </w:r>
      <w:r w:rsidR="009A0C30">
        <w:rPr>
          <w:noProof/>
        </w:rPr>
        <w:t>123</w:t>
      </w:r>
      <w:r>
        <w:fldChar w:fldCharType="end"/>
      </w:r>
      <w:r>
        <w:t xml:space="preserve"> </w:t>
      </w:r>
      <w:r w:rsidRPr="00C04EDA">
        <w:t>provides CPAS for the 202</w:t>
      </w:r>
      <w:r>
        <w:t>3</w:t>
      </w:r>
      <w:r w:rsidRPr="00C04EDA">
        <w:t xml:space="preserve"> </w:t>
      </w:r>
      <w:r>
        <w:t>Midstream</w:t>
      </w:r>
      <w:r w:rsidRPr="00C04EDA">
        <w:t xml:space="preserve"> Initiative through 20</w:t>
      </w:r>
      <w:r w:rsidR="00D777EE">
        <w:t>40</w:t>
      </w:r>
      <w:r w:rsidRPr="00C04EDA">
        <w:t xml:space="preserve">. Lifetime savings for the Initiative are </w:t>
      </w:r>
      <w:r w:rsidR="002820C4" w:rsidRPr="002820C4">
        <w:t>403,324</w:t>
      </w:r>
      <w:r w:rsidR="002820C4">
        <w:t xml:space="preserve"> </w:t>
      </w:r>
      <w:r w:rsidRPr="00C04EDA">
        <w:t>MWh.</w:t>
      </w:r>
    </w:p>
    <w:p w14:paraId="46DC6D02" w14:textId="3D8AE174" w:rsidR="00C04EDA" w:rsidRDefault="00C04EDA" w:rsidP="00013234">
      <w:pPr>
        <w:pStyle w:val="Caption"/>
      </w:pPr>
      <w:bookmarkStart w:id="335" w:name="_Ref155171546"/>
      <w:bookmarkStart w:id="336" w:name="_Toc161396193"/>
      <w:r>
        <w:t xml:space="preserve">Table </w:t>
      </w:r>
      <w:r>
        <w:fldChar w:fldCharType="begin"/>
      </w:r>
      <w:r>
        <w:instrText xml:space="preserve"> SEQ Table \* ARABIC </w:instrText>
      </w:r>
      <w:r>
        <w:fldChar w:fldCharType="separate"/>
      </w:r>
      <w:r w:rsidR="009A0C30">
        <w:rPr>
          <w:noProof/>
        </w:rPr>
        <w:t>123</w:t>
      </w:r>
      <w:r>
        <w:fldChar w:fldCharType="end"/>
      </w:r>
      <w:bookmarkEnd w:id="335"/>
      <w:r>
        <w:t>. 2023 Midstream Initiative Program CPAS and WAML</w:t>
      </w:r>
      <w:bookmarkEnd w:id="336"/>
    </w:p>
    <w:p w14:paraId="35A0AFB2" w14:textId="37F75C61" w:rsidR="00D777EE" w:rsidRDefault="00D777EE" w:rsidP="00C04EDA">
      <w:pPr>
        <w:jc w:val="center"/>
      </w:pPr>
      <w:r>
        <w:rPr>
          <w:noProof/>
        </w:rPr>
        <w:drawing>
          <wp:inline distT="0" distB="0" distL="0" distR="0" wp14:anchorId="279FB647" wp14:editId="3133D43C">
            <wp:extent cx="9338310" cy="2974340"/>
            <wp:effectExtent l="0" t="0" r="0" b="0"/>
            <wp:docPr id="308416333" name="Picture 1">
              <a:extLst xmlns:a="http://schemas.openxmlformats.org/drawingml/2006/main">
                <a:ext uri="{FF2B5EF4-FFF2-40B4-BE49-F238E27FC236}">
                  <a16:creationId xmlns:a16="http://schemas.microsoft.com/office/drawing/2014/main" id="{7287EB94-FC3D-2BA9-6074-388DED3455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287EB94-FC3D-2BA9-6074-388DED345529}"/>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338310" cy="2974340"/>
                    </a:xfrm>
                    <a:prstGeom prst="rect">
                      <a:avLst/>
                    </a:prstGeom>
                    <a:noFill/>
                  </pic:spPr>
                </pic:pic>
              </a:graphicData>
            </a:graphic>
          </wp:inline>
        </w:drawing>
      </w:r>
    </w:p>
    <w:p w14:paraId="6B3183ED" w14:textId="51D4FB53" w:rsidR="00D777EE" w:rsidRDefault="00D777EE" w:rsidP="00D777EE">
      <w:pPr>
        <w:pStyle w:val="AppendixTwo"/>
      </w:pPr>
      <w:bookmarkStart w:id="337" w:name="_Toc161396068"/>
      <w:r>
        <w:lastRenderedPageBreak/>
        <w:t>Carryover</w:t>
      </w:r>
      <w:bookmarkEnd w:id="337"/>
    </w:p>
    <w:p w14:paraId="659F002D" w14:textId="310E15E9" w:rsidR="00D777EE" w:rsidRDefault="00D777EE" w:rsidP="00D777EE">
      <w:pPr>
        <w:keepNext/>
        <w:keepLines/>
      </w:pPr>
      <w:r>
        <w:fldChar w:fldCharType="begin"/>
      </w:r>
      <w:r>
        <w:instrText xml:space="preserve"> REF _Ref161347949 \h </w:instrText>
      </w:r>
      <w:r>
        <w:fldChar w:fldCharType="separate"/>
      </w:r>
      <w:r w:rsidR="009A0C30">
        <w:t xml:space="preserve">Table </w:t>
      </w:r>
      <w:r w:rsidR="009A0C30">
        <w:rPr>
          <w:noProof/>
        </w:rPr>
        <w:t>124</w:t>
      </w:r>
      <w:r>
        <w:fldChar w:fldCharType="end"/>
      </w:r>
      <w:r>
        <w:t xml:space="preserve"> presents</w:t>
      </w:r>
      <w:r w:rsidRPr="00C04EDA">
        <w:t xml:space="preserve"> 202</w:t>
      </w:r>
      <w:r>
        <w:t>3</w:t>
      </w:r>
      <w:r w:rsidRPr="00C04EDA">
        <w:t xml:space="preserve"> </w:t>
      </w:r>
      <w:r>
        <w:t>Business Program CPAS achieved through carryover through 2038</w:t>
      </w:r>
      <w:r w:rsidRPr="00C04EDA">
        <w:t xml:space="preserve">. Lifetime savings </w:t>
      </w:r>
      <w:r>
        <w:t>from Business Program carryover are 69,304 MWh</w:t>
      </w:r>
      <w:r w:rsidRPr="00C04EDA">
        <w:t>.</w:t>
      </w:r>
    </w:p>
    <w:p w14:paraId="1FD6998A" w14:textId="5FDD1CAD" w:rsidR="00D777EE" w:rsidRDefault="00D777EE" w:rsidP="00D777EE">
      <w:pPr>
        <w:pStyle w:val="Caption"/>
      </w:pPr>
      <w:bookmarkStart w:id="338" w:name="_Ref161347949"/>
      <w:bookmarkStart w:id="339" w:name="_Toc161396194"/>
      <w:r>
        <w:t xml:space="preserve">Table </w:t>
      </w:r>
      <w:r>
        <w:fldChar w:fldCharType="begin"/>
      </w:r>
      <w:r>
        <w:instrText xml:space="preserve"> SEQ Table \* ARABIC </w:instrText>
      </w:r>
      <w:r>
        <w:fldChar w:fldCharType="separate"/>
      </w:r>
      <w:r w:rsidR="009A0C30">
        <w:rPr>
          <w:noProof/>
        </w:rPr>
        <w:t>124</w:t>
      </w:r>
      <w:r>
        <w:fldChar w:fldCharType="end"/>
      </w:r>
      <w:bookmarkEnd w:id="338"/>
      <w:r>
        <w:t>. 2023 Business Program Carryover Savings CPAS and WAML</w:t>
      </w:r>
      <w:bookmarkEnd w:id="339"/>
    </w:p>
    <w:p w14:paraId="06CCF8C9" w14:textId="6E6BD6D7" w:rsidR="00D777EE" w:rsidRDefault="00D777EE" w:rsidP="00D777EE">
      <w:pPr>
        <w:jc w:val="center"/>
      </w:pPr>
      <w:r>
        <w:rPr>
          <w:noProof/>
        </w:rPr>
        <w:drawing>
          <wp:inline distT="0" distB="0" distL="0" distR="0" wp14:anchorId="3A1DDA0F" wp14:editId="26435747">
            <wp:extent cx="9115425" cy="4810125"/>
            <wp:effectExtent l="0" t="0" r="9525" b="9525"/>
            <wp:docPr id="1205365663" name="Picture 1">
              <a:extLst xmlns:a="http://schemas.openxmlformats.org/drawingml/2006/main">
                <a:ext uri="{FF2B5EF4-FFF2-40B4-BE49-F238E27FC236}">
                  <a16:creationId xmlns:a16="http://schemas.microsoft.com/office/drawing/2014/main" id="{0DD47675-E51B-2C5C-C720-D418D78BD3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DD47675-E51B-2C5C-C720-D418D78BD3A8}"/>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115425" cy="48101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E06FCE3" w14:textId="77777777" w:rsidR="00C04EDA" w:rsidRDefault="00C04EDA" w:rsidP="00D777EE"/>
    <w:p w14:paraId="0EE5D5F5" w14:textId="28E55B5C" w:rsidR="00D777EE" w:rsidRDefault="00D777EE" w:rsidP="00D777EE">
      <w:pPr>
        <w:pStyle w:val="AppendixTwo"/>
      </w:pPr>
      <w:bookmarkStart w:id="340" w:name="_Toc161396069"/>
      <w:r>
        <w:lastRenderedPageBreak/>
        <w:t>(b-25) Conversions</w:t>
      </w:r>
      <w:bookmarkEnd w:id="340"/>
    </w:p>
    <w:p w14:paraId="224DE1E3" w14:textId="6A5FDAD3" w:rsidR="00D777EE" w:rsidRDefault="00D777EE" w:rsidP="00D777EE">
      <w:pPr>
        <w:keepNext/>
        <w:keepLines/>
      </w:pPr>
      <w:r>
        <w:fldChar w:fldCharType="begin"/>
      </w:r>
      <w:r>
        <w:instrText xml:space="preserve"> REF _Ref161347970 \h </w:instrText>
      </w:r>
      <w:r>
        <w:fldChar w:fldCharType="separate"/>
      </w:r>
      <w:r w:rsidR="009A0C30">
        <w:t xml:space="preserve">Table </w:t>
      </w:r>
      <w:r w:rsidR="009A0C30">
        <w:rPr>
          <w:noProof/>
        </w:rPr>
        <w:t>125</w:t>
      </w:r>
      <w:r>
        <w:fldChar w:fldCharType="end"/>
      </w:r>
      <w:r>
        <w:t xml:space="preserve"> presents</w:t>
      </w:r>
      <w:r w:rsidRPr="00C04EDA">
        <w:t xml:space="preserve"> 202</w:t>
      </w:r>
      <w:r>
        <w:t>3</w:t>
      </w:r>
      <w:r w:rsidRPr="00C04EDA">
        <w:t xml:space="preserve"> </w:t>
      </w:r>
      <w:r>
        <w:t>Business Program CPAS achieved through (b-25) conversions through 2048</w:t>
      </w:r>
      <w:r w:rsidRPr="00C04EDA">
        <w:t xml:space="preserve">. Lifetime savings </w:t>
      </w:r>
      <w:r>
        <w:t>from Business Program (b-25) conversions are 391,127 MWh.</w:t>
      </w:r>
    </w:p>
    <w:p w14:paraId="20DF78B0" w14:textId="09A423EE" w:rsidR="00D777EE" w:rsidRDefault="00D777EE" w:rsidP="00D777EE">
      <w:pPr>
        <w:pStyle w:val="Caption"/>
      </w:pPr>
      <w:bookmarkStart w:id="341" w:name="_Ref161347970"/>
      <w:bookmarkStart w:id="342" w:name="_Toc161396195"/>
      <w:r>
        <w:t xml:space="preserve">Table </w:t>
      </w:r>
      <w:r>
        <w:fldChar w:fldCharType="begin"/>
      </w:r>
      <w:r>
        <w:instrText xml:space="preserve"> SEQ Table \* ARABIC </w:instrText>
      </w:r>
      <w:r>
        <w:fldChar w:fldCharType="separate"/>
      </w:r>
      <w:r w:rsidR="009A0C30">
        <w:rPr>
          <w:noProof/>
        </w:rPr>
        <w:t>125</w:t>
      </w:r>
      <w:r>
        <w:fldChar w:fldCharType="end"/>
      </w:r>
      <w:bookmarkEnd w:id="341"/>
      <w:r>
        <w:t>. 2023 Business Program (b-25) Conversion Savings CPAS and WAML</w:t>
      </w:r>
      <w:bookmarkEnd w:id="342"/>
    </w:p>
    <w:p w14:paraId="24580043" w14:textId="30D8479E" w:rsidR="00D777EE" w:rsidRDefault="00D777EE" w:rsidP="00455E81">
      <w:pPr>
        <w:sectPr w:rsidR="00D777EE" w:rsidSect="008B774D">
          <w:headerReference w:type="default" r:id="rId71"/>
          <w:footerReference w:type="default" r:id="rId72"/>
          <w:type w:val="continuous"/>
          <w:pgSz w:w="15840" w:h="12240" w:orient="landscape" w:code="1"/>
          <w:pgMar w:top="567" w:right="567" w:bottom="567" w:left="567" w:header="567" w:footer="340" w:gutter="0"/>
          <w:cols w:space="708"/>
          <w:docGrid w:linePitch="360"/>
        </w:sectPr>
      </w:pPr>
      <w:r>
        <w:rPr>
          <w:noProof/>
        </w:rPr>
        <w:drawing>
          <wp:inline distT="0" distB="0" distL="0" distR="0" wp14:anchorId="74403AEF" wp14:editId="542CED19">
            <wp:extent cx="9338310" cy="2635250"/>
            <wp:effectExtent l="0" t="0" r="0" b="0"/>
            <wp:docPr id="1051260095" name="Picture 1">
              <a:extLst xmlns:a="http://schemas.openxmlformats.org/drawingml/2006/main">
                <a:ext uri="{FF2B5EF4-FFF2-40B4-BE49-F238E27FC236}">
                  <a16:creationId xmlns:a16="http://schemas.microsoft.com/office/drawing/2014/main" id="{B0969E23-459A-97B6-CB2B-FDD15010B6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0969E23-459A-97B6-CB2B-FDD15010B64C}"/>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338310" cy="2635250"/>
                    </a:xfrm>
                    <a:prstGeom prst="rect">
                      <a:avLst/>
                    </a:prstGeom>
                    <a:noFill/>
                  </pic:spPr>
                </pic:pic>
              </a:graphicData>
            </a:graphic>
          </wp:inline>
        </w:drawing>
      </w:r>
    </w:p>
    <w:p w14:paraId="2FFA3637" w14:textId="04791CFB" w:rsidR="00CA2B7B" w:rsidRPr="00CA2B7B" w:rsidRDefault="00CA2B7B" w:rsidP="00CA2B7B">
      <w:pPr>
        <w:pStyle w:val="AppendixOne"/>
      </w:pPr>
      <w:bookmarkStart w:id="343" w:name="_Ref160632129"/>
      <w:bookmarkStart w:id="344" w:name="_Toc161396070"/>
      <w:r w:rsidRPr="00CA2B7B">
        <w:lastRenderedPageBreak/>
        <w:t>Custom Initiative Project Reports</w:t>
      </w:r>
      <w:bookmarkEnd w:id="343"/>
      <w:bookmarkEnd w:id="344"/>
    </w:p>
    <w:p w14:paraId="5446BA26" w14:textId="77777777" w:rsidR="00CA2B7B" w:rsidRDefault="00CA2B7B" w:rsidP="00CA2B7B">
      <w:r w:rsidRPr="00AF357B">
        <w:t>This appendix is provided under a separate cover.</w:t>
      </w:r>
    </w:p>
    <w:p w14:paraId="7BD78E3B" w14:textId="77777777" w:rsidR="00CA2B7B" w:rsidRDefault="00CA2B7B" w:rsidP="007A33CA"/>
    <w:p w14:paraId="078CC0EB" w14:textId="77777777" w:rsidR="00CA2B7B" w:rsidRPr="007A33CA" w:rsidRDefault="00CA2B7B" w:rsidP="007A33CA">
      <w:pPr>
        <w:sectPr w:rsidR="00CA2B7B" w:rsidRPr="007A33CA" w:rsidSect="008B774D">
          <w:headerReference w:type="default" r:id="rId74"/>
          <w:footerReference w:type="default" r:id="rId75"/>
          <w:pgSz w:w="12240" w:h="15840" w:code="1"/>
          <w:pgMar w:top="567" w:right="567" w:bottom="567" w:left="567" w:header="567" w:footer="340" w:gutter="0"/>
          <w:cols w:space="708"/>
          <w:docGrid w:linePitch="360"/>
        </w:sectPr>
      </w:pPr>
    </w:p>
    <w:p w14:paraId="3DD1B710" w14:textId="2B813742" w:rsidR="00344C23" w:rsidRPr="00344C23" w:rsidRDefault="00AF357B" w:rsidP="00344C23">
      <w:r>
        <w:rPr>
          <w:noProof/>
        </w:rPr>
        <w:lastRenderedPageBreak/>
        <mc:AlternateContent>
          <mc:Choice Requires="wps">
            <w:drawing>
              <wp:anchor distT="45720" distB="45720" distL="114300" distR="114300" simplePos="0" relativeHeight="251661312" behindDoc="0" locked="0" layoutInCell="1" allowOverlap="1" wp14:anchorId="74E41673" wp14:editId="62EF285E">
                <wp:simplePos x="0" y="0"/>
                <wp:positionH relativeFrom="column">
                  <wp:posOffset>39370</wp:posOffset>
                </wp:positionH>
                <wp:positionV relativeFrom="paragraph">
                  <wp:posOffset>5544185</wp:posOffset>
                </wp:positionV>
                <wp:extent cx="6981825" cy="1466850"/>
                <wp:effectExtent l="0" t="0" r="0" b="0"/>
                <wp:wrapSquare wrapText="bothSides"/>
                <wp:docPr id="2059270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1466850"/>
                        </a:xfrm>
                        <a:prstGeom prst="rect">
                          <a:avLst/>
                        </a:prstGeom>
                        <a:noFill/>
                        <a:ln w="9525">
                          <a:noFill/>
                          <a:miter lim="800000"/>
                          <a:headEnd/>
                          <a:tailEnd/>
                        </a:ln>
                      </wps:spPr>
                      <wps:txbx>
                        <w:txbxContent>
                          <w:p w14:paraId="369CBEFC" w14:textId="77777777" w:rsidR="00344C23" w:rsidRDefault="00344C23" w:rsidP="00344C23">
                            <w:pPr>
                              <w:pStyle w:val="Subtitle"/>
                              <w:ind w:left="0"/>
                            </w:pPr>
                            <w:r>
                              <w:t>Contact:</w:t>
                            </w:r>
                          </w:p>
                          <w:p w14:paraId="3657A6D5" w14:textId="63DA9808" w:rsidR="00344C23" w:rsidRPr="005C0286" w:rsidRDefault="00AF357B" w:rsidP="00344C23">
                            <w:pPr>
                              <w:rPr>
                                <w:sz w:val="28"/>
                                <w:szCs w:val="28"/>
                              </w:rPr>
                            </w:pPr>
                            <w:r>
                              <w:rPr>
                                <w:sz w:val="28"/>
                                <w:szCs w:val="28"/>
                              </w:rPr>
                              <w:t>Zach Ross</w:t>
                            </w:r>
                            <w:r w:rsidR="00344C23">
                              <w:rPr>
                                <w:sz w:val="28"/>
                                <w:szCs w:val="28"/>
                              </w:rPr>
                              <w:br/>
                            </w:r>
                            <w:r>
                              <w:rPr>
                                <w:sz w:val="28"/>
                                <w:szCs w:val="28"/>
                              </w:rPr>
                              <w:t>Director</w:t>
                            </w:r>
                            <w:r w:rsidR="00344C23">
                              <w:rPr>
                                <w:sz w:val="28"/>
                                <w:szCs w:val="28"/>
                              </w:rPr>
                              <w:br/>
                            </w:r>
                            <w:r>
                              <w:rPr>
                                <w:sz w:val="28"/>
                                <w:szCs w:val="28"/>
                              </w:rPr>
                              <w:t>zross</w:t>
                            </w:r>
                            <w:r w:rsidR="00344C23" w:rsidRPr="005C0286">
                              <w:rPr>
                                <w:sz w:val="28"/>
                                <w:szCs w:val="28"/>
                              </w:rPr>
                              <w:t>@opiniondynamics.com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41673" id="_x0000_s1027" type="#_x0000_t202" style="position:absolute;margin-left:3.1pt;margin-top:436.55pt;width:549.75pt;height:11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" filled="f" stroked="f">
                <v:textbox>
                  <w:txbxContent>
                    <w:p w14:paraId="369CBEFC" w14:textId="77777777" w:rsidR="00344C23" w:rsidRDefault="00344C23" w:rsidP="00344C23">
                      <w:pPr>
                        <w:pStyle w:val="Subtitle"/>
                        <w:ind w:left="0"/>
                      </w:pPr>
                      <w:r>
                        <w:t>Contact:</w:t>
                      </w:r>
                    </w:p>
                    <w:p w14:paraId="3657A6D5" w14:textId="63DA9808" w:rsidR="00344C23" w:rsidRPr="005C0286" w:rsidRDefault="00AF357B" w:rsidP="00344C23">
                      <w:pPr>
                        <w:rPr>
                          <w:sz w:val="28"/>
                          <w:szCs w:val="28"/>
                        </w:rPr>
                      </w:pPr>
                      <w:r>
                        <w:rPr>
                          <w:sz w:val="28"/>
                          <w:szCs w:val="28"/>
                        </w:rPr>
                        <w:t>Zach Ross</w:t>
                      </w:r>
                      <w:r w:rsidR="00344C23">
                        <w:rPr>
                          <w:sz w:val="28"/>
                          <w:szCs w:val="28"/>
                        </w:rPr>
                        <w:br/>
                      </w:r>
                      <w:r>
                        <w:rPr>
                          <w:sz w:val="28"/>
                          <w:szCs w:val="28"/>
                        </w:rPr>
                        <w:t>Director</w:t>
                      </w:r>
                      <w:r w:rsidR="00344C23">
                        <w:rPr>
                          <w:sz w:val="28"/>
                          <w:szCs w:val="28"/>
                        </w:rPr>
                        <w:br/>
                      </w:r>
                      <w:r>
                        <w:rPr>
                          <w:sz w:val="28"/>
                          <w:szCs w:val="28"/>
                        </w:rPr>
                        <w:t>zross</w:t>
                      </w:r>
                      <w:r w:rsidR="00344C23" w:rsidRPr="005C0286">
                        <w:rPr>
                          <w:sz w:val="28"/>
                          <w:szCs w:val="28"/>
                        </w:rPr>
                        <w:t>@opiniondynamics.com</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49135C3F" wp14:editId="0A3929C9">
                <wp:simplePos x="0" y="0"/>
                <wp:positionH relativeFrom="column">
                  <wp:posOffset>2583180</wp:posOffset>
                </wp:positionH>
                <wp:positionV relativeFrom="paragraph">
                  <wp:posOffset>5668010</wp:posOffset>
                </wp:positionV>
                <wp:extent cx="2933700" cy="1466850"/>
                <wp:effectExtent l="0" t="0" r="0" b="0"/>
                <wp:wrapSquare wrapText="bothSides"/>
                <wp:docPr id="193438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66850"/>
                        </a:xfrm>
                        <a:prstGeom prst="rect">
                          <a:avLst/>
                        </a:prstGeom>
                        <a:noFill/>
                        <a:ln w="9525">
                          <a:noFill/>
                          <a:miter lim="800000"/>
                          <a:headEnd/>
                          <a:tailEnd/>
                        </a:ln>
                      </wps:spPr>
                      <wps:txbx>
                        <w:txbxContent>
                          <w:p w14:paraId="7B774E89" w14:textId="77777777" w:rsidR="00AF357B" w:rsidRDefault="00AF357B" w:rsidP="00AF357B">
                            <w:pPr>
                              <w:rPr>
                                <w:sz w:val="28"/>
                                <w:szCs w:val="28"/>
                              </w:rPr>
                            </w:pPr>
                          </w:p>
                          <w:p w14:paraId="1FC609D1" w14:textId="4CACC6A4" w:rsidR="00AF357B" w:rsidRPr="005C0286" w:rsidRDefault="00AF357B" w:rsidP="00AF357B">
                            <w:pPr>
                              <w:rPr>
                                <w:sz w:val="28"/>
                                <w:szCs w:val="28"/>
                              </w:rPr>
                            </w:pPr>
                            <w:r>
                              <w:rPr>
                                <w:sz w:val="28"/>
                                <w:szCs w:val="28"/>
                              </w:rPr>
                              <w:t>Tyler Sellner</w:t>
                            </w:r>
                            <w:r>
                              <w:rPr>
                                <w:sz w:val="28"/>
                                <w:szCs w:val="28"/>
                              </w:rPr>
                              <w:br/>
                              <w:t>Principal Consultant</w:t>
                            </w:r>
                            <w:r>
                              <w:rPr>
                                <w:sz w:val="28"/>
                                <w:szCs w:val="28"/>
                              </w:rPr>
                              <w:br/>
                              <w:t>tsellner</w:t>
                            </w:r>
                            <w:r w:rsidRPr="005C0286">
                              <w:rPr>
                                <w:sz w:val="28"/>
                                <w:szCs w:val="28"/>
                              </w:rPr>
                              <w:t>@opiniondynamics.com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35C3F" id="_x0000_s1028" type="#_x0000_t202" style="position:absolute;margin-left:203.4pt;margin-top:446.3pt;width:231pt;height:11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" filled="f" stroked="f">
                <v:textbox>
                  <w:txbxContent>
                    <w:p w14:paraId="7B774E89" w14:textId="77777777" w:rsidR="00AF357B" w:rsidRDefault="00AF357B" w:rsidP="00AF357B">
                      <w:pPr>
                        <w:rPr>
                          <w:sz w:val="28"/>
                          <w:szCs w:val="28"/>
                        </w:rPr>
                      </w:pPr>
                    </w:p>
                    <w:p w14:paraId="1FC609D1" w14:textId="4CACC6A4" w:rsidR="00AF357B" w:rsidRPr="005C0286" w:rsidRDefault="00AF357B" w:rsidP="00AF357B">
                      <w:pPr>
                        <w:rPr>
                          <w:sz w:val="28"/>
                          <w:szCs w:val="28"/>
                        </w:rPr>
                      </w:pPr>
                      <w:r>
                        <w:rPr>
                          <w:sz w:val="28"/>
                          <w:szCs w:val="28"/>
                        </w:rPr>
                        <w:t>Tyler Sellner</w:t>
                      </w:r>
                      <w:r>
                        <w:rPr>
                          <w:sz w:val="28"/>
                          <w:szCs w:val="28"/>
                        </w:rPr>
                        <w:br/>
                        <w:t>Principal Consultant</w:t>
                      </w:r>
                      <w:r>
                        <w:rPr>
                          <w:sz w:val="28"/>
                          <w:szCs w:val="28"/>
                        </w:rPr>
                        <w:br/>
                        <w:t>tsellner</w:t>
                      </w:r>
                      <w:r w:rsidRPr="005C0286">
                        <w:rPr>
                          <w:sz w:val="28"/>
                          <w:szCs w:val="28"/>
                        </w:rPr>
                        <w:t>@opiniondynamics.com</w:t>
                      </w:r>
                    </w:p>
                  </w:txbxContent>
                </v:textbox>
                <w10:wrap type="square"/>
              </v:shape>
            </w:pict>
          </mc:Fallback>
        </mc:AlternateContent>
      </w:r>
      <w:r w:rsidR="00344C23">
        <w:rPr>
          <w:noProof/>
        </w:rPr>
        <w:drawing>
          <wp:anchor distT="0" distB="0" distL="114300" distR="114300" simplePos="0" relativeHeight="251660288" behindDoc="1" locked="0" layoutInCell="1" allowOverlap="1" wp14:anchorId="638915CC" wp14:editId="7A5AAFE2">
            <wp:simplePos x="0" y="0"/>
            <wp:positionH relativeFrom="page">
              <wp:posOffset>0</wp:posOffset>
            </wp:positionH>
            <wp:positionV relativeFrom="page">
              <wp:posOffset>-11290</wp:posOffset>
            </wp:positionV>
            <wp:extent cx="7762240" cy="10044430"/>
            <wp:effectExtent l="0" t="0" r="0" b="0"/>
            <wp:wrapTight wrapText="bothSides">
              <wp:wrapPolygon edited="0">
                <wp:start x="0" y="0"/>
                <wp:lineTo x="0" y="21548"/>
                <wp:lineTo x="21522" y="21548"/>
                <wp:lineTo x="21522" y="0"/>
                <wp:lineTo x="0" y="0"/>
              </wp:wrapPolygon>
            </wp:wrapTight>
            <wp:docPr id="1332878285"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78285" name="Picture 1" descr="A picture containing text, screenshot, font, design&#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762240" cy="10044430"/>
                    </a:xfrm>
                    <a:prstGeom prst="rect">
                      <a:avLst/>
                    </a:prstGeom>
                  </pic:spPr>
                </pic:pic>
              </a:graphicData>
            </a:graphic>
            <wp14:sizeRelH relativeFrom="margin">
              <wp14:pctWidth>0</wp14:pctWidth>
            </wp14:sizeRelH>
            <wp14:sizeRelV relativeFrom="margin">
              <wp14:pctHeight>0</wp14:pctHeight>
            </wp14:sizeRelV>
          </wp:anchor>
        </w:drawing>
      </w:r>
    </w:p>
    <w:sectPr w:rsidR="00344C23" w:rsidRPr="00344C23" w:rsidSect="008B774D">
      <w:headerReference w:type="default" r:id="rId77"/>
      <w:pgSz w:w="12240" w:h="15840" w:code="1"/>
      <w:pgMar w:top="0" w:right="567" w:bottom="567" w:left="567"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A3A0A" w14:textId="77777777" w:rsidR="008B774D" w:rsidRDefault="008B774D">
      <w:pPr>
        <w:spacing w:after="0" w:line="240" w:lineRule="auto"/>
      </w:pPr>
      <w:r>
        <w:separator/>
      </w:r>
    </w:p>
    <w:p w14:paraId="05014C75" w14:textId="77777777" w:rsidR="008B774D" w:rsidRDefault="008B774D"/>
  </w:endnote>
  <w:endnote w:type="continuationSeparator" w:id="0">
    <w:p w14:paraId="06B20526" w14:textId="77777777" w:rsidR="008B774D" w:rsidRDefault="008B774D">
      <w:pPr>
        <w:spacing w:after="0" w:line="240" w:lineRule="auto"/>
      </w:pPr>
      <w:r>
        <w:continuationSeparator/>
      </w:r>
    </w:p>
    <w:p w14:paraId="767C2904" w14:textId="77777777" w:rsidR="008B774D" w:rsidRDefault="008B77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ift Soft">
    <w:panose1 w:val="00000500000000000000"/>
    <w:charset w:val="00"/>
    <w:family w:val="modern"/>
    <w:notTrueType/>
    <w:pitch w:val="variable"/>
    <w:sig w:usb0="00000007" w:usb1="00000000" w:usb2="00000000" w:usb3="00000000" w:csb0="00000093" w:csb1="00000000"/>
  </w:font>
  <w:font w:name="Rift Soft Medium">
    <w:panose1 w:val="00000600000000000000"/>
    <w:charset w:val="00"/>
    <w:family w:val="modern"/>
    <w:notTrueType/>
    <w:pitch w:val="variable"/>
    <w:sig w:usb0="00000007" w:usb1="00000000"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Rift Soft Light">
    <w:panose1 w:val="000004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0" w:type="auto"/>
      <w:tblLayout w:type="fixed"/>
      <w:tblLook w:val="04A0" w:firstRow="1" w:lastRow="0" w:firstColumn="1" w:lastColumn="0" w:noHBand="0" w:noVBand="1"/>
    </w:tblPr>
    <w:tblGrid>
      <w:gridCol w:w="5548"/>
      <w:gridCol w:w="5548"/>
    </w:tblGrid>
    <w:tr w:rsidR="001F322C" w:rsidRPr="00EF048B" w14:paraId="0879A982" w14:textId="77777777" w:rsidTr="008420AC">
      <w:trPr>
        <w:cnfStyle w:val="100000000000" w:firstRow="1" w:lastRow="0" w:firstColumn="0" w:lastColumn="0" w:oddVBand="0" w:evenVBand="0" w:oddHBand="0" w:evenHBand="0" w:firstRowFirstColumn="0" w:firstRowLastColumn="0" w:lastRowFirstColumn="0" w:lastRowLastColumn="0"/>
      </w:trPr>
      <w:tc>
        <w:tcPr>
          <w:tcW w:w="5548" w:type="dxa"/>
        </w:tcPr>
        <w:p w14:paraId="72575300" w14:textId="77777777" w:rsidR="001F322C" w:rsidRPr="00EF048B" w:rsidRDefault="001F322C" w:rsidP="001F322C">
          <w:pPr>
            <w:pStyle w:val="Footer"/>
            <w:jc w:val="left"/>
          </w:pPr>
          <w:r w:rsidRPr="00CB54CF">
            <w:t>Opinion Dynamics</w:t>
          </w:r>
        </w:p>
      </w:tc>
      <w:tc>
        <w:tcPr>
          <w:tcW w:w="5548" w:type="dxa"/>
        </w:tcPr>
        <w:p w14:paraId="1B182615" w14:textId="77777777" w:rsidR="001F322C" w:rsidRPr="00EF048B" w:rsidRDefault="001F322C" w:rsidP="001F322C">
          <w:pPr>
            <w:pStyle w:val="Footer"/>
          </w:pP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3E688458" w14:textId="77777777" w:rsidR="001F322C" w:rsidRDefault="001F322C" w:rsidP="001F322C">
    <w:pPr>
      <w:pStyle w:val="Footer"/>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4988" w:type="pct"/>
      <w:tblLook w:val="04A0" w:firstRow="1" w:lastRow="0" w:firstColumn="1" w:lastColumn="0" w:noHBand="0" w:noVBand="1"/>
    </w:tblPr>
    <w:tblGrid>
      <w:gridCol w:w="2097"/>
      <w:gridCol w:w="2097"/>
      <w:gridCol w:w="2097"/>
      <w:gridCol w:w="4788"/>
    </w:tblGrid>
    <w:tr w:rsidR="000F3345" w14:paraId="2C7FCB3C" w14:textId="77777777" w:rsidTr="00B6539A">
      <w:trPr>
        <w:cnfStyle w:val="100000000000" w:firstRow="1" w:lastRow="0" w:firstColumn="0" w:lastColumn="0" w:oddVBand="0" w:evenVBand="0" w:oddHBand="0" w:evenHBand="0" w:firstRowFirstColumn="0" w:firstRowLastColumn="0" w:lastRowFirstColumn="0" w:lastRowLastColumn="0"/>
      </w:trPr>
      <w:tc>
        <w:tcPr>
          <w:tcW w:w="946" w:type="pct"/>
        </w:tcPr>
        <w:p w14:paraId="64F10A71" w14:textId="77777777" w:rsidR="000F3345" w:rsidRPr="00EF048B" w:rsidRDefault="000F3345" w:rsidP="000F5311">
          <w:pPr>
            <w:pStyle w:val="Footer"/>
            <w:jc w:val="left"/>
          </w:pPr>
          <w:r w:rsidRPr="00CB54CF">
            <w:t>Opinion Dynamics</w:t>
          </w:r>
        </w:p>
      </w:tc>
      <w:tc>
        <w:tcPr>
          <w:tcW w:w="946" w:type="pct"/>
        </w:tcPr>
        <w:p w14:paraId="0E2A8006" w14:textId="77777777" w:rsidR="000F3345" w:rsidRPr="00EF048B" w:rsidRDefault="000F3345" w:rsidP="000F5311">
          <w:pPr>
            <w:pStyle w:val="Footer"/>
          </w:pPr>
        </w:p>
      </w:tc>
      <w:tc>
        <w:tcPr>
          <w:tcW w:w="946" w:type="pct"/>
        </w:tcPr>
        <w:p w14:paraId="0F7E1A09" w14:textId="77777777" w:rsidR="000F3345" w:rsidRPr="00EF048B" w:rsidRDefault="000F3345" w:rsidP="000F5311">
          <w:pPr>
            <w:pStyle w:val="Footer"/>
          </w:pPr>
        </w:p>
      </w:tc>
      <w:tc>
        <w:tcPr>
          <w:tcW w:w="2161" w:type="pct"/>
        </w:tcPr>
        <w:p w14:paraId="73B9730E" w14:textId="77777777" w:rsidR="000F3345" w:rsidRPr="00134ABC" w:rsidRDefault="000F3345" w:rsidP="000F5311">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3DA48D0C" w14:textId="77777777" w:rsidR="000F3345" w:rsidRDefault="000F3345" w:rsidP="000F3345">
    <w:pPr>
      <w:pStyle w:val="Footer"/>
      <w:tabs>
        <w:tab w:val="clear" w:pos="4320"/>
        <w:tab w:val="clear" w:pos="9360"/>
        <w:tab w:val="left" w:pos="10043"/>
      </w:tabs>
      <w:jc w:val="left"/>
    </w:pP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0F3345" w14:paraId="2774898F"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2370F833" w14:textId="77777777" w:rsidR="000F3345" w:rsidRPr="00EF048B" w:rsidRDefault="000F3345" w:rsidP="000F5311">
          <w:pPr>
            <w:pStyle w:val="Footer"/>
            <w:jc w:val="left"/>
          </w:pPr>
          <w:r w:rsidRPr="00CB54CF">
            <w:t>Opinion Dynamics</w:t>
          </w:r>
        </w:p>
      </w:tc>
      <w:tc>
        <w:tcPr>
          <w:tcW w:w="1250" w:type="pct"/>
        </w:tcPr>
        <w:p w14:paraId="3FEE83EF" w14:textId="77777777" w:rsidR="000F3345" w:rsidRPr="00EF048B" w:rsidRDefault="000F3345" w:rsidP="000F5311">
          <w:pPr>
            <w:pStyle w:val="Footer"/>
          </w:pPr>
        </w:p>
      </w:tc>
      <w:tc>
        <w:tcPr>
          <w:tcW w:w="1250" w:type="pct"/>
        </w:tcPr>
        <w:p w14:paraId="3C4845A3" w14:textId="77777777" w:rsidR="000F3345" w:rsidRPr="00EF048B" w:rsidRDefault="000F3345" w:rsidP="000F5311">
          <w:pPr>
            <w:pStyle w:val="Footer"/>
          </w:pPr>
        </w:p>
      </w:tc>
      <w:tc>
        <w:tcPr>
          <w:tcW w:w="1250" w:type="pct"/>
        </w:tcPr>
        <w:p w14:paraId="3BA44193" w14:textId="4EC7AEA8" w:rsidR="000F3345" w:rsidRPr="00134ABC" w:rsidRDefault="00150804" w:rsidP="00150804">
          <w:pPr>
            <w:pStyle w:val="Footer"/>
            <w:tabs>
              <w:tab w:val="center" w:pos="1388"/>
              <w:tab w:val="right" w:pos="2777"/>
            </w:tabs>
            <w:jc w:val="left"/>
          </w:pPr>
          <w:r>
            <w:tab/>
          </w:r>
          <w:r>
            <w:tab/>
          </w:r>
          <w:r w:rsidR="000F3345" w:rsidRPr="00CB54CF">
            <w:t xml:space="preserve">| </w:t>
          </w:r>
          <w:r w:rsidR="000F3345" w:rsidRPr="00CB54CF">
            <w:fldChar w:fldCharType="begin"/>
          </w:r>
          <w:r w:rsidR="000F3345" w:rsidRPr="00CB54CF">
            <w:instrText xml:space="preserve"> PAGE   \* MERGEFORMAT </w:instrText>
          </w:r>
          <w:r w:rsidR="000F3345" w:rsidRPr="00CB54CF">
            <w:fldChar w:fldCharType="separate"/>
          </w:r>
          <w:r w:rsidR="000F3345">
            <w:t>5</w:t>
          </w:r>
          <w:r w:rsidR="000F3345" w:rsidRPr="00CB54CF">
            <w:fldChar w:fldCharType="end"/>
          </w:r>
        </w:p>
      </w:tc>
    </w:tr>
  </w:tbl>
  <w:p w14:paraId="3CCDEEAB" w14:textId="77777777" w:rsidR="000F3345" w:rsidRDefault="000F3345" w:rsidP="005776D9">
    <w:pPr>
      <w:pStyle w:val="Footer"/>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4927" w:type="pct"/>
      <w:tblLook w:val="04A0" w:firstRow="1" w:lastRow="0" w:firstColumn="1" w:lastColumn="0" w:noHBand="0" w:noVBand="1"/>
    </w:tblPr>
    <w:tblGrid>
      <w:gridCol w:w="2097"/>
      <w:gridCol w:w="2097"/>
      <w:gridCol w:w="2097"/>
      <w:gridCol w:w="4653"/>
    </w:tblGrid>
    <w:tr w:rsidR="00927937" w14:paraId="47CCD68B" w14:textId="77777777" w:rsidTr="00B6539A">
      <w:trPr>
        <w:cnfStyle w:val="100000000000" w:firstRow="1" w:lastRow="0" w:firstColumn="0" w:lastColumn="0" w:oddVBand="0" w:evenVBand="0" w:oddHBand="0" w:evenHBand="0" w:firstRowFirstColumn="0" w:firstRowLastColumn="0" w:lastRowFirstColumn="0" w:lastRowLastColumn="0"/>
      </w:trPr>
      <w:tc>
        <w:tcPr>
          <w:tcW w:w="958" w:type="pct"/>
        </w:tcPr>
        <w:p w14:paraId="6109B232" w14:textId="77777777" w:rsidR="00927937" w:rsidRPr="00EF048B" w:rsidRDefault="00927937" w:rsidP="000F5311">
          <w:pPr>
            <w:pStyle w:val="Footer"/>
            <w:jc w:val="left"/>
          </w:pPr>
          <w:r w:rsidRPr="00CB54CF">
            <w:t>Opinion Dynamics</w:t>
          </w:r>
        </w:p>
      </w:tc>
      <w:tc>
        <w:tcPr>
          <w:tcW w:w="958" w:type="pct"/>
        </w:tcPr>
        <w:p w14:paraId="4C06054D" w14:textId="77777777" w:rsidR="00927937" w:rsidRPr="00EF048B" w:rsidRDefault="00927937" w:rsidP="000F5311">
          <w:pPr>
            <w:pStyle w:val="Footer"/>
          </w:pPr>
        </w:p>
      </w:tc>
      <w:tc>
        <w:tcPr>
          <w:tcW w:w="958" w:type="pct"/>
        </w:tcPr>
        <w:p w14:paraId="1E062C59" w14:textId="77777777" w:rsidR="00927937" w:rsidRPr="00EF048B" w:rsidRDefault="00927937" w:rsidP="000F5311">
          <w:pPr>
            <w:pStyle w:val="Footer"/>
          </w:pPr>
        </w:p>
      </w:tc>
      <w:tc>
        <w:tcPr>
          <w:tcW w:w="2126" w:type="pct"/>
        </w:tcPr>
        <w:p w14:paraId="6DE00FD8" w14:textId="77777777" w:rsidR="00927937" w:rsidRPr="00134ABC" w:rsidRDefault="00927937" w:rsidP="00C31D15">
          <w:pPr>
            <w:pStyle w:val="Footer"/>
            <w:tabs>
              <w:tab w:val="center" w:pos="1388"/>
              <w:tab w:val="right" w:pos="2777"/>
            </w:tabs>
          </w:pPr>
          <w:r>
            <w:tab/>
          </w:r>
          <w:r>
            <w:tab/>
          </w: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184F5CC1" w14:textId="77777777" w:rsidR="00927937" w:rsidRDefault="00927937" w:rsidP="005776D9">
    <w:pPr>
      <w:pStyle w:val="Footer"/>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927937" w14:paraId="5A139C2A"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1A75305A" w14:textId="77777777" w:rsidR="00927937" w:rsidRPr="00EF048B" w:rsidRDefault="00927937" w:rsidP="000F5311">
          <w:pPr>
            <w:pStyle w:val="Footer"/>
            <w:jc w:val="left"/>
          </w:pPr>
          <w:r w:rsidRPr="00CB54CF">
            <w:t>Opinion Dynamics</w:t>
          </w:r>
        </w:p>
      </w:tc>
      <w:tc>
        <w:tcPr>
          <w:tcW w:w="1250" w:type="pct"/>
        </w:tcPr>
        <w:p w14:paraId="1CCCABDD" w14:textId="77777777" w:rsidR="00927937" w:rsidRPr="00EF048B" w:rsidRDefault="00927937" w:rsidP="000F5311">
          <w:pPr>
            <w:pStyle w:val="Footer"/>
          </w:pPr>
        </w:p>
      </w:tc>
      <w:tc>
        <w:tcPr>
          <w:tcW w:w="1250" w:type="pct"/>
        </w:tcPr>
        <w:p w14:paraId="72E9F57B" w14:textId="77777777" w:rsidR="00927937" w:rsidRPr="00EF048B" w:rsidRDefault="00927937" w:rsidP="000F5311">
          <w:pPr>
            <w:pStyle w:val="Footer"/>
          </w:pPr>
        </w:p>
      </w:tc>
      <w:tc>
        <w:tcPr>
          <w:tcW w:w="1250" w:type="pct"/>
        </w:tcPr>
        <w:p w14:paraId="147B525E" w14:textId="77777777" w:rsidR="00927937" w:rsidRPr="00134ABC" w:rsidRDefault="00927937" w:rsidP="00150804">
          <w:pPr>
            <w:pStyle w:val="Footer"/>
            <w:tabs>
              <w:tab w:val="center" w:pos="1388"/>
              <w:tab w:val="right" w:pos="2777"/>
            </w:tabs>
            <w:jc w:val="left"/>
          </w:pPr>
          <w:r>
            <w:tab/>
          </w:r>
          <w:r>
            <w:tab/>
          </w: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3D5AE40E" w14:textId="77777777" w:rsidR="00927937" w:rsidRDefault="00927937" w:rsidP="005776D9">
    <w:pPr>
      <w:pStyle w:val="Footer"/>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871D30" w14:paraId="50967F21"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21DDFDFF" w14:textId="77777777" w:rsidR="00871D30" w:rsidRPr="00EF048B" w:rsidRDefault="00871D30" w:rsidP="000F5311">
          <w:pPr>
            <w:pStyle w:val="Footer"/>
            <w:jc w:val="left"/>
          </w:pPr>
          <w:r w:rsidRPr="00CB54CF">
            <w:t>Opinion Dynamics</w:t>
          </w:r>
        </w:p>
      </w:tc>
      <w:tc>
        <w:tcPr>
          <w:tcW w:w="1250" w:type="pct"/>
        </w:tcPr>
        <w:p w14:paraId="5C65D788" w14:textId="77777777" w:rsidR="00871D30" w:rsidRPr="00EF048B" w:rsidRDefault="00871D30" w:rsidP="000F5311">
          <w:pPr>
            <w:pStyle w:val="Footer"/>
          </w:pPr>
        </w:p>
      </w:tc>
      <w:tc>
        <w:tcPr>
          <w:tcW w:w="1250" w:type="pct"/>
        </w:tcPr>
        <w:p w14:paraId="4A0A6994" w14:textId="77777777" w:rsidR="00871D30" w:rsidRPr="00EF048B" w:rsidRDefault="00871D30" w:rsidP="000F5311">
          <w:pPr>
            <w:pStyle w:val="Footer"/>
          </w:pPr>
        </w:p>
      </w:tc>
      <w:tc>
        <w:tcPr>
          <w:tcW w:w="1250" w:type="pct"/>
        </w:tcPr>
        <w:p w14:paraId="0C811F32" w14:textId="77777777" w:rsidR="00871D30" w:rsidRPr="00134ABC" w:rsidRDefault="00871D30" w:rsidP="00150804">
          <w:pPr>
            <w:pStyle w:val="Footer"/>
            <w:tabs>
              <w:tab w:val="center" w:pos="1388"/>
              <w:tab w:val="right" w:pos="2777"/>
            </w:tabs>
            <w:jc w:val="left"/>
          </w:pPr>
          <w:r>
            <w:tab/>
          </w:r>
          <w:r>
            <w:tab/>
          </w: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3897F725" w14:textId="77777777" w:rsidR="00871D30" w:rsidRDefault="00871D30" w:rsidP="005776D9">
    <w:pPr>
      <w:pStyle w:val="Footer"/>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150804" w14:paraId="51083E33"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592ACE56" w14:textId="77777777" w:rsidR="00150804" w:rsidRPr="00EF048B" w:rsidRDefault="00150804" w:rsidP="000F5311">
          <w:pPr>
            <w:pStyle w:val="Footer"/>
            <w:jc w:val="left"/>
          </w:pPr>
          <w:r w:rsidRPr="00CB54CF">
            <w:t>Opinion Dynamics</w:t>
          </w:r>
        </w:p>
      </w:tc>
      <w:tc>
        <w:tcPr>
          <w:tcW w:w="1250" w:type="pct"/>
        </w:tcPr>
        <w:p w14:paraId="5A3AA30A" w14:textId="77777777" w:rsidR="00150804" w:rsidRPr="00EF048B" w:rsidRDefault="00150804" w:rsidP="000F5311">
          <w:pPr>
            <w:pStyle w:val="Footer"/>
          </w:pPr>
        </w:p>
      </w:tc>
      <w:tc>
        <w:tcPr>
          <w:tcW w:w="1250" w:type="pct"/>
        </w:tcPr>
        <w:p w14:paraId="168DA2C2" w14:textId="77777777" w:rsidR="00150804" w:rsidRPr="00EF048B" w:rsidRDefault="00150804" w:rsidP="000F5311">
          <w:pPr>
            <w:pStyle w:val="Footer"/>
          </w:pPr>
        </w:p>
      </w:tc>
      <w:tc>
        <w:tcPr>
          <w:tcW w:w="1250" w:type="pct"/>
        </w:tcPr>
        <w:p w14:paraId="52A9A413" w14:textId="77777777" w:rsidR="00150804" w:rsidRPr="00134ABC" w:rsidRDefault="00150804" w:rsidP="00150804">
          <w:pPr>
            <w:pStyle w:val="Footer"/>
            <w:tabs>
              <w:tab w:val="center" w:pos="1388"/>
              <w:tab w:val="right" w:pos="2777"/>
            </w:tabs>
            <w:jc w:val="left"/>
          </w:pPr>
          <w:r>
            <w:tab/>
          </w:r>
          <w:r>
            <w:tab/>
          </w: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44470770" w14:textId="77777777" w:rsidR="00150804" w:rsidRDefault="00150804" w:rsidP="005776D9">
    <w:pPr>
      <w:pStyle w:val="Footer"/>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A33574" w14:paraId="62545674"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17313B4E" w14:textId="77777777" w:rsidR="00A33574" w:rsidRPr="00EF048B" w:rsidRDefault="00A33574" w:rsidP="000F5311">
          <w:pPr>
            <w:pStyle w:val="Footer"/>
            <w:jc w:val="left"/>
          </w:pPr>
          <w:r w:rsidRPr="00CB54CF">
            <w:t>Opinion Dynamics</w:t>
          </w:r>
        </w:p>
      </w:tc>
      <w:tc>
        <w:tcPr>
          <w:tcW w:w="1250" w:type="pct"/>
        </w:tcPr>
        <w:p w14:paraId="56BCDD73" w14:textId="77777777" w:rsidR="00A33574" w:rsidRPr="00EF048B" w:rsidRDefault="00A33574" w:rsidP="000F5311">
          <w:pPr>
            <w:pStyle w:val="Footer"/>
          </w:pPr>
        </w:p>
      </w:tc>
      <w:tc>
        <w:tcPr>
          <w:tcW w:w="1250" w:type="pct"/>
        </w:tcPr>
        <w:p w14:paraId="268874DF" w14:textId="77777777" w:rsidR="00A33574" w:rsidRPr="00EF048B" w:rsidRDefault="00A33574" w:rsidP="000F5311">
          <w:pPr>
            <w:pStyle w:val="Footer"/>
          </w:pPr>
        </w:p>
      </w:tc>
      <w:tc>
        <w:tcPr>
          <w:tcW w:w="1250" w:type="pct"/>
        </w:tcPr>
        <w:p w14:paraId="5BF85EA9" w14:textId="77777777" w:rsidR="00A33574" w:rsidRPr="00134ABC" w:rsidRDefault="00A33574" w:rsidP="00150804">
          <w:pPr>
            <w:pStyle w:val="Footer"/>
            <w:tabs>
              <w:tab w:val="center" w:pos="1388"/>
              <w:tab w:val="right" w:pos="2777"/>
            </w:tabs>
            <w:jc w:val="left"/>
          </w:pPr>
          <w:r>
            <w:tab/>
          </w:r>
          <w:r>
            <w:tab/>
          </w: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588590E8" w14:textId="77777777" w:rsidR="00A33574" w:rsidRDefault="00A33574" w:rsidP="005776D9">
    <w:pPr>
      <w:pStyle w:val="Footer"/>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A33574" w14:paraId="61B11696"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76EA80D0" w14:textId="77777777" w:rsidR="00A33574" w:rsidRPr="00EF048B" w:rsidRDefault="00A33574" w:rsidP="000F5311">
          <w:pPr>
            <w:pStyle w:val="Footer"/>
            <w:jc w:val="left"/>
          </w:pPr>
          <w:r w:rsidRPr="00CB54CF">
            <w:t>Opinion Dynamics</w:t>
          </w:r>
        </w:p>
      </w:tc>
      <w:tc>
        <w:tcPr>
          <w:tcW w:w="1250" w:type="pct"/>
        </w:tcPr>
        <w:p w14:paraId="1D5CA82C" w14:textId="77777777" w:rsidR="00A33574" w:rsidRPr="00EF048B" w:rsidRDefault="00A33574" w:rsidP="000F5311">
          <w:pPr>
            <w:pStyle w:val="Footer"/>
          </w:pPr>
        </w:p>
      </w:tc>
      <w:tc>
        <w:tcPr>
          <w:tcW w:w="1250" w:type="pct"/>
        </w:tcPr>
        <w:p w14:paraId="06AC5629" w14:textId="77777777" w:rsidR="00A33574" w:rsidRPr="00EF048B" w:rsidRDefault="00A33574" w:rsidP="000F5311">
          <w:pPr>
            <w:pStyle w:val="Footer"/>
          </w:pPr>
        </w:p>
      </w:tc>
      <w:tc>
        <w:tcPr>
          <w:tcW w:w="1250" w:type="pct"/>
        </w:tcPr>
        <w:p w14:paraId="1C7222E3" w14:textId="77777777" w:rsidR="00A33574" w:rsidRPr="00134ABC" w:rsidRDefault="00A33574" w:rsidP="00150804">
          <w:pPr>
            <w:pStyle w:val="Footer"/>
            <w:tabs>
              <w:tab w:val="center" w:pos="1388"/>
              <w:tab w:val="right" w:pos="2777"/>
            </w:tabs>
            <w:jc w:val="left"/>
          </w:pPr>
          <w:r>
            <w:tab/>
          </w:r>
          <w:r>
            <w:tab/>
          </w: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61BC5434" w14:textId="77777777" w:rsidR="00A33574" w:rsidRDefault="00A33574" w:rsidP="005776D9">
    <w:pPr>
      <w:pStyle w:val="Footer"/>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E04AEB" w14:paraId="769E4ACD"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18073959" w14:textId="77777777" w:rsidR="00E04AEB" w:rsidRPr="00EF048B" w:rsidRDefault="00E04AEB" w:rsidP="000F5311">
          <w:pPr>
            <w:pStyle w:val="Footer"/>
            <w:jc w:val="left"/>
          </w:pPr>
          <w:r w:rsidRPr="00CB54CF">
            <w:t>Opinion Dynamics</w:t>
          </w:r>
        </w:p>
      </w:tc>
      <w:tc>
        <w:tcPr>
          <w:tcW w:w="1250" w:type="pct"/>
        </w:tcPr>
        <w:p w14:paraId="682FBDC2" w14:textId="77777777" w:rsidR="00E04AEB" w:rsidRPr="00EF048B" w:rsidRDefault="00E04AEB" w:rsidP="000F5311">
          <w:pPr>
            <w:pStyle w:val="Footer"/>
          </w:pPr>
        </w:p>
      </w:tc>
      <w:tc>
        <w:tcPr>
          <w:tcW w:w="1250" w:type="pct"/>
        </w:tcPr>
        <w:p w14:paraId="0A8F9EAF" w14:textId="77777777" w:rsidR="00E04AEB" w:rsidRPr="00EF048B" w:rsidRDefault="00E04AEB" w:rsidP="000F5311">
          <w:pPr>
            <w:pStyle w:val="Footer"/>
          </w:pPr>
        </w:p>
      </w:tc>
      <w:tc>
        <w:tcPr>
          <w:tcW w:w="1250" w:type="pct"/>
        </w:tcPr>
        <w:p w14:paraId="42C765EF" w14:textId="77777777" w:rsidR="00E04AEB" w:rsidRPr="00134ABC" w:rsidRDefault="00E04AEB" w:rsidP="00150804">
          <w:pPr>
            <w:pStyle w:val="Footer"/>
            <w:tabs>
              <w:tab w:val="center" w:pos="1388"/>
              <w:tab w:val="right" w:pos="2777"/>
            </w:tabs>
            <w:jc w:val="left"/>
          </w:pPr>
          <w:r>
            <w:tab/>
          </w:r>
          <w:r>
            <w:tab/>
          </w: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31A89787" w14:textId="77777777" w:rsidR="00E04AEB" w:rsidRDefault="00E04AEB" w:rsidP="005776D9">
    <w:pPr>
      <w:pStyle w:val="Footer"/>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E04AEB" w14:paraId="489CC1F7"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233DED94" w14:textId="77777777" w:rsidR="00E04AEB" w:rsidRPr="00EF048B" w:rsidRDefault="00E04AEB" w:rsidP="000F5311">
          <w:pPr>
            <w:pStyle w:val="Footer"/>
            <w:jc w:val="left"/>
          </w:pPr>
          <w:r w:rsidRPr="00CB54CF">
            <w:t>Opinion Dynamics</w:t>
          </w:r>
        </w:p>
      </w:tc>
      <w:tc>
        <w:tcPr>
          <w:tcW w:w="1250" w:type="pct"/>
        </w:tcPr>
        <w:p w14:paraId="19D01EE2" w14:textId="77777777" w:rsidR="00E04AEB" w:rsidRPr="00EF048B" w:rsidRDefault="00E04AEB" w:rsidP="000F5311">
          <w:pPr>
            <w:pStyle w:val="Footer"/>
          </w:pPr>
        </w:p>
      </w:tc>
      <w:tc>
        <w:tcPr>
          <w:tcW w:w="1250" w:type="pct"/>
        </w:tcPr>
        <w:p w14:paraId="603D8EF4" w14:textId="77777777" w:rsidR="00E04AEB" w:rsidRPr="00EF048B" w:rsidRDefault="00E04AEB" w:rsidP="000F5311">
          <w:pPr>
            <w:pStyle w:val="Footer"/>
          </w:pPr>
        </w:p>
      </w:tc>
      <w:tc>
        <w:tcPr>
          <w:tcW w:w="1250" w:type="pct"/>
        </w:tcPr>
        <w:p w14:paraId="34A21217" w14:textId="77777777" w:rsidR="00E04AEB" w:rsidRPr="00134ABC" w:rsidRDefault="00E04AEB" w:rsidP="00150804">
          <w:pPr>
            <w:pStyle w:val="Footer"/>
            <w:tabs>
              <w:tab w:val="center" w:pos="1388"/>
              <w:tab w:val="right" w:pos="2777"/>
            </w:tabs>
            <w:jc w:val="left"/>
          </w:pPr>
          <w:r>
            <w:tab/>
          </w:r>
          <w:r>
            <w:tab/>
          </w: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40C9F0C1" w14:textId="77777777" w:rsidR="00E04AEB" w:rsidRDefault="00E04AEB" w:rsidP="005776D9">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0" w:type="auto"/>
      <w:tblLayout w:type="fixed"/>
      <w:tblLook w:val="04A0" w:firstRow="1" w:lastRow="0" w:firstColumn="1" w:lastColumn="0" w:noHBand="0" w:noVBand="1"/>
    </w:tblPr>
    <w:tblGrid>
      <w:gridCol w:w="5548"/>
      <w:gridCol w:w="5548"/>
    </w:tblGrid>
    <w:tr w:rsidR="00D46533" w:rsidRPr="00EF048B" w14:paraId="4EFC9FE7" w14:textId="77777777" w:rsidTr="008420AC">
      <w:trPr>
        <w:cnfStyle w:val="100000000000" w:firstRow="1" w:lastRow="0" w:firstColumn="0" w:lastColumn="0" w:oddVBand="0" w:evenVBand="0" w:oddHBand="0" w:evenHBand="0" w:firstRowFirstColumn="0" w:firstRowLastColumn="0" w:lastRowFirstColumn="0" w:lastRowLastColumn="0"/>
      </w:trPr>
      <w:tc>
        <w:tcPr>
          <w:tcW w:w="5548" w:type="dxa"/>
        </w:tcPr>
        <w:p w14:paraId="6DCDEA5F" w14:textId="77777777" w:rsidR="00D46533" w:rsidRPr="00EF048B" w:rsidRDefault="00D46533" w:rsidP="001F322C">
          <w:pPr>
            <w:pStyle w:val="Footer"/>
            <w:jc w:val="left"/>
          </w:pPr>
          <w:r w:rsidRPr="00CB54CF">
            <w:t>Opinion Dynamics</w:t>
          </w:r>
        </w:p>
      </w:tc>
      <w:tc>
        <w:tcPr>
          <w:tcW w:w="5548" w:type="dxa"/>
        </w:tcPr>
        <w:p w14:paraId="0FA52EAF" w14:textId="77777777" w:rsidR="00D46533" w:rsidRPr="00EF048B" w:rsidRDefault="00D46533" w:rsidP="001F322C">
          <w:pPr>
            <w:pStyle w:val="Footer"/>
          </w:pPr>
          <w:r w:rsidRPr="00CB54CF">
            <w:t xml:space="preserve">| </w:t>
          </w: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4C8F40D3" w14:textId="77777777" w:rsidR="00D46533" w:rsidRDefault="00D46533" w:rsidP="001F322C">
    <w:pPr>
      <w:pStyle w:val="Footer"/>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EC3987" w14:paraId="0FEC4D51"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0C931990" w14:textId="77777777" w:rsidR="00EC3987" w:rsidRPr="00EF048B" w:rsidRDefault="00EC3987" w:rsidP="000F5311">
          <w:pPr>
            <w:pStyle w:val="Footer"/>
            <w:jc w:val="left"/>
          </w:pPr>
          <w:r w:rsidRPr="00CB54CF">
            <w:t>Opinion Dynamics</w:t>
          </w:r>
        </w:p>
      </w:tc>
      <w:tc>
        <w:tcPr>
          <w:tcW w:w="1250" w:type="pct"/>
        </w:tcPr>
        <w:p w14:paraId="024866AF" w14:textId="77777777" w:rsidR="00EC3987" w:rsidRPr="00EF048B" w:rsidRDefault="00EC3987" w:rsidP="000F5311">
          <w:pPr>
            <w:pStyle w:val="Footer"/>
          </w:pPr>
        </w:p>
      </w:tc>
      <w:tc>
        <w:tcPr>
          <w:tcW w:w="1250" w:type="pct"/>
        </w:tcPr>
        <w:p w14:paraId="2E97F1FC" w14:textId="77777777" w:rsidR="00EC3987" w:rsidRPr="00EF048B" w:rsidRDefault="00EC3987" w:rsidP="000F5311">
          <w:pPr>
            <w:pStyle w:val="Footer"/>
          </w:pPr>
        </w:p>
      </w:tc>
      <w:tc>
        <w:tcPr>
          <w:tcW w:w="1250" w:type="pct"/>
        </w:tcPr>
        <w:p w14:paraId="162B230C" w14:textId="77777777" w:rsidR="00EC3987" w:rsidRPr="00134ABC" w:rsidRDefault="00EC3987" w:rsidP="00150804">
          <w:pPr>
            <w:pStyle w:val="Footer"/>
            <w:tabs>
              <w:tab w:val="center" w:pos="1388"/>
              <w:tab w:val="right" w:pos="2777"/>
            </w:tabs>
            <w:jc w:val="left"/>
          </w:pPr>
          <w:r>
            <w:tab/>
          </w:r>
          <w:r>
            <w:tab/>
          </w: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775EDA9D" w14:textId="77777777" w:rsidR="00EC3987" w:rsidRDefault="00EC3987" w:rsidP="005776D9">
    <w:pPr>
      <w:pStyle w:val="Footer"/>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E04AEB" w14:paraId="77D3B16A"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03F54D21" w14:textId="77777777" w:rsidR="00E04AEB" w:rsidRPr="00EF048B" w:rsidRDefault="00E04AEB" w:rsidP="000F5311">
          <w:pPr>
            <w:pStyle w:val="Footer"/>
            <w:jc w:val="left"/>
          </w:pPr>
          <w:r w:rsidRPr="00CB54CF">
            <w:t>Opinion Dynamics</w:t>
          </w:r>
        </w:p>
      </w:tc>
      <w:tc>
        <w:tcPr>
          <w:tcW w:w="1250" w:type="pct"/>
        </w:tcPr>
        <w:p w14:paraId="749C8ECD" w14:textId="77777777" w:rsidR="00E04AEB" w:rsidRPr="00EF048B" w:rsidRDefault="00E04AEB" w:rsidP="000F5311">
          <w:pPr>
            <w:pStyle w:val="Footer"/>
          </w:pPr>
        </w:p>
      </w:tc>
      <w:tc>
        <w:tcPr>
          <w:tcW w:w="1250" w:type="pct"/>
        </w:tcPr>
        <w:p w14:paraId="351F47EF" w14:textId="77777777" w:rsidR="00E04AEB" w:rsidRPr="00EF048B" w:rsidRDefault="00E04AEB" w:rsidP="000F5311">
          <w:pPr>
            <w:pStyle w:val="Footer"/>
          </w:pPr>
        </w:p>
      </w:tc>
      <w:tc>
        <w:tcPr>
          <w:tcW w:w="1250" w:type="pct"/>
        </w:tcPr>
        <w:p w14:paraId="0C17603D" w14:textId="77777777" w:rsidR="00E04AEB" w:rsidRPr="00134ABC" w:rsidRDefault="00E04AEB" w:rsidP="00150804">
          <w:pPr>
            <w:pStyle w:val="Footer"/>
            <w:tabs>
              <w:tab w:val="center" w:pos="1388"/>
              <w:tab w:val="right" w:pos="2777"/>
            </w:tabs>
            <w:jc w:val="left"/>
          </w:pPr>
          <w:r>
            <w:tab/>
          </w:r>
          <w:r>
            <w:tab/>
          </w: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0F4A24A0" w14:textId="77777777" w:rsidR="00E04AEB" w:rsidRDefault="00E04AEB" w:rsidP="005776D9">
    <w:pPr>
      <w:pStyle w:val="Footer"/>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913138" w14:paraId="7B5566B9"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73AD19E5" w14:textId="77777777" w:rsidR="00913138" w:rsidRPr="00EF048B" w:rsidRDefault="00913138" w:rsidP="000F5311">
          <w:pPr>
            <w:pStyle w:val="Footer"/>
            <w:jc w:val="left"/>
          </w:pPr>
          <w:r w:rsidRPr="00CB54CF">
            <w:t>Opinion Dynamics</w:t>
          </w:r>
        </w:p>
      </w:tc>
      <w:tc>
        <w:tcPr>
          <w:tcW w:w="1250" w:type="pct"/>
        </w:tcPr>
        <w:p w14:paraId="52C749FF" w14:textId="77777777" w:rsidR="00913138" w:rsidRPr="00EF048B" w:rsidRDefault="00913138" w:rsidP="000F5311">
          <w:pPr>
            <w:pStyle w:val="Footer"/>
          </w:pPr>
        </w:p>
      </w:tc>
      <w:tc>
        <w:tcPr>
          <w:tcW w:w="1250" w:type="pct"/>
        </w:tcPr>
        <w:p w14:paraId="426E9361" w14:textId="77777777" w:rsidR="00913138" w:rsidRPr="00EF048B" w:rsidRDefault="00913138" w:rsidP="000F5311">
          <w:pPr>
            <w:pStyle w:val="Footer"/>
          </w:pPr>
        </w:p>
      </w:tc>
      <w:tc>
        <w:tcPr>
          <w:tcW w:w="1250" w:type="pct"/>
        </w:tcPr>
        <w:p w14:paraId="2718BE9D" w14:textId="77777777" w:rsidR="00913138" w:rsidRPr="00134ABC" w:rsidRDefault="00913138" w:rsidP="00150804">
          <w:pPr>
            <w:pStyle w:val="Footer"/>
            <w:tabs>
              <w:tab w:val="center" w:pos="1388"/>
              <w:tab w:val="right" w:pos="2777"/>
            </w:tabs>
            <w:jc w:val="left"/>
          </w:pPr>
          <w:r>
            <w:tab/>
          </w:r>
          <w:r>
            <w:tab/>
          </w: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1652B14F" w14:textId="77777777" w:rsidR="00913138" w:rsidRDefault="00913138" w:rsidP="005776D9">
    <w:pPr>
      <w:pStyle w:val="Footer"/>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913138" w14:paraId="04AE332E"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24E96BB4" w14:textId="77777777" w:rsidR="00913138" w:rsidRPr="00EF048B" w:rsidRDefault="00913138" w:rsidP="000F5311">
          <w:pPr>
            <w:pStyle w:val="Footer"/>
            <w:jc w:val="left"/>
          </w:pPr>
          <w:r w:rsidRPr="00CB54CF">
            <w:t>Opinion Dynamics</w:t>
          </w:r>
        </w:p>
      </w:tc>
      <w:tc>
        <w:tcPr>
          <w:tcW w:w="1250" w:type="pct"/>
        </w:tcPr>
        <w:p w14:paraId="29D5A80B" w14:textId="77777777" w:rsidR="00913138" w:rsidRPr="00EF048B" w:rsidRDefault="00913138" w:rsidP="000F5311">
          <w:pPr>
            <w:pStyle w:val="Footer"/>
          </w:pPr>
        </w:p>
      </w:tc>
      <w:tc>
        <w:tcPr>
          <w:tcW w:w="1250" w:type="pct"/>
        </w:tcPr>
        <w:p w14:paraId="049C64B3" w14:textId="77777777" w:rsidR="00913138" w:rsidRPr="00EF048B" w:rsidRDefault="00913138" w:rsidP="000F5311">
          <w:pPr>
            <w:pStyle w:val="Footer"/>
          </w:pPr>
        </w:p>
      </w:tc>
      <w:tc>
        <w:tcPr>
          <w:tcW w:w="1250" w:type="pct"/>
        </w:tcPr>
        <w:p w14:paraId="7ECFCB10" w14:textId="77777777" w:rsidR="00913138" w:rsidRPr="00134ABC" w:rsidRDefault="00913138" w:rsidP="00150804">
          <w:pPr>
            <w:pStyle w:val="Footer"/>
            <w:tabs>
              <w:tab w:val="center" w:pos="1388"/>
              <w:tab w:val="right" w:pos="2777"/>
            </w:tabs>
            <w:jc w:val="left"/>
          </w:pPr>
          <w:r>
            <w:tab/>
          </w:r>
          <w:r>
            <w:tab/>
          </w: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29EE23AF" w14:textId="77777777" w:rsidR="00913138" w:rsidRDefault="00913138" w:rsidP="005776D9">
    <w:pPr>
      <w:pStyle w:val="Footer"/>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3676"/>
      <w:gridCol w:w="3676"/>
      <w:gridCol w:w="3677"/>
      <w:gridCol w:w="3677"/>
    </w:tblGrid>
    <w:tr w:rsidR="00C04EDA" w14:paraId="63151851"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76A0E519" w14:textId="77777777" w:rsidR="00C04EDA" w:rsidRPr="00EF048B" w:rsidRDefault="00C04EDA" w:rsidP="000F5311">
          <w:pPr>
            <w:pStyle w:val="Footer"/>
            <w:jc w:val="left"/>
          </w:pPr>
          <w:r w:rsidRPr="00CB54CF">
            <w:t>Opinion Dynamics</w:t>
          </w:r>
        </w:p>
      </w:tc>
      <w:tc>
        <w:tcPr>
          <w:tcW w:w="1250" w:type="pct"/>
        </w:tcPr>
        <w:p w14:paraId="1581E700" w14:textId="77777777" w:rsidR="00C04EDA" w:rsidRPr="00EF048B" w:rsidRDefault="00C04EDA" w:rsidP="000F5311">
          <w:pPr>
            <w:pStyle w:val="Footer"/>
          </w:pPr>
        </w:p>
      </w:tc>
      <w:tc>
        <w:tcPr>
          <w:tcW w:w="1250" w:type="pct"/>
        </w:tcPr>
        <w:p w14:paraId="3387993B" w14:textId="77777777" w:rsidR="00C04EDA" w:rsidRPr="00EF048B" w:rsidRDefault="00C04EDA" w:rsidP="000F5311">
          <w:pPr>
            <w:pStyle w:val="Footer"/>
          </w:pPr>
        </w:p>
      </w:tc>
      <w:tc>
        <w:tcPr>
          <w:tcW w:w="1250" w:type="pct"/>
        </w:tcPr>
        <w:p w14:paraId="740E490B" w14:textId="77777777" w:rsidR="00C04EDA" w:rsidRPr="00134ABC" w:rsidRDefault="00C04EDA" w:rsidP="000F5311">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3B52B5DD" w14:textId="77777777" w:rsidR="00C04EDA" w:rsidRDefault="00C04EDA" w:rsidP="005776D9">
    <w:pPr>
      <w:pStyle w:val="Footer"/>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0" w:type="auto"/>
      <w:tblLayout w:type="fixed"/>
      <w:tblLook w:val="04A0" w:firstRow="1" w:lastRow="0" w:firstColumn="1" w:lastColumn="0" w:noHBand="0" w:noVBand="1"/>
    </w:tblPr>
    <w:tblGrid>
      <w:gridCol w:w="5548"/>
      <w:gridCol w:w="5548"/>
    </w:tblGrid>
    <w:tr w:rsidR="00BD573A" w:rsidRPr="00EF048B" w14:paraId="15E831B4" w14:textId="77777777" w:rsidTr="00963607">
      <w:trPr>
        <w:cnfStyle w:val="100000000000" w:firstRow="1" w:lastRow="0" w:firstColumn="0" w:lastColumn="0" w:oddVBand="0" w:evenVBand="0" w:oddHBand="0" w:evenHBand="0" w:firstRowFirstColumn="0" w:firstRowLastColumn="0" w:lastRowFirstColumn="0" w:lastRowLastColumn="0"/>
      </w:trPr>
      <w:tc>
        <w:tcPr>
          <w:tcW w:w="5548" w:type="dxa"/>
        </w:tcPr>
        <w:p w14:paraId="440B79F8" w14:textId="77777777" w:rsidR="00BD573A" w:rsidRPr="00EF048B" w:rsidRDefault="00BD573A" w:rsidP="00BD573A">
          <w:pPr>
            <w:pStyle w:val="Footer"/>
            <w:jc w:val="left"/>
          </w:pPr>
          <w:r w:rsidRPr="00CB54CF">
            <w:t>Opinion Dynamics</w:t>
          </w:r>
        </w:p>
      </w:tc>
      <w:tc>
        <w:tcPr>
          <w:tcW w:w="5548" w:type="dxa"/>
        </w:tcPr>
        <w:p w14:paraId="0752FE08" w14:textId="77777777" w:rsidR="00BD573A" w:rsidRPr="00EF048B" w:rsidRDefault="00BD573A" w:rsidP="00BD573A">
          <w:pPr>
            <w:pStyle w:val="Footer"/>
          </w:pP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07C79418" w14:textId="77777777" w:rsidR="00E842FE" w:rsidRPr="00BD573A" w:rsidRDefault="00E842FE" w:rsidP="00BD57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E9C4B" w14:textId="77777777" w:rsidR="00563B02" w:rsidRDefault="00563B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563B02" w14:paraId="18205AD8"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4E339A9D" w14:textId="77777777" w:rsidR="00563B02" w:rsidRPr="00EF048B" w:rsidRDefault="00563B02" w:rsidP="000F5311">
          <w:pPr>
            <w:pStyle w:val="Footer"/>
            <w:jc w:val="left"/>
          </w:pPr>
          <w:r w:rsidRPr="00CB54CF">
            <w:t>Opinion Dynamics</w:t>
          </w:r>
        </w:p>
      </w:tc>
      <w:tc>
        <w:tcPr>
          <w:tcW w:w="1250" w:type="pct"/>
        </w:tcPr>
        <w:p w14:paraId="2CBF64EF" w14:textId="77777777" w:rsidR="00563B02" w:rsidRPr="00EF048B" w:rsidRDefault="00563B02" w:rsidP="000F5311">
          <w:pPr>
            <w:pStyle w:val="Footer"/>
          </w:pPr>
        </w:p>
      </w:tc>
      <w:tc>
        <w:tcPr>
          <w:tcW w:w="1250" w:type="pct"/>
        </w:tcPr>
        <w:p w14:paraId="458FEDE1" w14:textId="77777777" w:rsidR="00563B02" w:rsidRPr="00EF048B" w:rsidRDefault="00563B02" w:rsidP="000F5311">
          <w:pPr>
            <w:pStyle w:val="Footer"/>
          </w:pPr>
        </w:p>
      </w:tc>
      <w:tc>
        <w:tcPr>
          <w:tcW w:w="1250" w:type="pct"/>
        </w:tcPr>
        <w:p w14:paraId="3DA5AE66" w14:textId="77777777" w:rsidR="00563B02" w:rsidRPr="00134ABC" w:rsidRDefault="00563B02" w:rsidP="000F5311">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2C49D781" w14:textId="77777777" w:rsidR="00563B02" w:rsidRDefault="00563B02" w:rsidP="005776D9">
    <w:pPr>
      <w:pStyle w:val="Footer"/>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563B02" w14:paraId="49A13898" w14:textId="77777777" w:rsidTr="00963607">
      <w:trPr>
        <w:cnfStyle w:val="100000000000" w:firstRow="1" w:lastRow="0" w:firstColumn="0" w:lastColumn="0" w:oddVBand="0" w:evenVBand="0" w:oddHBand="0" w:evenHBand="0" w:firstRowFirstColumn="0" w:firstRowLastColumn="0" w:lastRowFirstColumn="0" w:lastRowLastColumn="0"/>
      </w:trPr>
      <w:tc>
        <w:tcPr>
          <w:tcW w:w="1250" w:type="pct"/>
        </w:tcPr>
        <w:p w14:paraId="5F9F3893" w14:textId="77777777" w:rsidR="00563B02" w:rsidRPr="00EF048B" w:rsidRDefault="00563B02" w:rsidP="008A14B5">
          <w:pPr>
            <w:pStyle w:val="Footer"/>
            <w:jc w:val="left"/>
          </w:pPr>
          <w:r w:rsidRPr="00CB54CF">
            <w:t>Opinion Dynamics</w:t>
          </w:r>
        </w:p>
      </w:tc>
      <w:tc>
        <w:tcPr>
          <w:tcW w:w="1250" w:type="pct"/>
        </w:tcPr>
        <w:p w14:paraId="7A4A4A9F" w14:textId="77777777" w:rsidR="00563B02" w:rsidRPr="00EF048B" w:rsidRDefault="00563B02" w:rsidP="008A14B5">
          <w:pPr>
            <w:pStyle w:val="Footer"/>
          </w:pPr>
        </w:p>
      </w:tc>
      <w:tc>
        <w:tcPr>
          <w:tcW w:w="1250" w:type="pct"/>
        </w:tcPr>
        <w:p w14:paraId="0F1DB332" w14:textId="77777777" w:rsidR="00563B02" w:rsidRPr="00EF048B" w:rsidRDefault="00563B02" w:rsidP="008A14B5">
          <w:pPr>
            <w:pStyle w:val="Footer"/>
          </w:pPr>
        </w:p>
      </w:tc>
      <w:tc>
        <w:tcPr>
          <w:tcW w:w="1250" w:type="pct"/>
        </w:tcPr>
        <w:p w14:paraId="01703B57" w14:textId="77777777" w:rsidR="00563B02" w:rsidRPr="00134ABC" w:rsidRDefault="00563B02" w:rsidP="008A14B5">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4904FDB4" w14:textId="77777777" w:rsidR="00563B02" w:rsidRDefault="00563B0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1577"/>
      <w:gridCol w:w="1577"/>
      <w:gridCol w:w="1577"/>
      <w:gridCol w:w="6375"/>
    </w:tblGrid>
    <w:tr w:rsidR="008978B5" w14:paraId="4C826D79" w14:textId="77777777" w:rsidTr="00323872">
      <w:trPr>
        <w:cnfStyle w:val="100000000000" w:firstRow="1" w:lastRow="0" w:firstColumn="0" w:lastColumn="0" w:oddVBand="0" w:evenVBand="0" w:oddHBand="0" w:evenHBand="0" w:firstRowFirstColumn="0" w:firstRowLastColumn="0" w:lastRowFirstColumn="0" w:lastRowLastColumn="0"/>
      </w:trPr>
      <w:tc>
        <w:tcPr>
          <w:tcW w:w="710" w:type="pct"/>
        </w:tcPr>
        <w:p w14:paraId="6E6CE76A" w14:textId="77777777" w:rsidR="008978B5" w:rsidRPr="00EF048B" w:rsidRDefault="008978B5" w:rsidP="000F5311">
          <w:pPr>
            <w:pStyle w:val="Footer"/>
            <w:jc w:val="left"/>
          </w:pPr>
          <w:r w:rsidRPr="00CB54CF">
            <w:t>Opinion Dynamics</w:t>
          </w:r>
        </w:p>
      </w:tc>
      <w:tc>
        <w:tcPr>
          <w:tcW w:w="710" w:type="pct"/>
        </w:tcPr>
        <w:p w14:paraId="62F6C910" w14:textId="77777777" w:rsidR="008978B5" w:rsidRPr="00EF048B" w:rsidRDefault="008978B5" w:rsidP="000F5311">
          <w:pPr>
            <w:pStyle w:val="Footer"/>
          </w:pPr>
        </w:p>
      </w:tc>
      <w:tc>
        <w:tcPr>
          <w:tcW w:w="710" w:type="pct"/>
        </w:tcPr>
        <w:p w14:paraId="308C58E2" w14:textId="77777777" w:rsidR="008978B5" w:rsidRPr="00EF048B" w:rsidRDefault="008978B5" w:rsidP="000F5311">
          <w:pPr>
            <w:pStyle w:val="Footer"/>
          </w:pPr>
        </w:p>
      </w:tc>
      <w:tc>
        <w:tcPr>
          <w:tcW w:w="2869" w:type="pct"/>
        </w:tcPr>
        <w:p w14:paraId="133AA96D" w14:textId="77777777" w:rsidR="008978B5" w:rsidRPr="00134ABC" w:rsidRDefault="008978B5" w:rsidP="000F5311">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42AEA19C" w14:textId="77777777" w:rsidR="008978B5" w:rsidRDefault="008978B5" w:rsidP="005776D9">
    <w:pPr>
      <w:pStyle w:val="Footer"/>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602B2" w14:textId="77777777" w:rsidR="00C04EDA" w:rsidRDefault="00C04ED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C04EDA" w14:paraId="19F3AFD2" w14:textId="77777777" w:rsidTr="004D2B53">
      <w:trPr>
        <w:cnfStyle w:val="100000000000" w:firstRow="1" w:lastRow="0" w:firstColumn="0" w:lastColumn="0" w:oddVBand="0" w:evenVBand="0" w:oddHBand="0" w:evenHBand="0" w:firstRowFirstColumn="0" w:firstRowLastColumn="0" w:lastRowFirstColumn="0" w:lastRowLastColumn="0"/>
      </w:trPr>
      <w:tc>
        <w:tcPr>
          <w:tcW w:w="1250" w:type="pct"/>
        </w:tcPr>
        <w:p w14:paraId="0EBBB319" w14:textId="77777777" w:rsidR="00C04EDA" w:rsidRPr="00EF048B" w:rsidRDefault="00C04EDA" w:rsidP="000F5311">
          <w:pPr>
            <w:pStyle w:val="Footer"/>
            <w:jc w:val="left"/>
          </w:pPr>
          <w:r w:rsidRPr="00CB54CF">
            <w:t>Opinion Dynamics</w:t>
          </w:r>
        </w:p>
      </w:tc>
      <w:tc>
        <w:tcPr>
          <w:tcW w:w="1250" w:type="pct"/>
        </w:tcPr>
        <w:p w14:paraId="51D28FE3" w14:textId="77777777" w:rsidR="00C04EDA" w:rsidRPr="00EF048B" w:rsidRDefault="00C04EDA" w:rsidP="000F5311">
          <w:pPr>
            <w:pStyle w:val="Footer"/>
          </w:pPr>
        </w:p>
      </w:tc>
      <w:tc>
        <w:tcPr>
          <w:tcW w:w="1250" w:type="pct"/>
        </w:tcPr>
        <w:p w14:paraId="15E6CE16" w14:textId="77777777" w:rsidR="00C04EDA" w:rsidRPr="00EF048B" w:rsidRDefault="00C04EDA" w:rsidP="000F5311">
          <w:pPr>
            <w:pStyle w:val="Footer"/>
          </w:pPr>
        </w:p>
      </w:tc>
      <w:tc>
        <w:tcPr>
          <w:tcW w:w="1250" w:type="pct"/>
        </w:tcPr>
        <w:p w14:paraId="527CD491" w14:textId="77777777" w:rsidR="00C04EDA" w:rsidRPr="00134ABC" w:rsidRDefault="00C04EDA" w:rsidP="000F5311">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34ACC968" w14:textId="4349E70B" w:rsidR="00C04EDA" w:rsidRDefault="000F3345" w:rsidP="000F3345">
    <w:pPr>
      <w:pStyle w:val="Footer"/>
      <w:tabs>
        <w:tab w:val="clear" w:pos="4320"/>
        <w:tab w:val="clear" w:pos="9360"/>
        <w:tab w:val="left" w:pos="10043"/>
      </w:tabs>
      <w:jc w:val="left"/>
    </w:pP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ODExcelPlaceholder"/>
      <w:tblW w:w="5000" w:type="pct"/>
      <w:tblLook w:val="04A0" w:firstRow="1" w:lastRow="0" w:firstColumn="1" w:lastColumn="0" w:noHBand="0" w:noVBand="1"/>
    </w:tblPr>
    <w:tblGrid>
      <w:gridCol w:w="2776"/>
      <w:gridCol w:w="2776"/>
      <w:gridCol w:w="2777"/>
      <w:gridCol w:w="2777"/>
    </w:tblGrid>
    <w:tr w:rsidR="00C04EDA" w14:paraId="614F94FB" w14:textId="77777777" w:rsidTr="00963607">
      <w:trPr>
        <w:cnfStyle w:val="100000000000" w:firstRow="1" w:lastRow="0" w:firstColumn="0" w:lastColumn="0" w:oddVBand="0" w:evenVBand="0" w:oddHBand="0" w:evenHBand="0" w:firstRowFirstColumn="0" w:firstRowLastColumn="0" w:lastRowFirstColumn="0" w:lastRowLastColumn="0"/>
      </w:trPr>
      <w:tc>
        <w:tcPr>
          <w:tcW w:w="1250" w:type="pct"/>
        </w:tcPr>
        <w:p w14:paraId="69D45F1C" w14:textId="77777777" w:rsidR="00C04EDA" w:rsidRPr="00EF048B" w:rsidRDefault="00C04EDA" w:rsidP="008A14B5">
          <w:pPr>
            <w:pStyle w:val="Footer"/>
            <w:jc w:val="left"/>
          </w:pPr>
          <w:r w:rsidRPr="00CB54CF">
            <w:t>Opinion Dynamics</w:t>
          </w:r>
        </w:p>
      </w:tc>
      <w:tc>
        <w:tcPr>
          <w:tcW w:w="1250" w:type="pct"/>
        </w:tcPr>
        <w:p w14:paraId="13519D2D" w14:textId="77777777" w:rsidR="00C04EDA" w:rsidRPr="00EF048B" w:rsidRDefault="00C04EDA" w:rsidP="008A14B5">
          <w:pPr>
            <w:pStyle w:val="Footer"/>
          </w:pPr>
        </w:p>
      </w:tc>
      <w:tc>
        <w:tcPr>
          <w:tcW w:w="1250" w:type="pct"/>
        </w:tcPr>
        <w:p w14:paraId="3D077F52" w14:textId="77777777" w:rsidR="00C04EDA" w:rsidRPr="00EF048B" w:rsidRDefault="00C04EDA" w:rsidP="008A14B5">
          <w:pPr>
            <w:pStyle w:val="Footer"/>
          </w:pPr>
        </w:p>
      </w:tc>
      <w:tc>
        <w:tcPr>
          <w:tcW w:w="1250" w:type="pct"/>
        </w:tcPr>
        <w:p w14:paraId="63AC3A90" w14:textId="77777777" w:rsidR="00C04EDA" w:rsidRPr="00134ABC" w:rsidRDefault="00C04EDA" w:rsidP="008A14B5">
          <w:pPr>
            <w:pStyle w:val="Footer"/>
          </w:pPr>
          <w:r w:rsidRPr="00CB54CF">
            <w:t xml:space="preserve">| </w:t>
          </w:r>
          <w:r w:rsidRPr="00CB54CF">
            <w:fldChar w:fldCharType="begin"/>
          </w:r>
          <w:r w:rsidRPr="00CB54CF">
            <w:instrText xml:space="preserve"> PAGE   \* MERGEFORMAT </w:instrText>
          </w:r>
          <w:r w:rsidRPr="00CB54CF">
            <w:fldChar w:fldCharType="separate"/>
          </w:r>
          <w:r>
            <w:t>5</w:t>
          </w:r>
          <w:r w:rsidRPr="00CB54CF">
            <w:fldChar w:fldCharType="end"/>
          </w:r>
        </w:p>
      </w:tc>
    </w:tr>
  </w:tbl>
  <w:p w14:paraId="451345E3" w14:textId="77777777" w:rsidR="00C04EDA" w:rsidRDefault="00C04E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27BEB" w14:textId="77777777" w:rsidR="008B774D" w:rsidRDefault="008B774D">
      <w:pPr>
        <w:spacing w:after="0" w:line="240" w:lineRule="auto"/>
      </w:pPr>
      <w:r>
        <w:separator/>
      </w:r>
    </w:p>
  </w:footnote>
  <w:footnote w:type="continuationSeparator" w:id="0">
    <w:p w14:paraId="2BAD723B" w14:textId="77777777" w:rsidR="008B774D" w:rsidRDefault="008B774D">
      <w:pPr>
        <w:spacing w:after="0" w:line="240" w:lineRule="auto"/>
      </w:pPr>
      <w:r>
        <w:continuationSeparator/>
      </w:r>
    </w:p>
  </w:footnote>
  <w:footnote w:id="1">
    <w:p w14:paraId="51B25798" w14:textId="1C477861" w:rsidR="003B640A" w:rsidRDefault="003B640A" w:rsidP="003B640A">
      <w:pPr>
        <w:pStyle w:val="FootnoteText"/>
      </w:pPr>
      <w:r w:rsidRPr="00162D32">
        <w:rPr>
          <w:vertAlign w:val="superscript"/>
        </w:rPr>
        <w:footnoteRef/>
      </w:r>
      <w:r>
        <w:t xml:space="preserve"> </w:t>
      </w:r>
      <w:r w:rsidRPr="00663A8B">
        <w:t>In addition to the channels described here, the Program operates a number of channels that provide customer services but do not directly produce energy savings (such as the Metering and Monitoring channel of the Custom Initiative), or that were operated in 202</w:t>
      </w:r>
      <w:r w:rsidR="004E5C5D">
        <w:t>3</w:t>
      </w:r>
      <w:r w:rsidRPr="00663A8B">
        <w:t xml:space="preserve"> but did not lead to any completed projects (such as the </w:t>
      </w:r>
      <w:r w:rsidR="00615BC7">
        <w:t>RCx</w:t>
      </w:r>
      <w:r w:rsidRPr="00663A8B">
        <w:t xml:space="preserve"> Lite channel of the </w:t>
      </w:r>
      <w:r w:rsidR="00615BC7">
        <w:t>RCx</w:t>
      </w:r>
      <w:r w:rsidRPr="00663A8B">
        <w:t xml:space="preserve"> Initiative).</w:t>
      </w:r>
    </w:p>
  </w:footnote>
  <w:footnote w:id="2">
    <w:p w14:paraId="61268218" w14:textId="5701C5F9" w:rsidR="00B63B6D" w:rsidRDefault="00B63B6D">
      <w:pPr>
        <w:pStyle w:val="FootnoteText"/>
      </w:pPr>
      <w:r w:rsidRPr="00162D32">
        <w:rPr>
          <w:vertAlign w:val="superscript"/>
        </w:rPr>
        <w:footnoteRef/>
      </w:r>
      <w:r>
        <w:t xml:space="preserve"> </w:t>
      </w:r>
      <w:r w:rsidRPr="00B63B6D">
        <w:t xml:space="preserve">Illinois Energy Efficiency Stakeholder Advisory Group. </w:t>
      </w:r>
      <w:r w:rsidRPr="00B63B6D">
        <w:rPr>
          <w:i/>
          <w:iCs/>
        </w:rPr>
        <w:t>Weighted Average Measure Life Report.</w:t>
      </w:r>
      <w:r w:rsidRPr="00B63B6D">
        <w:t xml:space="preserve"> 2018.</w:t>
      </w:r>
      <w:r>
        <w:t xml:space="preserve"> </w:t>
      </w:r>
      <w:hyperlink r:id="rId1" w:history="1">
        <w:r w:rsidRPr="00663219">
          <w:rPr>
            <w:rStyle w:val="Hyperlink"/>
            <w:rFonts w:ascii="Franklin Gothic Book" w:hAnsi="Franklin Gothic Book"/>
            <w:noProof w:val="0"/>
            <w:sz w:val="18"/>
          </w:rPr>
          <w:t>https://www.ilsag.info/wp-content/uploads/SAG_files/SAG_Reports/SAG_WAML_Report_Final_2-20-18.pdf</w:t>
        </w:r>
      </w:hyperlink>
      <w:r>
        <w:t xml:space="preserve"> </w:t>
      </w:r>
    </w:p>
  </w:footnote>
  <w:footnote w:id="3">
    <w:p w14:paraId="273E99AC" w14:textId="67117B4E" w:rsidR="00B63B6D" w:rsidRDefault="00B63B6D">
      <w:pPr>
        <w:pStyle w:val="FootnoteText"/>
      </w:pPr>
      <w:r w:rsidRPr="00162D32">
        <w:rPr>
          <w:vertAlign w:val="superscript"/>
        </w:rPr>
        <w:footnoteRef/>
      </w:r>
      <w:r>
        <w:t xml:space="preserve"> Ibid.</w:t>
      </w:r>
    </w:p>
  </w:footnote>
  <w:footnote w:id="4">
    <w:p w14:paraId="4BE8C407" w14:textId="776A9D19" w:rsidR="00B63B6D" w:rsidRDefault="00B63B6D">
      <w:pPr>
        <w:pStyle w:val="FootnoteText"/>
      </w:pPr>
      <w:r w:rsidRPr="00162D32">
        <w:rPr>
          <w:vertAlign w:val="superscript"/>
        </w:rPr>
        <w:footnoteRef/>
      </w:r>
      <w:r>
        <w:t xml:space="preserve"> </w:t>
      </w:r>
      <w:r w:rsidRPr="00B63B6D">
        <w:t>The annual total savings requirement is the AAIG plus the additional savings that need to be acquired on an annual basis to replace any savings from measures at the end of their measure life before progress can be counted toward AAIG.</w:t>
      </w:r>
    </w:p>
  </w:footnote>
  <w:footnote w:id="5">
    <w:p w14:paraId="0F606A19" w14:textId="40687D4A" w:rsidR="00B63B6D" w:rsidRDefault="00B63B6D">
      <w:pPr>
        <w:pStyle w:val="FootnoteText"/>
      </w:pPr>
      <w:r w:rsidRPr="00162D32">
        <w:rPr>
          <w:vertAlign w:val="superscript"/>
        </w:rPr>
        <w:footnoteRef/>
      </w:r>
      <w:r>
        <w:t xml:space="preserve"> </w:t>
      </w:r>
      <w:r w:rsidRPr="00B63B6D">
        <w:t>Note that prior to the passage of CEJA, the (b-25) savings conversion was capped at 10% of AAIG, rather than the annual total savings requirement.</w:t>
      </w:r>
    </w:p>
  </w:footnote>
  <w:footnote w:id="6">
    <w:p w14:paraId="149A2F05" w14:textId="34E09FF4" w:rsidR="00B63B6D" w:rsidRDefault="00B63B6D">
      <w:pPr>
        <w:pStyle w:val="FootnoteText"/>
      </w:pPr>
      <w:r w:rsidRPr="00162D32">
        <w:rPr>
          <w:vertAlign w:val="superscript"/>
        </w:rPr>
        <w:footnoteRef/>
      </w:r>
      <w:r>
        <w:t xml:space="preserve"> </w:t>
      </w:r>
      <w:r w:rsidRPr="00B63B6D">
        <w:t>Large electric customers are defined as nonresidential electric customers with electric demand of over 10 MW.</w:t>
      </w:r>
    </w:p>
  </w:footnote>
  <w:footnote w:id="7">
    <w:p w14:paraId="4EDAA7E3" w14:textId="0C70FD5C" w:rsidR="00B63B6D" w:rsidRDefault="00B63B6D">
      <w:pPr>
        <w:pStyle w:val="FootnoteText"/>
      </w:pPr>
      <w:r w:rsidRPr="00162D32">
        <w:rPr>
          <w:vertAlign w:val="superscript"/>
        </w:rPr>
        <w:footnoteRef/>
      </w:r>
      <w:r>
        <w:t xml:space="preserve"> </w:t>
      </w:r>
      <w:r w:rsidRPr="00B63B6D">
        <w:t>Large gas customers are defined as nonresidential natural gas customers with annual usage of 4,000,000 therms or more across all AIC service points, or 8,000,000 therms or more across all Illinois service points.</w:t>
      </w:r>
    </w:p>
  </w:footnote>
  <w:footnote w:id="8">
    <w:p w14:paraId="68C829A1" w14:textId="4664951D" w:rsidR="006D4AC1" w:rsidRDefault="006D4AC1">
      <w:pPr>
        <w:pStyle w:val="FootnoteText"/>
      </w:pPr>
      <w:r w:rsidRPr="00162D32">
        <w:rPr>
          <w:vertAlign w:val="superscript"/>
        </w:rPr>
        <w:footnoteRef/>
      </w:r>
      <w:r>
        <w:t xml:space="preserve"> Policy Manual Version 3.0 is effective as of January 1, 2024</w:t>
      </w:r>
      <w:r w:rsidR="007424EA">
        <w:t>,</w:t>
      </w:r>
      <w:r>
        <w:t xml:space="preserve"> but policies are retroactively applied to the 2023 evaluation in most cases</w:t>
      </w:r>
      <w:r w:rsidR="007424EA">
        <w:t>.</w:t>
      </w:r>
      <w:r>
        <w:t xml:space="preserve"> </w:t>
      </w:r>
      <w:r w:rsidR="007424EA">
        <w:t>I</w:t>
      </w:r>
      <w:r>
        <w:t>n some cases, Policy Manual Version 2.1 may be in effect.</w:t>
      </w:r>
    </w:p>
  </w:footnote>
  <w:footnote w:id="9">
    <w:p w14:paraId="692CFC97" w14:textId="77777777" w:rsidR="006D4AC1" w:rsidRDefault="006D4AC1" w:rsidP="006D4AC1">
      <w:pPr>
        <w:pStyle w:val="FootnoteText"/>
      </w:pPr>
      <w:r w:rsidRPr="00162D32">
        <w:rPr>
          <w:vertAlign w:val="superscript"/>
        </w:rPr>
        <w:footnoteRef/>
      </w:r>
      <w:r>
        <w:t xml:space="preserve"> </w:t>
      </w:r>
      <w:r w:rsidRPr="00F8385D">
        <w:t>In future years, the evaluation team will apply updated versions of these manuals to the evaluation of this Program as required by law, Illinois Commerce Commission orders, and changes to the manuals themselves.</w:t>
      </w:r>
    </w:p>
  </w:footnote>
  <w:footnote w:id="10">
    <w:p w14:paraId="7FA0CFBA" w14:textId="5D790E59" w:rsidR="001859FA" w:rsidRDefault="001859FA">
      <w:pPr>
        <w:pStyle w:val="FootnoteText"/>
      </w:pPr>
      <w:r w:rsidRPr="00996252">
        <w:rPr>
          <w:vertAlign w:val="superscript"/>
        </w:rPr>
        <w:footnoteRef/>
      </w:r>
      <w:r w:rsidRPr="00996252">
        <w:rPr>
          <w:vertAlign w:val="superscript"/>
        </w:rPr>
        <w:t xml:space="preserve"> </w:t>
      </w:r>
      <w:r w:rsidRPr="001859FA">
        <w:t>Formerly Instant Incentives which was part of the Standard Initiative.</w:t>
      </w:r>
    </w:p>
  </w:footnote>
  <w:footnote w:id="11">
    <w:p w14:paraId="5603D1C9" w14:textId="4A0F6D13" w:rsidR="001859FA" w:rsidRDefault="001859FA">
      <w:pPr>
        <w:pStyle w:val="FootnoteText"/>
      </w:pPr>
      <w:r w:rsidRPr="00996252">
        <w:rPr>
          <w:vertAlign w:val="superscript"/>
        </w:rPr>
        <w:footnoteRef/>
      </w:r>
      <w:r w:rsidRPr="00996252">
        <w:rPr>
          <w:vertAlign w:val="superscript"/>
        </w:rPr>
        <w:t xml:space="preserve"> </w:t>
      </w:r>
      <w:r w:rsidR="00464042" w:rsidRPr="00464042">
        <w:t>Ameren Illinois Company Lighting Carryover Savings Claimable in 2023 Memorandum</w:t>
      </w:r>
      <w:r w:rsidR="00464042">
        <w:t xml:space="preserve">, accessed at: </w:t>
      </w:r>
      <w:hyperlink r:id="rId2" w:history="1">
        <w:r w:rsidR="00464042" w:rsidRPr="00464042">
          <w:rPr>
            <w:rStyle w:val="Hyperlink"/>
            <w:rFonts w:ascii="Franklin Gothic Book" w:hAnsi="Franklin Gothic Book"/>
            <w:noProof w:val="0"/>
            <w:sz w:val="18"/>
          </w:rPr>
          <w:t>https://www.ilsag.info/wp-content/uploads/AIC-2023-Lighting-Carryover-Savings-Memo-FINAL-2024-03-02.pdf</w:t>
        </w:r>
      </w:hyperlink>
      <w:r w:rsidR="00162D32">
        <w:t xml:space="preserve"> </w:t>
      </w:r>
    </w:p>
  </w:footnote>
  <w:footnote w:id="12">
    <w:p w14:paraId="5ABD6BA4" w14:textId="09A591FC" w:rsidR="0042299C" w:rsidRDefault="0042299C">
      <w:pPr>
        <w:pStyle w:val="FootnoteText"/>
      </w:pPr>
      <w:r>
        <w:rPr>
          <w:rStyle w:val="FootnoteReference"/>
        </w:rPr>
        <w:footnoteRef/>
      </w:r>
      <w:r>
        <w:t xml:space="preserve"> </w:t>
      </w:r>
      <w:r w:rsidRPr="0042299C">
        <w:t>Webster, Lia. IPMVP Application Guide on Non-Routine Events and Adjustments. Efficiency Valuation Organization (EVO). 2020.</w:t>
      </w:r>
    </w:p>
  </w:footnote>
  <w:footnote w:id="13">
    <w:p w14:paraId="4BC1443F" w14:textId="1843B4C6" w:rsidR="003B30B5" w:rsidRDefault="003B30B5">
      <w:pPr>
        <w:pStyle w:val="FootnoteText"/>
      </w:pPr>
      <w:r>
        <w:rPr>
          <w:rStyle w:val="FootnoteReference"/>
        </w:rPr>
        <w:footnoteRef/>
      </w:r>
      <w:r>
        <w:t xml:space="preserve"> A program ally is a contractor or vendor that is enrolled in AIC’s Program Ally Network, which is a network of companies qualified to deliver services through AIC’s initiatives.</w:t>
      </w:r>
    </w:p>
  </w:footnote>
  <w:footnote w:id="14">
    <w:p w14:paraId="0DB81597" w14:textId="0F888088" w:rsidR="0024670D" w:rsidRDefault="0024670D">
      <w:pPr>
        <w:pStyle w:val="FootnoteText"/>
      </w:pPr>
      <w:r>
        <w:rPr>
          <w:rStyle w:val="FootnoteReference"/>
        </w:rPr>
        <w:footnoteRef/>
      </w:r>
      <w:r>
        <w:t xml:space="preserve"> </w:t>
      </w:r>
      <w:r w:rsidRPr="0024670D">
        <w:t>For further detail</w:t>
      </w:r>
      <w:r w:rsidR="00C84B8F">
        <w:t>s</w:t>
      </w:r>
      <w:r w:rsidRPr="0024670D">
        <w:t xml:space="preserve">, including achieved CPAS in years not presented in this table, please see the </w:t>
      </w:r>
      <w:r w:rsidR="001D78E7" w:rsidRPr="001D78E7">
        <w:rPr>
          <w:i/>
          <w:iCs/>
        </w:rPr>
        <w:t>2023 AIC CPAS and AAIG Workbook</w:t>
      </w:r>
      <w:r w:rsidR="001D78E7" w:rsidRPr="001D78E7">
        <w:t>.</w:t>
      </w:r>
    </w:p>
  </w:footnote>
  <w:footnote w:id="15">
    <w:p w14:paraId="3B7E24B8" w14:textId="671FD4AF" w:rsidR="00247C6A" w:rsidRDefault="00247C6A">
      <w:pPr>
        <w:pStyle w:val="FootnoteText"/>
      </w:pPr>
      <w:r>
        <w:rPr>
          <w:rStyle w:val="FootnoteReference"/>
        </w:rPr>
        <w:footnoteRef/>
      </w:r>
      <w:r>
        <w:t xml:space="preserve"> One ally completed projects through both Custom Incentives and New Construction Lighting.</w:t>
      </w:r>
    </w:p>
  </w:footnote>
  <w:footnote w:id="16">
    <w:p w14:paraId="54E26349" w14:textId="77777777" w:rsidR="001D78E7" w:rsidRDefault="001D78E7" w:rsidP="001D78E7">
      <w:pPr>
        <w:pStyle w:val="FootnoteText"/>
      </w:pPr>
      <w:r>
        <w:rPr>
          <w:rStyle w:val="FootnoteReference"/>
        </w:rPr>
        <w:footnoteRef/>
      </w:r>
      <w:r>
        <w:t xml:space="preserve"> </w:t>
      </w:r>
      <w:r w:rsidRPr="00E67BD2">
        <w:t xml:space="preserve">Cochran, William Gemmell. 1977. </w:t>
      </w:r>
      <w:r w:rsidRPr="00E67BD2">
        <w:rPr>
          <w:i/>
          <w:iCs/>
        </w:rPr>
        <w:t>Sampling Techniques</w:t>
      </w:r>
      <w:r w:rsidRPr="00E67BD2">
        <w:t>. John Wiley &amp; Sons.</w:t>
      </w:r>
    </w:p>
  </w:footnote>
  <w:footnote w:id="17">
    <w:p w14:paraId="0C07C196" w14:textId="77777777" w:rsidR="001D78E7" w:rsidRDefault="001D78E7" w:rsidP="001D78E7">
      <w:pPr>
        <w:pStyle w:val="FootnoteText"/>
      </w:pPr>
      <w:r>
        <w:rPr>
          <w:rStyle w:val="FootnoteReference"/>
        </w:rPr>
        <w:footnoteRef/>
      </w:r>
      <w:r>
        <w:t xml:space="preserve"> </w:t>
      </w:r>
      <w:r w:rsidRPr="00E67BD2">
        <w:t xml:space="preserve">Levy, Paul S., and Stanley Lemeshow. 2008. </w:t>
      </w:r>
      <w:r w:rsidRPr="00E67BD2">
        <w:rPr>
          <w:i/>
          <w:iCs/>
        </w:rPr>
        <w:t xml:space="preserve">Sampling of populations: Methods and Applications. </w:t>
      </w:r>
      <w:r>
        <w:t>John Wiley &amp; Sons.</w:t>
      </w:r>
    </w:p>
  </w:footnote>
  <w:footnote w:id="18">
    <w:p w14:paraId="7BAEC317" w14:textId="77777777" w:rsidR="001D78E7" w:rsidRDefault="001D78E7" w:rsidP="001D78E7">
      <w:pPr>
        <w:pStyle w:val="FootnoteText"/>
      </w:pPr>
      <w:r>
        <w:rPr>
          <w:rStyle w:val="FootnoteReference"/>
        </w:rPr>
        <w:footnoteRef/>
      </w:r>
      <w:r>
        <w:t xml:space="preserve"> </w:t>
      </w:r>
      <w:r w:rsidRPr="00E67BD2">
        <w:t xml:space="preserve">Cochran, William Gemmell. 1977. </w:t>
      </w:r>
      <w:r w:rsidRPr="00E67BD2">
        <w:rPr>
          <w:i/>
          <w:iCs/>
        </w:rPr>
        <w:t>Sampling Techniques</w:t>
      </w:r>
      <w:r w:rsidRPr="00E67BD2">
        <w:t>. John Wiley &amp; Sons.</w:t>
      </w:r>
    </w:p>
  </w:footnote>
  <w:footnote w:id="19">
    <w:p w14:paraId="7A7F4FB3" w14:textId="77777777" w:rsidR="001D78E7" w:rsidRDefault="001D78E7" w:rsidP="001D78E7">
      <w:pPr>
        <w:pStyle w:val="FootnoteText"/>
      </w:pPr>
      <w:r>
        <w:rPr>
          <w:rStyle w:val="FootnoteReference"/>
        </w:rPr>
        <w:footnoteRef/>
      </w:r>
      <w:r>
        <w:t xml:space="preserve"> </w:t>
      </w:r>
      <w:r w:rsidRPr="00E67BD2">
        <w:t xml:space="preserve">Levy, Paul S., and Stanley Lemeshow. 2008. </w:t>
      </w:r>
      <w:r w:rsidRPr="00E67BD2">
        <w:rPr>
          <w:i/>
          <w:iCs/>
        </w:rPr>
        <w:t xml:space="preserve">Sampling of populations: Methods and Applications. </w:t>
      </w:r>
      <w:r>
        <w:t>John Wiley &amp; Sons.</w:t>
      </w:r>
    </w:p>
  </w:footnote>
  <w:footnote w:id="20">
    <w:p w14:paraId="2B28F6B3" w14:textId="281382F7" w:rsidR="00FA7C19" w:rsidRDefault="00FA7C19" w:rsidP="00FA7C19">
      <w:pPr>
        <w:pStyle w:val="FootnoteText"/>
      </w:pPr>
      <w:r>
        <w:rPr>
          <w:rStyle w:val="FootnoteReference"/>
        </w:rPr>
        <w:footnoteRef/>
      </w:r>
      <w:r>
        <w:t xml:space="preserve"> </w:t>
      </w:r>
      <w:r w:rsidR="001D78E7" w:rsidRPr="0024670D">
        <w:t>For further detail</w:t>
      </w:r>
      <w:r w:rsidR="001D78E7">
        <w:t>s</w:t>
      </w:r>
      <w:r w:rsidR="001D78E7" w:rsidRPr="0024670D">
        <w:t xml:space="preserve">, including achieved CPAS in years not presented in this table, please see the </w:t>
      </w:r>
      <w:r w:rsidR="001D78E7" w:rsidRPr="001D78E7">
        <w:rPr>
          <w:i/>
          <w:iCs/>
        </w:rPr>
        <w:t>2023 AIC CPAS and AAIG Workbook</w:t>
      </w:r>
      <w:r w:rsidR="001D78E7" w:rsidRPr="001D78E7">
        <w:t>.</w:t>
      </w:r>
    </w:p>
  </w:footnote>
  <w:footnote w:id="21">
    <w:p w14:paraId="41C9DD0C" w14:textId="48AFA439" w:rsidR="00350601" w:rsidRDefault="00350601">
      <w:pPr>
        <w:pStyle w:val="FootnoteText"/>
      </w:pPr>
      <w:r>
        <w:rPr>
          <w:rStyle w:val="FootnoteReference"/>
        </w:rPr>
        <w:footnoteRef/>
      </w:r>
      <w:r>
        <w:t xml:space="preserve"> </w:t>
      </w:r>
      <w:r w:rsidRPr="00350601">
        <w:t xml:space="preserve">These criteria are specified in AIC’s Virtual Commissioning M&amp;V Plan authored by Power </w:t>
      </w:r>
      <w:r w:rsidR="001D78E7" w:rsidRPr="00350601">
        <w:t>TakeOff and</w:t>
      </w:r>
      <w:r w:rsidRPr="00350601">
        <w:t xml:space="preserve"> are as follows: the normalized savings uncertainty must be below 50% at 68% confidence; the absolute value of normalized mean bias error (NMBE) must be below 0.5%; and the coefficient of variation of root mean square error [CV(RMSE)] must be below 25%. CV(RMSE) and NMBE are both metrics of how well a regression model explains or fits the data.</w:t>
      </w:r>
    </w:p>
  </w:footnote>
  <w:footnote w:id="22">
    <w:p w14:paraId="6E4878B3" w14:textId="6A202A7B" w:rsidR="00350601" w:rsidRDefault="00350601">
      <w:pPr>
        <w:pStyle w:val="FootnoteText"/>
      </w:pPr>
      <w:r>
        <w:rPr>
          <w:rStyle w:val="FootnoteReference"/>
        </w:rPr>
        <w:footnoteRef/>
      </w:r>
      <w:r>
        <w:t xml:space="preserve"> </w:t>
      </w:r>
      <w:r w:rsidRPr="00350601">
        <w:t>We identified unique organizations by using unique contacts in the program tracking database.</w:t>
      </w:r>
    </w:p>
  </w:footnote>
  <w:footnote w:id="23">
    <w:p w14:paraId="27C321CA" w14:textId="78B65D35" w:rsidR="002F4DFC" w:rsidRDefault="002F4DFC" w:rsidP="002F4DFC">
      <w:pPr>
        <w:pStyle w:val="FootnoteText"/>
      </w:pPr>
      <w:r>
        <w:rPr>
          <w:rStyle w:val="FootnoteReference"/>
        </w:rPr>
        <w:footnoteRef/>
      </w:r>
      <w:r>
        <w:t xml:space="preserve"> </w:t>
      </w:r>
      <w:r w:rsidRPr="0024670D">
        <w:t>For further detail</w:t>
      </w:r>
      <w:r w:rsidR="00115CCF">
        <w:t>s</w:t>
      </w:r>
      <w:r w:rsidRPr="0024670D">
        <w:t xml:space="preserve">, including achieved CPAS in years not presented in this table, please see the </w:t>
      </w:r>
      <w:r w:rsidR="001D78E7" w:rsidRPr="001D78E7">
        <w:rPr>
          <w:i/>
          <w:iCs/>
        </w:rPr>
        <w:t>2023 AIC CPAS and AAIG Workbook</w:t>
      </w:r>
      <w:r w:rsidR="001D78E7">
        <w:t>.</w:t>
      </w:r>
    </w:p>
  </w:footnote>
  <w:footnote w:id="24">
    <w:p w14:paraId="58F0BFBF" w14:textId="1BD3BDB5" w:rsidR="008571AA" w:rsidRDefault="008571AA">
      <w:pPr>
        <w:pStyle w:val="FootnoteText"/>
      </w:pPr>
      <w:r>
        <w:rPr>
          <w:rStyle w:val="FootnoteReference"/>
        </w:rPr>
        <w:footnoteRef/>
      </w:r>
      <w:r>
        <w:t xml:space="preserve"> </w:t>
      </w:r>
      <w:r w:rsidRPr="008571AA">
        <w:t>TMYx data is a publicly</w:t>
      </w:r>
      <w:r w:rsidR="005C2DF0">
        <w:t>-</w:t>
      </w:r>
      <w:r w:rsidRPr="008571AA">
        <w:t xml:space="preserve">available data source for weather normals based on more recent weather data than the TMY3 values. Lawrie, Linda K, Drury B Crawley. 2022. Development of Global Typical Meteorological Years (TMYx). </w:t>
      </w:r>
      <w:hyperlink r:id="rId3" w:history="1">
        <w:r w:rsidRPr="007B038A">
          <w:rPr>
            <w:rStyle w:val="Hyperlink"/>
            <w:rFonts w:ascii="Franklin Gothic Book" w:hAnsi="Franklin Gothic Book"/>
            <w:noProof w:val="0"/>
            <w:sz w:val="18"/>
          </w:rPr>
          <w:t>http://climate.onebuilding.org</w:t>
        </w:r>
      </w:hyperlink>
      <w:r>
        <w:t xml:space="preserve">. </w:t>
      </w:r>
      <w:r w:rsidRPr="008571AA">
        <w:t xml:space="preserve">  </w:t>
      </w:r>
    </w:p>
  </w:footnote>
  <w:footnote w:id="25">
    <w:p w14:paraId="3EE7D98D" w14:textId="247D3A1D" w:rsidR="002F4DFC" w:rsidRDefault="002F4DFC">
      <w:pPr>
        <w:pStyle w:val="FootnoteText"/>
      </w:pPr>
      <w:r>
        <w:rPr>
          <w:rStyle w:val="FootnoteReference"/>
        </w:rPr>
        <w:footnoteRef/>
      </w:r>
      <w:r>
        <w:t xml:space="preserve"> </w:t>
      </w:r>
      <w:r w:rsidR="001D78E7" w:rsidRPr="0024670D">
        <w:t>For further detail</w:t>
      </w:r>
      <w:r w:rsidR="001D78E7">
        <w:t>s</w:t>
      </w:r>
      <w:r w:rsidR="001D78E7" w:rsidRPr="0024670D">
        <w:t xml:space="preserve">, including achieved CPAS in years not presented in this table, please see the </w:t>
      </w:r>
      <w:r w:rsidR="001D78E7" w:rsidRPr="001D78E7">
        <w:rPr>
          <w:i/>
          <w:iCs/>
        </w:rPr>
        <w:t>2023 AIC CPAS and AAIG Workbook</w:t>
      </w:r>
      <w:r w:rsidR="001D78E7" w:rsidRPr="001D78E7">
        <w:t>.</w:t>
      </w:r>
    </w:p>
  </w:footnote>
  <w:footnote w:id="26">
    <w:p w14:paraId="3827E66E" w14:textId="7D144A90" w:rsidR="00F93151" w:rsidRDefault="00F93151">
      <w:pPr>
        <w:pStyle w:val="FootnoteText"/>
      </w:pPr>
      <w:r>
        <w:rPr>
          <w:rStyle w:val="FootnoteReference"/>
        </w:rPr>
        <w:footnoteRef/>
      </w:r>
      <w:r>
        <w:t xml:space="preserve"> </w:t>
      </w:r>
      <w:r w:rsidRPr="00F93151">
        <w:t>Predominately non-White and/or economically challenged communities.</w:t>
      </w:r>
    </w:p>
  </w:footnote>
  <w:footnote w:id="27">
    <w:p w14:paraId="4FD39F10" w14:textId="04579C1A" w:rsidR="00FC3C9B" w:rsidRDefault="00FC3C9B">
      <w:pPr>
        <w:pStyle w:val="FootnoteText"/>
      </w:pPr>
      <w:r>
        <w:rPr>
          <w:rStyle w:val="FootnoteReference"/>
        </w:rPr>
        <w:footnoteRef/>
      </w:r>
      <w:r>
        <w:t xml:space="preserve"> </w:t>
      </w:r>
      <w:r w:rsidR="001D78E7" w:rsidRPr="0024670D">
        <w:t>For further detail</w:t>
      </w:r>
      <w:r w:rsidR="001D78E7">
        <w:t>s</w:t>
      </w:r>
      <w:r w:rsidR="001D78E7" w:rsidRPr="0024670D">
        <w:t xml:space="preserve">, including achieved CPAS in years not presented in this table, please see the </w:t>
      </w:r>
      <w:r w:rsidR="001D78E7" w:rsidRPr="001D78E7">
        <w:rPr>
          <w:i/>
          <w:iCs/>
        </w:rPr>
        <w:t>2023 AIC CPAS and AAIG Workbook</w:t>
      </w:r>
      <w:r w:rsidR="001D78E7" w:rsidRPr="001D78E7">
        <w:t>.</w:t>
      </w:r>
    </w:p>
  </w:footnote>
  <w:footnote w:id="28">
    <w:p w14:paraId="40C6DFCB" w14:textId="65DB63A0" w:rsidR="00C57893" w:rsidRDefault="00C57893">
      <w:pPr>
        <w:pStyle w:val="FootnoteText"/>
      </w:pPr>
      <w:r>
        <w:rPr>
          <w:rStyle w:val="FootnoteReference"/>
        </w:rPr>
        <w:footnoteRef/>
      </w:r>
      <w:r>
        <w:t xml:space="preserve"> Project </w:t>
      </w:r>
      <w:r w:rsidRPr="00C57893">
        <w:t>2350386</w:t>
      </w:r>
      <w:r>
        <w:t xml:space="preserve"> also included linear LEDs but the removal of the duplicate project had a negligible impact on the savings for his measure, as well as the measure-level realization rate.</w:t>
      </w:r>
    </w:p>
  </w:footnote>
  <w:footnote w:id="29">
    <w:p w14:paraId="7A8F1726" w14:textId="391FF6F9" w:rsidR="00FC3C9B" w:rsidRDefault="00FC3C9B" w:rsidP="00FC3C9B">
      <w:pPr>
        <w:pStyle w:val="FootnoteText"/>
      </w:pPr>
      <w:r>
        <w:rPr>
          <w:rStyle w:val="FootnoteReference"/>
        </w:rPr>
        <w:footnoteRef/>
      </w:r>
      <w:r>
        <w:t xml:space="preserve"> </w:t>
      </w:r>
      <w:r w:rsidR="001D78E7" w:rsidRPr="0024670D">
        <w:t>For further detail</w:t>
      </w:r>
      <w:r w:rsidR="001D78E7">
        <w:t>s</w:t>
      </w:r>
      <w:r w:rsidR="001D78E7" w:rsidRPr="0024670D">
        <w:t xml:space="preserve">, including achieved CPAS in years not presented in this table, please see the </w:t>
      </w:r>
      <w:r w:rsidR="001D78E7" w:rsidRPr="001D78E7">
        <w:rPr>
          <w:i/>
          <w:iCs/>
        </w:rPr>
        <w:t>2023 AIC CPAS and AAIG Workbook</w:t>
      </w:r>
      <w:r w:rsidR="001D78E7" w:rsidRPr="001D78E7">
        <w:t>.</w:t>
      </w:r>
    </w:p>
  </w:footnote>
  <w:footnote w:id="30">
    <w:p w14:paraId="0926212B" w14:textId="760F902D" w:rsidR="00EA294B" w:rsidRDefault="00EA294B">
      <w:pPr>
        <w:pStyle w:val="FootnoteText"/>
      </w:pPr>
      <w:r>
        <w:rPr>
          <w:rStyle w:val="FootnoteReference"/>
        </w:rPr>
        <w:footnoteRef/>
      </w:r>
      <w:r>
        <w:t xml:space="preserve"> </w:t>
      </w:r>
      <w:r w:rsidRPr="00EA294B">
        <w:t>The memorandum titled “Recommendations for Verifying Savings for non-HVAC VFDs” was submitted in response to program administrator comments regarding the PY2 evaluation methods for non-HVAC V</w:t>
      </w:r>
      <w:r w:rsidR="00B428A5">
        <w:t>F</w:t>
      </w:r>
      <w:r w:rsidRPr="00EA294B">
        <w:t>Ds.</w:t>
      </w:r>
    </w:p>
  </w:footnote>
  <w:footnote w:id="31">
    <w:p w14:paraId="22898F59" w14:textId="2554EF34" w:rsidR="00993AB8" w:rsidRDefault="00993AB8">
      <w:pPr>
        <w:pStyle w:val="FootnoteText"/>
      </w:pPr>
      <w:r>
        <w:rPr>
          <w:rStyle w:val="FootnoteReference"/>
        </w:rPr>
        <w:footnoteRef/>
      </w:r>
      <w:r>
        <w:t xml:space="preserve"> </w:t>
      </w:r>
      <w:r w:rsidRPr="00993AB8">
        <w:t xml:space="preserve">Dalenius, Tore, and Joseph L. Hodges. “Minimum Variance Stratification.” Journal of the American Statistical Association 54, no. 285 (1959): 88–101. </w:t>
      </w:r>
      <w:hyperlink r:id="rId4" w:history="1">
        <w:r w:rsidRPr="0095194F">
          <w:rPr>
            <w:rStyle w:val="Hyperlink"/>
            <w:rFonts w:ascii="Franklin Gothic Book" w:hAnsi="Franklin Gothic Book"/>
            <w:noProof w:val="0"/>
            <w:sz w:val="18"/>
          </w:rPr>
          <w:t>https://doi.org/10.2307/2282141</w:t>
        </w:r>
      </w:hyperlink>
      <w:r w:rsidRPr="00993AB8">
        <w:t>.</w:t>
      </w:r>
      <w:r>
        <w:t xml:space="preserve"> </w:t>
      </w:r>
    </w:p>
  </w:footnote>
  <w:footnote w:id="32">
    <w:p w14:paraId="090F2B5D" w14:textId="070859EE" w:rsidR="00993AB8" w:rsidRDefault="00993AB8">
      <w:pPr>
        <w:pStyle w:val="FootnoteText"/>
      </w:pPr>
      <w:r>
        <w:rPr>
          <w:rStyle w:val="FootnoteReference"/>
        </w:rPr>
        <w:footnoteRef/>
      </w:r>
      <w:r>
        <w:t xml:space="preserve"> </w:t>
      </w:r>
      <w:r w:rsidRPr="00993AB8">
        <w:t xml:space="preserve">Neyman, Jerzy. “On the Two Different Aspects of the Representative Method: The Method of Stratified Sampling and the Method of Purposive Selection.” Journal of the Royal Statistical Society 97, no. 4 (1934): 558–625. </w:t>
      </w:r>
      <w:hyperlink r:id="rId5" w:history="1">
        <w:r w:rsidRPr="0095194F">
          <w:rPr>
            <w:rStyle w:val="Hyperlink"/>
            <w:rFonts w:ascii="Franklin Gothic Book" w:hAnsi="Franklin Gothic Book"/>
            <w:noProof w:val="0"/>
            <w:sz w:val="18"/>
          </w:rPr>
          <w:t>https://doi.org/10.2307/2342192</w:t>
        </w:r>
      </w:hyperlink>
      <w:r w:rsidRPr="00993AB8">
        <w:t>.</w:t>
      </w:r>
      <w:r>
        <w:t xml:space="preserve"> </w:t>
      </w:r>
    </w:p>
  </w:footnote>
  <w:footnote w:id="33">
    <w:p w14:paraId="7608990D" w14:textId="70807874" w:rsidR="00AA1FBE" w:rsidRDefault="00AA1FBE">
      <w:pPr>
        <w:pStyle w:val="FootnoteText"/>
      </w:pPr>
      <w:r>
        <w:rPr>
          <w:rStyle w:val="FootnoteReference"/>
        </w:rPr>
        <w:footnoteRef/>
      </w:r>
      <w:r>
        <w:t xml:space="preserve"> </w:t>
      </w:r>
      <w:r w:rsidRPr="00AA1FBE">
        <w:t xml:space="preserve"> </w:t>
      </w:r>
      <w:r w:rsidR="00D50648">
        <w:t>Seven</w:t>
      </w:r>
      <w:r w:rsidRPr="00AA1FBE">
        <w:t xml:space="preserve"> projects were sampled as part of </w:t>
      </w:r>
      <w:r w:rsidR="00D50648">
        <w:t xml:space="preserve">both </w:t>
      </w:r>
      <w:r w:rsidRPr="00AA1FBE">
        <w:t xml:space="preserve">the </w:t>
      </w:r>
      <w:r w:rsidR="00D50648">
        <w:t>electric and gas samples</w:t>
      </w:r>
      <w:r w:rsidRPr="00AA1FBE">
        <w:t>.</w:t>
      </w:r>
    </w:p>
  </w:footnote>
  <w:footnote w:id="34">
    <w:p w14:paraId="1515527D" w14:textId="4FBBC94D" w:rsidR="005E33E8" w:rsidRDefault="005E33E8">
      <w:pPr>
        <w:pStyle w:val="FootnoteText"/>
      </w:pPr>
      <w:r>
        <w:rPr>
          <w:rStyle w:val="FootnoteReference"/>
        </w:rPr>
        <w:footnoteRef/>
      </w:r>
      <w:r>
        <w:t xml:space="preserve"> </w:t>
      </w:r>
      <w:r w:rsidR="00E67BD2" w:rsidRPr="00E67BD2">
        <w:t xml:space="preserve">Cochran, William Gemmell. 1977. </w:t>
      </w:r>
      <w:r w:rsidR="00E67BD2" w:rsidRPr="00E67BD2">
        <w:rPr>
          <w:i/>
          <w:iCs/>
        </w:rPr>
        <w:t>Sampling Techniques</w:t>
      </w:r>
      <w:r w:rsidR="00E67BD2" w:rsidRPr="00E67BD2">
        <w:t>. John Wiley &amp; Sons.</w:t>
      </w:r>
    </w:p>
  </w:footnote>
  <w:footnote w:id="35">
    <w:p w14:paraId="7042F228" w14:textId="1A39C0DF" w:rsidR="00E67BD2" w:rsidRDefault="00E67BD2">
      <w:pPr>
        <w:pStyle w:val="FootnoteText"/>
      </w:pPr>
      <w:r>
        <w:rPr>
          <w:rStyle w:val="FootnoteReference"/>
        </w:rPr>
        <w:footnoteRef/>
      </w:r>
      <w:r>
        <w:t xml:space="preserve"> </w:t>
      </w:r>
      <w:r w:rsidRPr="00E67BD2">
        <w:t xml:space="preserve">Levy, Paul S., and Stanley Lemeshow. 2008. </w:t>
      </w:r>
      <w:r w:rsidRPr="00E67BD2">
        <w:rPr>
          <w:i/>
          <w:iCs/>
        </w:rPr>
        <w:t xml:space="preserve">Sampling of populations: Methods and Applications. </w:t>
      </w:r>
      <w:r>
        <w:t>John Wiley &amp; Sons.</w:t>
      </w:r>
    </w:p>
  </w:footnote>
  <w:footnote w:id="36">
    <w:p w14:paraId="643ED8F2" w14:textId="64EA0159" w:rsidR="00771054" w:rsidRDefault="00771054">
      <w:pPr>
        <w:pStyle w:val="FootnoteText"/>
      </w:pPr>
      <w:r>
        <w:rPr>
          <w:rStyle w:val="FootnoteReference"/>
        </w:rPr>
        <w:footnoteRef/>
      </w:r>
      <w:r>
        <w:t xml:space="preserve"> </w:t>
      </w:r>
      <w:r w:rsidRPr="00771054">
        <w:t xml:space="preserve">The error bound of the total savings is estimated by calculating the square root of the sum of the squared error bounds of each wave or group of projects. These calculations are consistent with </w:t>
      </w:r>
      <w:r w:rsidR="00ED34B7">
        <w:t>the California Evaluation Framework.</w:t>
      </w:r>
    </w:p>
  </w:footnote>
  <w:footnote w:id="37">
    <w:p w14:paraId="285DAC63" w14:textId="403982F3" w:rsidR="00771054" w:rsidRDefault="00771054">
      <w:pPr>
        <w:pStyle w:val="FootnoteText"/>
      </w:pPr>
      <w:r>
        <w:rPr>
          <w:rStyle w:val="FootnoteReference"/>
        </w:rPr>
        <w:footnoteRef/>
      </w:r>
      <w:r>
        <w:t xml:space="preserve"> </w:t>
      </w:r>
      <w:r w:rsidRPr="00771054">
        <w:t>Illinois Statewide Technical Reference Manual – Attachment B: Effective Useful Life for Custom Measure Guidelines.</w:t>
      </w:r>
    </w:p>
  </w:footnote>
  <w:footnote w:id="38">
    <w:p w14:paraId="053E122D" w14:textId="284160C4" w:rsidR="004A6BD2" w:rsidRDefault="004A6BD2">
      <w:pPr>
        <w:pStyle w:val="FootnoteText"/>
      </w:pPr>
      <w:r>
        <w:rPr>
          <w:rStyle w:val="FootnoteReference"/>
        </w:rPr>
        <w:footnoteRef/>
      </w:r>
      <w:r>
        <w:t xml:space="preserve"> </w:t>
      </w:r>
      <w:r w:rsidRPr="004A6BD2">
        <w:t>Cochran, William G. Sampling Techniques. New York: John Wiley &amp; Sons, 1977.</w:t>
      </w:r>
    </w:p>
  </w:footnote>
  <w:footnote w:id="39">
    <w:p w14:paraId="039E6111" w14:textId="582E47E1" w:rsidR="00F43BA1" w:rsidRDefault="00F43BA1" w:rsidP="00F43BA1">
      <w:pPr>
        <w:pStyle w:val="FootnoteText"/>
      </w:pPr>
      <w:r>
        <w:rPr>
          <w:rStyle w:val="FootnoteReference"/>
        </w:rPr>
        <w:footnoteRef/>
      </w:r>
      <w:r>
        <w:t xml:space="preserve"> </w:t>
      </w:r>
      <w:r w:rsidRPr="00771054">
        <w:t xml:space="preserve">Illinois Statewide Technical </w:t>
      </w:r>
      <w:r w:rsidRPr="00605C6C">
        <w:t>Reference Manual</w:t>
      </w:r>
      <w:r w:rsidR="004A231C" w:rsidRPr="00605C6C">
        <w:t xml:space="preserve"> </w:t>
      </w:r>
      <w:r w:rsidR="00605C6C" w:rsidRPr="00605C6C">
        <w:t>V11.0</w:t>
      </w:r>
      <w:r w:rsidRPr="00771054">
        <w:t xml:space="preserve"> – Attachment B: Effective Useful Life for Custom Measure Guidelines.</w:t>
      </w:r>
    </w:p>
  </w:footnote>
  <w:footnote w:id="40">
    <w:p w14:paraId="654DE478" w14:textId="1D1824F1" w:rsidR="00DF0519" w:rsidRDefault="00DF0519">
      <w:pPr>
        <w:pStyle w:val="FootnoteText"/>
      </w:pPr>
      <w:r>
        <w:rPr>
          <w:rStyle w:val="FootnoteReference"/>
        </w:rPr>
        <w:footnoteRef/>
      </w:r>
      <w:r>
        <w:t xml:space="preserve"> </w:t>
      </w:r>
      <w:r w:rsidRPr="00DF0519">
        <w:t>Webster, Lia. (2020). IPMVP Application Guide on Non-Routine Events and Adjustments. Energy Valuation Organization (EVO).</w:t>
      </w:r>
    </w:p>
  </w:footnote>
  <w:footnote w:id="41">
    <w:p w14:paraId="7F7A17A8" w14:textId="0BF404EF" w:rsidR="00DF0519" w:rsidRDefault="00DF0519">
      <w:pPr>
        <w:pStyle w:val="FootnoteText"/>
      </w:pPr>
      <w:r>
        <w:rPr>
          <w:rStyle w:val="FootnoteReference"/>
        </w:rPr>
        <w:footnoteRef/>
      </w:r>
      <w:r>
        <w:t xml:space="preserve"> </w:t>
      </w:r>
      <w:r w:rsidRPr="00DF0519">
        <w:t>Uncertainty Assessment for IPMVP. Efficiency Valuation Organization (EVO). 2019.</w:t>
      </w:r>
    </w:p>
  </w:footnote>
  <w:footnote w:id="42">
    <w:p w14:paraId="48E8E5C8" w14:textId="2036881B" w:rsidR="00064179" w:rsidRDefault="00064179">
      <w:pPr>
        <w:pStyle w:val="FootnoteText"/>
      </w:pPr>
      <w:r>
        <w:rPr>
          <w:rStyle w:val="FootnoteReference"/>
        </w:rPr>
        <w:footnoteRef/>
      </w:r>
      <w:r>
        <w:t xml:space="preserve"> </w:t>
      </w:r>
      <w:hyperlink r:id="rId6" w:history="1">
        <w:r w:rsidR="00A23480" w:rsidRPr="00C17DBD">
          <w:rPr>
            <w:rStyle w:val="Hyperlink"/>
            <w:rFonts w:ascii="Franklin Gothic Book" w:hAnsi="Franklin Gothic Book"/>
            <w:noProof w:val="0"/>
            <w:sz w:val="18"/>
          </w:rPr>
          <w:t>https://www.ilsag.info/wp-content/uploads/IL-TRM_Effective_010123_v11.0_Vol_4_X-Cutting_Measures_and_Attach_09222022_FINAL.pdf</w:t>
        </w:r>
      </w:hyperlink>
      <w:r w:rsidR="00A23480" w:rsidRPr="00C17DBD">
        <w:t xml:space="preserve"> </w:t>
      </w:r>
      <w:r w:rsidRPr="00C17DBD">
        <w:t>.</w:t>
      </w:r>
    </w:p>
  </w:footnote>
  <w:footnote w:id="43">
    <w:p w14:paraId="3DE61751" w14:textId="76CFA2CE" w:rsidR="00064179" w:rsidRDefault="00064179">
      <w:pPr>
        <w:pStyle w:val="FootnoteText"/>
      </w:pPr>
      <w:r>
        <w:rPr>
          <w:rStyle w:val="FootnoteReference"/>
        </w:rPr>
        <w:footnoteRef/>
      </w:r>
      <w:r>
        <w:t xml:space="preserve"> </w:t>
      </w:r>
      <w:r w:rsidRPr="00064179">
        <w:t>Uncertainty Assessment for IPMVP. Efficiency Valuation Organization (EVO). 2019.</w:t>
      </w:r>
    </w:p>
  </w:footnote>
  <w:footnote w:id="44">
    <w:p w14:paraId="494173A8" w14:textId="5327A7A2" w:rsidR="0005283C" w:rsidRDefault="0005283C">
      <w:pPr>
        <w:pStyle w:val="FootnoteText"/>
      </w:pPr>
      <w:r>
        <w:rPr>
          <w:rStyle w:val="FootnoteReference"/>
        </w:rPr>
        <w:footnoteRef/>
      </w:r>
      <w:r>
        <w:t xml:space="preserve"> </w:t>
      </w:r>
      <w:hyperlink r:id="rId7" w:history="1">
        <w:r w:rsidR="00FC4ABB" w:rsidRPr="00337460">
          <w:rPr>
            <w:rStyle w:val="Hyperlink"/>
            <w:rFonts w:ascii="Franklin Gothic Book" w:hAnsi="Franklin Gothic Book"/>
            <w:noProof w:val="0"/>
            <w:sz w:val="18"/>
          </w:rPr>
          <w:t>https://www.ilsag.info/wp-content/uploads/IL-TRM_Effective_010123_v11.0_Vol_4_X-Cutting_Measures_and_Attach_09222022_FINAL.pdf</w:t>
        </w:r>
      </w:hyperlink>
      <w:r w:rsidR="00FC4ABB">
        <w:t xml:space="preserve"> </w:t>
      </w:r>
    </w:p>
  </w:footnote>
  <w:footnote w:id="45">
    <w:p w14:paraId="78F55CC6" w14:textId="680B115C" w:rsidR="00907FF6" w:rsidRDefault="00907FF6">
      <w:pPr>
        <w:pStyle w:val="FootnoteText"/>
      </w:pPr>
      <w:r>
        <w:rPr>
          <w:rStyle w:val="FootnoteReference"/>
        </w:rPr>
        <w:footnoteRef/>
      </w:r>
      <w:r>
        <w:t xml:space="preserve"> </w:t>
      </w:r>
      <w:r w:rsidRPr="00907FF6">
        <w:t>All evaluated streetlights in 2023 were determined to be under standard operation.</w:t>
      </w:r>
    </w:p>
  </w:footnote>
  <w:footnote w:id="46">
    <w:p w14:paraId="36B715E6" w14:textId="275F6E0F" w:rsidR="009505E8" w:rsidRPr="00C17DBD" w:rsidRDefault="009505E8" w:rsidP="009505E8">
      <w:pPr>
        <w:pStyle w:val="FootnoteText"/>
      </w:pPr>
      <w:r w:rsidRPr="00C17DBD">
        <w:rPr>
          <w:vertAlign w:val="superscript"/>
        </w:rPr>
        <w:footnoteRef/>
      </w:r>
      <w:r w:rsidRPr="00C17DBD">
        <w:rPr>
          <w:vertAlign w:val="superscript"/>
        </w:rPr>
        <w:t xml:space="preserve"> </w:t>
      </w:r>
      <w:r w:rsidRPr="00C17DBD">
        <w:t xml:space="preserve">Illinois Energy Efficiency Policy Manual. Section 7.7. </w:t>
      </w:r>
      <w:hyperlink r:id="rId8" w:history="1">
        <w:r w:rsidRPr="00C17DBD">
          <w:rPr>
            <w:rStyle w:val="Hyperlink"/>
            <w:rFonts w:ascii="Franklin Gothic Book" w:hAnsi="Franklin Gothic Book"/>
            <w:noProof w:val="0"/>
            <w:sz w:val="18"/>
          </w:rPr>
          <w:t>https://www.ilsag.info/wp-content/uploads/IL_EE_Policy_Manual_Version_3.0_Final_11-3-2023.pdf</w:t>
        </w:r>
      </w:hyperlink>
      <w:r w:rsidRPr="00C17DBD">
        <w:t xml:space="preserve"> </w:t>
      </w:r>
    </w:p>
  </w:footnote>
  <w:footnote w:id="47">
    <w:p w14:paraId="69564C24" w14:textId="2DD9D3F4" w:rsidR="009505E8" w:rsidRDefault="009505E8">
      <w:pPr>
        <w:pStyle w:val="FootnoteText"/>
      </w:pPr>
      <w:r w:rsidRPr="00C17DBD">
        <w:rPr>
          <w:vertAlign w:val="superscript"/>
        </w:rPr>
        <w:footnoteRef/>
      </w:r>
      <w:r w:rsidR="00A23480" w:rsidRPr="00C17DBD">
        <w:t xml:space="preserve"> </w:t>
      </w:r>
      <w:r w:rsidRPr="00C17DBD">
        <w:t xml:space="preserve">AIC is, however, required to account for </w:t>
      </w:r>
      <w:r w:rsidRPr="00C17DBD">
        <w:rPr>
          <w:i/>
          <w:iCs/>
        </w:rPr>
        <w:t>electric</w:t>
      </w:r>
      <w:r w:rsidRPr="00C17DBD">
        <w:t xml:space="preserve"> heating penalties resulting from the installation of energy efficiency measures designed to save electricity</w:t>
      </w:r>
      <w:r>
        <w:t>, and those effects are accounted for throughout this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16E42" w14:textId="5A7CFC0E" w:rsidR="00A5705E" w:rsidRDefault="00A5705E" w:rsidP="00E249F6">
    <w:pPr>
      <w:tabs>
        <w:tab w:val="right" w:pos="11106"/>
      </w:tabs>
    </w:pPr>
    <w:r>
      <w:rPr>
        <w:noProof/>
      </w:rPr>
      <w:drawing>
        <wp:anchor distT="0" distB="0" distL="114300" distR="114300" simplePos="0" relativeHeight="251665408" behindDoc="0" locked="1" layoutInCell="1" allowOverlap="1" wp14:anchorId="285719B4" wp14:editId="07DE7C9B">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1156647550" name="Picture 115664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r w:rsidR="00E249F6">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7C53E" w14:textId="77777777" w:rsidR="00C04EDA" w:rsidRDefault="00C04EDA">
    <w:r>
      <w:rPr>
        <w:noProof/>
      </w:rPr>
      <w:drawing>
        <wp:anchor distT="0" distB="0" distL="114300" distR="114300" simplePos="0" relativeHeight="251686912" behindDoc="1" locked="1" layoutInCell="1" allowOverlap="0" wp14:anchorId="7D876263" wp14:editId="4DD667A0">
          <wp:simplePos x="0" y="0"/>
          <wp:positionH relativeFrom="page">
            <wp:posOffset>0</wp:posOffset>
          </wp:positionH>
          <wp:positionV relativeFrom="topMargin">
            <wp:posOffset>0</wp:posOffset>
          </wp:positionV>
          <wp:extent cx="10048875" cy="240665"/>
          <wp:effectExtent l="0" t="0" r="9525" b="6985"/>
          <wp:wrapNone/>
          <wp:docPr id="24893710" name="Graphic 2489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8875" cy="240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C57AC" w14:textId="72516CCF" w:rsidR="00A84A14" w:rsidRDefault="00A84A14"/>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5ACC4" w14:textId="77777777" w:rsidR="00A84A14" w:rsidRDefault="00A84A14">
    <w:r>
      <w:rPr>
        <w:noProof/>
      </w:rPr>
      <w:drawing>
        <wp:anchor distT="0" distB="0" distL="114300" distR="114300" simplePos="0" relativeHeight="251698176" behindDoc="0" locked="1" layoutInCell="1" allowOverlap="1" wp14:anchorId="7FC186CF" wp14:editId="3E5DA876">
          <wp:simplePos x="0" y="0"/>
          <wp:positionH relativeFrom="page">
            <wp:posOffset>-29845</wp:posOffset>
          </wp:positionH>
          <wp:positionV relativeFrom="page">
            <wp:posOffset>-21590</wp:posOffset>
          </wp:positionV>
          <wp:extent cx="7896225" cy="266700"/>
          <wp:effectExtent l="0" t="0" r="9525" b="0"/>
          <wp:wrapThrough wrapText="bothSides">
            <wp:wrapPolygon edited="0">
              <wp:start x="0" y="0"/>
              <wp:lineTo x="0" y="20057"/>
              <wp:lineTo x="21574" y="20057"/>
              <wp:lineTo x="21574" y="0"/>
              <wp:lineTo x="0" y="0"/>
            </wp:wrapPolygon>
          </wp:wrapThrough>
          <wp:docPr id="809911900" name="Picture 80991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DC807" w14:textId="3EBFB02B" w:rsidR="00150804" w:rsidRDefault="00150804"/>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B5A51" w14:textId="77777777" w:rsidR="00927937" w:rsidRDefault="00927937">
    <w:r>
      <w:rPr>
        <w:noProof/>
      </w:rPr>
      <w:drawing>
        <wp:anchor distT="0" distB="0" distL="114300" distR="114300" simplePos="0" relativeHeight="251704320" behindDoc="0" locked="1" layoutInCell="1" allowOverlap="1" wp14:anchorId="06B4AF75" wp14:editId="5CBBC503">
          <wp:simplePos x="0" y="0"/>
          <wp:positionH relativeFrom="page">
            <wp:posOffset>-29845</wp:posOffset>
          </wp:positionH>
          <wp:positionV relativeFrom="page">
            <wp:posOffset>-21590</wp:posOffset>
          </wp:positionV>
          <wp:extent cx="7896225" cy="266700"/>
          <wp:effectExtent l="0" t="0" r="9525" b="0"/>
          <wp:wrapThrough wrapText="bothSides">
            <wp:wrapPolygon edited="0">
              <wp:start x="0" y="0"/>
              <wp:lineTo x="0" y="20057"/>
              <wp:lineTo x="21574" y="20057"/>
              <wp:lineTo x="21574" y="0"/>
              <wp:lineTo x="0" y="0"/>
            </wp:wrapPolygon>
          </wp:wrapThrough>
          <wp:docPr id="875254751" name="Picture 87525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201BB" w14:textId="618212E8" w:rsidR="00871D30" w:rsidRDefault="00871D30"/>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020C3" w14:textId="77777777" w:rsidR="00150804" w:rsidRDefault="00150804">
    <w:r>
      <w:rPr>
        <w:noProof/>
      </w:rPr>
      <w:drawing>
        <wp:anchor distT="0" distB="0" distL="114300" distR="114300" simplePos="0" relativeHeight="251702272" behindDoc="0" locked="1" layoutInCell="1" allowOverlap="1" wp14:anchorId="3FF5AEDC" wp14:editId="4F41F57A">
          <wp:simplePos x="0" y="0"/>
          <wp:positionH relativeFrom="page">
            <wp:posOffset>-29845</wp:posOffset>
          </wp:positionH>
          <wp:positionV relativeFrom="page">
            <wp:posOffset>-21590</wp:posOffset>
          </wp:positionV>
          <wp:extent cx="7896225" cy="266700"/>
          <wp:effectExtent l="0" t="0" r="9525" b="0"/>
          <wp:wrapThrough wrapText="bothSides">
            <wp:wrapPolygon edited="0">
              <wp:start x="0" y="0"/>
              <wp:lineTo x="0" y="20057"/>
              <wp:lineTo x="21574" y="20057"/>
              <wp:lineTo x="21574" y="0"/>
              <wp:lineTo x="0" y="0"/>
            </wp:wrapPolygon>
          </wp:wrapThrough>
          <wp:docPr id="1348680831" name="Picture 134868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942E2" w14:textId="24935BBF" w:rsidR="00E45647" w:rsidRDefault="00E45647"/>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59F41" w14:textId="77777777" w:rsidR="00E45647" w:rsidRDefault="00E45647">
    <w:r>
      <w:rPr>
        <w:noProof/>
      </w:rPr>
      <w:drawing>
        <wp:anchor distT="0" distB="0" distL="114300" distR="114300" simplePos="0" relativeHeight="251708416" behindDoc="0" locked="1" layoutInCell="1" allowOverlap="1" wp14:anchorId="14CB5D4D" wp14:editId="58C720E6">
          <wp:simplePos x="0" y="0"/>
          <wp:positionH relativeFrom="page">
            <wp:posOffset>-29845</wp:posOffset>
          </wp:positionH>
          <wp:positionV relativeFrom="page">
            <wp:posOffset>-21590</wp:posOffset>
          </wp:positionV>
          <wp:extent cx="7896225" cy="266700"/>
          <wp:effectExtent l="0" t="0" r="9525" b="0"/>
          <wp:wrapThrough wrapText="bothSides">
            <wp:wrapPolygon edited="0">
              <wp:start x="0" y="0"/>
              <wp:lineTo x="0" y="20057"/>
              <wp:lineTo x="21574" y="20057"/>
              <wp:lineTo x="21574" y="0"/>
              <wp:lineTo x="0" y="0"/>
            </wp:wrapPolygon>
          </wp:wrapThrough>
          <wp:docPr id="749116524" name="Picture 749116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86C04" w14:textId="685DD67D" w:rsidR="00A33574" w:rsidRDefault="00A3357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59D9D" w14:textId="77777777" w:rsidR="00526CF2" w:rsidRDefault="00526CF2">
    <w:r>
      <w:rPr>
        <w:noProof/>
      </w:rPr>
      <w:drawing>
        <wp:anchor distT="0" distB="0" distL="114300" distR="114300" simplePos="0" relativeHeight="251674624" behindDoc="0" locked="1" layoutInCell="1" allowOverlap="1" wp14:anchorId="026C421C" wp14:editId="0E30D982">
          <wp:simplePos x="0" y="0"/>
          <wp:positionH relativeFrom="page">
            <wp:posOffset>360045</wp:posOffset>
          </wp:positionH>
          <wp:positionV relativeFrom="page">
            <wp:posOffset>252095</wp:posOffset>
          </wp:positionV>
          <wp:extent cx="7896225" cy="266700"/>
          <wp:effectExtent l="0" t="0" r="9525" b="0"/>
          <wp:wrapThrough wrapText="bothSides">
            <wp:wrapPolygon edited="0">
              <wp:start x="0" y="0"/>
              <wp:lineTo x="0" y="20057"/>
              <wp:lineTo x="21574" y="20057"/>
              <wp:lineTo x="21574" y="0"/>
              <wp:lineTo x="0" y="0"/>
            </wp:wrapPolygon>
          </wp:wrapThrough>
          <wp:docPr id="98397923" name="Picture 9839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CEFB8" w14:textId="77777777" w:rsidR="00E04AEB" w:rsidRDefault="00E04AEB">
    <w:r>
      <w:rPr>
        <w:noProof/>
      </w:rPr>
      <w:drawing>
        <wp:anchor distT="0" distB="0" distL="114300" distR="114300" simplePos="0" relativeHeight="251712512" behindDoc="0" locked="1" layoutInCell="1" allowOverlap="1" wp14:anchorId="656513C6" wp14:editId="71B47A08">
          <wp:simplePos x="0" y="0"/>
          <wp:positionH relativeFrom="page">
            <wp:posOffset>-29845</wp:posOffset>
          </wp:positionH>
          <wp:positionV relativeFrom="page">
            <wp:posOffset>-21590</wp:posOffset>
          </wp:positionV>
          <wp:extent cx="7896225" cy="266700"/>
          <wp:effectExtent l="0" t="0" r="9525" b="0"/>
          <wp:wrapThrough wrapText="bothSides">
            <wp:wrapPolygon edited="0">
              <wp:start x="0" y="0"/>
              <wp:lineTo x="0" y="20057"/>
              <wp:lineTo x="21574" y="20057"/>
              <wp:lineTo x="21574" y="0"/>
              <wp:lineTo x="0" y="0"/>
            </wp:wrapPolygon>
          </wp:wrapThrough>
          <wp:docPr id="626601831" name="Picture 62660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DEFAC" w14:textId="74122693" w:rsidR="00EC3987" w:rsidRDefault="00EC3987"/>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DD1B1" w14:textId="77777777" w:rsidR="00EC3987" w:rsidRDefault="00EC3987">
    <w:r>
      <w:rPr>
        <w:noProof/>
      </w:rPr>
      <w:drawing>
        <wp:anchor distT="0" distB="0" distL="114300" distR="114300" simplePos="0" relativeHeight="251716608" behindDoc="0" locked="1" layoutInCell="1" allowOverlap="1" wp14:anchorId="48C2493E" wp14:editId="6080B679">
          <wp:simplePos x="0" y="0"/>
          <wp:positionH relativeFrom="page">
            <wp:posOffset>-29845</wp:posOffset>
          </wp:positionH>
          <wp:positionV relativeFrom="page">
            <wp:posOffset>-21590</wp:posOffset>
          </wp:positionV>
          <wp:extent cx="7896225" cy="266700"/>
          <wp:effectExtent l="0" t="0" r="9525" b="0"/>
          <wp:wrapThrough wrapText="bothSides">
            <wp:wrapPolygon edited="0">
              <wp:start x="0" y="0"/>
              <wp:lineTo x="0" y="20057"/>
              <wp:lineTo x="21574" y="20057"/>
              <wp:lineTo x="21574" y="0"/>
              <wp:lineTo x="0" y="0"/>
            </wp:wrapPolygon>
          </wp:wrapThrough>
          <wp:docPr id="972711553" name="Picture 97271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D74D" w14:textId="0A381D34" w:rsidR="00913138" w:rsidRDefault="00913138"/>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23606" w14:textId="77777777" w:rsidR="00913138" w:rsidRDefault="00913138">
    <w:r>
      <w:rPr>
        <w:noProof/>
      </w:rPr>
      <w:drawing>
        <wp:anchor distT="0" distB="0" distL="114300" distR="114300" simplePos="0" relativeHeight="251720704" behindDoc="0" locked="1" layoutInCell="1" allowOverlap="1" wp14:anchorId="3B4F77AF" wp14:editId="72AF3B27">
          <wp:simplePos x="0" y="0"/>
          <wp:positionH relativeFrom="page">
            <wp:posOffset>-29845</wp:posOffset>
          </wp:positionH>
          <wp:positionV relativeFrom="page">
            <wp:posOffset>-21590</wp:posOffset>
          </wp:positionV>
          <wp:extent cx="7896225" cy="266700"/>
          <wp:effectExtent l="0" t="0" r="9525" b="0"/>
          <wp:wrapThrough wrapText="bothSides">
            <wp:wrapPolygon edited="0">
              <wp:start x="0" y="0"/>
              <wp:lineTo x="0" y="20057"/>
              <wp:lineTo x="21574" y="20057"/>
              <wp:lineTo x="21574" y="0"/>
              <wp:lineTo x="0" y="0"/>
            </wp:wrapPolygon>
          </wp:wrapThrough>
          <wp:docPr id="1244661508" name="Picture 124466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D4CBB" w14:textId="77777777" w:rsidR="00C04EDA" w:rsidRDefault="00C04EDA"/>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06A57" w14:textId="77777777" w:rsidR="00E842FE" w:rsidRDefault="00A53C8F">
    <w:r>
      <w:rPr>
        <w:noProof/>
      </w:rPr>
      <w:drawing>
        <wp:anchor distT="0" distB="0" distL="114300" distR="114300" simplePos="0" relativeHeight="251669504" behindDoc="0" locked="1" layoutInCell="1" allowOverlap="1" wp14:anchorId="54E221E7" wp14:editId="023B7583">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1069901503" name="Picture 106990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2E7E9" w14:textId="77777777" w:rsidR="00344C23" w:rsidRDefault="00344C2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9741" w14:textId="77777777" w:rsidR="00D46533" w:rsidRDefault="00D46533" w:rsidP="00AE2204">
    <w:r>
      <w:rPr>
        <w:noProof/>
      </w:rPr>
      <w:drawing>
        <wp:anchor distT="0" distB="0" distL="114300" distR="114300" simplePos="0" relativeHeight="251682816" behindDoc="0" locked="1" layoutInCell="1" allowOverlap="1" wp14:anchorId="5EAE1183" wp14:editId="56E2C666">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2125012594" name="Picture 212501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906F" w14:textId="77777777" w:rsidR="00563B02" w:rsidRDefault="00563B02"/>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6A5FF" w14:textId="77777777" w:rsidR="00563B02" w:rsidRDefault="00563B02">
    <w:r>
      <w:rPr>
        <w:noProof/>
      </w:rPr>
      <w:drawing>
        <wp:anchor distT="0" distB="0" distL="114300" distR="114300" simplePos="0" relativeHeight="251694080" behindDoc="0" locked="1" layoutInCell="1" allowOverlap="1" wp14:anchorId="2A929E16" wp14:editId="55C786BC">
          <wp:simplePos x="0" y="0"/>
          <wp:positionH relativeFrom="page">
            <wp:posOffset>-130175</wp:posOffset>
          </wp:positionH>
          <wp:positionV relativeFrom="page">
            <wp:posOffset>-25400</wp:posOffset>
          </wp:positionV>
          <wp:extent cx="7896225" cy="266700"/>
          <wp:effectExtent l="0" t="0" r="9525" b="0"/>
          <wp:wrapThrough wrapText="bothSides">
            <wp:wrapPolygon edited="0">
              <wp:start x="0" y="0"/>
              <wp:lineTo x="0" y="20057"/>
              <wp:lineTo x="21574" y="20057"/>
              <wp:lineTo x="21574" y="0"/>
              <wp:lineTo x="0" y="0"/>
            </wp:wrapPolygon>
          </wp:wrapThrough>
          <wp:docPr id="581941633" name="Picture 58194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10558" w14:textId="77777777" w:rsidR="00563B02" w:rsidRDefault="00563B02">
    <w:r>
      <w:rPr>
        <w:noProof/>
      </w:rPr>
      <w:drawing>
        <wp:anchor distT="0" distB="0" distL="114300" distR="114300" simplePos="0" relativeHeight="251693056" behindDoc="1" locked="1" layoutInCell="1" allowOverlap="0" wp14:anchorId="6288C4D8" wp14:editId="33F4778C">
          <wp:simplePos x="0" y="0"/>
          <wp:positionH relativeFrom="page">
            <wp:posOffset>0</wp:posOffset>
          </wp:positionH>
          <wp:positionV relativeFrom="topMargin">
            <wp:posOffset>0</wp:posOffset>
          </wp:positionV>
          <wp:extent cx="10048875" cy="240665"/>
          <wp:effectExtent l="0" t="0" r="9525" b="6985"/>
          <wp:wrapNone/>
          <wp:docPr id="604392698" name="Graphic 60439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8875" cy="240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353A7" w14:textId="77777777" w:rsidR="008978B5" w:rsidRDefault="008978B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57E1C" w14:textId="77777777" w:rsidR="00C04EDA" w:rsidRDefault="00C04ED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E3FF7" w14:textId="7F74E102" w:rsidR="00C04EDA" w:rsidRDefault="00391E05">
    <w:r>
      <w:rPr>
        <w:noProof/>
      </w:rPr>
      <w:drawing>
        <wp:anchor distT="0" distB="0" distL="114300" distR="114300" simplePos="0" relativeHeight="251691008" behindDoc="0" locked="1" layoutInCell="1" allowOverlap="1" wp14:anchorId="41E8FC71" wp14:editId="29D1E9EF">
          <wp:simplePos x="0" y="0"/>
          <wp:positionH relativeFrom="page">
            <wp:posOffset>-29845</wp:posOffset>
          </wp:positionH>
          <wp:positionV relativeFrom="page">
            <wp:posOffset>-21590</wp:posOffset>
          </wp:positionV>
          <wp:extent cx="7896225" cy="266700"/>
          <wp:effectExtent l="0" t="0" r="9525" b="0"/>
          <wp:wrapThrough wrapText="bothSides">
            <wp:wrapPolygon edited="0">
              <wp:start x="0" y="0"/>
              <wp:lineTo x="0" y="20057"/>
              <wp:lineTo x="21574" y="20057"/>
              <wp:lineTo x="21574" y="0"/>
              <wp:lineTo x="0" y="0"/>
            </wp:wrapPolygon>
          </wp:wrapThrough>
          <wp:docPr id="1815088570" name="Picture 181508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74846D8"/>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804EB2F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75F80716"/>
    <w:lvl w:ilvl="0">
      <w:start w:val="1"/>
      <w:numFmt w:val="bullet"/>
      <w:pStyle w:val="Bullet1"/>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3" w15:restartNumberingAfterBreak="0">
    <w:nsid w:val="00000002"/>
    <w:multiLevelType w:val="multilevel"/>
    <w:tmpl w:val="75F80716"/>
    <w:lvl w:ilvl="0">
      <w:start w:val="1"/>
      <w:numFmt w:val="bullet"/>
      <w:pStyle w:val="Bullet2"/>
      <w:lvlText w:val=""/>
      <w:lvlJc w:val="left"/>
      <w:pPr>
        <w:ind w:left="720" w:hanging="360"/>
      </w:pPr>
      <w:rPr>
        <w:rFonts w:ascii="Wingdings" w:hAnsi="Wingdings" w:hint="default"/>
        <w:color w:val="053572"/>
        <w:sz w:val="22"/>
      </w:rPr>
    </w:lvl>
    <w:lvl w:ilvl="1">
      <w:start w:val="1"/>
      <w:numFmt w:val="bullet"/>
      <w:pStyle w:val="Bullet2"/>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4" w15:restartNumberingAfterBreak="0">
    <w:nsid w:val="00000003"/>
    <w:multiLevelType w:val="multilevel"/>
    <w:tmpl w:val="75F80716"/>
    <w:lvl w:ilvl="0">
      <w:start w:val="1"/>
      <w:numFmt w:val="bullet"/>
      <w:lvlText w:val=""/>
      <w:lvlJc w:val="left"/>
      <w:pPr>
        <w:ind w:left="720" w:hanging="360"/>
      </w:pPr>
      <w:rPr>
        <w:rFonts w:ascii="Wingdings" w:hAnsi="Wingdings" w:hint="default"/>
        <w:color w:val="053572"/>
        <w:sz w:val="22"/>
      </w:rPr>
    </w:lvl>
    <w:lvl w:ilvl="1">
      <w:start w:val="1"/>
      <w:numFmt w:val="bullet"/>
      <w:pStyle w:val="Bullet3"/>
      <w:lvlText w:val=""/>
      <w:lvlJc w:val="left"/>
      <w:pPr>
        <w:ind w:left="1080" w:hanging="360"/>
      </w:pPr>
      <w:rPr>
        <w:rFonts w:ascii="Wingdings" w:hAnsi="Wingdings" w:hint="default"/>
        <w:color w:val="1295D8"/>
        <w:sz w:val="22"/>
      </w:rPr>
    </w:lvl>
    <w:lvl w:ilvl="2">
      <w:start w:val="1"/>
      <w:numFmt w:val="bullet"/>
      <w:lvlRestart w:val="0"/>
      <w:pStyle w:val="Bullet3"/>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5" w15:restartNumberingAfterBreak="0">
    <w:nsid w:val="00000004"/>
    <w:multiLevelType w:val="hybridMultilevel"/>
    <w:tmpl w:val="1B8E5A38"/>
    <w:lvl w:ilvl="0" w:tplc="7AF6CC48">
      <w:start w:val="1"/>
      <w:numFmt w:val="decimal"/>
      <w:pStyle w:val="CaptionFigure"/>
      <w:suff w:val="space"/>
      <w:lvlText w:val="Figure %1."/>
      <w:lvlJc w:val="left"/>
      <w:pPr>
        <w:ind w:left="0" w:firstLine="0"/>
      </w:pPr>
      <w:rPr>
        <w:rFonts w:hint="default"/>
      </w:rPr>
    </w:lvl>
    <w:lvl w:ilvl="1" w:tplc="7BF24E5E" w:tentative="1">
      <w:start w:val="1"/>
      <w:numFmt w:val="lowerLetter"/>
      <w:lvlText w:val="%2."/>
      <w:lvlJc w:val="left"/>
      <w:pPr>
        <w:ind w:left="1440" w:hanging="360"/>
      </w:pPr>
    </w:lvl>
    <w:lvl w:ilvl="2" w:tplc="F168DD18" w:tentative="1">
      <w:start w:val="1"/>
      <w:numFmt w:val="lowerRoman"/>
      <w:lvlText w:val="%3."/>
      <w:lvlJc w:val="right"/>
      <w:pPr>
        <w:ind w:left="2160" w:hanging="180"/>
      </w:pPr>
    </w:lvl>
    <w:lvl w:ilvl="3" w:tplc="A60EEB6E" w:tentative="1">
      <w:start w:val="1"/>
      <w:numFmt w:val="decimal"/>
      <w:lvlText w:val="%4."/>
      <w:lvlJc w:val="left"/>
      <w:pPr>
        <w:ind w:left="2880" w:hanging="360"/>
      </w:pPr>
    </w:lvl>
    <w:lvl w:ilvl="4" w:tplc="A17489F8" w:tentative="1">
      <w:start w:val="1"/>
      <w:numFmt w:val="lowerLetter"/>
      <w:lvlText w:val="%5."/>
      <w:lvlJc w:val="left"/>
      <w:pPr>
        <w:ind w:left="3600" w:hanging="360"/>
      </w:pPr>
    </w:lvl>
    <w:lvl w:ilvl="5" w:tplc="600C179E" w:tentative="1">
      <w:start w:val="1"/>
      <w:numFmt w:val="lowerRoman"/>
      <w:lvlText w:val="%6."/>
      <w:lvlJc w:val="right"/>
      <w:pPr>
        <w:ind w:left="4320" w:hanging="180"/>
      </w:pPr>
    </w:lvl>
    <w:lvl w:ilvl="6" w:tplc="6E02CEE4" w:tentative="1">
      <w:start w:val="1"/>
      <w:numFmt w:val="decimal"/>
      <w:lvlText w:val="%7."/>
      <w:lvlJc w:val="left"/>
      <w:pPr>
        <w:ind w:left="5040" w:hanging="360"/>
      </w:pPr>
    </w:lvl>
    <w:lvl w:ilvl="7" w:tplc="BF0A646A" w:tentative="1">
      <w:start w:val="1"/>
      <w:numFmt w:val="lowerLetter"/>
      <w:lvlText w:val="%8."/>
      <w:lvlJc w:val="left"/>
      <w:pPr>
        <w:ind w:left="5760" w:hanging="360"/>
      </w:pPr>
    </w:lvl>
    <w:lvl w:ilvl="8" w:tplc="CC1CF72C" w:tentative="1">
      <w:start w:val="1"/>
      <w:numFmt w:val="lowerRoman"/>
      <w:lvlText w:val="%9."/>
      <w:lvlJc w:val="right"/>
      <w:pPr>
        <w:ind w:left="6480" w:hanging="180"/>
      </w:pPr>
    </w:lvl>
  </w:abstractNum>
  <w:abstractNum w:abstractNumId="6" w15:restartNumberingAfterBreak="0">
    <w:nsid w:val="00000005"/>
    <w:multiLevelType w:val="hybridMultilevel"/>
    <w:tmpl w:val="F0A220D0"/>
    <w:lvl w:ilvl="0" w:tplc="5B1CC83A">
      <w:start w:val="1"/>
      <w:numFmt w:val="decimal"/>
      <w:pStyle w:val="CaptionTable"/>
      <w:suff w:val="space"/>
      <w:lvlText w:val="Table %1."/>
      <w:lvlJc w:val="left"/>
      <w:pPr>
        <w:ind w:left="0" w:firstLine="0"/>
      </w:pPr>
      <w:rPr>
        <w:rFonts w:hint="default"/>
      </w:rPr>
    </w:lvl>
    <w:lvl w:ilvl="1" w:tplc="093EE0BA" w:tentative="1">
      <w:start w:val="1"/>
      <w:numFmt w:val="lowerLetter"/>
      <w:lvlText w:val="%2."/>
      <w:lvlJc w:val="left"/>
      <w:pPr>
        <w:ind w:left="1440" w:hanging="360"/>
      </w:pPr>
    </w:lvl>
    <w:lvl w:ilvl="2" w:tplc="D1D43996" w:tentative="1">
      <w:start w:val="1"/>
      <w:numFmt w:val="lowerRoman"/>
      <w:lvlText w:val="%3."/>
      <w:lvlJc w:val="right"/>
      <w:pPr>
        <w:ind w:left="2160" w:hanging="180"/>
      </w:pPr>
    </w:lvl>
    <w:lvl w:ilvl="3" w:tplc="90EEA078" w:tentative="1">
      <w:start w:val="1"/>
      <w:numFmt w:val="decimal"/>
      <w:lvlText w:val="%4."/>
      <w:lvlJc w:val="left"/>
      <w:pPr>
        <w:ind w:left="2880" w:hanging="360"/>
      </w:pPr>
    </w:lvl>
    <w:lvl w:ilvl="4" w:tplc="A7F4AC76" w:tentative="1">
      <w:start w:val="1"/>
      <w:numFmt w:val="lowerLetter"/>
      <w:lvlText w:val="%5."/>
      <w:lvlJc w:val="left"/>
      <w:pPr>
        <w:ind w:left="3600" w:hanging="360"/>
      </w:pPr>
    </w:lvl>
    <w:lvl w:ilvl="5" w:tplc="D066842C" w:tentative="1">
      <w:start w:val="1"/>
      <w:numFmt w:val="lowerRoman"/>
      <w:lvlText w:val="%6."/>
      <w:lvlJc w:val="right"/>
      <w:pPr>
        <w:ind w:left="4320" w:hanging="180"/>
      </w:pPr>
    </w:lvl>
    <w:lvl w:ilvl="6" w:tplc="FA6A41E6" w:tentative="1">
      <w:start w:val="1"/>
      <w:numFmt w:val="decimal"/>
      <w:lvlText w:val="%7."/>
      <w:lvlJc w:val="left"/>
      <w:pPr>
        <w:ind w:left="5040" w:hanging="360"/>
      </w:pPr>
    </w:lvl>
    <w:lvl w:ilvl="7" w:tplc="78885896" w:tentative="1">
      <w:start w:val="1"/>
      <w:numFmt w:val="lowerLetter"/>
      <w:lvlText w:val="%8."/>
      <w:lvlJc w:val="left"/>
      <w:pPr>
        <w:ind w:left="5760" w:hanging="360"/>
      </w:pPr>
    </w:lvl>
    <w:lvl w:ilvl="8" w:tplc="DA024234" w:tentative="1">
      <w:start w:val="1"/>
      <w:numFmt w:val="lowerRoman"/>
      <w:lvlText w:val="%9."/>
      <w:lvlJc w:val="right"/>
      <w:pPr>
        <w:ind w:left="6480" w:hanging="180"/>
      </w:pPr>
    </w:lvl>
  </w:abstractNum>
  <w:abstractNum w:abstractNumId="7" w15:restartNumberingAfterBreak="0">
    <w:nsid w:val="00000006"/>
    <w:multiLevelType w:val="multilevel"/>
    <w:tmpl w:val="882C8734"/>
    <w:lvl w:ilvl="0">
      <w:start w:val="1"/>
      <w:numFmt w:val="decimal"/>
      <w:pStyle w:val="Heading1"/>
      <w:lvlText w:val="%1."/>
      <w:lvlJc w:val="left"/>
      <w:pPr>
        <w:tabs>
          <w:tab w:val="num" w:pos="1080"/>
        </w:tabs>
        <w:ind w:left="0" w:firstLine="0"/>
      </w:pPr>
      <w:rPr>
        <w:rFonts w:hint="default"/>
      </w:rPr>
    </w:lvl>
    <w:lvl w:ilvl="1">
      <w:start w:val="1"/>
      <w:numFmt w:val="decimal"/>
      <w:pStyle w:val="Heading2"/>
      <w:lvlText w:val="%1.%2"/>
      <w:lvlJc w:val="left"/>
      <w:pPr>
        <w:tabs>
          <w:tab w:val="num" w:pos="1080"/>
        </w:tabs>
        <w:ind w:left="0" w:firstLine="0"/>
      </w:pPr>
    </w:lvl>
    <w:lvl w:ilvl="2">
      <w:start w:val="1"/>
      <w:numFmt w:val="decimal"/>
      <w:pStyle w:val="Heading3"/>
      <w:lvlText w:val="%1.%2.%3"/>
      <w:lvlJc w:val="left"/>
      <w:pPr>
        <w:tabs>
          <w:tab w:val="num" w:pos="1080"/>
        </w:tabs>
        <w:ind w:left="0" w:firstLine="0"/>
      </w:pPr>
      <w:rPr>
        <w:rFonts w:cs="Times New Roman"/>
        <w:b w:val="0"/>
        <w:bCs w:val="0"/>
        <w:i w:val="0"/>
        <w:iCs w:val="0"/>
        <w:caps w:val="0"/>
        <w:smallCaps w:val="0"/>
        <w:strike w:val="0"/>
        <w:dstrike w:val="0"/>
        <w:outline w:val="0"/>
        <w:shadow w:val="0"/>
        <w:emboss w:val="0"/>
        <w:imprint w:val="0"/>
        <w:noProof w:val="0"/>
        <w:vanish w:val="0"/>
        <w:color w:val="1FA9E1" w:themeColor="accent3"/>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tabs>
          <w:tab w:val="num" w:pos="360"/>
        </w:tabs>
        <w:ind w:left="0" w:firstLine="0"/>
      </w:pPr>
      <w:rPr>
        <w:rFonts w:hint="default"/>
      </w:rPr>
    </w:lvl>
    <w:lvl w:ilvl="4">
      <w:start w:val="1"/>
      <w:numFmt w:val="decimal"/>
      <w:lvlText w:val="%1.%2.%3.%4.%5"/>
      <w:lvlJc w:val="left"/>
      <w:pPr>
        <w:tabs>
          <w:tab w:val="num" w:pos="360"/>
        </w:tabs>
        <w:ind w:left="0" w:firstLine="0"/>
      </w:pPr>
      <w:rPr>
        <w:rFonts w:hint="default"/>
      </w:rPr>
    </w:lvl>
    <w:lvl w:ilvl="5">
      <w:start w:val="1"/>
      <w:numFmt w:val="decimal"/>
      <w:lvlText w:val="%1.%2.%3.%4.%5.%6"/>
      <w:lvlJc w:val="left"/>
      <w:pPr>
        <w:tabs>
          <w:tab w:val="num" w:pos="360"/>
        </w:tabs>
        <w:ind w:left="0" w:firstLine="0"/>
      </w:pPr>
      <w:rPr>
        <w:rFonts w:hint="default"/>
      </w:rPr>
    </w:lvl>
    <w:lvl w:ilvl="6">
      <w:start w:val="1"/>
      <w:numFmt w:val="decimal"/>
      <w:lvlText w:val="%1.%2.%3.%4.%5.%6.%7"/>
      <w:lvlJc w:val="left"/>
      <w:pPr>
        <w:tabs>
          <w:tab w:val="num" w:pos="360"/>
        </w:tabs>
        <w:ind w:left="0" w:firstLine="0"/>
      </w:pPr>
      <w:rPr>
        <w:rFonts w:hint="default"/>
      </w:rPr>
    </w:lvl>
    <w:lvl w:ilvl="7">
      <w:start w:val="1"/>
      <w:numFmt w:val="decimal"/>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8" w15:restartNumberingAfterBreak="0">
    <w:nsid w:val="00000009"/>
    <w:multiLevelType w:val="singleLevel"/>
    <w:tmpl w:val="01A6B67E"/>
    <w:lvl w:ilvl="0">
      <w:start w:val="1"/>
      <w:numFmt w:val="decimal"/>
      <w:pStyle w:val="ListNumber"/>
      <w:lvlText w:val="%1."/>
      <w:lvlJc w:val="left"/>
      <w:pPr>
        <w:tabs>
          <w:tab w:val="num" w:pos="360"/>
        </w:tabs>
        <w:ind w:left="360" w:hanging="360"/>
      </w:pPr>
    </w:lvl>
  </w:abstractNum>
  <w:abstractNum w:abstractNumId="9" w15:restartNumberingAfterBreak="0">
    <w:nsid w:val="0000000A"/>
    <w:multiLevelType w:val="singleLevel"/>
    <w:tmpl w:val="AB1A98D2"/>
    <w:lvl w:ilvl="0">
      <w:start w:val="1"/>
      <w:numFmt w:val="decimal"/>
      <w:pStyle w:val="ListNumber2"/>
      <w:lvlText w:val="%1."/>
      <w:lvlJc w:val="left"/>
      <w:pPr>
        <w:tabs>
          <w:tab w:val="num" w:pos="720"/>
        </w:tabs>
        <w:ind w:left="720" w:hanging="360"/>
      </w:pPr>
    </w:lvl>
  </w:abstractNum>
  <w:abstractNum w:abstractNumId="10" w15:restartNumberingAfterBreak="0">
    <w:nsid w:val="0000000B"/>
    <w:multiLevelType w:val="singleLevel"/>
    <w:tmpl w:val="57B63BE6"/>
    <w:lvl w:ilvl="0">
      <w:start w:val="1"/>
      <w:numFmt w:val="decimal"/>
      <w:pStyle w:val="ListNumber3"/>
      <w:lvlText w:val="%1."/>
      <w:lvlJc w:val="left"/>
      <w:pPr>
        <w:tabs>
          <w:tab w:val="num" w:pos="1080"/>
        </w:tabs>
        <w:ind w:left="1080" w:hanging="360"/>
      </w:pPr>
    </w:lvl>
  </w:abstractNum>
  <w:abstractNum w:abstractNumId="11" w15:restartNumberingAfterBreak="0">
    <w:nsid w:val="0000000C"/>
    <w:multiLevelType w:val="multilevel"/>
    <w:tmpl w:val="7C74D798"/>
    <w:lvl w:ilvl="0">
      <w:start w:val="1"/>
      <w:numFmt w:val="decimal"/>
      <w:pStyle w:val="NoList1"/>
      <w:lvlText w:val="%1."/>
      <w:lvlJc w:val="left"/>
      <w:pPr>
        <w:ind w:left="360" w:hanging="360"/>
      </w:pPr>
    </w:lvl>
    <w:lvl w:ilvl="1">
      <w:start w:val="1"/>
      <w:numFmt w:val="lowerLetter"/>
      <w:lvlText w:val="%2."/>
      <w:lvlJc w:val="left"/>
      <w:pPr>
        <w:ind w:left="720" w:hanging="360"/>
      </w:pPr>
      <w:rPr>
        <w:rFonts w:hint="default"/>
        <w:color w:val="auto"/>
      </w:rPr>
    </w:lvl>
    <w:lvl w:ilvl="2">
      <w:start w:val="1"/>
      <w:numFmt w:val="lowerRoman"/>
      <w:lvlText w:val="%3."/>
      <w:lvlJc w:val="left"/>
      <w:pPr>
        <w:ind w:left="1080" w:hanging="360"/>
      </w:pPr>
      <w:rPr>
        <w:rFonts w:hint="default"/>
        <w:color w:val="auto"/>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000000D"/>
    <w:multiLevelType w:val="multilevel"/>
    <w:tmpl w:val="CA48C9AC"/>
    <w:lvl w:ilvl="0">
      <w:start w:val="1"/>
      <w:numFmt w:val="decimal"/>
      <w:lvlText w:val="%1."/>
      <w:lvlJc w:val="left"/>
      <w:pPr>
        <w:ind w:left="360" w:hanging="360"/>
      </w:pPr>
      <w:rPr>
        <w:rFonts w:hint="default"/>
        <w:b w:val="0"/>
        <w:i w:val="0"/>
        <w:color w:val="auto"/>
        <w:sz w:val="22"/>
      </w:rPr>
    </w:lvl>
    <w:lvl w:ilvl="1">
      <w:start w:val="1"/>
      <w:numFmt w:val="lowerLetter"/>
      <w:pStyle w:val="NoList2"/>
      <w:lvlText w:val="%2."/>
      <w:lvlJc w:val="left"/>
      <w:pPr>
        <w:ind w:left="720" w:hanging="360"/>
      </w:pPr>
    </w:lvl>
    <w:lvl w:ilvl="2">
      <w:start w:val="1"/>
      <w:numFmt w:val="lowerRoman"/>
      <w:lvlText w:val="%3."/>
      <w:lvlJc w:val="left"/>
      <w:pPr>
        <w:ind w:left="1080" w:hanging="360"/>
      </w:pPr>
      <w:rPr>
        <w:rFonts w:hint="default"/>
        <w:color w:val="auto"/>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000000E"/>
    <w:multiLevelType w:val="multilevel"/>
    <w:tmpl w:val="73526CFC"/>
    <w:lvl w:ilvl="0">
      <w:start w:val="1"/>
      <w:numFmt w:val="decimal"/>
      <w:lvlText w:val="%1."/>
      <w:lvlJc w:val="left"/>
      <w:pPr>
        <w:ind w:left="360" w:hanging="360"/>
      </w:pPr>
      <w:rPr>
        <w:rFonts w:hint="default"/>
        <w:b w:val="0"/>
        <w:i w:val="0"/>
        <w:color w:val="auto"/>
        <w:sz w:val="22"/>
      </w:rPr>
    </w:lvl>
    <w:lvl w:ilvl="1">
      <w:start w:val="1"/>
      <w:numFmt w:val="lowerLetter"/>
      <w:lvlText w:val="%2."/>
      <w:lvlJc w:val="left"/>
      <w:pPr>
        <w:ind w:left="720" w:hanging="360"/>
      </w:pPr>
      <w:rPr>
        <w:rFonts w:hint="default"/>
        <w:color w:val="auto"/>
      </w:rPr>
    </w:lvl>
    <w:lvl w:ilvl="2">
      <w:start w:val="1"/>
      <w:numFmt w:val="lowerRoman"/>
      <w:pStyle w:val="NoList3"/>
      <w:lvlText w:val="%3."/>
      <w:lvlJc w:val="left"/>
      <w:pPr>
        <w:ind w:left="1080" w:hanging="360"/>
      </w:pPr>
      <w:rPr>
        <w:rFonts w:hint="default"/>
        <w:color w:val="4A4D56" w:themeColor="text1"/>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0000012"/>
    <w:multiLevelType w:val="multilevel"/>
    <w:tmpl w:val="62AA902E"/>
    <w:lvl w:ilvl="0">
      <w:start w:val="1"/>
      <w:numFmt w:val="bullet"/>
      <w:pStyle w:val="TableBullet"/>
      <w:lvlText w:val=""/>
      <w:lvlJc w:val="left"/>
      <w:pPr>
        <w:ind w:left="720" w:hanging="360"/>
      </w:pPr>
      <w:rPr>
        <w:rFonts w:ascii="Wingdings" w:hAnsi="Wingdings" w:hint="default"/>
        <w:color w:val="053572" w:themeColor="text2"/>
        <w:sz w:val="20"/>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15" w15:restartNumberingAfterBreak="0">
    <w:nsid w:val="087A61FD"/>
    <w:multiLevelType w:val="multilevel"/>
    <w:tmpl w:val="C0CE1E54"/>
    <w:name w:val="Appendix Headings2"/>
    <w:numStyleLink w:val="Addendum"/>
  </w:abstractNum>
  <w:abstractNum w:abstractNumId="16" w15:restartNumberingAfterBreak="0">
    <w:nsid w:val="503D6C61"/>
    <w:multiLevelType w:val="hybridMultilevel"/>
    <w:tmpl w:val="57AA98B0"/>
    <w:lvl w:ilvl="0" w:tplc="FAFC4BC8">
      <w:start w:val="1"/>
      <w:numFmt w:val="bullet"/>
      <w:pStyle w:val="ListBullet"/>
      <w:lvlText w:val=""/>
      <w:lvlJc w:val="left"/>
      <w:pPr>
        <w:ind w:left="540" w:hanging="360"/>
      </w:pPr>
      <w:rPr>
        <w:rFonts w:ascii="Wingdings" w:hAnsi="Wingdings" w:hint="default"/>
        <w:color w:val="053572" w:themeColor="text2"/>
      </w:rPr>
    </w:lvl>
    <w:lvl w:ilvl="1" w:tplc="3CA2820E">
      <w:start w:val="1"/>
      <w:numFmt w:val="bullet"/>
      <w:pStyle w:val="ListBullet2"/>
      <w:lvlText w:val=""/>
      <w:lvlJc w:val="left"/>
      <w:pPr>
        <w:ind w:left="2670" w:hanging="360"/>
      </w:pPr>
      <w:rPr>
        <w:rFonts w:ascii="Wingdings" w:hAnsi="Wingdings" w:hint="default"/>
        <w:color w:val="1FA9E1" w:themeColor="accent3"/>
      </w:rPr>
    </w:lvl>
    <w:lvl w:ilvl="2" w:tplc="B24CA5AC">
      <w:start w:val="1"/>
      <w:numFmt w:val="bullet"/>
      <w:pStyle w:val="ListBullet3"/>
      <w:lvlText w:val=""/>
      <w:lvlJc w:val="left"/>
      <w:pPr>
        <w:ind w:left="3390" w:hanging="360"/>
      </w:pPr>
      <w:rPr>
        <w:rFonts w:ascii="Wingdings" w:hAnsi="Wingdings" w:hint="default"/>
        <w:color w:val="7E83C0" w:themeColor="accent4"/>
      </w:rPr>
    </w:lvl>
    <w:lvl w:ilvl="3" w:tplc="DA64E1E2">
      <w:start w:val="1"/>
      <w:numFmt w:val="bullet"/>
      <w:lvlText w:val=""/>
      <w:lvlJc w:val="left"/>
      <w:pPr>
        <w:ind w:left="4110" w:hanging="360"/>
      </w:pPr>
      <w:rPr>
        <w:rFonts w:ascii="Symbol" w:hAnsi="Symbol" w:hint="default"/>
      </w:rPr>
    </w:lvl>
    <w:lvl w:ilvl="4" w:tplc="1A5E05F0" w:tentative="1">
      <w:start w:val="1"/>
      <w:numFmt w:val="bullet"/>
      <w:lvlText w:val="o"/>
      <w:lvlJc w:val="left"/>
      <w:pPr>
        <w:ind w:left="4830" w:hanging="360"/>
      </w:pPr>
      <w:rPr>
        <w:rFonts w:ascii="Courier New" w:hAnsi="Courier New" w:cs="Courier New" w:hint="default"/>
      </w:rPr>
    </w:lvl>
    <w:lvl w:ilvl="5" w:tplc="28D0307C" w:tentative="1">
      <w:start w:val="1"/>
      <w:numFmt w:val="bullet"/>
      <w:lvlText w:val=""/>
      <w:lvlJc w:val="left"/>
      <w:pPr>
        <w:ind w:left="5550" w:hanging="360"/>
      </w:pPr>
      <w:rPr>
        <w:rFonts w:ascii="Wingdings" w:hAnsi="Wingdings" w:hint="default"/>
      </w:rPr>
    </w:lvl>
    <w:lvl w:ilvl="6" w:tplc="8BDC1F4A" w:tentative="1">
      <w:start w:val="1"/>
      <w:numFmt w:val="bullet"/>
      <w:lvlText w:val=""/>
      <w:lvlJc w:val="left"/>
      <w:pPr>
        <w:ind w:left="6270" w:hanging="360"/>
      </w:pPr>
      <w:rPr>
        <w:rFonts w:ascii="Symbol" w:hAnsi="Symbol" w:hint="default"/>
      </w:rPr>
    </w:lvl>
    <w:lvl w:ilvl="7" w:tplc="CC2EA80E" w:tentative="1">
      <w:start w:val="1"/>
      <w:numFmt w:val="bullet"/>
      <w:lvlText w:val="o"/>
      <w:lvlJc w:val="left"/>
      <w:pPr>
        <w:ind w:left="6990" w:hanging="360"/>
      </w:pPr>
      <w:rPr>
        <w:rFonts w:ascii="Courier New" w:hAnsi="Courier New" w:cs="Courier New" w:hint="default"/>
      </w:rPr>
    </w:lvl>
    <w:lvl w:ilvl="8" w:tplc="A58C68C4" w:tentative="1">
      <w:start w:val="1"/>
      <w:numFmt w:val="bullet"/>
      <w:lvlText w:val=""/>
      <w:lvlJc w:val="left"/>
      <w:pPr>
        <w:ind w:left="7710" w:hanging="360"/>
      </w:pPr>
      <w:rPr>
        <w:rFonts w:ascii="Wingdings" w:hAnsi="Wingdings" w:hint="default"/>
      </w:rPr>
    </w:lvl>
  </w:abstractNum>
  <w:abstractNum w:abstractNumId="17" w15:restartNumberingAfterBreak="0">
    <w:nsid w:val="520E2E78"/>
    <w:multiLevelType w:val="multilevel"/>
    <w:tmpl w:val="C0CE1E54"/>
    <w:styleLink w:val="Addendum"/>
    <w:lvl w:ilvl="0">
      <w:start w:val="1"/>
      <w:numFmt w:val="upperLetter"/>
      <w:lvlText w:val="Appendix %1. "/>
      <w:lvlJc w:val="left"/>
      <w:pPr>
        <w:ind w:left="2268" w:hanging="2268"/>
      </w:pPr>
      <w:rPr>
        <w:rFonts w:ascii="Rift Soft" w:hAnsi="Rift Soft"/>
        <w:color w:val="053572" w:themeColor="text2"/>
        <w:sz w:val="36"/>
      </w:rPr>
    </w:lvl>
    <w:lvl w:ilvl="1">
      <w:start w:val="1"/>
      <w:numFmt w:val="upperRoman"/>
      <w:lvlText w:val="Appendix %1-%2."/>
      <w:lvlJc w:val="left"/>
      <w:pPr>
        <w:ind w:left="2268" w:hanging="2268"/>
      </w:pPr>
      <w:rPr>
        <w:rFonts w:ascii="Rift Soft" w:hAnsi="Rift Soft" w:hint="default"/>
        <w:color w:val="1FA9E1" w:themeColor="accent3"/>
        <w:sz w:val="36"/>
      </w:rPr>
    </w:lvl>
    <w:lvl w:ilvl="2">
      <w:start w:val="1"/>
      <w:numFmt w:val="upperRoman"/>
      <w:lvlText w:val="Appendix %1-%2.%3."/>
      <w:lvlJc w:val="left"/>
      <w:pPr>
        <w:ind w:left="2268" w:hanging="2268"/>
      </w:pPr>
      <w:rPr>
        <w:rFonts w:ascii="Rift Soft" w:hAnsi="Rift Soft" w:hint="default"/>
        <w:color w:val="4A4D56" w:themeColor="text1"/>
        <w:sz w:val="32"/>
      </w:rPr>
    </w:lvl>
    <w:lvl w:ilvl="3">
      <w:start w:val="1"/>
      <w:numFmt w:val="decimal"/>
      <w:lvlText w:val="%4."/>
      <w:lvlJc w:val="left"/>
      <w:pPr>
        <w:ind w:left="2268" w:hanging="2268"/>
      </w:pPr>
      <w:rPr>
        <w:rFonts w:hint="default"/>
      </w:rPr>
    </w:lvl>
    <w:lvl w:ilvl="4">
      <w:start w:val="1"/>
      <w:numFmt w:val="lowerLetter"/>
      <w:lvlText w:val="%5."/>
      <w:lvlJc w:val="left"/>
      <w:pPr>
        <w:ind w:left="2268" w:hanging="2268"/>
      </w:pPr>
      <w:rPr>
        <w:rFonts w:hint="default"/>
      </w:rPr>
    </w:lvl>
    <w:lvl w:ilvl="5">
      <w:start w:val="1"/>
      <w:numFmt w:val="lowerRoman"/>
      <w:lvlText w:val="%6."/>
      <w:lvlJc w:val="right"/>
      <w:pPr>
        <w:ind w:left="2268" w:hanging="2268"/>
      </w:pPr>
      <w:rPr>
        <w:rFonts w:hint="default"/>
      </w:rPr>
    </w:lvl>
    <w:lvl w:ilvl="6">
      <w:start w:val="1"/>
      <w:numFmt w:val="decimal"/>
      <w:lvlText w:val="%7."/>
      <w:lvlJc w:val="left"/>
      <w:pPr>
        <w:ind w:left="2268" w:hanging="2268"/>
      </w:pPr>
      <w:rPr>
        <w:rFonts w:hint="default"/>
      </w:rPr>
    </w:lvl>
    <w:lvl w:ilvl="7">
      <w:start w:val="1"/>
      <w:numFmt w:val="lowerLetter"/>
      <w:lvlText w:val="%8."/>
      <w:lvlJc w:val="left"/>
      <w:pPr>
        <w:ind w:left="2268" w:hanging="2268"/>
      </w:pPr>
      <w:rPr>
        <w:rFonts w:hint="default"/>
      </w:rPr>
    </w:lvl>
    <w:lvl w:ilvl="8">
      <w:start w:val="1"/>
      <w:numFmt w:val="lowerRoman"/>
      <w:lvlText w:val="%9."/>
      <w:lvlJc w:val="right"/>
      <w:pPr>
        <w:ind w:left="2268" w:hanging="2268"/>
      </w:pPr>
      <w:rPr>
        <w:rFonts w:hint="default"/>
      </w:rPr>
    </w:lvl>
  </w:abstractNum>
  <w:abstractNum w:abstractNumId="18" w15:restartNumberingAfterBreak="0">
    <w:nsid w:val="575D65CB"/>
    <w:multiLevelType w:val="multilevel"/>
    <w:tmpl w:val="359AAF8C"/>
    <w:styleLink w:val="ODXAPPENDIX"/>
    <w:lvl w:ilvl="0">
      <w:start w:val="1"/>
      <w:numFmt w:val="upperLetter"/>
      <w:lvlText w:val="APPENDIX %1 "/>
      <w:lvlJc w:val="left"/>
      <w:pPr>
        <w:ind w:left="360" w:hanging="360"/>
      </w:pPr>
      <w:rPr>
        <w:rFonts w:ascii="Rift Soft" w:hAnsi="Rift Soft" w:hint="default"/>
        <w:color w:val="053572" w:themeColor="text2"/>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24E5C8B"/>
    <w:multiLevelType w:val="multilevel"/>
    <w:tmpl w:val="6A22351C"/>
    <w:name w:val="Appendix Headings"/>
    <w:lvl w:ilvl="0">
      <w:start w:val="1"/>
      <w:numFmt w:val="upperLetter"/>
      <w:pStyle w:val="Heading7"/>
      <w:lvlText w:val="Appendix %1."/>
      <w:lvlJc w:val="left"/>
      <w:pPr>
        <w:ind w:left="360" w:hanging="360"/>
      </w:pPr>
      <w:rPr>
        <w:rFonts w:ascii="Rift Soft Medium" w:hAnsi="Rift Soft Medium" w:hint="default"/>
        <w:color w:val="053572" w:themeColor="text2"/>
        <w:sz w:val="44"/>
        <w:u w:color="FFFFFF" w:themeColor="background1"/>
      </w:rPr>
    </w:lvl>
    <w:lvl w:ilvl="1">
      <w:start w:val="1"/>
      <w:numFmt w:val="upperRoman"/>
      <w:lvlText w:val="Appendix %1-%2."/>
      <w:lvlJc w:val="left"/>
      <w:pPr>
        <w:ind w:left="2268" w:hanging="2268"/>
      </w:pPr>
    </w:lvl>
    <w:lvl w:ilvl="2">
      <w:start w:val="1"/>
      <w:numFmt w:val="upperRoman"/>
      <w:lvlText w:val="Appendix %1-%2.%3."/>
      <w:lvlJc w:val="left"/>
      <w:pPr>
        <w:ind w:left="2268" w:hanging="2268"/>
      </w:pPr>
    </w:lvl>
    <w:lvl w:ilvl="3">
      <w:start w:val="1"/>
      <w:numFmt w:val="decimal"/>
      <w:lvlText w:val="%4."/>
      <w:lvlJc w:val="left"/>
      <w:pPr>
        <w:ind w:left="2268" w:hanging="2268"/>
      </w:pPr>
      <w:rPr>
        <w:rFonts w:hint="default"/>
      </w:rPr>
    </w:lvl>
    <w:lvl w:ilvl="4">
      <w:start w:val="1"/>
      <w:numFmt w:val="lowerLetter"/>
      <w:lvlText w:val="%5."/>
      <w:lvlJc w:val="left"/>
      <w:pPr>
        <w:ind w:left="2268" w:hanging="2268"/>
      </w:pPr>
      <w:rPr>
        <w:rFonts w:hint="default"/>
      </w:rPr>
    </w:lvl>
    <w:lvl w:ilvl="5">
      <w:start w:val="1"/>
      <w:numFmt w:val="lowerRoman"/>
      <w:lvlText w:val="%6."/>
      <w:lvlJc w:val="right"/>
      <w:pPr>
        <w:ind w:left="2268" w:hanging="2268"/>
      </w:pPr>
      <w:rPr>
        <w:rFonts w:hint="default"/>
      </w:rPr>
    </w:lvl>
    <w:lvl w:ilvl="6">
      <w:start w:val="1"/>
      <w:numFmt w:val="decimal"/>
      <w:lvlText w:val="%7."/>
      <w:lvlJc w:val="left"/>
      <w:pPr>
        <w:ind w:left="2268" w:hanging="2268"/>
      </w:pPr>
      <w:rPr>
        <w:rFonts w:hint="default"/>
      </w:rPr>
    </w:lvl>
    <w:lvl w:ilvl="7">
      <w:start w:val="1"/>
      <w:numFmt w:val="lowerLetter"/>
      <w:lvlText w:val="%8."/>
      <w:lvlJc w:val="left"/>
      <w:pPr>
        <w:ind w:left="2268" w:hanging="2268"/>
      </w:pPr>
      <w:rPr>
        <w:rFonts w:hint="default"/>
      </w:rPr>
    </w:lvl>
    <w:lvl w:ilvl="8">
      <w:start w:val="1"/>
      <w:numFmt w:val="lowerRoman"/>
      <w:lvlText w:val="%9."/>
      <w:lvlJc w:val="right"/>
      <w:pPr>
        <w:ind w:left="2268" w:hanging="2268"/>
      </w:pPr>
      <w:rPr>
        <w:rFonts w:hint="default"/>
      </w:rPr>
    </w:lvl>
  </w:abstractNum>
  <w:abstractNum w:abstractNumId="20" w15:restartNumberingAfterBreak="0">
    <w:nsid w:val="78151BF5"/>
    <w:multiLevelType w:val="hybridMultilevel"/>
    <w:tmpl w:val="AB4060DA"/>
    <w:name w:val="Appendix Headings3"/>
    <w:lvl w:ilvl="0" w:tplc="19B6C76E">
      <w:start w:val="1"/>
      <w:numFmt w:val="upperLetter"/>
      <w:pStyle w:val="AppendixOne"/>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1206283">
    <w:abstractNumId w:val="2"/>
  </w:num>
  <w:num w:numId="2" w16cid:durableId="545600677">
    <w:abstractNumId w:val="3"/>
  </w:num>
  <w:num w:numId="3" w16cid:durableId="1299147011">
    <w:abstractNumId w:val="4"/>
  </w:num>
  <w:num w:numId="4" w16cid:durableId="1501771948">
    <w:abstractNumId w:val="5"/>
  </w:num>
  <w:num w:numId="5" w16cid:durableId="556820789">
    <w:abstractNumId w:val="6"/>
  </w:num>
  <w:num w:numId="6" w16cid:durableId="2095126736">
    <w:abstractNumId w:val="7"/>
  </w:num>
  <w:num w:numId="7" w16cid:durableId="1435440616">
    <w:abstractNumId w:val="8"/>
  </w:num>
  <w:num w:numId="8" w16cid:durableId="1899240670">
    <w:abstractNumId w:val="9"/>
  </w:num>
  <w:num w:numId="9" w16cid:durableId="1607806446">
    <w:abstractNumId w:val="10"/>
  </w:num>
  <w:num w:numId="10" w16cid:durableId="614562843">
    <w:abstractNumId w:val="11"/>
  </w:num>
  <w:num w:numId="11" w16cid:durableId="1790003988">
    <w:abstractNumId w:val="12"/>
  </w:num>
  <w:num w:numId="12" w16cid:durableId="699361803">
    <w:abstractNumId w:val="13"/>
  </w:num>
  <w:num w:numId="13" w16cid:durableId="1925264602">
    <w:abstractNumId w:val="14"/>
  </w:num>
  <w:num w:numId="14" w16cid:durableId="1804107596">
    <w:abstractNumId w:val="16"/>
  </w:num>
  <w:num w:numId="15" w16cid:durableId="1244608247">
    <w:abstractNumId w:val="18"/>
  </w:num>
  <w:num w:numId="16" w16cid:durableId="1371999592">
    <w:abstractNumId w:val="19"/>
  </w:num>
  <w:num w:numId="17" w16cid:durableId="149310839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57425416">
    <w:abstractNumId w:val="17"/>
  </w:num>
  <w:num w:numId="19" w16cid:durableId="677805838">
    <w:abstractNumId w:val="15"/>
  </w:num>
  <w:num w:numId="20" w16cid:durableId="452678909">
    <w:abstractNumId w:val="1"/>
  </w:num>
  <w:num w:numId="21" w16cid:durableId="56829477">
    <w:abstractNumId w:val="0"/>
  </w:num>
  <w:num w:numId="22" w16cid:durableId="520315940">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YyMTU3NDAxNzW1NDVX0lEKTi0uzszPAymwqAUASZQ//ywAAAA="/>
  </w:docVars>
  <w:rsids>
    <w:rsidRoot w:val="008978B5"/>
    <w:rsid w:val="000003DD"/>
    <w:rsid w:val="00002523"/>
    <w:rsid w:val="0000529D"/>
    <w:rsid w:val="0000793F"/>
    <w:rsid w:val="00013234"/>
    <w:rsid w:val="0001787F"/>
    <w:rsid w:val="00020EC1"/>
    <w:rsid w:val="0002308E"/>
    <w:rsid w:val="00025950"/>
    <w:rsid w:val="00026697"/>
    <w:rsid w:val="000274B9"/>
    <w:rsid w:val="000317D8"/>
    <w:rsid w:val="00031E3D"/>
    <w:rsid w:val="0003669F"/>
    <w:rsid w:val="000400DC"/>
    <w:rsid w:val="000413E8"/>
    <w:rsid w:val="00041AA5"/>
    <w:rsid w:val="000457B1"/>
    <w:rsid w:val="00046703"/>
    <w:rsid w:val="00050F40"/>
    <w:rsid w:val="00051109"/>
    <w:rsid w:val="00051FAC"/>
    <w:rsid w:val="0005283C"/>
    <w:rsid w:val="0005382B"/>
    <w:rsid w:val="00057F6F"/>
    <w:rsid w:val="0006058A"/>
    <w:rsid w:val="00062E30"/>
    <w:rsid w:val="00064179"/>
    <w:rsid w:val="000677D0"/>
    <w:rsid w:val="0007302E"/>
    <w:rsid w:val="000742E8"/>
    <w:rsid w:val="000852EC"/>
    <w:rsid w:val="00097122"/>
    <w:rsid w:val="000A0C88"/>
    <w:rsid w:val="000B6687"/>
    <w:rsid w:val="000B6DB2"/>
    <w:rsid w:val="000C048D"/>
    <w:rsid w:val="000C1929"/>
    <w:rsid w:val="000C2E8E"/>
    <w:rsid w:val="000C2EF9"/>
    <w:rsid w:val="000D09C2"/>
    <w:rsid w:val="000D0EF8"/>
    <w:rsid w:val="000D654E"/>
    <w:rsid w:val="000E0300"/>
    <w:rsid w:val="000E0419"/>
    <w:rsid w:val="000E0ECE"/>
    <w:rsid w:val="000E5044"/>
    <w:rsid w:val="000F2C3E"/>
    <w:rsid w:val="000F3345"/>
    <w:rsid w:val="000F5311"/>
    <w:rsid w:val="000F79FC"/>
    <w:rsid w:val="0010099B"/>
    <w:rsid w:val="0010147C"/>
    <w:rsid w:val="0010385E"/>
    <w:rsid w:val="001058B9"/>
    <w:rsid w:val="00105940"/>
    <w:rsid w:val="00105EAF"/>
    <w:rsid w:val="00111F71"/>
    <w:rsid w:val="00113101"/>
    <w:rsid w:val="00115CCF"/>
    <w:rsid w:val="00127968"/>
    <w:rsid w:val="00134143"/>
    <w:rsid w:val="00134ABC"/>
    <w:rsid w:val="0013593F"/>
    <w:rsid w:val="0014163F"/>
    <w:rsid w:val="00141951"/>
    <w:rsid w:val="00143669"/>
    <w:rsid w:val="00143F98"/>
    <w:rsid w:val="00144B1E"/>
    <w:rsid w:val="0014549C"/>
    <w:rsid w:val="00146A20"/>
    <w:rsid w:val="0014757F"/>
    <w:rsid w:val="00150804"/>
    <w:rsid w:val="00153DBC"/>
    <w:rsid w:val="001543E6"/>
    <w:rsid w:val="00155088"/>
    <w:rsid w:val="00155875"/>
    <w:rsid w:val="00157D54"/>
    <w:rsid w:val="0016138F"/>
    <w:rsid w:val="00161EDD"/>
    <w:rsid w:val="001624A8"/>
    <w:rsid w:val="00162542"/>
    <w:rsid w:val="00162D32"/>
    <w:rsid w:val="00164371"/>
    <w:rsid w:val="001663B6"/>
    <w:rsid w:val="00171C84"/>
    <w:rsid w:val="00172B87"/>
    <w:rsid w:val="001754EE"/>
    <w:rsid w:val="00177788"/>
    <w:rsid w:val="00181175"/>
    <w:rsid w:val="001824FE"/>
    <w:rsid w:val="001859FA"/>
    <w:rsid w:val="00191389"/>
    <w:rsid w:val="001914EE"/>
    <w:rsid w:val="00193142"/>
    <w:rsid w:val="00196399"/>
    <w:rsid w:val="00196592"/>
    <w:rsid w:val="00196D76"/>
    <w:rsid w:val="001A3B56"/>
    <w:rsid w:val="001A61CD"/>
    <w:rsid w:val="001B1EAD"/>
    <w:rsid w:val="001B2FF4"/>
    <w:rsid w:val="001C0C9D"/>
    <w:rsid w:val="001C1274"/>
    <w:rsid w:val="001C32D6"/>
    <w:rsid w:val="001C4ACA"/>
    <w:rsid w:val="001C71D4"/>
    <w:rsid w:val="001D5B3C"/>
    <w:rsid w:val="001D78E7"/>
    <w:rsid w:val="001E0E4B"/>
    <w:rsid w:val="001E5D0F"/>
    <w:rsid w:val="001E7130"/>
    <w:rsid w:val="001F1009"/>
    <w:rsid w:val="001F1470"/>
    <w:rsid w:val="001F1B5F"/>
    <w:rsid w:val="001F322C"/>
    <w:rsid w:val="001F4D82"/>
    <w:rsid w:val="001F7ACB"/>
    <w:rsid w:val="00200C26"/>
    <w:rsid w:val="00201F94"/>
    <w:rsid w:val="00202AE5"/>
    <w:rsid w:val="002051EB"/>
    <w:rsid w:val="002114D1"/>
    <w:rsid w:val="00212074"/>
    <w:rsid w:val="002139E5"/>
    <w:rsid w:val="0021540D"/>
    <w:rsid w:val="00215A99"/>
    <w:rsid w:val="002234BC"/>
    <w:rsid w:val="002258A8"/>
    <w:rsid w:val="00230C14"/>
    <w:rsid w:val="00241E2C"/>
    <w:rsid w:val="00241EBB"/>
    <w:rsid w:val="00241FD1"/>
    <w:rsid w:val="00242A63"/>
    <w:rsid w:val="002437AE"/>
    <w:rsid w:val="00245171"/>
    <w:rsid w:val="0024670D"/>
    <w:rsid w:val="00246875"/>
    <w:rsid w:val="00246999"/>
    <w:rsid w:val="00247C6A"/>
    <w:rsid w:val="00253A01"/>
    <w:rsid w:val="00257481"/>
    <w:rsid w:val="00260F3E"/>
    <w:rsid w:val="0026254D"/>
    <w:rsid w:val="00267358"/>
    <w:rsid w:val="002711CA"/>
    <w:rsid w:val="00272A4F"/>
    <w:rsid w:val="00274266"/>
    <w:rsid w:val="002749C2"/>
    <w:rsid w:val="002820C4"/>
    <w:rsid w:val="002862DF"/>
    <w:rsid w:val="00294548"/>
    <w:rsid w:val="002A07CB"/>
    <w:rsid w:val="002A1897"/>
    <w:rsid w:val="002A35C7"/>
    <w:rsid w:val="002A42BB"/>
    <w:rsid w:val="002A7C18"/>
    <w:rsid w:val="002B08F1"/>
    <w:rsid w:val="002B3CAA"/>
    <w:rsid w:val="002B4511"/>
    <w:rsid w:val="002B512D"/>
    <w:rsid w:val="002B5D61"/>
    <w:rsid w:val="002C1FF1"/>
    <w:rsid w:val="002C2979"/>
    <w:rsid w:val="002D3FF2"/>
    <w:rsid w:val="002D6218"/>
    <w:rsid w:val="002E193E"/>
    <w:rsid w:val="002E1AFB"/>
    <w:rsid w:val="002E20E6"/>
    <w:rsid w:val="002E2AB7"/>
    <w:rsid w:val="002E3945"/>
    <w:rsid w:val="002E5467"/>
    <w:rsid w:val="002F032E"/>
    <w:rsid w:val="002F2728"/>
    <w:rsid w:val="002F4DFC"/>
    <w:rsid w:val="00304219"/>
    <w:rsid w:val="00310AC2"/>
    <w:rsid w:val="003141A1"/>
    <w:rsid w:val="003153DD"/>
    <w:rsid w:val="00316B19"/>
    <w:rsid w:val="00323872"/>
    <w:rsid w:val="003308B0"/>
    <w:rsid w:val="003315C4"/>
    <w:rsid w:val="003335A3"/>
    <w:rsid w:val="00340CEF"/>
    <w:rsid w:val="00344C23"/>
    <w:rsid w:val="00344C36"/>
    <w:rsid w:val="00345358"/>
    <w:rsid w:val="00350601"/>
    <w:rsid w:val="00351734"/>
    <w:rsid w:val="00354C6E"/>
    <w:rsid w:val="003560A7"/>
    <w:rsid w:val="003569DF"/>
    <w:rsid w:val="00363CB8"/>
    <w:rsid w:val="00364EE9"/>
    <w:rsid w:val="00372092"/>
    <w:rsid w:val="00372098"/>
    <w:rsid w:val="003748A9"/>
    <w:rsid w:val="00375C66"/>
    <w:rsid w:val="00376D43"/>
    <w:rsid w:val="003818BA"/>
    <w:rsid w:val="003822FD"/>
    <w:rsid w:val="00383D8E"/>
    <w:rsid w:val="003853A0"/>
    <w:rsid w:val="0038591E"/>
    <w:rsid w:val="00391B9E"/>
    <w:rsid w:val="00391E05"/>
    <w:rsid w:val="003A039E"/>
    <w:rsid w:val="003A084A"/>
    <w:rsid w:val="003A2C59"/>
    <w:rsid w:val="003A3404"/>
    <w:rsid w:val="003A54DE"/>
    <w:rsid w:val="003A6058"/>
    <w:rsid w:val="003B30B5"/>
    <w:rsid w:val="003B3549"/>
    <w:rsid w:val="003B3561"/>
    <w:rsid w:val="003B615C"/>
    <w:rsid w:val="003B640A"/>
    <w:rsid w:val="003B7A98"/>
    <w:rsid w:val="003B7E90"/>
    <w:rsid w:val="003C14D8"/>
    <w:rsid w:val="003C422D"/>
    <w:rsid w:val="003C4811"/>
    <w:rsid w:val="003C5FB0"/>
    <w:rsid w:val="003D1286"/>
    <w:rsid w:val="003D1C9A"/>
    <w:rsid w:val="003D45C3"/>
    <w:rsid w:val="003D5B0E"/>
    <w:rsid w:val="003E27A1"/>
    <w:rsid w:val="003E5581"/>
    <w:rsid w:val="003F2CCC"/>
    <w:rsid w:val="003F45B2"/>
    <w:rsid w:val="003F5BB1"/>
    <w:rsid w:val="004022A0"/>
    <w:rsid w:val="00410A66"/>
    <w:rsid w:val="004169F3"/>
    <w:rsid w:val="00417795"/>
    <w:rsid w:val="0042077E"/>
    <w:rsid w:val="00421CAA"/>
    <w:rsid w:val="0042299C"/>
    <w:rsid w:val="00423A84"/>
    <w:rsid w:val="004252FD"/>
    <w:rsid w:val="0042593F"/>
    <w:rsid w:val="00431D61"/>
    <w:rsid w:val="0043492B"/>
    <w:rsid w:val="00434F0D"/>
    <w:rsid w:val="0043522B"/>
    <w:rsid w:val="0043589F"/>
    <w:rsid w:val="00440999"/>
    <w:rsid w:val="004449D1"/>
    <w:rsid w:val="0044544A"/>
    <w:rsid w:val="0045334E"/>
    <w:rsid w:val="004536AB"/>
    <w:rsid w:val="00455E81"/>
    <w:rsid w:val="004573DA"/>
    <w:rsid w:val="00460046"/>
    <w:rsid w:val="00462024"/>
    <w:rsid w:val="004629FB"/>
    <w:rsid w:val="00464042"/>
    <w:rsid w:val="00464243"/>
    <w:rsid w:val="00465400"/>
    <w:rsid w:val="0046573D"/>
    <w:rsid w:val="0046689E"/>
    <w:rsid w:val="00470913"/>
    <w:rsid w:val="00473485"/>
    <w:rsid w:val="00474090"/>
    <w:rsid w:val="00480AFB"/>
    <w:rsid w:val="00480FC3"/>
    <w:rsid w:val="004828CA"/>
    <w:rsid w:val="00483904"/>
    <w:rsid w:val="00483990"/>
    <w:rsid w:val="00484152"/>
    <w:rsid w:val="004915EF"/>
    <w:rsid w:val="004923A6"/>
    <w:rsid w:val="004942E2"/>
    <w:rsid w:val="00494799"/>
    <w:rsid w:val="004967AE"/>
    <w:rsid w:val="004A231C"/>
    <w:rsid w:val="004A2CF3"/>
    <w:rsid w:val="004A4373"/>
    <w:rsid w:val="004A4F72"/>
    <w:rsid w:val="004A6BD2"/>
    <w:rsid w:val="004B04E5"/>
    <w:rsid w:val="004B410F"/>
    <w:rsid w:val="004B4AD7"/>
    <w:rsid w:val="004B541F"/>
    <w:rsid w:val="004B5F8A"/>
    <w:rsid w:val="004C0755"/>
    <w:rsid w:val="004C1321"/>
    <w:rsid w:val="004C1B58"/>
    <w:rsid w:val="004C2311"/>
    <w:rsid w:val="004C38FD"/>
    <w:rsid w:val="004D2F55"/>
    <w:rsid w:val="004D6D4B"/>
    <w:rsid w:val="004E232C"/>
    <w:rsid w:val="004E29FA"/>
    <w:rsid w:val="004E52BD"/>
    <w:rsid w:val="004E5C5D"/>
    <w:rsid w:val="004F3E14"/>
    <w:rsid w:val="004F431A"/>
    <w:rsid w:val="004F7FA8"/>
    <w:rsid w:val="00503497"/>
    <w:rsid w:val="00503B5A"/>
    <w:rsid w:val="0050513C"/>
    <w:rsid w:val="0050562B"/>
    <w:rsid w:val="00513F8B"/>
    <w:rsid w:val="00516D71"/>
    <w:rsid w:val="00517FC7"/>
    <w:rsid w:val="005210B0"/>
    <w:rsid w:val="00522D64"/>
    <w:rsid w:val="00523C07"/>
    <w:rsid w:val="00523E81"/>
    <w:rsid w:val="005244DE"/>
    <w:rsid w:val="00526CF2"/>
    <w:rsid w:val="00530510"/>
    <w:rsid w:val="005315C4"/>
    <w:rsid w:val="005319EA"/>
    <w:rsid w:val="00531B1A"/>
    <w:rsid w:val="005326AB"/>
    <w:rsid w:val="005350F7"/>
    <w:rsid w:val="0053582F"/>
    <w:rsid w:val="00536C74"/>
    <w:rsid w:val="00540AE1"/>
    <w:rsid w:val="00540D33"/>
    <w:rsid w:val="0054466C"/>
    <w:rsid w:val="005457F8"/>
    <w:rsid w:val="005508CD"/>
    <w:rsid w:val="00554CC9"/>
    <w:rsid w:val="00556B05"/>
    <w:rsid w:val="00556D7B"/>
    <w:rsid w:val="00557B5B"/>
    <w:rsid w:val="005609D0"/>
    <w:rsid w:val="00561D46"/>
    <w:rsid w:val="00562306"/>
    <w:rsid w:val="00563B02"/>
    <w:rsid w:val="005643BD"/>
    <w:rsid w:val="00566BBD"/>
    <w:rsid w:val="00567541"/>
    <w:rsid w:val="005676FF"/>
    <w:rsid w:val="005709EF"/>
    <w:rsid w:val="00572001"/>
    <w:rsid w:val="00572CBA"/>
    <w:rsid w:val="00576403"/>
    <w:rsid w:val="005776D9"/>
    <w:rsid w:val="00577EA8"/>
    <w:rsid w:val="00580700"/>
    <w:rsid w:val="005877F6"/>
    <w:rsid w:val="00587D9F"/>
    <w:rsid w:val="00591AA4"/>
    <w:rsid w:val="005A28F5"/>
    <w:rsid w:val="005B6D80"/>
    <w:rsid w:val="005C2DF0"/>
    <w:rsid w:val="005C3CE1"/>
    <w:rsid w:val="005C5B90"/>
    <w:rsid w:val="005C754B"/>
    <w:rsid w:val="005C7EBA"/>
    <w:rsid w:val="005D123A"/>
    <w:rsid w:val="005D296F"/>
    <w:rsid w:val="005D7CDE"/>
    <w:rsid w:val="005E33E8"/>
    <w:rsid w:val="005E76F9"/>
    <w:rsid w:val="005F01CE"/>
    <w:rsid w:val="005F6832"/>
    <w:rsid w:val="00601AB2"/>
    <w:rsid w:val="00605C6C"/>
    <w:rsid w:val="006069C4"/>
    <w:rsid w:val="006109DB"/>
    <w:rsid w:val="00611DBC"/>
    <w:rsid w:val="00613219"/>
    <w:rsid w:val="00614854"/>
    <w:rsid w:val="00614FF7"/>
    <w:rsid w:val="00615BC7"/>
    <w:rsid w:val="006306B7"/>
    <w:rsid w:val="0063566D"/>
    <w:rsid w:val="0063604E"/>
    <w:rsid w:val="00636333"/>
    <w:rsid w:val="006379AC"/>
    <w:rsid w:val="00641AF9"/>
    <w:rsid w:val="0064313D"/>
    <w:rsid w:val="006438F0"/>
    <w:rsid w:val="00645611"/>
    <w:rsid w:val="00652535"/>
    <w:rsid w:val="00660CEF"/>
    <w:rsid w:val="006626EC"/>
    <w:rsid w:val="006638DC"/>
    <w:rsid w:val="0067044D"/>
    <w:rsid w:val="00672A76"/>
    <w:rsid w:val="0068154D"/>
    <w:rsid w:val="00681BBC"/>
    <w:rsid w:val="00684AA9"/>
    <w:rsid w:val="00692BB1"/>
    <w:rsid w:val="00694279"/>
    <w:rsid w:val="00696A3D"/>
    <w:rsid w:val="006977F2"/>
    <w:rsid w:val="00697915"/>
    <w:rsid w:val="006A20A7"/>
    <w:rsid w:val="006A2679"/>
    <w:rsid w:val="006A7E31"/>
    <w:rsid w:val="006A7E6F"/>
    <w:rsid w:val="006A7F13"/>
    <w:rsid w:val="006B2076"/>
    <w:rsid w:val="006B2FA7"/>
    <w:rsid w:val="006B3567"/>
    <w:rsid w:val="006B414C"/>
    <w:rsid w:val="006C2947"/>
    <w:rsid w:val="006C646E"/>
    <w:rsid w:val="006D4415"/>
    <w:rsid w:val="006D4AC1"/>
    <w:rsid w:val="006D517A"/>
    <w:rsid w:val="006D6094"/>
    <w:rsid w:val="006D731A"/>
    <w:rsid w:val="006D7708"/>
    <w:rsid w:val="006E112E"/>
    <w:rsid w:val="006E258C"/>
    <w:rsid w:val="006E46EA"/>
    <w:rsid w:val="006E68B0"/>
    <w:rsid w:val="006F0C48"/>
    <w:rsid w:val="00700E46"/>
    <w:rsid w:val="0070476D"/>
    <w:rsid w:val="00725A3A"/>
    <w:rsid w:val="00726431"/>
    <w:rsid w:val="00726571"/>
    <w:rsid w:val="007424EA"/>
    <w:rsid w:val="007427C2"/>
    <w:rsid w:val="00744B7E"/>
    <w:rsid w:val="007464D4"/>
    <w:rsid w:val="00746722"/>
    <w:rsid w:val="00747CCA"/>
    <w:rsid w:val="0075140C"/>
    <w:rsid w:val="00752DE8"/>
    <w:rsid w:val="00753340"/>
    <w:rsid w:val="007535FC"/>
    <w:rsid w:val="007654EC"/>
    <w:rsid w:val="00765B2E"/>
    <w:rsid w:val="00766168"/>
    <w:rsid w:val="00767E6C"/>
    <w:rsid w:val="0077055B"/>
    <w:rsid w:val="00771054"/>
    <w:rsid w:val="00772144"/>
    <w:rsid w:val="007845E1"/>
    <w:rsid w:val="00786A5A"/>
    <w:rsid w:val="00791A27"/>
    <w:rsid w:val="00792878"/>
    <w:rsid w:val="007A33CA"/>
    <w:rsid w:val="007B4922"/>
    <w:rsid w:val="007B6790"/>
    <w:rsid w:val="007B6C1B"/>
    <w:rsid w:val="007B6DF3"/>
    <w:rsid w:val="007C2FF4"/>
    <w:rsid w:val="007C5AA1"/>
    <w:rsid w:val="007C7351"/>
    <w:rsid w:val="007D03B2"/>
    <w:rsid w:val="007D0785"/>
    <w:rsid w:val="007D16F3"/>
    <w:rsid w:val="007D4E30"/>
    <w:rsid w:val="007D5788"/>
    <w:rsid w:val="007D6D37"/>
    <w:rsid w:val="007D7C29"/>
    <w:rsid w:val="007E40BD"/>
    <w:rsid w:val="007E4CD6"/>
    <w:rsid w:val="007E54AE"/>
    <w:rsid w:val="007E5BAE"/>
    <w:rsid w:val="007E6A88"/>
    <w:rsid w:val="007F45D2"/>
    <w:rsid w:val="007F7868"/>
    <w:rsid w:val="008002B4"/>
    <w:rsid w:val="00800BCD"/>
    <w:rsid w:val="0080139E"/>
    <w:rsid w:val="0080549D"/>
    <w:rsid w:val="00805BC0"/>
    <w:rsid w:val="00806037"/>
    <w:rsid w:val="008063E5"/>
    <w:rsid w:val="0081091A"/>
    <w:rsid w:val="00812226"/>
    <w:rsid w:val="00815F70"/>
    <w:rsid w:val="0081621D"/>
    <w:rsid w:val="00816604"/>
    <w:rsid w:val="00817C81"/>
    <w:rsid w:val="008206DD"/>
    <w:rsid w:val="00823837"/>
    <w:rsid w:val="00823B66"/>
    <w:rsid w:val="008307BC"/>
    <w:rsid w:val="00831538"/>
    <w:rsid w:val="00832451"/>
    <w:rsid w:val="008360C7"/>
    <w:rsid w:val="00843229"/>
    <w:rsid w:val="00844549"/>
    <w:rsid w:val="00846C1E"/>
    <w:rsid w:val="00847B7B"/>
    <w:rsid w:val="008571AA"/>
    <w:rsid w:val="0086248D"/>
    <w:rsid w:val="00862AE1"/>
    <w:rsid w:val="00862AF0"/>
    <w:rsid w:val="00862C00"/>
    <w:rsid w:val="00863813"/>
    <w:rsid w:val="00865FBA"/>
    <w:rsid w:val="00866DB2"/>
    <w:rsid w:val="00866F35"/>
    <w:rsid w:val="00871601"/>
    <w:rsid w:val="00871D30"/>
    <w:rsid w:val="00874551"/>
    <w:rsid w:val="00877739"/>
    <w:rsid w:val="008816B8"/>
    <w:rsid w:val="00883750"/>
    <w:rsid w:val="00885135"/>
    <w:rsid w:val="00890325"/>
    <w:rsid w:val="00890FF9"/>
    <w:rsid w:val="00891764"/>
    <w:rsid w:val="0089755F"/>
    <w:rsid w:val="008978B5"/>
    <w:rsid w:val="008A035C"/>
    <w:rsid w:val="008A1FB3"/>
    <w:rsid w:val="008A260D"/>
    <w:rsid w:val="008A64AD"/>
    <w:rsid w:val="008A779E"/>
    <w:rsid w:val="008B23B2"/>
    <w:rsid w:val="008B2F0D"/>
    <w:rsid w:val="008B3B9C"/>
    <w:rsid w:val="008B774D"/>
    <w:rsid w:val="008B776D"/>
    <w:rsid w:val="008C28CE"/>
    <w:rsid w:val="008D0909"/>
    <w:rsid w:val="008D1609"/>
    <w:rsid w:val="008D2FBE"/>
    <w:rsid w:val="008D37DE"/>
    <w:rsid w:val="008D4735"/>
    <w:rsid w:val="008E12F6"/>
    <w:rsid w:val="008E3838"/>
    <w:rsid w:val="008E5365"/>
    <w:rsid w:val="008E6060"/>
    <w:rsid w:val="008F0909"/>
    <w:rsid w:val="008F5889"/>
    <w:rsid w:val="00904EE9"/>
    <w:rsid w:val="00907FF6"/>
    <w:rsid w:val="009105B7"/>
    <w:rsid w:val="009112FD"/>
    <w:rsid w:val="00913138"/>
    <w:rsid w:val="00913E27"/>
    <w:rsid w:val="009236A2"/>
    <w:rsid w:val="00924140"/>
    <w:rsid w:val="00927937"/>
    <w:rsid w:val="00927F98"/>
    <w:rsid w:val="0094038A"/>
    <w:rsid w:val="009417A3"/>
    <w:rsid w:val="009463D9"/>
    <w:rsid w:val="009505E8"/>
    <w:rsid w:val="0095212B"/>
    <w:rsid w:val="00952E7E"/>
    <w:rsid w:val="00953326"/>
    <w:rsid w:val="0095337D"/>
    <w:rsid w:val="00954350"/>
    <w:rsid w:val="00954B7B"/>
    <w:rsid w:val="009575FD"/>
    <w:rsid w:val="009603D9"/>
    <w:rsid w:val="00962988"/>
    <w:rsid w:val="009648EB"/>
    <w:rsid w:val="00973BA1"/>
    <w:rsid w:val="009746AA"/>
    <w:rsid w:val="00974EF8"/>
    <w:rsid w:val="009753EA"/>
    <w:rsid w:val="009803B5"/>
    <w:rsid w:val="00980F9B"/>
    <w:rsid w:val="0098140D"/>
    <w:rsid w:val="00985305"/>
    <w:rsid w:val="00985BB4"/>
    <w:rsid w:val="00992EC9"/>
    <w:rsid w:val="009933E0"/>
    <w:rsid w:val="00993AB8"/>
    <w:rsid w:val="00994030"/>
    <w:rsid w:val="00996252"/>
    <w:rsid w:val="009A0C30"/>
    <w:rsid w:val="009A1C00"/>
    <w:rsid w:val="009A24AC"/>
    <w:rsid w:val="009A2B58"/>
    <w:rsid w:val="009B1B9E"/>
    <w:rsid w:val="009B39DA"/>
    <w:rsid w:val="009B4AEC"/>
    <w:rsid w:val="009B4CCB"/>
    <w:rsid w:val="009C0B9A"/>
    <w:rsid w:val="009C556A"/>
    <w:rsid w:val="009C5AC0"/>
    <w:rsid w:val="009D10AB"/>
    <w:rsid w:val="009D2B63"/>
    <w:rsid w:val="009D50B7"/>
    <w:rsid w:val="009E0034"/>
    <w:rsid w:val="009E0860"/>
    <w:rsid w:val="009E1572"/>
    <w:rsid w:val="009E3BDC"/>
    <w:rsid w:val="009E5482"/>
    <w:rsid w:val="009E6FF4"/>
    <w:rsid w:val="009F12E6"/>
    <w:rsid w:val="009F4BC0"/>
    <w:rsid w:val="00A12CA3"/>
    <w:rsid w:val="00A1487D"/>
    <w:rsid w:val="00A14B76"/>
    <w:rsid w:val="00A14F20"/>
    <w:rsid w:val="00A15542"/>
    <w:rsid w:val="00A15B19"/>
    <w:rsid w:val="00A20EF4"/>
    <w:rsid w:val="00A212FD"/>
    <w:rsid w:val="00A23480"/>
    <w:rsid w:val="00A23C10"/>
    <w:rsid w:val="00A26A01"/>
    <w:rsid w:val="00A33424"/>
    <w:rsid w:val="00A33574"/>
    <w:rsid w:val="00A35427"/>
    <w:rsid w:val="00A406D2"/>
    <w:rsid w:val="00A4257C"/>
    <w:rsid w:val="00A44199"/>
    <w:rsid w:val="00A46573"/>
    <w:rsid w:val="00A46D2C"/>
    <w:rsid w:val="00A47196"/>
    <w:rsid w:val="00A4755A"/>
    <w:rsid w:val="00A479D2"/>
    <w:rsid w:val="00A53C8F"/>
    <w:rsid w:val="00A5705E"/>
    <w:rsid w:val="00A5733C"/>
    <w:rsid w:val="00A608E9"/>
    <w:rsid w:val="00A634DF"/>
    <w:rsid w:val="00A63589"/>
    <w:rsid w:val="00A77335"/>
    <w:rsid w:val="00A80BAE"/>
    <w:rsid w:val="00A825A6"/>
    <w:rsid w:val="00A83BC4"/>
    <w:rsid w:val="00A847B9"/>
    <w:rsid w:val="00A84A14"/>
    <w:rsid w:val="00A84B0A"/>
    <w:rsid w:val="00A85B8D"/>
    <w:rsid w:val="00A863E0"/>
    <w:rsid w:val="00A866FC"/>
    <w:rsid w:val="00A86FD6"/>
    <w:rsid w:val="00A95C32"/>
    <w:rsid w:val="00A96735"/>
    <w:rsid w:val="00A977E1"/>
    <w:rsid w:val="00AA025B"/>
    <w:rsid w:val="00AA0F6E"/>
    <w:rsid w:val="00AA1FBE"/>
    <w:rsid w:val="00AA24D4"/>
    <w:rsid w:val="00AA5DA7"/>
    <w:rsid w:val="00AB01B9"/>
    <w:rsid w:val="00AB0524"/>
    <w:rsid w:val="00AB1443"/>
    <w:rsid w:val="00AB3D0F"/>
    <w:rsid w:val="00AB5038"/>
    <w:rsid w:val="00AB51F4"/>
    <w:rsid w:val="00AB6E58"/>
    <w:rsid w:val="00AB751F"/>
    <w:rsid w:val="00AB79BD"/>
    <w:rsid w:val="00AB7C6D"/>
    <w:rsid w:val="00AC09E3"/>
    <w:rsid w:val="00AC0A11"/>
    <w:rsid w:val="00AC29AB"/>
    <w:rsid w:val="00AC6786"/>
    <w:rsid w:val="00AD0733"/>
    <w:rsid w:val="00AD3D05"/>
    <w:rsid w:val="00AD5C7E"/>
    <w:rsid w:val="00AD617B"/>
    <w:rsid w:val="00AD7F46"/>
    <w:rsid w:val="00AD7F7F"/>
    <w:rsid w:val="00AE0598"/>
    <w:rsid w:val="00AE120B"/>
    <w:rsid w:val="00AE2204"/>
    <w:rsid w:val="00AE7C5C"/>
    <w:rsid w:val="00AF357B"/>
    <w:rsid w:val="00AF718D"/>
    <w:rsid w:val="00AF776D"/>
    <w:rsid w:val="00B010C4"/>
    <w:rsid w:val="00B02B47"/>
    <w:rsid w:val="00B1006D"/>
    <w:rsid w:val="00B125C8"/>
    <w:rsid w:val="00B2066E"/>
    <w:rsid w:val="00B21912"/>
    <w:rsid w:val="00B251BD"/>
    <w:rsid w:val="00B2544C"/>
    <w:rsid w:val="00B3283F"/>
    <w:rsid w:val="00B3407B"/>
    <w:rsid w:val="00B4133C"/>
    <w:rsid w:val="00B428A5"/>
    <w:rsid w:val="00B42FC3"/>
    <w:rsid w:val="00B44FC5"/>
    <w:rsid w:val="00B46783"/>
    <w:rsid w:val="00B50AA4"/>
    <w:rsid w:val="00B51AF9"/>
    <w:rsid w:val="00B5362D"/>
    <w:rsid w:val="00B54CD6"/>
    <w:rsid w:val="00B571BA"/>
    <w:rsid w:val="00B571E5"/>
    <w:rsid w:val="00B63657"/>
    <w:rsid w:val="00B63B6D"/>
    <w:rsid w:val="00B6539A"/>
    <w:rsid w:val="00B65B28"/>
    <w:rsid w:val="00B66C75"/>
    <w:rsid w:val="00B71E6A"/>
    <w:rsid w:val="00B75DE3"/>
    <w:rsid w:val="00B803B6"/>
    <w:rsid w:val="00B8196A"/>
    <w:rsid w:val="00B82C87"/>
    <w:rsid w:val="00B85543"/>
    <w:rsid w:val="00B8576B"/>
    <w:rsid w:val="00B85AD9"/>
    <w:rsid w:val="00B87A6C"/>
    <w:rsid w:val="00B90C45"/>
    <w:rsid w:val="00BA13DF"/>
    <w:rsid w:val="00BA3826"/>
    <w:rsid w:val="00BA3F6A"/>
    <w:rsid w:val="00BA6418"/>
    <w:rsid w:val="00BB4F7E"/>
    <w:rsid w:val="00BB7CD5"/>
    <w:rsid w:val="00BC6E39"/>
    <w:rsid w:val="00BC6E6D"/>
    <w:rsid w:val="00BD573A"/>
    <w:rsid w:val="00BD7998"/>
    <w:rsid w:val="00BE0286"/>
    <w:rsid w:val="00BE0CCC"/>
    <w:rsid w:val="00BE1DED"/>
    <w:rsid w:val="00BE1FB7"/>
    <w:rsid w:val="00BE5299"/>
    <w:rsid w:val="00BE5B54"/>
    <w:rsid w:val="00BF300C"/>
    <w:rsid w:val="00BF4B9E"/>
    <w:rsid w:val="00C0084B"/>
    <w:rsid w:val="00C00F51"/>
    <w:rsid w:val="00C01EBD"/>
    <w:rsid w:val="00C04D0B"/>
    <w:rsid w:val="00C04EDA"/>
    <w:rsid w:val="00C07C0D"/>
    <w:rsid w:val="00C14590"/>
    <w:rsid w:val="00C17DBD"/>
    <w:rsid w:val="00C20E52"/>
    <w:rsid w:val="00C22496"/>
    <w:rsid w:val="00C2344D"/>
    <w:rsid w:val="00C24A8C"/>
    <w:rsid w:val="00C25FBE"/>
    <w:rsid w:val="00C2664B"/>
    <w:rsid w:val="00C2694D"/>
    <w:rsid w:val="00C3127A"/>
    <w:rsid w:val="00C31AA2"/>
    <w:rsid w:val="00C31D15"/>
    <w:rsid w:val="00C368C9"/>
    <w:rsid w:val="00C36DF0"/>
    <w:rsid w:val="00C40974"/>
    <w:rsid w:val="00C44477"/>
    <w:rsid w:val="00C46EE4"/>
    <w:rsid w:val="00C5313F"/>
    <w:rsid w:val="00C5429B"/>
    <w:rsid w:val="00C54B21"/>
    <w:rsid w:val="00C564A9"/>
    <w:rsid w:val="00C57893"/>
    <w:rsid w:val="00C60549"/>
    <w:rsid w:val="00C60F4E"/>
    <w:rsid w:val="00C62029"/>
    <w:rsid w:val="00C6211D"/>
    <w:rsid w:val="00C62892"/>
    <w:rsid w:val="00C65637"/>
    <w:rsid w:val="00C677C7"/>
    <w:rsid w:val="00C7471A"/>
    <w:rsid w:val="00C75307"/>
    <w:rsid w:val="00C8284A"/>
    <w:rsid w:val="00C82CC2"/>
    <w:rsid w:val="00C837BB"/>
    <w:rsid w:val="00C84A2D"/>
    <w:rsid w:val="00C84B8F"/>
    <w:rsid w:val="00C924F5"/>
    <w:rsid w:val="00C952EC"/>
    <w:rsid w:val="00C95C0E"/>
    <w:rsid w:val="00CA2B54"/>
    <w:rsid w:val="00CA2B7B"/>
    <w:rsid w:val="00CA333C"/>
    <w:rsid w:val="00CA6372"/>
    <w:rsid w:val="00CA6420"/>
    <w:rsid w:val="00CA6855"/>
    <w:rsid w:val="00CB0878"/>
    <w:rsid w:val="00CB0C8F"/>
    <w:rsid w:val="00CB54CF"/>
    <w:rsid w:val="00CB5AC0"/>
    <w:rsid w:val="00CB73B5"/>
    <w:rsid w:val="00CC265E"/>
    <w:rsid w:val="00CC3047"/>
    <w:rsid w:val="00CC3102"/>
    <w:rsid w:val="00CC39E0"/>
    <w:rsid w:val="00CC71BE"/>
    <w:rsid w:val="00CD7250"/>
    <w:rsid w:val="00CD79DD"/>
    <w:rsid w:val="00CF056F"/>
    <w:rsid w:val="00CF2B1B"/>
    <w:rsid w:val="00CF3AA0"/>
    <w:rsid w:val="00CF45D9"/>
    <w:rsid w:val="00CF4F79"/>
    <w:rsid w:val="00CF613C"/>
    <w:rsid w:val="00D0063A"/>
    <w:rsid w:val="00D00F66"/>
    <w:rsid w:val="00D03021"/>
    <w:rsid w:val="00D075CA"/>
    <w:rsid w:val="00D120DD"/>
    <w:rsid w:val="00D216BA"/>
    <w:rsid w:val="00D23D91"/>
    <w:rsid w:val="00D25888"/>
    <w:rsid w:val="00D27354"/>
    <w:rsid w:val="00D30AD1"/>
    <w:rsid w:val="00D366FC"/>
    <w:rsid w:val="00D4188F"/>
    <w:rsid w:val="00D4245B"/>
    <w:rsid w:val="00D441D6"/>
    <w:rsid w:val="00D456E9"/>
    <w:rsid w:val="00D4579E"/>
    <w:rsid w:val="00D46027"/>
    <w:rsid w:val="00D46533"/>
    <w:rsid w:val="00D472C4"/>
    <w:rsid w:val="00D50648"/>
    <w:rsid w:val="00D506AB"/>
    <w:rsid w:val="00D510A9"/>
    <w:rsid w:val="00D52D7F"/>
    <w:rsid w:val="00D546DC"/>
    <w:rsid w:val="00D62646"/>
    <w:rsid w:val="00D63984"/>
    <w:rsid w:val="00D64053"/>
    <w:rsid w:val="00D65377"/>
    <w:rsid w:val="00D709EE"/>
    <w:rsid w:val="00D777EE"/>
    <w:rsid w:val="00D84B0A"/>
    <w:rsid w:val="00D85F48"/>
    <w:rsid w:val="00D87A83"/>
    <w:rsid w:val="00D87DBA"/>
    <w:rsid w:val="00D909CE"/>
    <w:rsid w:val="00D90B8B"/>
    <w:rsid w:val="00D945F9"/>
    <w:rsid w:val="00D95D61"/>
    <w:rsid w:val="00DA03FF"/>
    <w:rsid w:val="00DA09C8"/>
    <w:rsid w:val="00DB4E56"/>
    <w:rsid w:val="00DB5E08"/>
    <w:rsid w:val="00DB768F"/>
    <w:rsid w:val="00DB79E2"/>
    <w:rsid w:val="00DC0F99"/>
    <w:rsid w:val="00DC4A2C"/>
    <w:rsid w:val="00DD0349"/>
    <w:rsid w:val="00DD2F88"/>
    <w:rsid w:val="00DD6DD7"/>
    <w:rsid w:val="00DE2ED3"/>
    <w:rsid w:val="00DE76DE"/>
    <w:rsid w:val="00DE7D70"/>
    <w:rsid w:val="00DF0519"/>
    <w:rsid w:val="00DF3646"/>
    <w:rsid w:val="00DF3DF2"/>
    <w:rsid w:val="00DF40C9"/>
    <w:rsid w:val="00DF40D8"/>
    <w:rsid w:val="00DF6FAB"/>
    <w:rsid w:val="00E00C37"/>
    <w:rsid w:val="00E04AEB"/>
    <w:rsid w:val="00E04BF6"/>
    <w:rsid w:val="00E05C96"/>
    <w:rsid w:val="00E079F5"/>
    <w:rsid w:val="00E12B88"/>
    <w:rsid w:val="00E14654"/>
    <w:rsid w:val="00E21C1F"/>
    <w:rsid w:val="00E221C2"/>
    <w:rsid w:val="00E23893"/>
    <w:rsid w:val="00E2389F"/>
    <w:rsid w:val="00E249F6"/>
    <w:rsid w:val="00E27160"/>
    <w:rsid w:val="00E358B7"/>
    <w:rsid w:val="00E36901"/>
    <w:rsid w:val="00E36BF4"/>
    <w:rsid w:val="00E37C46"/>
    <w:rsid w:val="00E4130D"/>
    <w:rsid w:val="00E42F52"/>
    <w:rsid w:val="00E44011"/>
    <w:rsid w:val="00E45647"/>
    <w:rsid w:val="00E47605"/>
    <w:rsid w:val="00E51FB2"/>
    <w:rsid w:val="00E53385"/>
    <w:rsid w:val="00E5571C"/>
    <w:rsid w:val="00E601DE"/>
    <w:rsid w:val="00E6039A"/>
    <w:rsid w:val="00E65671"/>
    <w:rsid w:val="00E67BD2"/>
    <w:rsid w:val="00E7019E"/>
    <w:rsid w:val="00E74AD1"/>
    <w:rsid w:val="00E842FE"/>
    <w:rsid w:val="00E845B7"/>
    <w:rsid w:val="00E847D0"/>
    <w:rsid w:val="00E85546"/>
    <w:rsid w:val="00E86D5A"/>
    <w:rsid w:val="00E9259E"/>
    <w:rsid w:val="00E94200"/>
    <w:rsid w:val="00E950C7"/>
    <w:rsid w:val="00E96C20"/>
    <w:rsid w:val="00EA1DC6"/>
    <w:rsid w:val="00EA21DB"/>
    <w:rsid w:val="00EA294B"/>
    <w:rsid w:val="00EA498A"/>
    <w:rsid w:val="00EA55D3"/>
    <w:rsid w:val="00EA75BF"/>
    <w:rsid w:val="00EB2070"/>
    <w:rsid w:val="00EB4CF4"/>
    <w:rsid w:val="00EB795D"/>
    <w:rsid w:val="00EC0276"/>
    <w:rsid w:val="00EC3715"/>
    <w:rsid w:val="00EC3987"/>
    <w:rsid w:val="00EC598E"/>
    <w:rsid w:val="00ED34B7"/>
    <w:rsid w:val="00ED3DA1"/>
    <w:rsid w:val="00ED5498"/>
    <w:rsid w:val="00EE0DA0"/>
    <w:rsid w:val="00EE2E3F"/>
    <w:rsid w:val="00EE6622"/>
    <w:rsid w:val="00EF00CF"/>
    <w:rsid w:val="00EF048B"/>
    <w:rsid w:val="00EF0517"/>
    <w:rsid w:val="00EF0BD5"/>
    <w:rsid w:val="00EF2BE7"/>
    <w:rsid w:val="00EF4408"/>
    <w:rsid w:val="00EF4D8E"/>
    <w:rsid w:val="00EF6178"/>
    <w:rsid w:val="00EF7E5A"/>
    <w:rsid w:val="00F024B2"/>
    <w:rsid w:val="00F02E32"/>
    <w:rsid w:val="00F06A30"/>
    <w:rsid w:val="00F11B22"/>
    <w:rsid w:val="00F12E47"/>
    <w:rsid w:val="00F23723"/>
    <w:rsid w:val="00F30218"/>
    <w:rsid w:val="00F34870"/>
    <w:rsid w:val="00F37B06"/>
    <w:rsid w:val="00F41A2E"/>
    <w:rsid w:val="00F41B77"/>
    <w:rsid w:val="00F43BA1"/>
    <w:rsid w:val="00F45BCB"/>
    <w:rsid w:val="00F50D4D"/>
    <w:rsid w:val="00F51639"/>
    <w:rsid w:val="00F55252"/>
    <w:rsid w:val="00F57E07"/>
    <w:rsid w:val="00F622D7"/>
    <w:rsid w:val="00F651C2"/>
    <w:rsid w:val="00F656F9"/>
    <w:rsid w:val="00F663ED"/>
    <w:rsid w:val="00F67698"/>
    <w:rsid w:val="00F724A9"/>
    <w:rsid w:val="00F7299B"/>
    <w:rsid w:val="00F76C80"/>
    <w:rsid w:val="00F834EB"/>
    <w:rsid w:val="00F85CD0"/>
    <w:rsid w:val="00F86B1E"/>
    <w:rsid w:val="00F87A49"/>
    <w:rsid w:val="00F93151"/>
    <w:rsid w:val="00F93A68"/>
    <w:rsid w:val="00FA39DF"/>
    <w:rsid w:val="00FA414A"/>
    <w:rsid w:val="00FA7C19"/>
    <w:rsid w:val="00FB4C24"/>
    <w:rsid w:val="00FB51D3"/>
    <w:rsid w:val="00FB6861"/>
    <w:rsid w:val="00FC3971"/>
    <w:rsid w:val="00FC3C9B"/>
    <w:rsid w:val="00FC4ABB"/>
    <w:rsid w:val="00FC4FCD"/>
    <w:rsid w:val="00FC5438"/>
    <w:rsid w:val="00FC5910"/>
    <w:rsid w:val="00FC7CF8"/>
    <w:rsid w:val="00FD4291"/>
    <w:rsid w:val="00FD42FA"/>
    <w:rsid w:val="00FE3500"/>
    <w:rsid w:val="00FE368C"/>
    <w:rsid w:val="00FF1AE1"/>
    <w:rsid w:val="00FF346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643A7F"/>
  <w15:chartTrackingRefBased/>
  <w15:docId w15:val="{B02EDF7A-FD6E-4FDA-9D47-C84E883C3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1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D61"/>
    <w:rPr>
      <w:rFonts w:ascii="Franklin Gothic Book" w:eastAsia="Times New Roman" w:hAnsi="Franklin Gothic Book" w:cs="Times New Roman"/>
      <w:color w:val="4A4D56" w:themeColor="text1"/>
      <w:lang w:val="en-US"/>
    </w:rPr>
  </w:style>
  <w:style w:type="paragraph" w:styleId="Heading1">
    <w:name w:val="heading 1"/>
    <w:next w:val="Normal"/>
    <w:uiPriority w:val="9"/>
    <w:qFormat/>
    <w:rsid w:val="00CB73B5"/>
    <w:pPr>
      <w:keepNext/>
      <w:keepLines/>
      <w:pageBreakBefore/>
      <w:numPr>
        <w:numId w:val="6"/>
      </w:numPr>
      <w:suppressAutoHyphens/>
      <w:spacing w:before="300" w:after="240" w:line="240" w:lineRule="auto"/>
      <w:outlineLvl w:val="0"/>
    </w:pPr>
    <w:rPr>
      <w:rFonts w:ascii="Rift Soft Medium" w:eastAsia="Times New Roman" w:hAnsi="Rift Soft Medium" w:cs="Times New Roman"/>
      <w:color w:val="053572"/>
      <w:sz w:val="44"/>
      <w:szCs w:val="24"/>
      <w:lang w:val="en-US"/>
    </w:rPr>
  </w:style>
  <w:style w:type="paragraph" w:styleId="Heading2">
    <w:name w:val="heading 2"/>
    <w:basedOn w:val="Heading1"/>
    <w:next w:val="Normal"/>
    <w:uiPriority w:val="9"/>
    <w:qFormat/>
    <w:rsid w:val="001754EE"/>
    <w:pPr>
      <w:pageBreakBefore w:val="0"/>
      <w:numPr>
        <w:ilvl w:val="1"/>
      </w:numPr>
      <w:outlineLvl w:val="1"/>
    </w:pPr>
    <w:rPr>
      <w:color w:val="416DCB" w:themeColor="accent1" w:themeTint="99"/>
      <w:sz w:val="40"/>
    </w:rPr>
  </w:style>
  <w:style w:type="paragraph" w:styleId="Heading3">
    <w:name w:val="heading 3"/>
    <w:basedOn w:val="Heading1"/>
    <w:next w:val="Normal"/>
    <w:uiPriority w:val="9"/>
    <w:qFormat/>
    <w:rsid w:val="008B776D"/>
    <w:pPr>
      <w:pageBreakBefore w:val="0"/>
      <w:numPr>
        <w:ilvl w:val="2"/>
      </w:numPr>
      <w:outlineLvl w:val="2"/>
    </w:pPr>
    <w:rPr>
      <w:color w:val="1FA9E1" w:themeColor="accent3"/>
      <w:sz w:val="36"/>
    </w:rPr>
  </w:style>
  <w:style w:type="paragraph" w:styleId="Heading4">
    <w:name w:val="heading 4"/>
    <w:basedOn w:val="Normal"/>
    <w:uiPriority w:val="9"/>
    <w:qFormat/>
    <w:rsid w:val="00473485"/>
    <w:pPr>
      <w:spacing w:before="240" w:after="180"/>
      <w:outlineLvl w:val="3"/>
    </w:pPr>
    <w:rPr>
      <w:rFonts w:ascii="Rift Soft Medium" w:hAnsi="Rift Soft Medium" w:cs="Arial"/>
      <w:bCs/>
      <w:color w:val="053572" w:themeColor="text2"/>
      <w:sz w:val="32"/>
      <w:szCs w:val="24"/>
    </w:rPr>
  </w:style>
  <w:style w:type="paragraph" w:styleId="Heading5">
    <w:name w:val="heading 5"/>
    <w:basedOn w:val="Heading4"/>
    <w:uiPriority w:val="9"/>
    <w:rsid w:val="00E249F6"/>
    <w:pPr>
      <w:spacing w:after="160"/>
      <w:outlineLvl w:val="4"/>
    </w:pPr>
    <w:rPr>
      <w:rFonts w:ascii="Franklin Gothic Medium" w:hAnsi="Franklin Gothic Medium"/>
      <w:iCs/>
      <w:color w:val="416DCB" w:themeColor="accent1" w:themeTint="99"/>
      <w:sz w:val="26"/>
      <w:szCs w:val="22"/>
    </w:rPr>
  </w:style>
  <w:style w:type="paragraph" w:styleId="Heading6">
    <w:name w:val="heading 6"/>
    <w:next w:val="Normal"/>
    <w:uiPriority w:val="9"/>
    <w:rsid w:val="00D87DBA"/>
    <w:pPr>
      <w:spacing w:after="120"/>
      <w:outlineLvl w:val="5"/>
    </w:pPr>
    <w:rPr>
      <w:rFonts w:ascii="Franklin Gothic Medium" w:eastAsia="Times New Roman" w:hAnsi="Franklin Gothic Medium" w:cs="Arial"/>
      <w:bCs/>
      <w:iCs/>
      <w:color w:val="1FA9E1" w:themeColor="accent3"/>
      <w:szCs w:val="21"/>
      <w:lang w:val="en-US"/>
    </w:rPr>
  </w:style>
  <w:style w:type="paragraph" w:styleId="Heading7">
    <w:name w:val="heading 7"/>
    <w:aliases w:val="Appendix Level 1"/>
    <w:next w:val="Normal"/>
    <w:uiPriority w:val="2"/>
    <w:qFormat/>
    <w:rsid w:val="00692BB1"/>
    <w:pPr>
      <w:pageBreakBefore/>
      <w:numPr>
        <w:numId w:val="16"/>
      </w:numPr>
      <w:spacing w:line="240" w:lineRule="auto"/>
      <w:outlineLvl w:val="6"/>
    </w:pPr>
    <w:rPr>
      <w:rFonts w:ascii="Rift Soft Medium" w:eastAsia="Times New Roman" w:hAnsi="Rift Soft Medium" w:cs="Times New Roman"/>
      <w:caps/>
      <w:color w:val="053572"/>
      <w:sz w:val="44"/>
      <w:szCs w:val="36"/>
      <w:lang w:val="en-US"/>
    </w:rPr>
  </w:style>
  <w:style w:type="paragraph" w:styleId="Heading8">
    <w:name w:val="heading 8"/>
    <w:aliases w:val="Appendix Level 2"/>
    <w:basedOn w:val="Heading7"/>
    <w:next w:val="Normal"/>
    <w:uiPriority w:val="2"/>
    <w:qFormat/>
    <w:rsid w:val="00692BB1"/>
    <w:pPr>
      <w:pageBreakBefore w:val="0"/>
      <w:numPr>
        <w:numId w:val="0"/>
      </w:numPr>
      <w:outlineLvl w:val="7"/>
    </w:pPr>
    <w:rPr>
      <w:color w:val="416DCB" w:themeColor="accent1" w:themeTint="99"/>
      <w:sz w:val="40"/>
    </w:rPr>
  </w:style>
  <w:style w:type="paragraph" w:styleId="Heading9">
    <w:name w:val="heading 9"/>
    <w:aliases w:val="Appendix Level 3"/>
    <w:basedOn w:val="Heading8"/>
    <w:next w:val="Normal"/>
    <w:uiPriority w:val="2"/>
    <w:qFormat/>
    <w:rsid w:val="00692BB1"/>
    <w:pPr>
      <w:numPr>
        <w:ilvl w:val="2"/>
      </w:numPr>
      <w:outlineLvl w:val="8"/>
    </w:pPr>
    <w:rPr>
      <w:color w:val="1FA9E1" w:themeColor="accent3"/>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next w:val="Normal"/>
    <w:link w:val="FooterChar"/>
    <w:uiPriority w:val="69"/>
    <w:rsid w:val="001E0E4B"/>
    <w:pPr>
      <w:tabs>
        <w:tab w:val="center" w:pos="4320"/>
        <w:tab w:val="right" w:pos="9360"/>
      </w:tabs>
      <w:spacing w:after="0"/>
      <w:jc w:val="right"/>
    </w:pPr>
    <w:rPr>
      <w:noProof/>
      <w:color w:val="A6A6A6" w:themeColor="background1" w:themeShade="A6"/>
      <w:sz w:val="20"/>
      <w:szCs w:val="20"/>
    </w:rPr>
  </w:style>
  <w:style w:type="character" w:customStyle="1" w:styleId="FooterChar">
    <w:name w:val="Footer Char"/>
    <w:basedOn w:val="DefaultParagraphFont"/>
    <w:link w:val="Footer"/>
    <w:uiPriority w:val="69"/>
    <w:rsid w:val="001E0E4B"/>
    <w:rPr>
      <w:rFonts w:ascii="Franklin Gothic Book" w:eastAsia="Times New Roman" w:hAnsi="Franklin Gothic Book" w:cs="Times New Roman"/>
      <w:noProof/>
      <w:color w:val="A6A6A6" w:themeColor="background1" w:themeShade="A6"/>
      <w:sz w:val="20"/>
      <w:szCs w:val="20"/>
      <w:lang w:val="en-US"/>
    </w:rPr>
  </w:style>
  <w:style w:type="paragraph" w:styleId="TOAHeading">
    <w:name w:val="toa heading"/>
    <w:basedOn w:val="Normal"/>
    <w:next w:val="Normal"/>
    <w:uiPriority w:val="99"/>
    <w:unhideWhenUsed/>
    <w:rsid w:val="00E249F6"/>
    <w:pPr>
      <w:tabs>
        <w:tab w:val="right" w:leader="dot" w:pos="10070"/>
      </w:tabs>
      <w:spacing w:before="120" w:after="120"/>
      <w:ind w:right="-4"/>
    </w:pPr>
    <w:rPr>
      <w:rFonts w:ascii="Rift Soft" w:hAnsi="Rift Soft"/>
      <w:color w:val="053572"/>
      <w:sz w:val="48"/>
      <w:szCs w:val="48"/>
    </w:rPr>
  </w:style>
  <w:style w:type="character" w:styleId="Strong">
    <w:name w:val="Strong"/>
    <w:aliases w:val="Resume Style 1"/>
    <w:uiPriority w:val="22"/>
    <w:semiHidden/>
    <w:qFormat/>
    <w:rsid w:val="00473485"/>
    <w:rPr>
      <w:rFonts w:ascii="Franklin Gothic Medium" w:hAnsi="Franklin Gothic Medium"/>
      <w:color w:val="053572" w:themeColor="text2"/>
      <w:sz w:val="24"/>
    </w:rPr>
  </w:style>
  <w:style w:type="paragraph" w:styleId="BalloonText">
    <w:name w:val="Balloon Text"/>
    <w:basedOn w:val="Normal"/>
    <w:semiHidden/>
    <w:rsid w:val="00B51ADD"/>
    <w:rPr>
      <w:rFonts w:ascii="Tahoma" w:hAnsi="Tahoma" w:cs="Tahoma"/>
      <w:sz w:val="16"/>
      <w:szCs w:val="16"/>
    </w:rPr>
  </w:style>
  <w:style w:type="paragraph" w:styleId="Header">
    <w:name w:val="header"/>
    <w:basedOn w:val="Normal"/>
    <w:link w:val="HeaderChar"/>
    <w:uiPriority w:val="99"/>
    <w:unhideWhenUsed/>
    <w:rsid w:val="00391E05"/>
    <w:pPr>
      <w:tabs>
        <w:tab w:val="center" w:pos="4680"/>
        <w:tab w:val="right" w:pos="9360"/>
      </w:tabs>
      <w:spacing w:after="0" w:line="240" w:lineRule="auto"/>
    </w:pPr>
  </w:style>
  <w:style w:type="paragraph" w:customStyle="1" w:styleId="Bullet1">
    <w:name w:val="Bullet 1"/>
    <w:basedOn w:val="Normal"/>
    <w:next w:val="Normal"/>
    <w:uiPriority w:val="99"/>
    <w:semiHidden/>
    <w:qFormat/>
    <w:rsid w:val="00F54AE8"/>
    <w:pPr>
      <w:numPr>
        <w:numId w:val="1"/>
      </w:numPr>
      <w:tabs>
        <w:tab w:val="num" w:pos="360"/>
      </w:tabs>
      <w:spacing w:after="120"/>
      <w:ind w:left="0" w:firstLine="0"/>
    </w:pPr>
  </w:style>
  <w:style w:type="paragraph" w:customStyle="1" w:styleId="Bullet2">
    <w:name w:val="Bullet 2"/>
    <w:basedOn w:val="Normal"/>
    <w:next w:val="Normal"/>
    <w:uiPriority w:val="99"/>
    <w:semiHidden/>
    <w:qFormat/>
    <w:rsid w:val="00F54AE8"/>
    <w:pPr>
      <w:numPr>
        <w:ilvl w:val="1"/>
        <w:numId w:val="2"/>
      </w:numPr>
      <w:tabs>
        <w:tab w:val="num" w:pos="360"/>
      </w:tabs>
      <w:spacing w:after="120"/>
      <w:ind w:left="0" w:firstLine="0"/>
    </w:pPr>
  </w:style>
  <w:style w:type="paragraph" w:customStyle="1" w:styleId="Bullet3">
    <w:name w:val="Bullet 3"/>
    <w:basedOn w:val="Normal"/>
    <w:next w:val="Normal"/>
    <w:uiPriority w:val="99"/>
    <w:semiHidden/>
    <w:qFormat/>
    <w:rsid w:val="00F54AE8"/>
    <w:pPr>
      <w:numPr>
        <w:ilvl w:val="2"/>
        <w:numId w:val="3"/>
      </w:numPr>
      <w:spacing w:after="120"/>
    </w:pPr>
  </w:style>
  <w:style w:type="paragraph" w:styleId="Caption">
    <w:name w:val="caption"/>
    <w:link w:val="CaptionChar"/>
    <w:autoRedefine/>
    <w:uiPriority w:val="99"/>
    <w:qFormat/>
    <w:rsid w:val="00013234"/>
    <w:pPr>
      <w:keepNext/>
      <w:spacing w:before="240"/>
      <w:jc w:val="center"/>
    </w:pPr>
    <w:rPr>
      <w:rFonts w:ascii="Franklin Gothic Book" w:eastAsia="Times New Roman" w:hAnsi="Franklin Gothic Book" w:cs="Times New Roman"/>
      <w:bCs/>
      <w:color w:val="4A4D56" w:themeColor="text1"/>
      <w:szCs w:val="20"/>
      <w:lang w:val="en-US"/>
    </w:rPr>
  </w:style>
  <w:style w:type="paragraph" w:customStyle="1" w:styleId="CaptionFigure">
    <w:name w:val="Caption Figure"/>
    <w:uiPriority w:val="99"/>
    <w:semiHidden/>
    <w:qFormat/>
    <w:locked/>
    <w:rsid w:val="000C2EF9"/>
    <w:pPr>
      <w:keepNext/>
      <w:numPr>
        <w:numId w:val="4"/>
      </w:numPr>
      <w:spacing w:before="200" w:after="80" w:line="240" w:lineRule="auto"/>
      <w:jc w:val="center"/>
    </w:pPr>
    <w:rPr>
      <w:rFonts w:eastAsia="Times New Roman" w:cs="Times New Roman"/>
      <w:bCs/>
      <w:color w:val="4A4D56" w:themeColor="text1"/>
      <w:szCs w:val="20"/>
      <w:lang w:val="en-US"/>
    </w:rPr>
  </w:style>
  <w:style w:type="paragraph" w:customStyle="1" w:styleId="CaptionTable">
    <w:name w:val="Caption Table"/>
    <w:uiPriority w:val="99"/>
    <w:semiHidden/>
    <w:qFormat/>
    <w:locked/>
    <w:rsid w:val="000C2EF9"/>
    <w:pPr>
      <w:keepNext/>
      <w:numPr>
        <w:numId w:val="5"/>
      </w:numPr>
      <w:spacing w:before="200" w:after="80" w:line="240" w:lineRule="auto"/>
      <w:jc w:val="center"/>
    </w:pPr>
    <w:rPr>
      <w:rFonts w:eastAsia="Times New Roman" w:cs="Times New Roman"/>
      <w:bCs/>
      <w:color w:val="4A4D56" w:themeColor="text1"/>
      <w:szCs w:val="20"/>
      <w:lang w:val="en-US"/>
    </w:rPr>
  </w:style>
  <w:style w:type="paragraph" w:customStyle="1" w:styleId="CenterTableText">
    <w:name w:val="Center Table Text"/>
    <w:uiPriority w:val="14"/>
    <w:semiHidden/>
    <w:rsid w:val="00BD0DC6"/>
    <w:pPr>
      <w:spacing w:after="0" w:line="240" w:lineRule="auto"/>
      <w:jc w:val="center"/>
    </w:pPr>
    <w:rPr>
      <w:rFonts w:ascii="Franklin Gothic Book" w:eastAsia="Times New Roman" w:hAnsi="Franklin Gothic Book" w:cs="Times New Roman"/>
      <w:sz w:val="20"/>
      <w:lang w:val="en-US"/>
    </w:rPr>
  </w:style>
  <w:style w:type="paragraph" w:customStyle="1" w:styleId="TOC3Style">
    <w:name w:val="TOC 3 Style"/>
    <w:basedOn w:val="TOC3"/>
    <w:semiHidden/>
    <w:rsid w:val="001C4ACA"/>
    <w:pPr>
      <w:ind w:right="-4"/>
    </w:pPr>
    <w:rPr>
      <w:szCs w:val="20"/>
    </w:rPr>
  </w:style>
  <w:style w:type="paragraph" w:styleId="CommentSubject">
    <w:name w:val="annotation subject"/>
    <w:semiHidden/>
    <w:rsid w:val="00B51ADD"/>
    <w:pPr>
      <w:spacing w:before="200" w:line="240" w:lineRule="auto"/>
      <w:jc w:val="both"/>
    </w:pPr>
    <w:rPr>
      <w:rFonts w:ascii="Franklin Gothic Book" w:eastAsia="Times New Roman" w:hAnsi="Franklin Gothic Book" w:cs="Times New Roman"/>
      <w:b/>
      <w:bCs/>
      <w:sz w:val="20"/>
      <w:szCs w:val="20"/>
      <w:lang w:val="en-US"/>
    </w:rPr>
  </w:style>
  <w:style w:type="paragraph" w:styleId="CommentText">
    <w:name w:val="annotation text"/>
    <w:basedOn w:val="Normal"/>
    <w:link w:val="CommentTextChar"/>
    <w:uiPriority w:val="99"/>
    <w:semiHidden/>
    <w:rsid w:val="00B51ADD"/>
    <w:rPr>
      <w:sz w:val="20"/>
      <w:szCs w:val="20"/>
    </w:rPr>
  </w:style>
  <w:style w:type="character" w:styleId="Emphasis">
    <w:name w:val="Emphasis"/>
    <w:basedOn w:val="DefaultParagraphFont"/>
    <w:uiPriority w:val="4"/>
    <w:qFormat/>
    <w:rsid w:val="00B51ADD"/>
    <w:rPr>
      <w:i/>
      <w:iCs/>
    </w:rPr>
  </w:style>
  <w:style w:type="character" w:customStyle="1" w:styleId="HeaderChar">
    <w:name w:val="Header Char"/>
    <w:basedOn w:val="DefaultParagraphFont"/>
    <w:link w:val="Header"/>
    <w:uiPriority w:val="99"/>
    <w:rsid w:val="00391E05"/>
    <w:rPr>
      <w:rFonts w:ascii="Franklin Gothic Book" w:eastAsia="Times New Roman" w:hAnsi="Franklin Gothic Book" w:cs="Times New Roman"/>
      <w:color w:val="4A4D56" w:themeColor="text1"/>
      <w:lang w:val="en-US"/>
    </w:rPr>
  </w:style>
  <w:style w:type="paragraph" w:styleId="EndnoteText">
    <w:name w:val="endnote text"/>
    <w:basedOn w:val="Normal"/>
    <w:uiPriority w:val="69"/>
    <w:rsid w:val="002A6F47"/>
    <w:pPr>
      <w:spacing w:after="0"/>
    </w:pPr>
    <w:rPr>
      <w:sz w:val="18"/>
      <w:szCs w:val="20"/>
    </w:rPr>
  </w:style>
  <w:style w:type="paragraph" w:customStyle="1" w:styleId="FigureCaption">
    <w:name w:val="Figure_Caption"/>
    <w:basedOn w:val="Normal"/>
    <w:next w:val="Normal"/>
    <w:uiPriority w:val="3"/>
    <w:semiHidden/>
    <w:qFormat/>
    <w:locked/>
    <w:rsid w:val="00B51ADD"/>
    <w:pPr>
      <w:keepNext/>
      <w:keepLines/>
      <w:suppressAutoHyphens/>
      <w:spacing w:before="320" w:after="120"/>
      <w:jc w:val="center"/>
    </w:pPr>
    <w:rPr>
      <w:b/>
    </w:rPr>
  </w:style>
  <w:style w:type="character" w:styleId="FollowedHyperlink">
    <w:name w:val="FollowedHyperlink"/>
    <w:basedOn w:val="DefaultParagraphFont"/>
    <w:uiPriority w:val="69"/>
    <w:rsid w:val="001C4ACA"/>
    <w:rPr>
      <w:rFonts w:asciiTheme="minorHAnsi" w:hAnsiTheme="minorHAnsi"/>
      <w:color w:val="5661AC" w:themeColor="accent5"/>
      <w:sz w:val="22"/>
      <w:u w:val="single"/>
    </w:rPr>
  </w:style>
  <w:style w:type="paragraph" w:customStyle="1" w:styleId="AppendixLevel4">
    <w:name w:val="Appendix Level 4"/>
    <w:basedOn w:val="Normal"/>
    <w:qFormat/>
    <w:rsid w:val="00744B7E"/>
    <w:pPr>
      <w:keepNext/>
      <w:keepLines/>
    </w:pPr>
    <w:rPr>
      <w:rFonts w:ascii="Rift Soft Medium" w:hAnsi="Rift Soft Medium"/>
      <w:color w:val="053572" w:themeColor="text2"/>
      <w:sz w:val="32"/>
    </w:rPr>
  </w:style>
  <w:style w:type="paragraph" w:styleId="FootnoteText">
    <w:name w:val="footnote text"/>
    <w:aliases w:val="Footnote_Text,Footnote Text1 Char,Footnote Text Char Ch Char Char Char,Footnote Text Char Ch Char Char,Footnote Text1 Char Char Char,Footnote Text Char Ch Char,Footnote Text Char Ch,ft Char,ft,Char2 Char,TBG Style,ALTS FOOTNOTE,fn,FOOTNOTE"/>
    <w:basedOn w:val="Normal"/>
    <w:link w:val="FootnoteTextChar"/>
    <w:uiPriority w:val="69"/>
    <w:qFormat/>
    <w:rsid w:val="009753EA"/>
    <w:pPr>
      <w:spacing w:after="0"/>
    </w:pPr>
    <w:rPr>
      <w:sz w:val="18"/>
      <w:szCs w:val="20"/>
    </w:rPr>
  </w:style>
  <w:style w:type="paragraph" w:customStyle="1" w:styleId="GraphFootnote">
    <w:name w:val="Graph Footnote"/>
    <w:basedOn w:val="Normal"/>
    <w:next w:val="Normal"/>
    <w:uiPriority w:val="99"/>
    <w:semiHidden/>
    <w:locked/>
    <w:rsid w:val="00B51ADD"/>
    <w:pPr>
      <w:spacing w:after="0"/>
    </w:pPr>
    <w:rPr>
      <w:rFonts w:ascii="Times New Roman" w:hAnsi="Times New Roman"/>
      <w:i/>
      <w:sz w:val="18"/>
    </w:rPr>
  </w:style>
  <w:style w:type="table" w:styleId="GridTable1Light-Accent1">
    <w:name w:val="Grid Table 1 Light Accent 1"/>
    <w:basedOn w:val="TableNormal"/>
    <w:uiPriority w:val="46"/>
    <w:locked/>
    <w:rsid w:val="00D721EA"/>
    <w:pPr>
      <w:spacing w:before="200" w:after="0" w:line="240" w:lineRule="auto"/>
    </w:pPr>
    <w:rPr>
      <w:rFonts w:ascii="Franklin Gothic Book" w:eastAsia="Times New Roman" w:hAnsi="Franklin Gothic Book" w:cs="Times New Roman"/>
      <w:lang w:val="en-US"/>
    </w:rPr>
    <w:tblPr>
      <w:tblStyleRowBandSize w:val="1"/>
      <w:tblStyleColBandSize w:val="1"/>
      <w:tblBorders>
        <w:top w:val="single" w:sz="4" w:space="0" w:color="809EDC" w:themeColor="accent1" w:themeTint="66"/>
        <w:left w:val="single" w:sz="4" w:space="0" w:color="809EDC" w:themeColor="accent1" w:themeTint="66"/>
        <w:bottom w:val="single" w:sz="4" w:space="0" w:color="809EDC" w:themeColor="accent1" w:themeTint="66"/>
        <w:right w:val="single" w:sz="4" w:space="0" w:color="809EDC" w:themeColor="accent1" w:themeTint="66"/>
        <w:insideH w:val="single" w:sz="4" w:space="0" w:color="809EDC" w:themeColor="accent1" w:themeTint="66"/>
        <w:insideV w:val="single" w:sz="4" w:space="0" w:color="809EDC" w:themeColor="accent1" w:themeTint="66"/>
      </w:tblBorders>
    </w:tblPr>
    <w:tblStylePr w:type="firstRow">
      <w:rPr>
        <w:b/>
        <w:bCs/>
      </w:rPr>
      <w:tblPr/>
      <w:tcPr>
        <w:tcBorders>
          <w:bottom w:val="single" w:sz="12" w:space="0" w:color="416DCB" w:themeColor="accent1" w:themeTint="99"/>
        </w:tcBorders>
      </w:tcPr>
    </w:tblStylePr>
    <w:tblStylePr w:type="lastRow">
      <w:rPr>
        <w:b/>
        <w:bCs/>
      </w:rPr>
      <w:tblPr/>
      <w:tcPr>
        <w:tcBorders>
          <w:top w:val="double" w:sz="2" w:space="0" w:color="416DCB" w:themeColor="accent1" w:themeTint="99"/>
        </w:tcBorders>
      </w:tcPr>
    </w:tblStylePr>
    <w:tblStylePr w:type="firstCol">
      <w:rPr>
        <w:b/>
        <w:bCs/>
      </w:rPr>
    </w:tblStylePr>
    <w:tblStylePr w:type="lastCol">
      <w:rPr>
        <w:b/>
        <w:bCs/>
      </w:rPr>
    </w:tblStylePr>
  </w:style>
  <w:style w:type="paragraph" w:customStyle="1" w:styleId="Headernone">
    <w:name w:val="Header_none"/>
    <w:uiPriority w:val="1"/>
    <w:semiHidden/>
    <w:locked/>
    <w:rsid w:val="00B51ADD"/>
    <w:pPr>
      <w:tabs>
        <w:tab w:val="right" w:pos="9360"/>
      </w:tabs>
      <w:spacing w:before="200" w:line="240" w:lineRule="auto"/>
      <w:jc w:val="both"/>
    </w:pPr>
    <w:rPr>
      <w:rFonts w:ascii="Franklin Gothic Book" w:eastAsia="Times New Roman" w:hAnsi="Franklin Gothic Book" w:cs="Times New Roman"/>
      <w:i/>
      <w:noProof/>
      <w:sz w:val="16"/>
      <w:szCs w:val="16"/>
      <w:lang w:val="en-US"/>
    </w:rPr>
  </w:style>
  <w:style w:type="character" w:styleId="Hyperlink">
    <w:name w:val="Hyperlink"/>
    <w:basedOn w:val="DefaultParagraphFont"/>
    <w:uiPriority w:val="99"/>
    <w:rsid w:val="001C4ACA"/>
    <w:rPr>
      <w:rFonts w:asciiTheme="minorHAnsi" w:hAnsiTheme="minorHAnsi"/>
      <w:noProof/>
      <w:color w:val="5661AC" w:themeColor="accent5"/>
      <w:sz w:val="22"/>
      <w:u w:val="single"/>
    </w:rPr>
  </w:style>
  <w:style w:type="paragraph" w:styleId="Index1">
    <w:name w:val="index 1"/>
    <w:basedOn w:val="Normal"/>
    <w:next w:val="Normal"/>
    <w:autoRedefine/>
    <w:semiHidden/>
    <w:rsid w:val="00B51ADD"/>
    <w:pPr>
      <w:ind w:left="240" w:hanging="240"/>
    </w:pPr>
  </w:style>
  <w:style w:type="character" w:styleId="IntenseEmphasis">
    <w:name w:val="Intense Emphasis"/>
    <w:aliases w:val="Emphasis (Intense)"/>
    <w:basedOn w:val="DefaultParagraphFont"/>
    <w:uiPriority w:val="4"/>
    <w:rsid w:val="00E7019E"/>
    <w:rPr>
      <w:rFonts w:ascii="Franklin Gothic Demi" w:hAnsi="Franklin Gothic Demi"/>
      <w:b w:val="0"/>
      <w:i w:val="0"/>
      <w:iCs/>
      <w:color w:val="4A4D56" w:themeColor="text1"/>
      <w:sz w:val="22"/>
    </w:rPr>
  </w:style>
  <w:style w:type="paragraph" w:styleId="ListBullet">
    <w:name w:val="List Bullet"/>
    <w:aliases w:val="Bullet Level 1,List Bullet 1 Alt+1"/>
    <w:basedOn w:val="Normal"/>
    <w:uiPriority w:val="9"/>
    <w:qFormat/>
    <w:rsid w:val="002E20E6"/>
    <w:pPr>
      <w:numPr>
        <w:numId w:val="14"/>
      </w:numPr>
      <w:spacing w:before="120" w:after="120"/>
      <w:ind w:left="465" w:hanging="285"/>
    </w:pPr>
  </w:style>
  <w:style w:type="paragraph" w:styleId="ListBullet2">
    <w:name w:val="List Bullet 2"/>
    <w:aliases w:val="Bullet Level 2,List Bullet 2 Alt+2"/>
    <w:basedOn w:val="ListBullet"/>
    <w:uiPriority w:val="9"/>
    <w:qFormat/>
    <w:rsid w:val="001C32D6"/>
    <w:pPr>
      <w:numPr>
        <w:ilvl w:val="1"/>
      </w:numPr>
      <w:ind w:left="735" w:hanging="285"/>
    </w:pPr>
  </w:style>
  <w:style w:type="paragraph" w:styleId="ListBullet3">
    <w:name w:val="List Bullet 3"/>
    <w:aliases w:val="Bullet Level 3,List Bullet 3 Alt+3"/>
    <w:basedOn w:val="ListBullet2"/>
    <w:uiPriority w:val="9"/>
    <w:qFormat/>
    <w:rsid w:val="001C32D6"/>
    <w:pPr>
      <w:numPr>
        <w:ilvl w:val="2"/>
      </w:numPr>
      <w:ind w:left="1035" w:hanging="285"/>
    </w:pPr>
  </w:style>
  <w:style w:type="paragraph" w:styleId="ListNumber">
    <w:name w:val="List Number"/>
    <w:basedOn w:val="Normal"/>
    <w:uiPriority w:val="99"/>
    <w:semiHidden/>
    <w:rsid w:val="00351E32"/>
    <w:pPr>
      <w:numPr>
        <w:numId w:val="7"/>
      </w:numPr>
      <w:spacing w:after="120"/>
    </w:pPr>
  </w:style>
  <w:style w:type="paragraph" w:styleId="ListNumber2">
    <w:name w:val="List Number 2"/>
    <w:basedOn w:val="Normal"/>
    <w:uiPriority w:val="99"/>
    <w:semiHidden/>
    <w:rsid w:val="00351E32"/>
    <w:pPr>
      <w:numPr>
        <w:numId w:val="8"/>
      </w:numPr>
      <w:spacing w:after="120"/>
    </w:pPr>
  </w:style>
  <w:style w:type="paragraph" w:styleId="ListNumber3">
    <w:name w:val="List Number 3"/>
    <w:basedOn w:val="Normal"/>
    <w:uiPriority w:val="99"/>
    <w:semiHidden/>
    <w:rsid w:val="004D778A"/>
    <w:pPr>
      <w:numPr>
        <w:numId w:val="9"/>
      </w:numPr>
      <w:contextualSpacing/>
    </w:pPr>
  </w:style>
  <w:style w:type="paragraph" w:customStyle="1" w:styleId="ListNumber1">
    <w:name w:val="List Number1"/>
    <w:basedOn w:val="Normal"/>
    <w:uiPriority w:val="99"/>
    <w:semiHidden/>
    <w:locked/>
    <w:rsid w:val="00351E32"/>
    <w:pPr>
      <w:tabs>
        <w:tab w:val="num" w:pos="360"/>
      </w:tabs>
      <w:spacing w:after="120"/>
      <w:ind w:left="360" w:hanging="360"/>
    </w:pPr>
  </w:style>
  <w:style w:type="paragraph" w:styleId="ListParagraph">
    <w:name w:val="List Paragraph"/>
    <w:basedOn w:val="Normal"/>
    <w:uiPriority w:val="1"/>
    <w:semiHidden/>
    <w:rsid w:val="00BD0DC6"/>
    <w:pPr>
      <w:ind w:left="720"/>
      <w:contextualSpacing/>
    </w:pPr>
  </w:style>
  <w:style w:type="table" w:styleId="ListTable7Colorful-Accent1">
    <w:name w:val="List Table 7 Colorful Accent 1"/>
    <w:basedOn w:val="TableNormal"/>
    <w:uiPriority w:val="52"/>
    <w:locked/>
    <w:rsid w:val="006B3D7D"/>
    <w:pPr>
      <w:spacing w:after="0" w:line="240" w:lineRule="auto"/>
    </w:pPr>
    <w:rPr>
      <w:rFonts w:ascii="Franklin Gothic Book" w:eastAsia="Franklin Gothic Book" w:hAnsi="Franklin Gothic Book" w:cs="Times New Roman"/>
      <w:color w:val="032755"/>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2B5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2B5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2B5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2B54" w:themeColor="accent1"/>
        </w:tcBorders>
        <w:shd w:val="clear" w:color="auto" w:fill="FFFFFF" w:themeFill="background1"/>
      </w:tcPr>
    </w:tblStylePr>
    <w:tblStylePr w:type="band1Vert">
      <w:tblPr/>
      <w:tcPr>
        <w:shd w:val="clear" w:color="auto" w:fill="BFCEED" w:themeFill="accent1" w:themeFillTint="33"/>
      </w:tcPr>
    </w:tblStylePr>
    <w:tblStylePr w:type="band1Horz">
      <w:tblPr/>
      <w:tcPr>
        <w:shd w:val="clear" w:color="auto" w:fill="BFCE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basedOn w:val="Normal"/>
    <w:link w:val="NoSpacingChar"/>
    <w:uiPriority w:val="1"/>
    <w:qFormat/>
    <w:rsid w:val="00F6662D"/>
    <w:pPr>
      <w:spacing w:after="0"/>
    </w:pPr>
  </w:style>
  <w:style w:type="paragraph" w:customStyle="1" w:styleId="NoList1">
    <w:name w:val="No. List 1"/>
    <w:uiPriority w:val="9"/>
    <w:rsid w:val="00E65671"/>
    <w:pPr>
      <w:numPr>
        <w:numId w:val="10"/>
      </w:numPr>
      <w:spacing w:after="120" w:line="240" w:lineRule="auto"/>
      <w:jc w:val="both"/>
    </w:pPr>
    <w:rPr>
      <w:rFonts w:ascii="Franklin Gothic Book" w:eastAsia="Times New Roman" w:hAnsi="Franklin Gothic Book" w:cs="Times New Roman"/>
      <w:color w:val="4A4D56" w:themeColor="text1"/>
      <w:lang w:val="en-US"/>
    </w:rPr>
  </w:style>
  <w:style w:type="paragraph" w:customStyle="1" w:styleId="NoList2">
    <w:name w:val="No. List 2"/>
    <w:uiPriority w:val="9"/>
    <w:rsid w:val="00E65671"/>
    <w:pPr>
      <w:numPr>
        <w:ilvl w:val="1"/>
        <w:numId w:val="11"/>
      </w:numPr>
      <w:spacing w:after="120" w:line="240" w:lineRule="auto"/>
      <w:jc w:val="both"/>
    </w:pPr>
    <w:rPr>
      <w:rFonts w:ascii="Franklin Gothic Book" w:eastAsia="Times New Roman" w:hAnsi="Franklin Gothic Book" w:cs="Times New Roman"/>
      <w:color w:val="4A4D56" w:themeColor="text1"/>
      <w:lang w:val="en-US"/>
    </w:rPr>
  </w:style>
  <w:style w:type="paragraph" w:customStyle="1" w:styleId="NoList3">
    <w:name w:val="No. List 3"/>
    <w:uiPriority w:val="9"/>
    <w:rsid w:val="00E65671"/>
    <w:pPr>
      <w:numPr>
        <w:ilvl w:val="2"/>
        <w:numId w:val="12"/>
      </w:numPr>
      <w:spacing w:after="120" w:line="240" w:lineRule="auto"/>
      <w:jc w:val="both"/>
    </w:pPr>
    <w:rPr>
      <w:rFonts w:ascii="Franklin Gothic Book" w:eastAsia="Times New Roman" w:hAnsi="Franklin Gothic Book" w:cs="Times New Roman"/>
      <w:color w:val="4A4D56" w:themeColor="text1"/>
      <w:lang w:val="en-US"/>
    </w:rPr>
  </w:style>
  <w:style w:type="paragraph" w:styleId="NormalWeb">
    <w:name w:val="Normal (Web)"/>
    <w:basedOn w:val="Normal"/>
    <w:uiPriority w:val="99"/>
    <w:semiHidden/>
    <w:rsid w:val="00B51ADD"/>
    <w:pPr>
      <w:spacing w:before="100" w:beforeAutospacing="1" w:after="100" w:afterAutospacing="1"/>
    </w:pPr>
    <w:rPr>
      <w:rFonts w:ascii="Times New Roman" w:hAnsi="Times New Roman"/>
    </w:rPr>
  </w:style>
  <w:style w:type="paragraph" w:customStyle="1" w:styleId="NormalCenter">
    <w:name w:val="Normal Center"/>
    <w:basedOn w:val="Normal"/>
    <w:uiPriority w:val="1"/>
    <w:rsid w:val="001E1344"/>
    <w:pPr>
      <w:jc w:val="center"/>
    </w:pPr>
    <w:rPr>
      <w:noProof/>
    </w:rPr>
  </w:style>
  <w:style w:type="numbering" w:customStyle="1" w:styleId="ODBulletList">
    <w:name w:val="OD Bullet List"/>
    <w:uiPriority w:val="99"/>
    <w:rsid w:val="0028728B"/>
  </w:style>
  <w:style w:type="numbering" w:customStyle="1" w:styleId="ODNumberList">
    <w:name w:val="OD Number List"/>
    <w:uiPriority w:val="99"/>
    <w:rsid w:val="00BD0DC6"/>
  </w:style>
  <w:style w:type="table" w:customStyle="1" w:styleId="ODCBasic-1">
    <w:name w:val="ODC_Basic-1"/>
    <w:basedOn w:val="TableNormal"/>
    <w:uiPriority w:val="99"/>
    <w:qFormat/>
    <w:rsid w:val="00E6039A"/>
    <w:pPr>
      <w:spacing w:after="0" w:line="240" w:lineRule="auto"/>
    </w:pPr>
    <w:rPr>
      <w:rFonts w:ascii="Franklin Gothic Book" w:eastAsia="Times New Roman" w:hAnsi="Franklin Gothic Book" w:cs="Times New Roman"/>
      <w:color w:val="FFFFFF" w:themeColor="background1"/>
      <w:sz w:val="18"/>
      <w:szCs w:val="20"/>
      <w:lang w:val="en-US"/>
    </w:rPr>
    <w:tblPr>
      <w:tblStyleRowBandSize w:val="1"/>
      <w:tblStyleColBandSize w:val="1"/>
      <w:jc w:val="center"/>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rPr>
      <w:jc w:val="center"/>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jc w:val="center"/>
        <w:outlineLvl w:val="9"/>
      </w:pPr>
      <w:rPr>
        <w:rFonts w:ascii="Franklin Gothic Medium" w:hAnsi="Franklin Gothic Medium"/>
        <w:b w:val="0"/>
        <w:i w:val="0"/>
        <w:iCs/>
        <w:color w:val="1FA9E1" w:themeColor="accent3"/>
        <w:sz w:val="18"/>
      </w:rPr>
      <w:tblPr/>
      <w:tcPr>
        <w:tcBorders>
          <w:bottom w:val="single" w:sz="4" w:space="0" w:color="FFFFFF" w:themeColor="background2"/>
        </w:tcBorders>
        <w:shd w:val="clear" w:color="auto" w:fill="053572" w:themeFill="text2"/>
      </w:tcPr>
    </w:tblStylePr>
    <w:tblStylePr w:type="lastRow">
      <w:pPr>
        <w:jc w:val="left"/>
      </w:pPr>
      <w:rPr>
        <w:rFonts w:asciiTheme="minorHAnsi" w:hAnsiTheme="minorHAnsi"/>
        <w:b/>
        <w:color w:val="auto"/>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fir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la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PageNumber">
    <w:name w:val="page number"/>
    <w:basedOn w:val="DefaultParagraphFont"/>
    <w:uiPriority w:val="99"/>
    <w:semiHidden/>
    <w:rsid w:val="00B51ADD"/>
  </w:style>
  <w:style w:type="character" w:styleId="PlaceholderText">
    <w:name w:val="Placeholder Text"/>
    <w:basedOn w:val="DefaultParagraphFont"/>
    <w:uiPriority w:val="99"/>
    <w:semiHidden/>
    <w:rsid w:val="002C33BF"/>
    <w:rPr>
      <w:color w:val="808080"/>
    </w:rPr>
  </w:style>
  <w:style w:type="table" w:styleId="PlainTable1">
    <w:name w:val="Plain Table 1"/>
    <w:basedOn w:val="TableNormal"/>
    <w:uiPriority w:val="41"/>
    <w:locked/>
    <w:rsid w:val="006143D1"/>
    <w:pPr>
      <w:spacing w:before="200" w:after="0" w:line="240" w:lineRule="auto"/>
    </w:pPr>
    <w:rPr>
      <w:rFonts w:ascii="Franklin Gothic Book" w:eastAsia="Times New Roman" w:hAnsi="Franklin Gothic Book" w:cs="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904FB6"/>
    <w:pPr>
      <w:spacing w:before="200" w:after="0" w:line="240" w:lineRule="auto"/>
    </w:pPr>
    <w:rPr>
      <w:rFonts w:ascii="Franklin Gothic Book" w:eastAsia="Times New Roman" w:hAnsi="Franklin Gothic Book" w:cs="Times New Roman"/>
      <w:lang w:val="en-US"/>
    </w:rPr>
    <w:tblPr>
      <w:tblStyleRowBandSize w:val="1"/>
      <w:tblStyleColBandSize w:val="1"/>
    </w:tblPr>
    <w:tblStylePr w:type="firstRow">
      <w:rPr>
        <w:b/>
        <w:bCs/>
        <w:caps/>
      </w:rPr>
      <w:tblPr/>
      <w:tcPr>
        <w:tcBorders>
          <w:bottom w:val="single" w:sz="4" w:space="0" w:color="A0A3A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0A3A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QuoteStyle">
    <w:name w:val="Quote Style"/>
    <w:basedOn w:val="Normal"/>
    <w:next w:val="Normal"/>
    <w:uiPriority w:val="5"/>
    <w:rsid w:val="00D075CA"/>
    <w:pPr>
      <w:jc w:val="center"/>
    </w:pPr>
    <w:rPr>
      <w:color w:val="6B9BDE" w:themeColor="accent2" w:themeTint="99"/>
      <w:sz w:val="24"/>
    </w:rPr>
  </w:style>
  <w:style w:type="paragraph" w:styleId="Quote">
    <w:name w:val="Quote"/>
    <w:basedOn w:val="Normal"/>
    <w:next w:val="Normal"/>
    <w:uiPriority w:val="99"/>
    <w:semiHidden/>
    <w:qFormat/>
    <w:rsid w:val="00C970BA"/>
    <w:pPr>
      <w:ind w:left="864" w:right="864"/>
      <w:jc w:val="center"/>
    </w:pPr>
    <w:rPr>
      <w:i/>
      <w:iCs/>
    </w:rPr>
  </w:style>
  <w:style w:type="paragraph" w:styleId="Signature">
    <w:name w:val="Signature"/>
    <w:basedOn w:val="Normal"/>
    <w:uiPriority w:val="99"/>
    <w:semiHidden/>
    <w:rsid w:val="00B51ADD"/>
    <w:pPr>
      <w:spacing w:after="0"/>
      <w:ind w:left="4320"/>
    </w:pPr>
  </w:style>
  <w:style w:type="paragraph" w:styleId="Subtitle">
    <w:name w:val="Subtitle"/>
    <w:aliases w:val="Title 2"/>
    <w:basedOn w:val="Normal"/>
    <w:next w:val="Normal"/>
    <w:link w:val="SubtitleChar"/>
    <w:uiPriority w:val="69"/>
    <w:rsid w:val="00B85543"/>
    <w:pPr>
      <w:ind w:left="446" w:right="6163"/>
    </w:pPr>
    <w:rPr>
      <w:rFonts w:ascii="Rift Soft" w:hAnsi="Rift Soft"/>
      <w:color w:val="265EAC" w:themeColor="accent2"/>
      <w:sz w:val="40"/>
      <w:szCs w:val="44"/>
    </w:rPr>
  </w:style>
  <w:style w:type="paragraph" w:customStyle="1" w:styleId="Title3">
    <w:name w:val="Title 3"/>
    <w:basedOn w:val="Normal"/>
    <w:uiPriority w:val="69"/>
    <w:rsid w:val="00B85543"/>
    <w:pPr>
      <w:spacing w:after="0"/>
      <w:ind w:left="446" w:right="6163"/>
    </w:pPr>
    <w:rPr>
      <w:rFonts w:ascii="Rift Soft" w:hAnsi="Rift Soft"/>
      <w:sz w:val="32"/>
      <w:szCs w:val="28"/>
    </w:rPr>
  </w:style>
  <w:style w:type="character" w:styleId="SubtleEmphasis">
    <w:name w:val="Subtle Emphasis"/>
    <w:aliases w:val="Emphasis (Subtle)"/>
    <w:uiPriority w:val="4"/>
    <w:qFormat/>
    <w:rsid w:val="00E7019E"/>
    <w:rPr>
      <w:rFonts w:asciiTheme="minorHAnsi" w:hAnsiTheme="minorHAnsi"/>
      <w:b/>
      <w:iCs/>
      <w:color w:val="4A4D56" w:themeColor="text1"/>
      <w:sz w:val="22"/>
    </w:rPr>
  </w:style>
  <w:style w:type="paragraph" w:styleId="TOC1">
    <w:name w:val="toc 1"/>
    <w:aliases w:val="TOC Entries"/>
    <w:basedOn w:val="Normal"/>
    <w:next w:val="Normal"/>
    <w:autoRedefine/>
    <w:uiPriority w:val="39"/>
    <w:qFormat/>
    <w:rsid w:val="009E6FF4"/>
    <w:pPr>
      <w:tabs>
        <w:tab w:val="left" w:pos="1584"/>
        <w:tab w:val="right" w:leader="dot" w:pos="10746"/>
      </w:tabs>
      <w:spacing w:before="120" w:after="120"/>
      <w:ind w:left="360" w:right="-4" w:hanging="360"/>
    </w:pPr>
    <w:rPr>
      <w:noProof/>
    </w:rPr>
  </w:style>
  <w:style w:type="paragraph" w:styleId="TOC2">
    <w:name w:val="toc 2"/>
    <w:aliases w:val="TOC 2 Style"/>
    <w:basedOn w:val="Normal"/>
    <w:next w:val="Normal"/>
    <w:autoRedefine/>
    <w:uiPriority w:val="39"/>
    <w:rsid w:val="00A35427"/>
    <w:pPr>
      <w:tabs>
        <w:tab w:val="left" w:leader="dot" w:pos="1152"/>
        <w:tab w:val="right" w:leader="dot" w:pos="10746"/>
      </w:tabs>
      <w:spacing w:before="120" w:after="120"/>
      <w:ind w:left="936" w:right="360" w:hanging="504"/>
    </w:pPr>
    <w:rPr>
      <w:noProof/>
    </w:rPr>
  </w:style>
  <w:style w:type="paragraph" w:styleId="TOC3">
    <w:name w:val="toc 3"/>
    <w:basedOn w:val="Normal"/>
    <w:next w:val="Normal"/>
    <w:autoRedefine/>
    <w:uiPriority w:val="39"/>
    <w:rsid w:val="00046703"/>
    <w:pPr>
      <w:tabs>
        <w:tab w:val="right" w:leader="dot" w:pos="9360"/>
      </w:tabs>
      <w:spacing w:before="100"/>
      <w:ind w:left="1584" w:right="333" w:hanging="648"/>
    </w:pPr>
  </w:style>
  <w:style w:type="paragraph" w:styleId="TOC4">
    <w:name w:val="toc 4"/>
    <w:basedOn w:val="Normal"/>
    <w:next w:val="Normal"/>
    <w:autoRedefine/>
    <w:uiPriority w:val="39"/>
    <w:semiHidden/>
    <w:rsid w:val="00721364"/>
    <w:pPr>
      <w:spacing w:after="0"/>
      <w:ind w:left="660"/>
    </w:pPr>
    <w:rPr>
      <w:sz w:val="20"/>
      <w:szCs w:val="20"/>
    </w:rPr>
  </w:style>
  <w:style w:type="paragraph" w:styleId="TOC5">
    <w:name w:val="toc 5"/>
    <w:basedOn w:val="Normal"/>
    <w:next w:val="Normal"/>
    <w:autoRedefine/>
    <w:uiPriority w:val="39"/>
    <w:semiHidden/>
    <w:rsid w:val="00721364"/>
    <w:pPr>
      <w:spacing w:after="0"/>
      <w:ind w:left="880"/>
    </w:pPr>
    <w:rPr>
      <w:sz w:val="20"/>
      <w:szCs w:val="20"/>
    </w:rPr>
  </w:style>
  <w:style w:type="paragraph" w:styleId="TOC6">
    <w:name w:val="toc 6"/>
    <w:basedOn w:val="Normal"/>
    <w:next w:val="Normal"/>
    <w:autoRedefine/>
    <w:uiPriority w:val="39"/>
    <w:semiHidden/>
    <w:rsid w:val="00721364"/>
    <w:pPr>
      <w:spacing w:after="0"/>
      <w:ind w:left="1100"/>
    </w:pPr>
    <w:rPr>
      <w:sz w:val="20"/>
      <w:szCs w:val="20"/>
    </w:rPr>
  </w:style>
  <w:style w:type="paragraph" w:styleId="TOC9">
    <w:name w:val="toc 9"/>
    <w:basedOn w:val="Normal"/>
    <w:next w:val="Normal"/>
    <w:autoRedefine/>
    <w:uiPriority w:val="99"/>
    <w:semiHidden/>
    <w:rsid w:val="00102DB2"/>
    <w:pPr>
      <w:spacing w:after="100"/>
      <w:ind w:left="1760"/>
    </w:pPr>
  </w:style>
  <w:style w:type="paragraph" w:styleId="TOCHeading">
    <w:name w:val="TOC Heading"/>
    <w:basedOn w:val="Normal"/>
    <w:uiPriority w:val="39"/>
    <w:qFormat/>
    <w:rsid w:val="003B615C"/>
    <w:pPr>
      <w:spacing w:line="500" w:lineRule="exact"/>
    </w:pPr>
    <w:rPr>
      <w:rFonts w:ascii="Rift Soft" w:hAnsi="Rift Soft"/>
      <w:color w:val="053572"/>
      <w:sz w:val="48"/>
      <w:szCs w:val="48"/>
    </w:rPr>
  </w:style>
  <w:style w:type="table" w:styleId="Table3Deffects3">
    <w:name w:val="Table 3D effects 3"/>
    <w:basedOn w:val="TableNormal"/>
    <w:locked/>
    <w:rsid w:val="004B54F7"/>
    <w:pPr>
      <w:spacing w:before="200" w:line="240" w:lineRule="auto"/>
      <w:jc w:val="both"/>
    </w:pPr>
    <w:rPr>
      <w:rFonts w:ascii="Franklin Gothic Book" w:eastAsia="Times New Roman" w:hAnsi="Franklin Gothic Book" w:cs="Times New Roman"/>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Normal"/>
    <w:uiPriority w:val="6"/>
    <w:qFormat/>
    <w:rsid w:val="00800410"/>
    <w:pPr>
      <w:numPr>
        <w:numId w:val="13"/>
      </w:numPr>
      <w:spacing w:after="0"/>
      <w:ind w:left="144" w:hanging="144"/>
    </w:pPr>
    <w:rPr>
      <w:sz w:val="20"/>
      <w:szCs w:val="20"/>
    </w:rPr>
  </w:style>
  <w:style w:type="paragraph" w:customStyle="1" w:styleId="TableCenterText">
    <w:name w:val="Table Center Text"/>
    <w:uiPriority w:val="6"/>
    <w:rsid w:val="00D46027"/>
    <w:pPr>
      <w:spacing w:after="0" w:line="240" w:lineRule="auto"/>
      <w:jc w:val="center"/>
    </w:pPr>
    <w:rPr>
      <w:rFonts w:ascii="Franklin Gothic Book" w:eastAsia="Times New Roman" w:hAnsi="Franklin Gothic Book" w:cs="Times New Roman"/>
      <w:color w:val="4A4D56" w:themeColor="text1"/>
      <w:sz w:val="20"/>
      <w:lang w:val="en-US"/>
    </w:rPr>
  </w:style>
  <w:style w:type="table" w:styleId="TableGrid">
    <w:name w:val="Table Grid"/>
    <w:locked/>
    <w:rsid w:val="002B512D"/>
    <w:pPr>
      <w:spacing w:after="0" w:line="240" w:lineRule="auto"/>
    </w:pPr>
    <w:rPr>
      <w:rFonts w:ascii="Franklin Gothic Book" w:eastAsia="Times New Roman" w:hAnsi="Franklin Gothic Book" w:cs="Times New Roman"/>
      <w:color w:val="FFFFFF"/>
      <w:sz w:val="20"/>
      <w:szCs w:val="20"/>
      <w:lang w:val="en-US" w:eastAsia="en-ZA"/>
    </w:rPr>
    <w:tblPr>
      <w:tblStyleRowBandSize w:val="1"/>
      <w:tblStyleCol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29" w:type="dxa"/>
        <w:right w:w="72" w:type="dxa"/>
      </w:tblCellMar>
    </w:tblPr>
    <w:trPr>
      <w:jc w:val="center"/>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jc w:val="center"/>
        <w:outlineLvl w:val="9"/>
      </w:pPr>
      <w:tblPr/>
      <w:trPr>
        <w:tblHeader/>
      </w:trPr>
      <w:tcPr>
        <w:tcBorders>
          <w:bottom w:val="single" w:sz="6" w:space="0" w:color="000000"/>
        </w:tcBorders>
        <w:shd w:val="clear" w:color="auto" w:fill="053572" w:themeFill="text2"/>
      </w:tcPr>
    </w:tblStylePr>
    <w:tblStylePr w:type="lastRow">
      <w:pPr>
        <w:jc w:val="left"/>
      </w:pPr>
      <w:rPr>
        <w:rFonts w:asciiTheme="minorHAnsi" w:hAnsiTheme="minorHAnsi"/>
        <w:b/>
        <w:color w:val="auto"/>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fir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la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LeftText">
    <w:name w:val="Table Left Text"/>
    <w:uiPriority w:val="6"/>
    <w:qFormat/>
    <w:rsid w:val="007C5AA1"/>
    <w:pPr>
      <w:spacing w:after="0" w:line="240" w:lineRule="auto"/>
    </w:pPr>
    <w:rPr>
      <w:rFonts w:ascii="Franklin Gothic Book" w:eastAsia="Times New Roman" w:hAnsi="Franklin Gothic Book" w:cs="Times New Roman"/>
      <w:color w:val="4A4D56" w:themeColor="text1"/>
      <w:sz w:val="20"/>
      <w:lang w:val="en-US"/>
    </w:rPr>
  </w:style>
  <w:style w:type="paragraph" w:customStyle="1" w:styleId="TableRightText">
    <w:name w:val="Table Right Text"/>
    <w:basedOn w:val="Normal"/>
    <w:uiPriority w:val="6"/>
    <w:rsid w:val="00C33039"/>
    <w:pPr>
      <w:spacing w:after="0"/>
      <w:jc w:val="right"/>
    </w:pPr>
    <w:rPr>
      <w:sz w:val="20"/>
    </w:rPr>
  </w:style>
  <w:style w:type="paragraph" w:customStyle="1" w:styleId="TableHeadingCentered">
    <w:name w:val="Table Heading (Centered)"/>
    <w:uiPriority w:val="6"/>
    <w:qFormat/>
    <w:rsid w:val="006E68B0"/>
    <w:pPr>
      <w:spacing w:after="0" w:line="240" w:lineRule="auto"/>
      <w:jc w:val="center"/>
    </w:pPr>
    <w:rPr>
      <w:rFonts w:ascii="Franklin Gothic Medium" w:eastAsia="Times New Roman" w:hAnsi="Franklin Gothic Medium" w:cs="Times New Roman"/>
      <w:color w:val="FFFFFF" w:themeColor="background1"/>
      <w:sz w:val="20"/>
      <w:szCs w:val="20"/>
      <w:lang w:val="en-US"/>
    </w:rPr>
  </w:style>
  <w:style w:type="paragraph" w:customStyle="1" w:styleId="TableWhiteTextBook">
    <w:name w:val="Table White Text (Book)"/>
    <w:uiPriority w:val="6"/>
    <w:rsid w:val="000F7F43"/>
    <w:pPr>
      <w:spacing w:after="0" w:line="240" w:lineRule="auto"/>
    </w:pPr>
    <w:rPr>
      <w:rFonts w:ascii="Franklin Gothic Book" w:eastAsia="Times New Roman" w:hAnsi="Franklin Gothic Book" w:cs="Times New Roman"/>
      <w:color w:val="FFFFFF"/>
      <w:sz w:val="20"/>
      <w:szCs w:val="20"/>
      <w:lang w:val="en-US"/>
    </w:rPr>
  </w:style>
  <w:style w:type="paragraph" w:customStyle="1" w:styleId="AppendixLevel5">
    <w:name w:val="Appendix Level 5"/>
    <w:basedOn w:val="AppendixLevel4"/>
    <w:qFormat/>
    <w:rsid w:val="00D87DBA"/>
    <w:rPr>
      <w:rFonts w:ascii="Franklin Gothic Medium" w:hAnsi="Franklin Gothic Medium"/>
      <w:color w:val="416DCB" w:themeColor="accent1" w:themeTint="99"/>
      <w:sz w:val="26"/>
    </w:rPr>
  </w:style>
  <w:style w:type="paragraph" w:customStyle="1" w:styleId="TableFootnote">
    <w:name w:val="Table_Footnote"/>
    <w:uiPriority w:val="6"/>
    <w:rsid w:val="007C5AA1"/>
    <w:pPr>
      <w:spacing w:before="40" w:after="60" w:line="240" w:lineRule="auto"/>
      <w:jc w:val="both"/>
    </w:pPr>
    <w:rPr>
      <w:rFonts w:ascii="Franklin Gothic Book" w:eastAsia="Times New Roman" w:hAnsi="Franklin Gothic Book" w:cs="Times New Roman"/>
      <w:color w:val="4A4D56" w:themeColor="text1"/>
      <w:sz w:val="18"/>
      <w:szCs w:val="19"/>
      <w:lang w:val="en-US"/>
    </w:rPr>
  </w:style>
  <w:style w:type="paragraph" w:styleId="Title">
    <w:name w:val="Title"/>
    <w:basedOn w:val="Normal"/>
    <w:next w:val="Normal"/>
    <w:link w:val="TitleChar"/>
    <w:uiPriority w:val="69"/>
    <w:qFormat/>
    <w:rsid w:val="00B65B28"/>
    <w:pPr>
      <w:spacing w:after="0" w:line="800" w:lineRule="exact"/>
      <w:ind w:left="435" w:right="4290"/>
    </w:pPr>
    <w:rPr>
      <w:rFonts w:ascii="Rift Soft Medium" w:hAnsi="Rift Soft Medium"/>
      <w:color w:val="053572"/>
      <w:sz w:val="56"/>
      <w:szCs w:val="72"/>
      <w:lang w:val="en-ZA"/>
    </w:rPr>
  </w:style>
  <w:style w:type="character" w:styleId="UnresolvedMention">
    <w:name w:val="Unresolved Mention"/>
    <w:basedOn w:val="DefaultParagraphFont"/>
    <w:uiPriority w:val="99"/>
    <w:semiHidden/>
    <w:unhideWhenUsed/>
    <w:rsid w:val="00E71369"/>
    <w:rPr>
      <w:color w:val="605E5C"/>
      <w:shd w:val="clear" w:color="auto" w:fill="E1DFDD"/>
    </w:rPr>
  </w:style>
  <w:style w:type="table" w:customStyle="1" w:styleId="ODExcelPlaceholder">
    <w:name w:val="_OD Excel Placeholder"/>
    <w:basedOn w:val="TableNormal"/>
    <w:uiPriority w:val="99"/>
    <w:rsid w:val="00865C6A"/>
    <w:pPr>
      <w:spacing w:after="0"/>
    </w:pPr>
    <w:rPr>
      <w:sz w:val="18"/>
    </w:rPr>
    <w:tblPr>
      <w:tblCellMar>
        <w:left w:w="0" w:type="dxa"/>
        <w:right w:w="0" w:type="dxa"/>
      </w:tblCellMar>
    </w:tblPr>
    <w:tblStylePr w:type="firstRow">
      <w:pPr>
        <w:wordWrap/>
        <w:spacing w:beforeLines="0" w:before="0" w:beforeAutospacing="0" w:afterLines="0" w:after="0" w:afterAutospacing="0" w:line="240" w:lineRule="auto"/>
        <w:ind w:leftChars="0" w:left="0" w:rightChars="0" w:right="0"/>
        <w:jc w:val="center"/>
        <w:outlineLvl w:val="9"/>
      </w:pPr>
      <w:rPr>
        <w:rFonts w:asciiTheme="minorHAnsi" w:hAnsiTheme="minorHAnsi"/>
        <w:sz w:val="18"/>
      </w:rPr>
    </w:tblStylePr>
  </w:style>
  <w:style w:type="paragraph" w:customStyle="1" w:styleId="zSRnote">
    <w:name w:val="zSR note"/>
    <w:basedOn w:val="Normal"/>
    <w:uiPriority w:val="99"/>
    <w:semiHidden/>
    <w:locked/>
    <w:rsid w:val="000C2EF9"/>
    <w:pPr>
      <w:spacing w:after="0"/>
    </w:pPr>
    <w:rPr>
      <w:color w:val="C00000"/>
    </w:rPr>
  </w:style>
  <w:style w:type="paragraph" w:customStyle="1" w:styleId="AppendixLevel6">
    <w:name w:val="Appendix Level 6"/>
    <w:basedOn w:val="AppendixLevel5"/>
    <w:qFormat/>
    <w:rsid w:val="00D87DBA"/>
    <w:rPr>
      <w:color w:val="1FA9E1" w:themeColor="accent3"/>
      <w:sz w:val="22"/>
    </w:rPr>
  </w:style>
  <w:style w:type="paragraph" w:styleId="IntenseQuote">
    <w:name w:val="Intense Quote"/>
    <w:basedOn w:val="Normal"/>
    <w:next w:val="Normal"/>
    <w:link w:val="IntenseQuoteChar"/>
    <w:uiPriority w:val="30"/>
    <w:qFormat/>
    <w:rsid w:val="00D075CA"/>
    <w:pPr>
      <w:pBdr>
        <w:top w:val="single" w:sz="4" w:space="10" w:color="172B54"/>
        <w:bottom w:val="single" w:sz="4" w:space="10" w:color="172B54"/>
      </w:pBdr>
      <w:spacing w:before="360" w:after="360" w:line="240" w:lineRule="auto"/>
      <w:ind w:left="864" w:right="864"/>
      <w:jc w:val="center"/>
    </w:pPr>
    <w:rPr>
      <w:rFonts w:eastAsia="Franklin Gothic Book"/>
      <w:i/>
      <w:iCs/>
      <w:color w:val="809EDC" w:themeColor="accent1" w:themeTint="66"/>
      <w:sz w:val="24"/>
    </w:rPr>
  </w:style>
  <w:style w:type="character" w:customStyle="1" w:styleId="IntenseQuoteChar">
    <w:name w:val="Intense Quote Char"/>
    <w:basedOn w:val="DefaultParagraphFont"/>
    <w:link w:val="IntenseQuote"/>
    <w:uiPriority w:val="30"/>
    <w:rsid w:val="00D075CA"/>
    <w:rPr>
      <w:rFonts w:ascii="Franklin Gothic Book" w:eastAsia="Franklin Gothic Book" w:hAnsi="Franklin Gothic Book" w:cs="Times New Roman"/>
      <w:i/>
      <w:iCs/>
      <w:color w:val="809EDC" w:themeColor="accent1" w:themeTint="66"/>
      <w:sz w:val="24"/>
      <w:lang w:val="en-US"/>
    </w:rPr>
  </w:style>
  <w:style w:type="character" w:customStyle="1" w:styleId="TitleChar">
    <w:name w:val="Title Char"/>
    <w:basedOn w:val="DefaultParagraphFont"/>
    <w:link w:val="Title"/>
    <w:uiPriority w:val="69"/>
    <w:rsid w:val="00D4245B"/>
    <w:rPr>
      <w:rFonts w:ascii="Rift Soft Medium" w:eastAsia="Times New Roman" w:hAnsi="Rift Soft Medium" w:cs="Times New Roman"/>
      <w:color w:val="053572"/>
      <w:sz w:val="56"/>
      <w:szCs w:val="72"/>
    </w:rPr>
  </w:style>
  <w:style w:type="paragraph" w:customStyle="1" w:styleId="SectionName">
    <w:name w:val="Section Name"/>
    <w:link w:val="SectionNameChar"/>
    <w:unhideWhenUsed/>
    <w:qFormat/>
    <w:rsid w:val="00994030"/>
    <w:pPr>
      <w:spacing w:before="300" w:after="300"/>
      <w:ind w:left="435" w:right="2610"/>
    </w:pPr>
    <w:rPr>
      <w:rFonts w:ascii="Rift Soft Medium" w:eastAsia="Times New Roman" w:hAnsi="Rift Soft Medium" w:cs="Times New Roman"/>
      <w:iCs/>
      <w:noProof/>
      <w:color w:val="172B54" w:themeColor="accent1"/>
      <w:sz w:val="72"/>
      <w:szCs w:val="72"/>
    </w:rPr>
  </w:style>
  <w:style w:type="character" w:customStyle="1" w:styleId="SectionNameChar">
    <w:name w:val="Section Name Char"/>
    <w:basedOn w:val="DefaultParagraphFont"/>
    <w:link w:val="SectionName"/>
    <w:rsid w:val="006306B7"/>
    <w:rPr>
      <w:rFonts w:ascii="Rift Soft Medium" w:eastAsia="Times New Roman" w:hAnsi="Rift Soft Medium" w:cs="Times New Roman"/>
      <w:iCs/>
      <w:noProof/>
      <w:color w:val="172B54" w:themeColor="accent1"/>
      <w:sz w:val="72"/>
      <w:szCs w:val="72"/>
    </w:rPr>
  </w:style>
  <w:style w:type="paragraph" w:customStyle="1" w:styleId="SectionSubtitle">
    <w:name w:val="Section Subtitle"/>
    <w:basedOn w:val="SectionName"/>
    <w:link w:val="SectionSubtitleChar"/>
    <w:unhideWhenUsed/>
    <w:qFormat/>
    <w:rsid w:val="00A5705E"/>
    <w:rPr>
      <w:rFonts w:ascii="Rift Soft" w:hAnsi="Rift Soft"/>
      <w:color w:val="1FA9E1" w:themeColor="accent3"/>
      <w:sz w:val="40"/>
      <w:szCs w:val="40"/>
      <w:lang w:val="en-US"/>
    </w:rPr>
  </w:style>
  <w:style w:type="character" w:customStyle="1" w:styleId="SectionSubtitleChar">
    <w:name w:val="Section Subtitle Char"/>
    <w:basedOn w:val="DefaultParagraphFont"/>
    <w:link w:val="SectionSubtitle"/>
    <w:rsid w:val="006306B7"/>
    <w:rPr>
      <w:rFonts w:ascii="Rift Soft" w:eastAsia="Times New Roman" w:hAnsi="Rift Soft" w:cs="Times New Roman"/>
      <w:iCs/>
      <w:noProof/>
      <w:color w:val="1FA9E1" w:themeColor="accent3"/>
      <w:sz w:val="40"/>
      <w:szCs w:val="40"/>
      <w:lang w:val="en-US"/>
    </w:rPr>
  </w:style>
  <w:style w:type="character" w:customStyle="1" w:styleId="NoSpacingChar">
    <w:name w:val="No Spacing Char"/>
    <w:basedOn w:val="DefaultParagraphFont"/>
    <w:link w:val="NoSpacing"/>
    <w:uiPriority w:val="1"/>
    <w:rsid w:val="001F322C"/>
    <w:rPr>
      <w:rFonts w:ascii="Franklin Gothic Book" w:eastAsia="Times New Roman" w:hAnsi="Franklin Gothic Book" w:cs="Times New Roman"/>
      <w:color w:val="4A4D56" w:themeColor="text1"/>
      <w:lang w:val="en-US"/>
    </w:rPr>
  </w:style>
  <w:style w:type="table" w:customStyle="1" w:styleId="ODTable1">
    <w:name w:val="OD Table 1"/>
    <w:basedOn w:val="TableNormal"/>
    <w:uiPriority w:val="99"/>
    <w:rsid w:val="008F0909"/>
    <w:pPr>
      <w:spacing w:after="0" w:line="240" w:lineRule="auto"/>
    </w:pPr>
    <w:tblPr/>
  </w:style>
  <w:style w:type="numbering" w:customStyle="1" w:styleId="ODXAPPENDIX">
    <w:name w:val="ODX APPENDIX"/>
    <w:uiPriority w:val="99"/>
    <w:rsid w:val="008B2F0D"/>
    <w:pPr>
      <w:numPr>
        <w:numId w:val="15"/>
      </w:numPr>
    </w:pPr>
  </w:style>
  <w:style w:type="character" w:styleId="SmartLink">
    <w:name w:val="Smart Link"/>
    <w:basedOn w:val="DefaultParagraphFont"/>
    <w:uiPriority w:val="99"/>
    <w:semiHidden/>
    <w:unhideWhenUsed/>
    <w:rsid w:val="000C2EF9"/>
    <w:rPr>
      <w:rFonts w:asciiTheme="minorHAnsi" w:hAnsiTheme="minorHAnsi"/>
      <w:color w:val="1FA9E1" w:themeColor="accent3"/>
      <w:sz w:val="22"/>
      <w:u w:val="single"/>
      <w:shd w:val="clear" w:color="auto" w:fill="F3F2F1"/>
    </w:rPr>
  </w:style>
  <w:style w:type="paragraph" w:customStyle="1" w:styleId="TableHeadingLeft">
    <w:name w:val="Table Heading (Left)"/>
    <w:basedOn w:val="TableHeadingCentered"/>
    <w:qFormat/>
    <w:rsid w:val="007C5AA1"/>
    <w:pPr>
      <w:jc w:val="left"/>
    </w:pPr>
  </w:style>
  <w:style w:type="paragraph" w:customStyle="1" w:styleId="Source">
    <w:name w:val="Source"/>
    <w:basedOn w:val="Caption"/>
    <w:next w:val="Normal"/>
    <w:link w:val="SourceChar"/>
    <w:qFormat/>
    <w:rsid w:val="00D546DC"/>
    <w:pPr>
      <w:spacing w:before="40" w:after="60" w:line="240" w:lineRule="auto"/>
      <w:jc w:val="left"/>
    </w:pPr>
    <w:rPr>
      <w:sz w:val="18"/>
    </w:rPr>
  </w:style>
  <w:style w:type="character" w:customStyle="1" w:styleId="CaptionChar">
    <w:name w:val="Caption Char"/>
    <w:basedOn w:val="DefaultParagraphFont"/>
    <w:link w:val="Caption"/>
    <w:uiPriority w:val="99"/>
    <w:rsid w:val="00013234"/>
    <w:rPr>
      <w:rFonts w:ascii="Franklin Gothic Book" w:eastAsia="Times New Roman" w:hAnsi="Franklin Gothic Book" w:cs="Times New Roman"/>
      <w:bCs/>
      <w:color w:val="4A4D56" w:themeColor="text1"/>
      <w:szCs w:val="20"/>
      <w:lang w:val="en-US"/>
    </w:rPr>
  </w:style>
  <w:style w:type="character" w:customStyle="1" w:styleId="SourceChar">
    <w:name w:val="Source Char"/>
    <w:basedOn w:val="CaptionChar"/>
    <w:link w:val="Source"/>
    <w:rsid w:val="00D546DC"/>
    <w:rPr>
      <w:rFonts w:ascii="Franklin Gothic Book" w:eastAsia="Times New Roman" w:hAnsi="Franklin Gothic Book" w:cs="Times New Roman"/>
      <w:bCs/>
      <w:color w:val="4A4D56" w:themeColor="text1"/>
      <w:sz w:val="18"/>
      <w:szCs w:val="20"/>
      <w:lang w:val="en-US"/>
    </w:rPr>
  </w:style>
  <w:style w:type="paragraph" w:customStyle="1" w:styleId="AppendicesEntries">
    <w:name w:val="Appendices Entries"/>
    <w:basedOn w:val="TOC1"/>
    <w:semiHidden/>
    <w:rsid w:val="003C4811"/>
    <w:rPr>
      <w:szCs w:val="20"/>
    </w:rPr>
  </w:style>
  <w:style w:type="paragraph" w:customStyle="1" w:styleId="TableTextLeftMedium">
    <w:name w:val="Table Text Left (Medium)"/>
    <w:basedOn w:val="TableHeadingLeft"/>
    <w:qFormat/>
    <w:rsid w:val="000E0419"/>
    <w:rPr>
      <w:color w:val="4A4D56" w:themeColor="text1"/>
      <w:szCs w:val="22"/>
    </w:rPr>
  </w:style>
  <w:style w:type="numbering" w:customStyle="1" w:styleId="Addendum">
    <w:name w:val="Addendum"/>
    <w:basedOn w:val="NoList"/>
    <w:uiPriority w:val="99"/>
    <w:rsid w:val="00143669"/>
    <w:pPr>
      <w:numPr>
        <w:numId w:val="18"/>
      </w:numPr>
    </w:pPr>
  </w:style>
  <w:style w:type="character" w:customStyle="1" w:styleId="SubtitleChar">
    <w:name w:val="Subtitle Char"/>
    <w:aliases w:val="Title 2 Char"/>
    <w:basedOn w:val="DefaultParagraphFont"/>
    <w:link w:val="Subtitle"/>
    <w:uiPriority w:val="69"/>
    <w:rsid w:val="00344C23"/>
    <w:rPr>
      <w:rFonts w:ascii="Rift Soft" w:eastAsia="Times New Roman" w:hAnsi="Rift Soft" w:cs="Times New Roman"/>
      <w:color w:val="265EAC" w:themeColor="accent2"/>
      <w:sz w:val="40"/>
      <w:szCs w:val="44"/>
      <w:lang w:val="en-US"/>
    </w:rPr>
  </w:style>
  <w:style w:type="paragraph" w:customStyle="1" w:styleId="ResumeStyle2">
    <w:name w:val="Resume Style 2"/>
    <w:basedOn w:val="Normal"/>
    <w:semiHidden/>
    <w:qFormat/>
    <w:rsid w:val="00E7019E"/>
    <w:rPr>
      <w:color w:val="053572" w:themeColor="text2"/>
      <w:sz w:val="24"/>
    </w:rPr>
  </w:style>
  <w:style w:type="paragraph" w:customStyle="1" w:styleId="ResumeText">
    <w:name w:val="Resume Text"/>
    <w:basedOn w:val="Normal"/>
    <w:semiHidden/>
    <w:qFormat/>
    <w:rsid w:val="00D4245B"/>
    <w:pPr>
      <w:spacing w:before="200" w:after="200" w:line="240" w:lineRule="auto"/>
    </w:pPr>
  </w:style>
  <w:style w:type="paragraph" w:customStyle="1" w:styleId="ResumeHeading1">
    <w:name w:val="Resume Heading 1"/>
    <w:basedOn w:val="ResumeText"/>
    <w:semiHidden/>
    <w:qFormat/>
    <w:rsid w:val="00D4245B"/>
    <w:pPr>
      <w:spacing w:before="120" w:after="0"/>
    </w:pPr>
    <w:rPr>
      <w:rFonts w:ascii="Rift Soft Medium" w:hAnsi="Rift Soft Medium"/>
      <w:color w:val="053572" w:themeColor="text2"/>
      <w:sz w:val="56"/>
    </w:rPr>
  </w:style>
  <w:style w:type="paragraph" w:customStyle="1" w:styleId="ResumeHeading2">
    <w:name w:val="Resume Heading 2"/>
    <w:basedOn w:val="ResumeHeading1"/>
    <w:semiHidden/>
    <w:qFormat/>
    <w:rsid w:val="00D4245B"/>
    <w:pPr>
      <w:spacing w:before="40" w:after="100"/>
    </w:pPr>
    <w:rPr>
      <w:rFonts w:ascii="Franklin Gothic Medium" w:hAnsi="Franklin Gothic Medium"/>
      <w:color w:val="1FA9E1" w:themeColor="accent3"/>
      <w:sz w:val="28"/>
    </w:rPr>
  </w:style>
  <w:style w:type="character" w:styleId="CommentReference">
    <w:name w:val="annotation reference"/>
    <w:basedOn w:val="DefaultParagraphFont"/>
    <w:semiHidden/>
    <w:unhideWhenUsed/>
    <w:rsid w:val="008978B5"/>
    <w:rPr>
      <w:sz w:val="16"/>
      <w:szCs w:val="16"/>
    </w:rPr>
  </w:style>
  <w:style w:type="character" w:customStyle="1" w:styleId="FootnoteTextChar">
    <w:name w:val="Footnote Text Char"/>
    <w:aliases w:val="Footnote_Text Char,Footnote Text1 Char Char,Footnote Text Char Ch Char Char Char Char,Footnote Text Char Ch Char Char Char1,Footnote Text1 Char Char Char Char,Footnote Text Char Ch Char Char1,Footnote Text Char Ch Char1,ft Char Char"/>
    <w:basedOn w:val="DefaultParagraphFont"/>
    <w:link w:val="FootnoteText"/>
    <w:uiPriority w:val="69"/>
    <w:rsid w:val="003B640A"/>
    <w:rPr>
      <w:rFonts w:ascii="Franklin Gothic Book" w:eastAsia="Times New Roman" w:hAnsi="Franklin Gothic Book" w:cs="Times New Roman"/>
      <w:color w:val="4A4D56" w:themeColor="text1"/>
      <w:sz w:val="18"/>
      <w:szCs w:val="20"/>
      <w:lang w:val="en-US"/>
    </w:rPr>
  </w:style>
  <w:style w:type="paragraph" w:customStyle="1" w:styleId="ODTable">
    <w:name w:val="OD Table"/>
    <w:link w:val="ODTableChar"/>
    <w:qFormat/>
    <w:rsid w:val="00B63B6D"/>
    <w:pPr>
      <w:spacing w:after="0" w:line="240" w:lineRule="auto"/>
    </w:pPr>
    <w:rPr>
      <w:rFonts w:ascii="Franklin Gothic Book" w:eastAsia="Times New Roman" w:hAnsi="Franklin Gothic Book" w:cs="Times New Roman"/>
      <w:color w:val="4A4D56" w:themeColor="text1"/>
      <w:sz w:val="20"/>
      <w:szCs w:val="20"/>
      <w:lang w:val="en-US"/>
    </w:rPr>
  </w:style>
  <w:style w:type="character" w:customStyle="1" w:styleId="ODTableChar">
    <w:name w:val="OD Table Char"/>
    <w:basedOn w:val="DefaultParagraphFont"/>
    <w:link w:val="ODTable"/>
    <w:rsid w:val="00B63B6D"/>
    <w:rPr>
      <w:rFonts w:ascii="Franklin Gothic Book" w:eastAsia="Times New Roman" w:hAnsi="Franklin Gothic Book" w:cs="Times New Roman"/>
      <w:color w:val="4A4D56" w:themeColor="text1"/>
      <w:sz w:val="20"/>
      <w:szCs w:val="20"/>
      <w:lang w:val="en-US"/>
    </w:rPr>
  </w:style>
  <w:style w:type="character" w:customStyle="1" w:styleId="CommentTextChar">
    <w:name w:val="Comment Text Char"/>
    <w:basedOn w:val="DefaultParagraphFont"/>
    <w:link w:val="CommentText"/>
    <w:uiPriority w:val="99"/>
    <w:semiHidden/>
    <w:rsid w:val="00B63B6D"/>
    <w:rPr>
      <w:rFonts w:ascii="Franklin Gothic Book" w:eastAsia="Times New Roman" w:hAnsi="Franklin Gothic Book" w:cs="Times New Roman"/>
      <w:color w:val="4A4D56" w:themeColor="text1"/>
      <w:sz w:val="20"/>
      <w:szCs w:val="20"/>
      <w:lang w:val="en-US"/>
    </w:rPr>
  </w:style>
  <w:style w:type="character" w:styleId="FootnoteReference">
    <w:name w:val="footnote reference"/>
    <w:basedOn w:val="DefaultParagraphFont"/>
    <w:semiHidden/>
    <w:unhideWhenUsed/>
    <w:qFormat/>
    <w:rsid w:val="0024670D"/>
    <w:rPr>
      <w:vertAlign w:val="superscript"/>
    </w:rPr>
  </w:style>
  <w:style w:type="paragraph" w:styleId="TableofFigures">
    <w:name w:val="table of figures"/>
    <w:basedOn w:val="Normal"/>
    <w:next w:val="Normal"/>
    <w:uiPriority w:val="99"/>
    <w:unhideWhenUsed/>
    <w:rsid w:val="009E6FF4"/>
    <w:pPr>
      <w:tabs>
        <w:tab w:val="right" w:leader="dot" w:pos="10742"/>
      </w:tabs>
      <w:spacing w:after="120"/>
    </w:pPr>
  </w:style>
  <w:style w:type="paragraph" w:styleId="BodyText">
    <w:name w:val="Body Text"/>
    <w:aliases w:val="bt,body text,Body Text Char Char Char Char Char Char Char Char Char Char Char Char Char Char Char,Body Text1 Char Char Char Char,Body Text Char Char1 Char Char Char Char Char Char,Body Text Char Char,bt Char,Body Text Char1 Char,Memo Body Text"/>
    <w:basedOn w:val="Normal"/>
    <w:link w:val="BodyTextChar"/>
    <w:qFormat/>
    <w:rsid w:val="00771054"/>
    <w:pPr>
      <w:spacing w:before="200" w:after="200" w:line="240" w:lineRule="auto"/>
      <w:jc w:val="both"/>
    </w:pPr>
    <w:rPr>
      <w:rFonts w:asciiTheme="minorHAnsi" w:hAnsiTheme="minorHAnsi"/>
      <w:color w:val="auto"/>
    </w:rPr>
  </w:style>
  <w:style w:type="character" w:customStyle="1" w:styleId="BodyTextChar">
    <w:name w:val="Body Text Char"/>
    <w:aliases w:val="bt Char1,body text Char,Body Text Char Char Char Char Char Char Char Char Char Char Char Char Char Char Char Char,Body Text1 Char Char Char Char Char,Body Text Char Char1 Char Char Char Char Char Char Char,Body Text Char Char Char"/>
    <w:basedOn w:val="DefaultParagraphFont"/>
    <w:link w:val="BodyText"/>
    <w:uiPriority w:val="69"/>
    <w:rsid w:val="00771054"/>
    <w:rPr>
      <w:rFonts w:eastAsia="Times New Roman" w:cs="Times New Roman"/>
      <w:lang w:val="en-US"/>
    </w:rPr>
  </w:style>
  <w:style w:type="paragraph" w:styleId="Revision">
    <w:name w:val="Revision"/>
    <w:hidden/>
    <w:uiPriority w:val="99"/>
    <w:semiHidden/>
    <w:rsid w:val="00EC3715"/>
    <w:pPr>
      <w:spacing w:after="0" w:line="240" w:lineRule="auto"/>
    </w:pPr>
    <w:rPr>
      <w:rFonts w:ascii="Franklin Gothic Book" w:eastAsia="Times New Roman" w:hAnsi="Franklin Gothic Book" w:cs="Times New Roman"/>
      <w:color w:val="4A4D56" w:themeColor="text1"/>
      <w:lang w:val="en-US"/>
    </w:rPr>
  </w:style>
  <w:style w:type="paragraph" w:customStyle="1" w:styleId="AppendixOne">
    <w:name w:val="Appendix One"/>
    <w:next w:val="Normal"/>
    <w:qFormat/>
    <w:rsid w:val="00CA2B7B"/>
    <w:pPr>
      <w:keepNext/>
      <w:keepLines/>
      <w:pageBreakBefore/>
      <w:numPr>
        <w:numId w:val="22"/>
      </w:numPr>
      <w:spacing w:before="100" w:beforeAutospacing="1"/>
      <w:ind w:left="0" w:firstLine="0"/>
      <w:outlineLvl w:val="0"/>
    </w:pPr>
    <w:rPr>
      <w:rFonts w:ascii="Rift Soft Medium" w:eastAsia="Times New Roman" w:hAnsi="Rift Soft Medium" w:cs="Times New Roman"/>
      <w:color w:val="053572"/>
      <w:sz w:val="44"/>
      <w:lang w:val="en-US"/>
    </w:rPr>
  </w:style>
  <w:style w:type="paragraph" w:customStyle="1" w:styleId="AppendixTwo">
    <w:name w:val="Appendix Two"/>
    <w:next w:val="Normal"/>
    <w:qFormat/>
    <w:rsid w:val="00CA2B7B"/>
    <w:pPr>
      <w:keepNext/>
      <w:keepLines/>
      <w:spacing w:before="100" w:beforeAutospacing="1"/>
      <w:outlineLvl w:val="1"/>
    </w:pPr>
    <w:rPr>
      <w:rFonts w:ascii="Rift Soft Medium" w:eastAsia="Times New Roman" w:hAnsi="Rift Soft Medium" w:cs="Times New Roman"/>
      <w:color w:val="416DCB"/>
      <w:sz w:val="40"/>
      <w:lang w:val="en-US"/>
    </w:rPr>
  </w:style>
  <w:style w:type="paragraph" w:customStyle="1" w:styleId="AppendixThree">
    <w:name w:val="Appendix Three"/>
    <w:next w:val="Normal"/>
    <w:qFormat/>
    <w:rsid w:val="00865FBA"/>
    <w:pPr>
      <w:keepNext/>
      <w:keepLines/>
      <w:spacing w:before="100" w:beforeAutospacing="1"/>
      <w:outlineLvl w:val="2"/>
    </w:pPr>
    <w:rPr>
      <w:rFonts w:ascii="Rift Soft Medium" w:eastAsia="Times New Roman" w:hAnsi="Rift Soft Medium" w:cs="Times New Roman"/>
      <w:color w:val="1FA9E1"/>
      <w:sz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705179">
      <w:bodyDiv w:val="1"/>
      <w:marLeft w:val="0"/>
      <w:marRight w:val="0"/>
      <w:marTop w:val="0"/>
      <w:marBottom w:val="0"/>
      <w:divBdr>
        <w:top w:val="none" w:sz="0" w:space="0" w:color="auto"/>
        <w:left w:val="none" w:sz="0" w:space="0" w:color="auto"/>
        <w:bottom w:val="none" w:sz="0" w:space="0" w:color="auto"/>
        <w:right w:val="none" w:sz="0" w:space="0" w:color="auto"/>
      </w:divBdr>
      <w:divsChild>
        <w:div w:id="1319073748">
          <w:marLeft w:val="0"/>
          <w:marRight w:val="0"/>
          <w:marTop w:val="0"/>
          <w:marBottom w:val="0"/>
          <w:divBdr>
            <w:top w:val="none" w:sz="0" w:space="0" w:color="auto"/>
            <w:left w:val="none" w:sz="0" w:space="0" w:color="auto"/>
            <w:bottom w:val="none" w:sz="0" w:space="0" w:color="auto"/>
            <w:right w:val="none" w:sz="0" w:space="0" w:color="auto"/>
          </w:divBdr>
          <w:divsChild>
            <w:div w:id="20346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0668">
      <w:bodyDiv w:val="1"/>
      <w:marLeft w:val="0"/>
      <w:marRight w:val="0"/>
      <w:marTop w:val="0"/>
      <w:marBottom w:val="0"/>
      <w:divBdr>
        <w:top w:val="none" w:sz="0" w:space="0" w:color="auto"/>
        <w:left w:val="none" w:sz="0" w:space="0" w:color="auto"/>
        <w:bottom w:val="none" w:sz="0" w:space="0" w:color="auto"/>
        <w:right w:val="none" w:sz="0" w:space="0" w:color="auto"/>
      </w:divBdr>
      <w:divsChild>
        <w:div w:id="921718478">
          <w:marLeft w:val="0"/>
          <w:marRight w:val="0"/>
          <w:marTop w:val="0"/>
          <w:marBottom w:val="0"/>
          <w:divBdr>
            <w:top w:val="none" w:sz="0" w:space="0" w:color="auto"/>
            <w:left w:val="none" w:sz="0" w:space="0" w:color="auto"/>
            <w:bottom w:val="none" w:sz="0" w:space="0" w:color="auto"/>
            <w:right w:val="none" w:sz="0" w:space="0" w:color="auto"/>
          </w:divBdr>
          <w:divsChild>
            <w:div w:id="1889367026">
              <w:marLeft w:val="0"/>
              <w:marRight w:val="0"/>
              <w:marTop w:val="0"/>
              <w:marBottom w:val="0"/>
              <w:divBdr>
                <w:top w:val="none" w:sz="0" w:space="0" w:color="auto"/>
                <w:left w:val="none" w:sz="0" w:space="0" w:color="auto"/>
                <w:bottom w:val="none" w:sz="0" w:space="0" w:color="auto"/>
                <w:right w:val="none" w:sz="0" w:space="0" w:color="auto"/>
              </w:divBdr>
              <w:divsChild>
                <w:div w:id="25070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6.xml"/><Relationship Id="rId42" Type="http://schemas.openxmlformats.org/officeDocument/2006/relationships/image" Target="media/image6.png"/><Relationship Id="rId47" Type="http://schemas.openxmlformats.org/officeDocument/2006/relationships/header" Target="header18.xml"/><Relationship Id="rId63" Type="http://schemas.openxmlformats.org/officeDocument/2006/relationships/image" Target="media/image9.emf"/><Relationship Id="rId68" Type="http://schemas.openxmlformats.org/officeDocument/2006/relationships/image" Target="media/image14.emf"/><Relationship Id="rId16" Type="http://schemas.openxmlformats.org/officeDocument/2006/relationships/footer" Target="footer2.xml"/><Relationship Id="rId11" Type="http://schemas.openxmlformats.org/officeDocument/2006/relationships/image" Target="media/image1.jpeg"/><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footer" Target="footer12.xml"/><Relationship Id="rId40" Type="http://schemas.openxmlformats.org/officeDocument/2006/relationships/header" Target="header15.xml"/><Relationship Id="rId45" Type="http://schemas.openxmlformats.org/officeDocument/2006/relationships/header" Target="header17.xml"/><Relationship Id="rId53" Type="http://schemas.openxmlformats.org/officeDocument/2006/relationships/header" Target="header20.xml"/><Relationship Id="rId58" Type="http://schemas.openxmlformats.org/officeDocument/2006/relationships/footer" Target="footer21.xml"/><Relationship Id="rId66" Type="http://schemas.openxmlformats.org/officeDocument/2006/relationships/image" Target="media/image12.emf"/><Relationship Id="rId74" Type="http://schemas.openxmlformats.org/officeDocument/2006/relationships/header" Target="header26.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24.xml"/><Relationship Id="rId19" Type="http://schemas.openxmlformats.org/officeDocument/2006/relationships/footer" Target="footer3.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footer" Target="footer11.xml"/><Relationship Id="rId43" Type="http://schemas.openxmlformats.org/officeDocument/2006/relationships/header" Target="header16.xml"/><Relationship Id="rId48" Type="http://schemas.openxmlformats.org/officeDocument/2006/relationships/footer" Target="footer17.xml"/><Relationship Id="rId56" Type="http://schemas.openxmlformats.org/officeDocument/2006/relationships/footer" Target="footer20.xml"/><Relationship Id="rId64" Type="http://schemas.openxmlformats.org/officeDocument/2006/relationships/image" Target="media/image10.emf"/><Relationship Id="rId69" Type="http://schemas.openxmlformats.org/officeDocument/2006/relationships/image" Target="media/image15.emf"/><Relationship Id="rId77" Type="http://schemas.openxmlformats.org/officeDocument/2006/relationships/header" Target="header27.xml"/><Relationship Id="rId8" Type="http://schemas.openxmlformats.org/officeDocument/2006/relationships/webSettings" Target="webSettings.xml"/><Relationship Id="rId51" Type="http://schemas.openxmlformats.org/officeDocument/2006/relationships/image" Target="media/image7.png"/><Relationship Id="rId72" Type="http://schemas.openxmlformats.org/officeDocument/2006/relationships/footer" Target="footer2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footer" Target="footer10.xml"/><Relationship Id="rId38" Type="http://schemas.openxmlformats.org/officeDocument/2006/relationships/header" Target="header14.xml"/><Relationship Id="rId46" Type="http://schemas.openxmlformats.org/officeDocument/2006/relationships/footer" Target="footer16.xml"/><Relationship Id="rId59" Type="http://schemas.openxmlformats.org/officeDocument/2006/relationships/header" Target="header23.xml"/><Relationship Id="rId67" Type="http://schemas.openxmlformats.org/officeDocument/2006/relationships/image" Target="media/image13.emf"/><Relationship Id="rId20" Type="http://schemas.openxmlformats.org/officeDocument/2006/relationships/footer" Target="footer4.xml"/><Relationship Id="rId41" Type="http://schemas.openxmlformats.org/officeDocument/2006/relationships/footer" Target="footer14.xml"/><Relationship Id="rId54" Type="http://schemas.openxmlformats.org/officeDocument/2006/relationships/footer" Target="footer19.xml"/><Relationship Id="rId62" Type="http://schemas.openxmlformats.org/officeDocument/2006/relationships/footer" Target="footer23.xml"/><Relationship Id="rId70" Type="http://schemas.openxmlformats.org/officeDocument/2006/relationships/image" Target="media/image16.emf"/><Relationship Id="rId75"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7.xml"/><Relationship Id="rId36" Type="http://schemas.openxmlformats.org/officeDocument/2006/relationships/header" Target="header13.xml"/><Relationship Id="rId49" Type="http://schemas.openxmlformats.org/officeDocument/2006/relationships/header" Target="header19.xml"/><Relationship Id="rId57" Type="http://schemas.openxmlformats.org/officeDocument/2006/relationships/header" Target="header22.xml"/><Relationship Id="rId10" Type="http://schemas.openxmlformats.org/officeDocument/2006/relationships/endnotes" Target="endnotes.xml"/><Relationship Id="rId31" Type="http://schemas.openxmlformats.org/officeDocument/2006/relationships/footer" Target="footer9.xml"/><Relationship Id="rId44" Type="http://schemas.openxmlformats.org/officeDocument/2006/relationships/footer" Target="footer15.xml"/><Relationship Id="rId52" Type="http://schemas.openxmlformats.org/officeDocument/2006/relationships/image" Target="media/image8.png"/><Relationship Id="rId60" Type="http://schemas.openxmlformats.org/officeDocument/2006/relationships/footer" Target="footer22.xml"/><Relationship Id="rId65" Type="http://schemas.openxmlformats.org/officeDocument/2006/relationships/image" Target="media/image11.emf"/><Relationship Id="rId73" Type="http://schemas.openxmlformats.org/officeDocument/2006/relationships/image" Target="media/image17.emf"/><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footer" Target="footer13.xml"/><Relationship Id="rId34" Type="http://schemas.openxmlformats.org/officeDocument/2006/relationships/header" Target="header12.xml"/><Relationship Id="rId50" Type="http://schemas.openxmlformats.org/officeDocument/2006/relationships/footer" Target="footer18.xml"/><Relationship Id="rId55" Type="http://schemas.openxmlformats.org/officeDocument/2006/relationships/header" Target="header21.xml"/><Relationship Id="rId76" Type="http://schemas.openxmlformats.org/officeDocument/2006/relationships/image" Target="media/image18.png"/><Relationship Id="rId7" Type="http://schemas.openxmlformats.org/officeDocument/2006/relationships/settings" Target="settings.xml"/><Relationship Id="rId71" Type="http://schemas.openxmlformats.org/officeDocument/2006/relationships/header" Target="header25.xml"/><Relationship Id="rId2" Type="http://schemas.openxmlformats.org/officeDocument/2006/relationships/customXml" Target="../customXml/item2.xml"/><Relationship Id="rId29" Type="http://schemas.openxmlformats.org/officeDocument/2006/relationships/footer" Target="footer8.xml"/></Relationships>
</file>

<file path=word/_rels/footnotes.xml.rels><?xml version="1.0" encoding="UTF-8" standalone="yes"?>
<Relationships xmlns="http://schemas.openxmlformats.org/package/2006/relationships"><Relationship Id="rId8" Type="http://schemas.openxmlformats.org/officeDocument/2006/relationships/hyperlink" Target="https://www.ilsag.info/wp-content/uploads/IL_EE_Policy_Manual_Version_3.0_Final_11-3-2023.pdf" TargetMode="External"/><Relationship Id="rId3" Type="http://schemas.openxmlformats.org/officeDocument/2006/relationships/hyperlink" Target="http://climate.onebuilding.org" TargetMode="External"/><Relationship Id="rId7" Type="http://schemas.openxmlformats.org/officeDocument/2006/relationships/hyperlink" Target="https://www.ilsag.info/wp-content/uploads/IL-TRM_Effective_010123_v11.0_Vol_4_X-Cutting_Measures_and_Attach_09222022_FINAL.pdf" TargetMode="External"/><Relationship Id="rId2" Type="http://schemas.openxmlformats.org/officeDocument/2006/relationships/hyperlink" Target="https://www.ilsag.info/wp-content/uploads/AIC-2023-Lighting-Carryover-Savings-Memo-FINAL-2024-03-02.pdf" TargetMode="External"/><Relationship Id="rId1" Type="http://schemas.openxmlformats.org/officeDocument/2006/relationships/hyperlink" Target="https://www.ilsag.info/wp-content/uploads/SAG_files/SAG_Reports/SAG_WAML_Report_Final_2-20-18.pdf" TargetMode="External"/><Relationship Id="rId6" Type="http://schemas.openxmlformats.org/officeDocument/2006/relationships/hyperlink" Target="https://www.ilsag.info/wp-content/uploads/IL-TRM_Effective_010123_v11.0_Vol_4_X-Cutting_Measures_and_Attach_09222022_FINAL.pdf" TargetMode="External"/><Relationship Id="rId5" Type="http://schemas.openxmlformats.org/officeDocument/2006/relationships/hyperlink" Target="https://doi.org/10.2307/2342192" TargetMode="External"/><Relationship Id="rId4" Type="http://schemas.openxmlformats.org/officeDocument/2006/relationships/hyperlink" Target="https://doi.org/10.2307/228214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ross\AppData\Local\Temp\655261e4-84f1-4eab-87e1-3d90023e0d2a\01.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D main theme">
      <a:dk1>
        <a:srgbClr val="4A4D56"/>
      </a:dk1>
      <a:lt1>
        <a:srgbClr val="FFFFFF"/>
      </a:lt1>
      <a:dk2>
        <a:srgbClr val="053572"/>
      </a:dk2>
      <a:lt2>
        <a:srgbClr val="FFFFFF"/>
      </a:lt2>
      <a:accent1>
        <a:srgbClr val="172B54"/>
      </a:accent1>
      <a:accent2>
        <a:srgbClr val="265EAC"/>
      </a:accent2>
      <a:accent3>
        <a:srgbClr val="1FA9E1"/>
      </a:accent3>
      <a:accent4>
        <a:srgbClr val="7E83C0"/>
      </a:accent4>
      <a:accent5>
        <a:srgbClr val="5661AC"/>
      </a:accent5>
      <a:accent6>
        <a:srgbClr val="FFDFB8"/>
      </a:accent6>
      <a:hlink>
        <a:srgbClr val="4087C7"/>
      </a:hlink>
      <a:folHlink>
        <a:srgbClr val="A1CBED"/>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blipFill>
          <a:blip xmlns:r="http://schemas.openxmlformats.org/officeDocument/2006/relationships" r:embed="rId1">
            <a:extLst>
              <a:ext uri="{96DAC541-7B7A-43D3-8B79-37D633B846F1}">
                <asvg:svgBlip xmlns:asvg="http://schemas.microsoft.com/office/drawing/2016/SVG/main" r:embed="rId2"/>
              </a:ext>
            </a:extLst>
          </a:blip>
          <a:stretch>
            <a:fillRect/>
          </a:stretch>
        </a:blipFill>
        <a:ln w="9525">
          <a:noFill/>
          <a:miter lim="800000"/>
          <a:headEnd/>
          <a:tailEnd/>
        </a:ln>
      </a:spPr>
      <a:bodyPr rot="0" vert="horz" wrap="square" lIns="468000" tIns="360000" rIns="468000" bIns="36000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8e1301a-4824-4f76-be5e-fb0e78a42f4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Section</b:Tag>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427766C08AEF7C4DAA862693811D8D32" ma:contentTypeVersion="15" ma:contentTypeDescription="Create a new document." ma:contentTypeScope="" ma:versionID="32258ae4c42afe4f6bdf1a5de5c40a07">
  <xsd:schema xmlns:xsd="http://www.w3.org/2001/XMLSchema" xmlns:xs="http://www.w3.org/2001/XMLSchema" xmlns:p="http://schemas.microsoft.com/office/2006/metadata/properties" xmlns:ns3="4396c974-d301-4196-85bd-788e990e69b3" xmlns:ns4="e8e1301a-4824-4f76-be5e-fb0e78a42f4f" targetNamespace="http://schemas.microsoft.com/office/2006/metadata/properties" ma:root="true" ma:fieldsID="4aca3cbdb7e98eac911e230c5ff1de7e" ns3:_="" ns4:_="">
    <xsd:import namespace="4396c974-d301-4196-85bd-788e990e69b3"/>
    <xsd:import namespace="e8e1301a-4824-4f76-be5e-fb0e78a42f4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96c974-d301-4196-85bd-788e990e6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e1301a-4824-4f76-be5e-fb0e78a42f4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C013B-9303-494A-AC0C-A15519A06B20}">
  <ds:schemaRefs>
    <ds:schemaRef ds:uri="http://schemas.microsoft.com/sharepoint/v3/contenttype/forms"/>
  </ds:schemaRefs>
</ds:datastoreItem>
</file>

<file path=customXml/itemProps2.xml><?xml version="1.0" encoding="utf-8"?>
<ds:datastoreItem xmlns:ds="http://schemas.openxmlformats.org/officeDocument/2006/customXml" ds:itemID="{57BCF9B4-11FA-43C8-A177-CBCBF7796F48}">
  <ds:schemaRefs>
    <ds:schemaRef ds:uri="http://schemas.microsoft.com/office/2006/metadata/properties"/>
    <ds:schemaRef ds:uri="http://schemas.microsoft.com/office/infopath/2007/PartnerControls"/>
    <ds:schemaRef ds:uri="e8e1301a-4824-4f76-be5e-fb0e78a42f4f"/>
  </ds:schemaRefs>
</ds:datastoreItem>
</file>

<file path=customXml/itemProps3.xml><?xml version="1.0" encoding="utf-8"?>
<ds:datastoreItem xmlns:ds="http://schemas.openxmlformats.org/officeDocument/2006/customXml" ds:itemID="{5AE5D383-8288-463E-A8CC-DB995C254DEF}">
  <ds:schemaRefs>
    <ds:schemaRef ds:uri="http://schemas.openxmlformats.org/officeDocument/2006/bibliography"/>
  </ds:schemaRefs>
</ds:datastoreItem>
</file>

<file path=customXml/itemProps4.xml><?xml version="1.0" encoding="utf-8"?>
<ds:datastoreItem xmlns:ds="http://schemas.openxmlformats.org/officeDocument/2006/customXml" ds:itemID="{A31C775A-C7B5-46A8-A80A-2378AC78F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96c974-d301-4196-85bd-788e990e69b3"/>
    <ds:schemaRef ds:uri="e8e1301a-4824-4f76-be5e-fb0e78a42f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01</Template>
  <TotalTime>78</TotalTime>
  <Pages>135</Pages>
  <Words>44551</Words>
  <Characters>253947</Characters>
  <Application>Microsoft Office Word</Application>
  <DocSecurity>0</DocSecurity>
  <Lines>2116</Lines>
  <Paragraphs>595</Paragraphs>
  <ScaleCrop>false</ScaleCrop>
  <HeadingPairs>
    <vt:vector size="2" baseType="variant">
      <vt:variant>
        <vt:lpstr>Title</vt:lpstr>
      </vt:variant>
      <vt:variant>
        <vt:i4>1</vt:i4>
      </vt:variant>
    </vt:vector>
  </HeadingPairs>
  <TitlesOfParts>
    <vt:vector size="1" baseType="lpstr">
      <vt:lpstr>Report</vt:lpstr>
    </vt:vector>
  </TitlesOfParts>
  <Company/>
  <LinksUpToDate>false</LinksUpToDate>
  <CharactersWithSpaces>297903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Zachary Ross</dc:creator>
  <cp:lastModifiedBy>Zachary Ross</cp:lastModifiedBy>
  <cp:revision>5</cp:revision>
  <dcterms:created xsi:type="dcterms:W3CDTF">2024-03-15T01:53:00Z</dcterms:created>
  <dcterms:modified xsi:type="dcterms:W3CDTF">2024-03-15T15:54:00Z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73564f48-a1c1-4ad1-8cac-555e9f90f817</vt:lpwstr>
  </property>
  <property fmtid="{D5CDD505-2E9C-101B-9397-08002B2CF9AE}" pid="3" name="ContentTypeId">
    <vt:lpwstr>0x010100427766C08AEF7C4DAA862693811D8D32</vt:lpwstr>
  </property>
</Properties>
</file>