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023C5EBA" w:rsidR="003B5FD8" w:rsidRPr="002A72F8" w:rsidRDefault="00707595">
            <w:pPr>
              <w:pStyle w:val="MemoFrame"/>
              <w:rPr>
                <w:rFonts w:cs="Arial"/>
                <w:b w:val="0"/>
              </w:rPr>
            </w:pPr>
            <w:r>
              <w:rPr>
                <w:rFonts w:cs="Arial"/>
                <w:b w:val="0"/>
              </w:rPr>
              <w:t xml:space="preserve">Peoples Gas </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7BEBEB29" w:rsidR="002A72F8" w:rsidRPr="002A72F8" w:rsidRDefault="00392B50">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1614F1C6" w:rsidR="003B5FD8" w:rsidRPr="002A72F8" w:rsidRDefault="00392B50" w:rsidP="00A94D41">
            <w:pPr>
              <w:pStyle w:val="MemoFrame"/>
              <w:rPr>
                <w:rFonts w:cs="Arial"/>
                <w:b w:val="0"/>
              </w:rPr>
            </w:pPr>
            <w:r>
              <w:rPr>
                <w:rFonts w:cs="Arial"/>
                <w:b w:val="0"/>
              </w:rPr>
              <w:t xml:space="preserve">July </w:t>
            </w:r>
            <w:r w:rsidR="000268CD">
              <w:rPr>
                <w:rFonts w:cs="Arial"/>
                <w:b w:val="0"/>
              </w:rPr>
              <w:t>8</w:t>
            </w:r>
            <w:r w:rsidR="00D87575">
              <w:rPr>
                <w:rFonts w:cs="Arial"/>
                <w:b w:val="0"/>
              </w:rPr>
              <w:t>, 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145B75E1" w:rsidR="003B5FD8" w:rsidRPr="002A72F8" w:rsidRDefault="00D87575">
            <w:pPr>
              <w:pStyle w:val="MemoFrame"/>
              <w:rPr>
                <w:rFonts w:cs="Arial"/>
                <w:b w:val="0"/>
              </w:rPr>
            </w:pPr>
            <w:r>
              <w:rPr>
                <w:rFonts w:cs="Arial"/>
                <w:b w:val="0"/>
              </w:rPr>
              <w:t xml:space="preserve">2019 </w:t>
            </w:r>
            <w:r w:rsidR="00763429">
              <w:rPr>
                <w:rFonts w:cs="Arial"/>
                <w:b w:val="0"/>
              </w:rPr>
              <w:t>Peoples</w:t>
            </w:r>
            <w:r w:rsidR="006B256E">
              <w:rPr>
                <w:rFonts w:cs="Arial"/>
                <w:b w:val="0"/>
              </w:rPr>
              <w:t xml:space="preserve"> Gas </w:t>
            </w:r>
            <w:r w:rsidR="00107CE0">
              <w:rPr>
                <w:rFonts w:cs="Arial"/>
                <w:b w:val="0"/>
              </w:rPr>
              <w:t xml:space="preserve">Energy Efficiency </w:t>
            </w:r>
            <w:r>
              <w:rPr>
                <w:rFonts w:cs="Arial"/>
                <w:b w:val="0"/>
              </w:rPr>
              <w:t xml:space="preserve">Portfolio </w:t>
            </w:r>
            <w:r w:rsidR="005D26AD">
              <w:rPr>
                <w:rFonts w:cs="Arial"/>
                <w:b w:val="0"/>
              </w:rPr>
              <w:t xml:space="preserve">Economic Impact </w:t>
            </w:r>
            <w:r>
              <w:rPr>
                <w:rFonts w:cs="Arial"/>
                <w:b w:val="0"/>
              </w:rPr>
              <w:t>Reporting</w:t>
            </w:r>
          </w:p>
        </w:tc>
      </w:tr>
    </w:tbl>
    <w:p w14:paraId="627F6D04" w14:textId="77777777" w:rsidR="002F21D4" w:rsidRPr="0019667B" w:rsidRDefault="002F21D4" w:rsidP="002F21D4">
      <w:pPr>
        <w:pStyle w:val="Heading1"/>
      </w:pPr>
      <w:r w:rsidRPr="0019667B">
        <w:t>Introduction</w:t>
      </w:r>
    </w:p>
    <w:p w14:paraId="4D861762" w14:textId="176AA970" w:rsidR="00D87575" w:rsidRDefault="00D87575" w:rsidP="00D87575">
      <w:bookmarkStart w:id="0" w:name="_Ref483559393"/>
      <w:r>
        <w:t xml:space="preserve">This memo presents results of the Guidehouse analysis of the 2019 economic and employment impacts produced by the 2019 </w:t>
      </w:r>
      <w:r w:rsidR="00763429">
        <w:t>Peoples</w:t>
      </w:r>
      <w:r w:rsidR="003C1F9A">
        <w:t xml:space="preserv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p>
    <w:p w14:paraId="71F2EC06" w14:textId="77777777" w:rsidR="00851AF3" w:rsidRDefault="00851AF3" w:rsidP="00D87575"/>
    <w:p w14:paraId="71BF9FE0" w14:textId="5FF90351" w:rsidR="00C67635" w:rsidRDefault="00C67635" w:rsidP="00C67635">
      <w:r>
        <w:t xml:space="preserve">The methodology used in this analysis is consistent with the methodology developed by the Illinois Stakeholder Advisory Group Non-Energy Impacts Working Group and used in the previously prepared 2018 </w:t>
      </w:r>
      <w:r w:rsidR="000268CD">
        <w:t xml:space="preserve">IMPLAN </w:t>
      </w:r>
      <w:r>
        <w:t>analysis.  The evaluation team made minor refinements to the analysis as process improvements from the 2018 analysis.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3A0FAD4A" w:rsidR="00D87575" w:rsidRDefault="00D87575" w:rsidP="002F21D4">
      <w:r>
        <w:fldChar w:fldCharType="begin"/>
      </w:r>
      <w:r>
        <w:instrText xml:space="preserve"> REF _Ref74654335 \h </w:instrText>
      </w:r>
      <w:r>
        <w:fldChar w:fldCharType="separate"/>
      </w:r>
      <w:r w:rsidR="00274872" w:rsidRPr="00296FB1">
        <w:t xml:space="preserve">Table </w:t>
      </w:r>
      <w:r w:rsidR="00274872">
        <w:rPr>
          <w:noProof/>
        </w:rPr>
        <w:t>1</w:t>
      </w:r>
      <w:r>
        <w:fldChar w:fldCharType="end"/>
      </w:r>
      <w:r w:rsidRPr="00D87575">
        <w:t xml:space="preserve"> presents a summary of input data used for the 2019 economic and employment impact analysis. All data was sourced from the evaluation team's 2019 evaluation of the </w:t>
      </w:r>
      <w:r w:rsidR="00763429">
        <w:t>Peoples</w:t>
      </w:r>
      <w:r w:rsidR="003C1F9A">
        <w:t xml:space="preserve"> Gas</w:t>
      </w:r>
      <w:r w:rsidR="00973F9C">
        <w:t xml:space="preserve"> </w:t>
      </w:r>
      <w:r w:rsidRPr="00D87575">
        <w:t>energy efficiency portfolio.</w:t>
      </w:r>
    </w:p>
    <w:p w14:paraId="1E9071B5" w14:textId="77777777" w:rsidR="00D87575" w:rsidRDefault="00D87575" w:rsidP="002F21D4"/>
    <w:p w14:paraId="2666E4E1" w14:textId="77777777" w:rsidR="00D87575" w:rsidRPr="00296FB1" w:rsidRDefault="00D87575" w:rsidP="00825A30">
      <w:pPr>
        <w:pStyle w:val="Caption"/>
        <w:keepLines/>
      </w:pPr>
      <w:bookmarkStart w:id="1" w:name="_Ref74654335"/>
      <w:r w:rsidRPr="00296FB1">
        <w:lastRenderedPageBreak/>
        <w:t xml:space="preserve">Table </w:t>
      </w:r>
      <w:fldSimple w:instr=" SEQ Table \* ARABIC ">
        <w:r w:rsidR="00274872">
          <w:rPr>
            <w:noProof/>
          </w:rPr>
          <w:t>1</w:t>
        </w:r>
      </w:fldSimple>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825A30">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825A30">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825A30">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825A30">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02630D" w:rsidRPr="00C9208F" w14:paraId="1227B24A"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02630D" w:rsidRPr="002E7F10" w:rsidRDefault="0002630D" w:rsidP="00AC4D97">
            <w:pPr>
              <w:keepNext/>
              <w:keepLines/>
              <w:jc w:val="left"/>
              <w:rPr>
                <w:rFonts w:cs="Arial"/>
                <w:b/>
                <w:bCs/>
                <w:szCs w:val="20"/>
              </w:rPr>
            </w:pPr>
            <w:r w:rsidRPr="002E7F10">
              <w:t>Bill Savings</w:t>
            </w:r>
          </w:p>
        </w:tc>
        <w:tc>
          <w:tcPr>
            <w:tcW w:w="1440" w:type="dxa"/>
          </w:tcPr>
          <w:p w14:paraId="7DDEA87A" w14:textId="4E21825E"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4730C">
              <w:t>$</w:t>
            </w:r>
            <w:r w:rsidR="0094593B">
              <w:t xml:space="preserve">52 </w:t>
            </w:r>
            <w:r>
              <w:t>M</w:t>
            </w:r>
          </w:p>
        </w:tc>
        <w:tc>
          <w:tcPr>
            <w:tcW w:w="3330" w:type="dxa"/>
          </w:tcPr>
          <w:p w14:paraId="61F238FE" w14:textId="7AD5622A" w:rsidR="0002630D" w:rsidRPr="002E7F10" w:rsidRDefault="0002630D" w:rsidP="00825A30">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3DCBF12F"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193025">
              <w:t>4</w:t>
            </w:r>
          </w:p>
        </w:tc>
      </w:tr>
      <w:tr w:rsidR="0002630D" w:rsidRPr="00C9208F" w14:paraId="4C84C8B3"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02630D" w:rsidRPr="002E7F10" w:rsidRDefault="0002630D" w:rsidP="00AC4D97">
            <w:pPr>
              <w:keepNext/>
              <w:keepLines/>
              <w:jc w:val="left"/>
              <w:rPr>
                <w:rFonts w:cs="Arial"/>
                <w:b/>
                <w:bCs/>
                <w:szCs w:val="20"/>
              </w:rPr>
            </w:pPr>
            <w:r w:rsidRPr="002E7F10">
              <w:t>Program Funding</w:t>
            </w:r>
          </w:p>
        </w:tc>
        <w:tc>
          <w:tcPr>
            <w:tcW w:w="1440" w:type="dxa"/>
            <w:tcBorders>
              <w:bottom w:val="outset" w:sz="6" w:space="0" w:color="000000" w:themeColor="text1"/>
            </w:tcBorders>
          </w:tcPr>
          <w:p w14:paraId="5B521C6F" w14:textId="4E1BF712" w:rsidR="0002630D" w:rsidRPr="002E7F10" w:rsidRDefault="0002630D"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94730C">
              <w:t>-$</w:t>
            </w:r>
            <w:r w:rsidR="0094593B">
              <w:t xml:space="preserve">27 </w:t>
            </w:r>
            <w:r>
              <w:t>M</w:t>
            </w:r>
          </w:p>
        </w:tc>
        <w:tc>
          <w:tcPr>
            <w:tcW w:w="3330" w:type="dxa"/>
            <w:tcBorders>
              <w:bottom w:val="outset" w:sz="6" w:space="0" w:color="000000" w:themeColor="text1"/>
            </w:tcBorders>
          </w:tcPr>
          <w:p w14:paraId="7819AFCE" w14:textId="582EFF2B" w:rsidR="0002630D" w:rsidRPr="002E7F10" w:rsidRDefault="0002630D" w:rsidP="00825A30">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7DC81DE8" w:rsidR="0002630D" w:rsidRPr="002E7F10" w:rsidRDefault="0002630D"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Over WAML period (Electric: 2019-2031, Gas: 2019)</w:t>
            </w:r>
          </w:p>
        </w:tc>
      </w:tr>
      <w:tr w:rsidR="0002630D" w:rsidRPr="00C9208F" w14:paraId="562ED502"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02630D" w:rsidRPr="002E7F10" w:rsidRDefault="0002630D" w:rsidP="00AC4D97">
            <w:pPr>
              <w:keepNext/>
              <w:keepLines/>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tcPr>
          <w:p w14:paraId="2E454EA0" w14:textId="7F0CBA01"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4730C">
              <w:t>$</w:t>
            </w:r>
            <w:r w:rsidR="0094593B">
              <w:t>25</w:t>
            </w:r>
            <w:r w:rsidR="00AA3F31">
              <w:t xml:space="preserve"> </w:t>
            </w:r>
            <w:r>
              <w:t>M</w:t>
            </w:r>
          </w:p>
        </w:tc>
        <w:tc>
          <w:tcPr>
            <w:tcW w:w="3330" w:type="dxa"/>
            <w:tcBorders>
              <w:top w:val="outset" w:sz="6" w:space="0" w:color="000000" w:themeColor="text1"/>
              <w:bottom w:val="outset" w:sz="6" w:space="0" w:color="000000" w:themeColor="text1"/>
            </w:tcBorders>
          </w:tcPr>
          <w:p w14:paraId="33E62458" w14:textId="1D1CEFBF" w:rsidR="0002630D" w:rsidRPr="002E7F10" w:rsidRDefault="0002630D" w:rsidP="00825A30">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0546BF3C"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5057F7">
              <w:t>4</w:t>
            </w:r>
          </w:p>
        </w:tc>
      </w:tr>
      <w:tr w:rsidR="0002630D" w:rsidRPr="00C9208F" w14:paraId="2FAD2E96"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02630D" w:rsidRPr="002E7F10" w:rsidRDefault="0002630D" w:rsidP="00AC4D97">
            <w:pPr>
              <w:keepNext/>
              <w:keepLines/>
              <w:jc w:val="left"/>
              <w:rPr>
                <w:rFonts w:cs="Arial"/>
                <w:b/>
                <w:bCs/>
                <w:szCs w:val="20"/>
              </w:rPr>
            </w:pPr>
            <w:r w:rsidRPr="002E7F10">
              <w:t>Lost Utility Fuel Expenditures</w:t>
            </w:r>
          </w:p>
        </w:tc>
        <w:tc>
          <w:tcPr>
            <w:tcW w:w="1440" w:type="dxa"/>
            <w:tcBorders>
              <w:top w:val="outset" w:sz="6" w:space="0" w:color="000000" w:themeColor="text1"/>
            </w:tcBorders>
          </w:tcPr>
          <w:p w14:paraId="0B5FD9AE" w14:textId="3037E1E4" w:rsidR="0002630D" w:rsidRPr="002E7F10" w:rsidRDefault="003F7790" w:rsidP="00AC4D97">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t>-</w:t>
            </w:r>
            <w:r w:rsidR="0002630D" w:rsidRPr="0094730C">
              <w:t>$</w:t>
            </w:r>
            <w:r w:rsidR="00AA3F31">
              <w:t xml:space="preserve">4 </w:t>
            </w:r>
            <w:r w:rsidR="0002630D">
              <w:t>M</w:t>
            </w:r>
          </w:p>
        </w:tc>
        <w:tc>
          <w:tcPr>
            <w:tcW w:w="3330" w:type="dxa"/>
            <w:tcBorders>
              <w:top w:val="outset" w:sz="6" w:space="0" w:color="000000" w:themeColor="text1"/>
            </w:tcBorders>
          </w:tcPr>
          <w:p w14:paraId="772E98B0" w14:textId="45D318F3" w:rsidR="0002630D" w:rsidRPr="002E7F10" w:rsidRDefault="0002630D" w:rsidP="00825A30">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0AC2139F" w:rsidR="0002630D" w:rsidRPr="002E7F10" w:rsidRDefault="0002630D"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2019-204</w:t>
            </w:r>
            <w:r w:rsidR="005057F7">
              <w:t>4</w:t>
            </w:r>
          </w:p>
        </w:tc>
      </w:tr>
      <w:tr w:rsidR="0002630D" w:rsidRPr="00C9208F" w14:paraId="6127C3BB"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02630D" w:rsidRPr="002E7F10" w:rsidRDefault="0002630D" w:rsidP="00AC4D97">
            <w:pPr>
              <w:keepNext/>
              <w:keepLines/>
              <w:jc w:val="left"/>
              <w:rPr>
                <w:rFonts w:cs="Arial"/>
                <w:b/>
                <w:bCs/>
                <w:szCs w:val="20"/>
              </w:rPr>
            </w:pPr>
            <w:r w:rsidRPr="002E7F10">
              <w:t>Incentives and Rebates</w:t>
            </w:r>
          </w:p>
        </w:tc>
        <w:tc>
          <w:tcPr>
            <w:tcW w:w="1440" w:type="dxa"/>
          </w:tcPr>
          <w:p w14:paraId="4F706668" w14:textId="254F1A53"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4730C">
              <w:t>$</w:t>
            </w:r>
            <w:r w:rsidR="00AA3F31">
              <w:t xml:space="preserve">15 </w:t>
            </w:r>
            <w:r>
              <w:t>M</w:t>
            </w:r>
          </w:p>
        </w:tc>
        <w:tc>
          <w:tcPr>
            <w:tcW w:w="3330" w:type="dxa"/>
          </w:tcPr>
          <w:p w14:paraId="26158318" w14:textId="11874AA9" w:rsidR="0002630D" w:rsidRPr="002E7F10" w:rsidRDefault="0002630D" w:rsidP="00825A30">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78028194"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w:t>
            </w:r>
          </w:p>
        </w:tc>
      </w:tr>
      <w:tr w:rsidR="0002630D" w:rsidRPr="00C9208F" w14:paraId="496FDBD6"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02630D" w:rsidRPr="002E7F10" w:rsidRDefault="0002630D" w:rsidP="00AC4D97">
            <w:pPr>
              <w:keepNext/>
              <w:keepLines/>
              <w:jc w:val="left"/>
              <w:rPr>
                <w:rFonts w:cs="Arial"/>
                <w:b/>
                <w:bCs/>
                <w:szCs w:val="20"/>
              </w:rPr>
            </w:pPr>
            <w:r w:rsidRPr="002E7F10">
              <w:t>Net Incremental Measure Costs</w:t>
            </w:r>
          </w:p>
        </w:tc>
        <w:tc>
          <w:tcPr>
            <w:tcW w:w="1440" w:type="dxa"/>
          </w:tcPr>
          <w:p w14:paraId="2CA84072" w14:textId="29365B08" w:rsidR="0002630D" w:rsidRPr="002E7F10" w:rsidRDefault="0002630D" w:rsidP="00AC4D97">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4730C">
              <w:t>$</w:t>
            </w:r>
            <w:r w:rsidR="00AA3F31">
              <w:t xml:space="preserve">25 </w:t>
            </w:r>
            <w:r w:rsidR="00597D63">
              <w:t>M</w:t>
            </w:r>
          </w:p>
        </w:tc>
        <w:tc>
          <w:tcPr>
            <w:tcW w:w="3330" w:type="dxa"/>
          </w:tcPr>
          <w:p w14:paraId="4DBD1960" w14:textId="6D4C2638" w:rsidR="0002630D" w:rsidRPr="002E7F10" w:rsidRDefault="0002630D" w:rsidP="00825A30">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01045D22" w:rsidR="0002630D" w:rsidRPr="002E7F10" w:rsidRDefault="0002630D" w:rsidP="00AC4D97">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2E7F10">
              <w:t>2019</w:t>
            </w:r>
          </w:p>
        </w:tc>
      </w:tr>
      <w:tr w:rsidR="0002630D" w:rsidRPr="00C9208F" w14:paraId="07A8DF32"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02630D" w:rsidRPr="002E7F10" w:rsidRDefault="0002630D" w:rsidP="00AC4D97">
            <w:pPr>
              <w:keepNext/>
              <w:keepLines/>
              <w:jc w:val="left"/>
              <w:rPr>
                <w:rFonts w:cs="Arial"/>
                <w:b/>
                <w:bCs/>
                <w:szCs w:val="20"/>
              </w:rPr>
            </w:pPr>
            <w:r w:rsidRPr="002E7F10">
              <w:t>Program Administration Costs</w:t>
            </w:r>
          </w:p>
        </w:tc>
        <w:tc>
          <w:tcPr>
            <w:tcW w:w="1440" w:type="dxa"/>
          </w:tcPr>
          <w:p w14:paraId="46F56204" w14:textId="2E0FA4E9"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4730C">
              <w:t>$</w:t>
            </w:r>
            <w:r w:rsidR="00AA3F31">
              <w:t xml:space="preserve">12 </w:t>
            </w:r>
            <w:r w:rsidR="00597D63">
              <w:t>M</w:t>
            </w:r>
          </w:p>
        </w:tc>
        <w:tc>
          <w:tcPr>
            <w:tcW w:w="3330" w:type="dxa"/>
          </w:tcPr>
          <w:p w14:paraId="4EBE1F80" w14:textId="0EF53FC2" w:rsidR="0002630D" w:rsidRPr="002E7F10" w:rsidRDefault="0002630D" w:rsidP="00825A30">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79B940D0" w:rsidR="0002630D" w:rsidRPr="002E7F10" w:rsidRDefault="0002630D" w:rsidP="00AC4D97">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2E7F10">
              <w:t>2019</w:t>
            </w:r>
          </w:p>
        </w:tc>
      </w:tr>
    </w:tbl>
    <w:p w14:paraId="2D14A22B" w14:textId="39DC2E67" w:rsidR="00D87575" w:rsidRDefault="00D87575" w:rsidP="00825A30">
      <w:pPr>
        <w:pStyle w:val="Source"/>
        <w:keepNext/>
        <w:keepLines/>
      </w:pPr>
      <w:r>
        <w:t xml:space="preserve">Source: </w:t>
      </w:r>
      <w:r w:rsidR="002A7DA1">
        <w:t xml:space="preserve">Guidehouse analysis of </w:t>
      </w:r>
      <w:r w:rsidR="00763429">
        <w:t>Peoples</w:t>
      </w:r>
      <w:r w:rsidR="003C1F9A">
        <w:t xml:space="preserve"> Gas</w:t>
      </w:r>
      <w:r w:rsidR="002A7DA1" w:rsidRPr="002A7DA1">
        <w:t xml:space="preserve"> Tracking data (2019)</w:t>
      </w:r>
      <w:r w:rsidR="002A7DA1">
        <w:t xml:space="preserve"> </w:t>
      </w:r>
    </w:p>
    <w:p w14:paraId="0B9E1CFF" w14:textId="77777777" w:rsidR="00D87575" w:rsidRDefault="00D87575" w:rsidP="002A7DA1">
      <w:pPr>
        <w:pStyle w:val="Heading2"/>
      </w:pPr>
      <w:r>
        <w:t xml:space="preserve">Employment Impacts </w:t>
      </w:r>
    </w:p>
    <w:p w14:paraId="4BCB2027" w14:textId="59F7A7E7" w:rsidR="00D87575" w:rsidRDefault="002A7DA1" w:rsidP="002A7DA1">
      <w:r>
        <w:fldChar w:fldCharType="begin"/>
      </w:r>
      <w:r>
        <w:instrText xml:space="preserve"> REF _Ref74654697 \h </w:instrText>
      </w:r>
      <w:r>
        <w:fldChar w:fldCharType="separate"/>
      </w:r>
      <w:r w:rsidR="00274872">
        <w:t xml:space="preserve">Figure </w:t>
      </w:r>
      <w:r w:rsidR="00274872">
        <w:rPr>
          <w:noProof/>
        </w:rPr>
        <w:t>1</w:t>
      </w:r>
      <w:r>
        <w:fldChar w:fldCharType="end"/>
      </w:r>
      <w:r>
        <w:t xml:space="preserve"> </w:t>
      </w:r>
      <w:r w:rsidRPr="002A7DA1">
        <w:t>presents a visual summary of the employment impacts of the 2019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201</w:t>
      </w:r>
      <w:r w:rsidR="002F03A5">
        <w:t>9</w:t>
      </w:r>
      <w:r w:rsidRPr="002A7DA1">
        <w:t>-204</w:t>
      </w:r>
      <w:r w:rsidR="00FD6544">
        <w:t>4</w:t>
      </w:r>
      <w:r w:rsidRPr="002A7DA1">
        <w:t xml:space="preserve"> time period.</w:t>
      </w:r>
    </w:p>
    <w:p w14:paraId="4A9D56E1" w14:textId="77777777" w:rsidR="002A7DA1" w:rsidRDefault="002A7DA1" w:rsidP="00D87575"/>
    <w:p w14:paraId="1E986F47" w14:textId="713DC45C" w:rsidR="00D87575" w:rsidRDefault="00D87575" w:rsidP="00D87575">
      <w:pPr>
        <w:pStyle w:val="Caption"/>
      </w:pPr>
      <w:bookmarkStart w:id="2" w:name="_Ref74654697"/>
      <w:r>
        <w:t xml:space="preserve">Figure </w:t>
      </w:r>
      <w:r w:rsidR="00E7085F">
        <w:fldChar w:fldCharType="begin"/>
      </w:r>
      <w:r w:rsidR="00E7085F">
        <w:instrText xml:space="preserve"> SEQ Figure \* ARABIC </w:instrText>
      </w:r>
      <w:r w:rsidR="00E7085F">
        <w:fldChar w:fldCharType="separate"/>
      </w:r>
      <w:r w:rsidR="00274872">
        <w:rPr>
          <w:noProof/>
        </w:rPr>
        <w:t>1</w:t>
      </w:r>
      <w:r w:rsidR="00E7085F">
        <w:rPr>
          <w:noProof/>
        </w:rPr>
        <w:fldChar w:fldCharType="end"/>
      </w:r>
      <w:bookmarkEnd w:id="2"/>
      <w:r>
        <w:t xml:space="preserve">.  </w:t>
      </w:r>
      <w:r w:rsidR="00763429">
        <w:t>Peoples</w:t>
      </w:r>
      <w:r w:rsidR="003C1F9A">
        <w:t xml:space="preserve"> Gas</w:t>
      </w:r>
      <w:r>
        <w:t xml:space="preserve"> Portfolio</w:t>
      </w:r>
      <w:r w:rsidR="002A7DA1">
        <w:t xml:space="preserve"> Employment Impacts (201</w:t>
      </w:r>
      <w:r w:rsidR="002F03A5">
        <w:t>9</w:t>
      </w:r>
      <w:r w:rsidR="002A7DA1">
        <w:t>-20</w:t>
      </w:r>
      <w:r w:rsidR="002F03A5">
        <w:t>44</w:t>
      </w:r>
      <w:r w:rsidR="002A7DA1">
        <w:t>)</w:t>
      </w:r>
    </w:p>
    <w:p w14:paraId="5A8FE2DA" w14:textId="00298A10" w:rsidR="00E16641" w:rsidRDefault="00AE770A" w:rsidP="00E16641">
      <w:r>
        <w:rPr>
          <w:noProof/>
        </w:rPr>
        <w:drawing>
          <wp:inline distT="0" distB="0" distL="0" distR="0" wp14:anchorId="54A23598" wp14:editId="7675CE75">
            <wp:extent cx="5478449" cy="2973788"/>
            <wp:effectExtent l="0" t="0" r="8255" b="17145"/>
            <wp:docPr id="7" name="Chart 7">
              <a:extLst xmlns:a="http://schemas.openxmlformats.org/drawingml/2006/main">
                <a:ext uri="{FF2B5EF4-FFF2-40B4-BE49-F238E27FC236}">
                  <a16:creationId xmlns:a16="http://schemas.microsoft.com/office/drawing/2014/main" id="{7069ED51-D191-4834-B2B7-CF3FF9566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5CA55D" w14:textId="28DDE36E" w:rsidR="002A7DA1" w:rsidRDefault="002A7DA1" w:rsidP="002A7DA1">
      <w:pPr>
        <w:pStyle w:val="Source"/>
      </w:pPr>
      <w:bookmarkStart w:id="3" w:name="_Hlk74655305"/>
      <w:r>
        <w:t xml:space="preserve">Source: Guidehouse analysis of </w:t>
      </w:r>
      <w:r w:rsidR="00763429">
        <w:t>Peoples</w:t>
      </w:r>
      <w:r w:rsidR="003C1F9A">
        <w:t xml:space="preserve"> Gas</w:t>
      </w:r>
      <w:r>
        <w:t xml:space="preserve"> Tracking data (2019</w:t>
      </w:r>
      <w:bookmarkEnd w:id="3"/>
      <w:r>
        <w:t>)</w:t>
      </w:r>
    </w:p>
    <w:p w14:paraId="7640B873" w14:textId="77777777" w:rsidR="002A7DA1" w:rsidRDefault="002A7DA1" w:rsidP="002F21D4"/>
    <w:p w14:paraId="2BF1018D" w14:textId="72708673" w:rsidR="002A7DA1" w:rsidRDefault="002A7DA1" w:rsidP="002F21D4">
      <w:r w:rsidRPr="002A7DA1">
        <w:lastRenderedPageBreak/>
        <w:t xml:space="preserve">The large spike in impacts seen in 2019 results from initial spending triggered by the implementation and management of </w:t>
      </w:r>
      <w:r w:rsidR="00763429">
        <w:t>Peoples</w:t>
      </w:r>
      <w:r w:rsidR="003C1F9A">
        <w:t xml:space="preserve"> Gas</w:t>
      </w:r>
      <w:r>
        <w:t xml:space="preserve">’s </w:t>
      </w:r>
      <w:r w:rsidRPr="002A7DA1">
        <w:t xml:space="preserve">portfolio in calendar year 2019, including but not limited to program incentives and administrative spending and incremental measure spending resulting from the effects of the portfolio. The impacts beyond 2019 are derived almost entirely from the persisting effects of </w:t>
      </w:r>
      <w:r w:rsidR="00763429">
        <w:t>Peoples</w:t>
      </w:r>
      <w:r w:rsidR="003C1F9A">
        <w:t xml:space="preserve"> Gas</w:t>
      </w:r>
      <w:r>
        <w:t xml:space="preserve">’s </w:t>
      </w:r>
      <w:r w:rsidRPr="002A7DA1">
        <w:t xml:space="preserve">portfolio in the form of net ratepayer bill savings realized by those who were treated by or participated in </w:t>
      </w:r>
      <w:r w:rsidR="00763429">
        <w:t>Peoples</w:t>
      </w:r>
      <w:r w:rsidR="003C1F9A">
        <w:t xml:space="preserve"> Gas</w:t>
      </w:r>
      <w:r>
        <w:t xml:space="preserve">’s </w:t>
      </w:r>
      <w:r w:rsidRPr="002A7DA1">
        <w:t xml:space="preserve">2019 programs. Impacts persist over a similar period as the cumulative persisting annual savings (CPAS) produced by the </w:t>
      </w:r>
      <w:r w:rsidR="00763429">
        <w:t>Peoples</w:t>
      </w:r>
      <w:r w:rsidR="003C1F9A">
        <w:t xml:space="preserve">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55E43A36" w:rsidR="002A7DA1" w:rsidRDefault="002A7DA1" w:rsidP="002A7DA1">
      <w:r>
        <w:fldChar w:fldCharType="begin"/>
      </w:r>
      <w:r>
        <w:instrText xml:space="preserve"> REF _Ref74655116 \h </w:instrText>
      </w:r>
      <w:r>
        <w:fldChar w:fldCharType="separate"/>
      </w:r>
      <w:r w:rsidR="00274872">
        <w:t xml:space="preserve">Figure </w:t>
      </w:r>
      <w:r w:rsidR="00274872">
        <w:rPr>
          <w:noProof/>
        </w:rPr>
        <w:t>2</w:t>
      </w:r>
      <w:r>
        <w:fldChar w:fldCharType="end"/>
      </w:r>
      <w:r>
        <w:t xml:space="preserve"> </w:t>
      </w:r>
      <w:r w:rsidRPr="002A7DA1">
        <w:t xml:space="preserve">presents direct, indirect, and induced effects on labor income and industry output from the 2019 </w:t>
      </w:r>
      <w:r w:rsidR="00763429">
        <w:t>Peoples</w:t>
      </w:r>
      <w:r w:rsidR="003C1F9A">
        <w:t xml:space="preserve">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28CCF70C" w14:textId="77777777" w:rsidR="002A7DA1" w:rsidRDefault="002A7DA1" w:rsidP="002A7DA1"/>
    <w:p w14:paraId="5A2E54C2" w14:textId="77777777" w:rsidR="002A7DA1" w:rsidRDefault="002A7DA1" w:rsidP="002A7DA1"/>
    <w:p w14:paraId="3E7688AB" w14:textId="42529360" w:rsidR="002A7DA1" w:rsidRDefault="002A7DA1" w:rsidP="002A7DA1">
      <w:pPr>
        <w:pStyle w:val="Caption"/>
      </w:pPr>
      <w:bookmarkStart w:id="4" w:name="_Ref74655116"/>
      <w:r>
        <w:t xml:space="preserve">Figure </w:t>
      </w:r>
      <w:r w:rsidR="00E7085F">
        <w:fldChar w:fldCharType="begin"/>
      </w:r>
      <w:r w:rsidR="00E7085F">
        <w:instrText xml:space="preserve"> SEQ Figure \* ARABIC </w:instrText>
      </w:r>
      <w:r w:rsidR="00E7085F">
        <w:fldChar w:fldCharType="separate"/>
      </w:r>
      <w:r w:rsidR="00274872">
        <w:rPr>
          <w:noProof/>
        </w:rPr>
        <w:t>2</w:t>
      </w:r>
      <w:r w:rsidR="00E7085F">
        <w:rPr>
          <w:noProof/>
        </w:rPr>
        <w:fldChar w:fldCharType="end"/>
      </w:r>
      <w:bookmarkEnd w:id="4"/>
      <w:r>
        <w:t xml:space="preserve">. </w:t>
      </w:r>
      <w:r w:rsidR="00763429">
        <w:t>Peoples</w:t>
      </w:r>
      <w:r w:rsidR="003C1F9A">
        <w:t xml:space="preserve"> Gas</w:t>
      </w:r>
      <w:r>
        <w:t xml:space="preserve"> Portfolio Labor Income and Industry Output Impacts (201</w:t>
      </w:r>
      <w:r w:rsidR="002F03A5">
        <w:t>9</w:t>
      </w:r>
      <w:r>
        <w:t>-204</w:t>
      </w:r>
      <w:r w:rsidR="002F03A5">
        <w:t>4</w:t>
      </w:r>
      <w:r>
        <w:t>)</w:t>
      </w:r>
    </w:p>
    <w:p w14:paraId="632C27EE" w14:textId="43B019BF" w:rsidR="008E7B2E" w:rsidRDefault="008E7B2E" w:rsidP="002A7DA1">
      <w:r>
        <w:rPr>
          <w:noProof/>
        </w:rPr>
        <w:drawing>
          <wp:inline distT="0" distB="0" distL="0" distR="0" wp14:anchorId="55D88888" wp14:editId="457520F9">
            <wp:extent cx="5398935" cy="3689350"/>
            <wp:effectExtent l="0" t="0" r="0" b="6350"/>
            <wp:docPr id="8" name="Chart 8">
              <a:extLst xmlns:a="http://schemas.openxmlformats.org/drawingml/2006/main">
                <a:ext uri="{FF2B5EF4-FFF2-40B4-BE49-F238E27FC236}">
                  <a16:creationId xmlns:a16="http://schemas.microsoft.com/office/drawing/2014/main" id="{260C5446-163F-42D4-B0CD-65CC4ED9D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D1B6BF" w14:textId="427AE6C7" w:rsidR="000268CD" w:rsidRDefault="000268CD" w:rsidP="00825A30">
      <w:pPr>
        <w:ind w:left="540"/>
        <w:rPr>
          <w:i/>
          <w:iCs/>
          <w:sz w:val="16"/>
          <w:szCs w:val="16"/>
        </w:rPr>
      </w:pPr>
      <w:r>
        <w:rPr>
          <w:i/>
          <w:iCs/>
          <w:sz w:val="16"/>
          <w:szCs w:val="16"/>
        </w:rPr>
        <w:t>Source: Guidehouse analysis of Peoples Gas Tracking data (2019)</w:t>
      </w:r>
    </w:p>
    <w:p w14:paraId="3B092ADF" w14:textId="69BE7444" w:rsidR="008E7B2E" w:rsidRDefault="008E7B2E" w:rsidP="002A7DA1"/>
    <w:p w14:paraId="7D5E5C95" w14:textId="0B6F7B02" w:rsidR="002A7DA1" w:rsidRDefault="001006B6" w:rsidP="002A7DA1">
      <w:pPr>
        <w:pStyle w:val="BodyText"/>
        <w:jc w:val="left"/>
      </w:pPr>
      <w:r>
        <w:fldChar w:fldCharType="begin"/>
      </w:r>
      <w:r>
        <w:instrText xml:space="preserve"> REF _Ref74734114 \h </w:instrText>
      </w:r>
      <w:r>
        <w:fldChar w:fldCharType="separate"/>
      </w:r>
      <w:r w:rsidRPr="00296FB1">
        <w:t xml:space="preserve">Table </w:t>
      </w:r>
      <w:r>
        <w:rPr>
          <w:noProof/>
        </w:rPr>
        <w:t>2</w:t>
      </w:r>
      <w:r>
        <w:fldChar w:fldCharType="end"/>
      </w:r>
      <w:r>
        <w:t xml:space="preserve"> </w:t>
      </w:r>
      <w:r w:rsidR="002A7DA1">
        <w:t>presents a summary of the cumulative industry labor income and industry output impacts (“economic impacts”) of the 2019 energy efficiency portfolio investments (201</w:t>
      </w:r>
      <w:r w:rsidR="00B532E0">
        <w:t>9</w:t>
      </w:r>
      <w:r w:rsidR="002A7DA1">
        <w:t>-2045).</w:t>
      </w:r>
    </w:p>
    <w:p w14:paraId="6F6613C1" w14:textId="77777777" w:rsidR="0090758C" w:rsidRDefault="0090758C" w:rsidP="002A7DA1"/>
    <w:p w14:paraId="72B9CB00" w14:textId="64F4BB86" w:rsidR="002F21D4" w:rsidRDefault="002F21D4" w:rsidP="00825A30">
      <w:pPr>
        <w:pStyle w:val="Caption"/>
        <w:keepLines/>
      </w:pPr>
      <w:bookmarkStart w:id="5" w:name="_Ref74734114"/>
      <w:r w:rsidRPr="00296FB1">
        <w:lastRenderedPageBreak/>
        <w:t xml:space="preserve">Table </w:t>
      </w:r>
      <w:r w:rsidR="00E7085F">
        <w:fldChar w:fldCharType="begin"/>
      </w:r>
      <w:r w:rsidR="00E7085F">
        <w:instrText xml:space="preserve"> SEQ Table</w:instrText>
      </w:r>
      <w:r w:rsidR="00E7085F">
        <w:instrText xml:space="preserve"> \* ARABIC </w:instrText>
      </w:r>
      <w:r w:rsidR="00E7085F">
        <w:fldChar w:fldCharType="separate"/>
      </w:r>
      <w:r w:rsidR="00274872">
        <w:rPr>
          <w:noProof/>
        </w:rPr>
        <w:t>2</w:t>
      </w:r>
      <w:r w:rsidR="00E7085F">
        <w:rPr>
          <w:noProof/>
        </w:rPr>
        <w:fldChar w:fldCharType="end"/>
      </w:r>
      <w:bookmarkEnd w:id="0"/>
      <w:bookmarkEnd w:id="5"/>
      <w:r w:rsidRPr="00296FB1">
        <w:t xml:space="preserve">. </w:t>
      </w:r>
      <w:r w:rsidR="00036AB1" w:rsidRPr="00036AB1">
        <w:t>Cumulative 201</w:t>
      </w:r>
      <w:r w:rsidR="00065C83">
        <w:t>9</w:t>
      </w:r>
      <w:r w:rsidR="00036AB1" w:rsidRPr="00036AB1">
        <w:t xml:space="preserve">-2045 Industry Labor Income and Industry Output Impacts of 2019 </w:t>
      </w:r>
      <w:r w:rsidR="00763429">
        <w:t>Peoples</w:t>
      </w:r>
      <w:r w:rsidR="003C1F9A">
        <w:t xml:space="preserve"> Gas</w:t>
      </w:r>
      <w:r w:rsidR="00973F9C">
        <w:t xml:space="preserve"> </w:t>
      </w:r>
      <w:r w:rsidR="00036AB1" w:rsidRPr="00036AB1">
        <w:t>Energy Efficiency Portfolio Investments</w:t>
      </w:r>
    </w:p>
    <w:p w14:paraId="5CADC56C" w14:textId="77777777" w:rsidR="002A7DA1" w:rsidRPr="002A7DA1" w:rsidRDefault="002A7DA1" w:rsidP="00825A30">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AC4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825A30">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AC4D97">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AC4D97">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036AB1" w:rsidRPr="00C9208F" w14:paraId="11FB7EF0"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036AB1" w:rsidRPr="00C9208F" w:rsidRDefault="00036AB1" w:rsidP="00825A30">
            <w:pPr>
              <w:keepNext/>
              <w:keepLines/>
              <w:jc w:val="left"/>
              <w:rPr>
                <w:rFonts w:cs="Arial"/>
                <w:szCs w:val="20"/>
              </w:rPr>
            </w:pPr>
            <w:r w:rsidRPr="009217E3">
              <w:t>Direct</w:t>
            </w:r>
          </w:p>
        </w:tc>
        <w:tc>
          <w:tcPr>
            <w:tcW w:w="1167" w:type="dxa"/>
          </w:tcPr>
          <w:p w14:paraId="22AFC6F5" w14:textId="12C02360" w:rsidR="00036AB1" w:rsidRPr="00C9208F" w:rsidRDefault="00036AB1"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4F7E34">
              <w:t>14</w:t>
            </w:r>
            <w:r w:rsidR="0063586E">
              <w:t xml:space="preserve"> </w:t>
            </w:r>
            <w:r>
              <w:t>M</w:t>
            </w:r>
          </w:p>
        </w:tc>
        <w:tc>
          <w:tcPr>
            <w:tcW w:w="1710" w:type="dxa"/>
          </w:tcPr>
          <w:p w14:paraId="4C7079BF" w14:textId="6F5838C0" w:rsidR="00036AB1" w:rsidRDefault="00036AB1"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63586E">
              <w:t xml:space="preserve">38 </w:t>
            </w:r>
            <w:r>
              <w:t>M</w:t>
            </w:r>
          </w:p>
        </w:tc>
      </w:tr>
      <w:tr w:rsidR="00036AB1" w:rsidRPr="00C9208F" w14:paraId="124E3D57"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036AB1" w:rsidRPr="00C9208F" w:rsidRDefault="00036AB1" w:rsidP="00825A30">
            <w:pPr>
              <w:keepNext/>
              <w:keepLines/>
              <w:jc w:val="left"/>
              <w:rPr>
                <w:rFonts w:cs="Arial"/>
                <w:szCs w:val="20"/>
              </w:rPr>
            </w:pPr>
            <w:r w:rsidRPr="009217E3">
              <w:t>Indirect</w:t>
            </w:r>
          </w:p>
        </w:tc>
        <w:tc>
          <w:tcPr>
            <w:tcW w:w="1167" w:type="dxa"/>
          </w:tcPr>
          <w:p w14:paraId="033B2809" w14:textId="7019D6CA" w:rsidR="00036AB1" w:rsidRPr="00C9208F" w:rsidRDefault="00036AB1"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63586E">
              <w:t xml:space="preserve">7 </w:t>
            </w:r>
            <w:r>
              <w:t>M</w:t>
            </w:r>
          </w:p>
        </w:tc>
        <w:tc>
          <w:tcPr>
            <w:tcW w:w="1710" w:type="dxa"/>
          </w:tcPr>
          <w:p w14:paraId="0F7B8FF4" w14:textId="268610B1" w:rsidR="00036AB1" w:rsidRPr="265C4667" w:rsidRDefault="00036AB1"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63586E">
              <w:t xml:space="preserve">17 </w:t>
            </w:r>
            <w:r>
              <w:t>M</w:t>
            </w:r>
          </w:p>
        </w:tc>
      </w:tr>
      <w:tr w:rsidR="00036AB1" w:rsidRPr="00C9208F" w14:paraId="67C66237"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036AB1" w:rsidRPr="00C9208F" w:rsidRDefault="00036AB1" w:rsidP="00825A30">
            <w:pPr>
              <w:keepNext/>
              <w:keepLines/>
              <w:jc w:val="left"/>
              <w:rPr>
                <w:rFonts w:cs="Arial"/>
                <w:szCs w:val="20"/>
              </w:rPr>
            </w:pPr>
            <w:r w:rsidRPr="009217E3">
              <w:t>Induced</w:t>
            </w:r>
          </w:p>
        </w:tc>
        <w:tc>
          <w:tcPr>
            <w:tcW w:w="1167" w:type="dxa"/>
          </w:tcPr>
          <w:p w14:paraId="6D97C6A6" w14:textId="2A51F713" w:rsidR="00036AB1" w:rsidRPr="00C9208F" w:rsidRDefault="00036AB1"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63586E">
              <w:t>10</w:t>
            </w:r>
            <w:r>
              <w:t xml:space="preserve"> M</w:t>
            </w:r>
          </w:p>
        </w:tc>
        <w:tc>
          <w:tcPr>
            <w:tcW w:w="1710" w:type="dxa"/>
          </w:tcPr>
          <w:p w14:paraId="72ACBC72" w14:textId="003B225B" w:rsidR="00036AB1" w:rsidRPr="265C4667" w:rsidRDefault="00036AB1" w:rsidP="00AC4D97">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63586E">
              <w:t xml:space="preserve">38 </w:t>
            </w:r>
            <w:r>
              <w:t>M</w:t>
            </w:r>
          </w:p>
        </w:tc>
      </w:tr>
      <w:tr w:rsidR="00036AB1" w:rsidRPr="00C9208F" w14:paraId="35A39DD8"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036AB1" w:rsidRPr="00C9208F" w:rsidRDefault="00036AB1" w:rsidP="00825A30">
            <w:pPr>
              <w:keepNext/>
              <w:keepLines/>
              <w:jc w:val="left"/>
              <w:rPr>
                <w:rFonts w:cs="Arial"/>
                <w:szCs w:val="20"/>
              </w:rPr>
            </w:pPr>
            <w:r w:rsidRPr="0071758B">
              <w:rPr>
                <w:rStyle w:val="Strong"/>
              </w:rPr>
              <w:t>Total</w:t>
            </w:r>
          </w:p>
        </w:tc>
        <w:tc>
          <w:tcPr>
            <w:tcW w:w="1167" w:type="dxa"/>
          </w:tcPr>
          <w:p w14:paraId="23C106ED" w14:textId="258058C3" w:rsidR="00036AB1" w:rsidRPr="00C9208F" w:rsidRDefault="00036AB1" w:rsidP="00AC4D97">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71758B">
              <w:rPr>
                <w:rStyle w:val="Strong"/>
              </w:rPr>
              <w:t>$</w:t>
            </w:r>
            <w:r w:rsidR="0063586E">
              <w:rPr>
                <w:rStyle w:val="Strong"/>
              </w:rPr>
              <w:t xml:space="preserve">30 </w:t>
            </w:r>
            <w:r>
              <w:rPr>
                <w:rStyle w:val="Strong"/>
              </w:rPr>
              <w:t>M</w:t>
            </w:r>
          </w:p>
        </w:tc>
        <w:tc>
          <w:tcPr>
            <w:tcW w:w="1710" w:type="dxa"/>
          </w:tcPr>
          <w:p w14:paraId="3F337F33" w14:textId="77A1BE8B" w:rsidR="00036AB1" w:rsidRDefault="00036AB1" w:rsidP="00AC4D97">
            <w:pPr>
              <w:keepNext/>
              <w:keepLines/>
              <w:cnfStyle w:val="000000010000" w:firstRow="0" w:lastRow="0" w:firstColumn="0" w:lastColumn="0" w:oddVBand="0" w:evenVBand="0" w:oddHBand="0" w:evenHBand="1" w:firstRowFirstColumn="0" w:firstRowLastColumn="0" w:lastRowFirstColumn="0" w:lastRowLastColumn="0"/>
              <w:rPr>
                <w:rFonts w:cs="Arial"/>
              </w:rPr>
            </w:pPr>
            <w:r w:rsidRPr="0071758B">
              <w:rPr>
                <w:rStyle w:val="Strong"/>
              </w:rPr>
              <w:t>$</w:t>
            </w:r>
            <w:r w:rsidR="0063586E">
              <w:rPr>
                <w:rStyle w:val="Strong"/>
              </w:rPr>
              <w:t xml:space="preserve">93 </w:t>
            </w:r>
            <w:r>
              <w:rPr>
                <w:rStyle w:val="Strong"/>
              </w:rPr>
              <w:t>M</w:t>
            </w:r>
          </w:p>
        </w:tc>
      </w:tr>
    </w:tbl>
    <w:p w14:paraId="7177186C" w14:textId="6032C96A" w:rsidR="00036AB1" w:rsidRDefault="00036AB1" w:rsidP="00825A30">
      <w:pPr>
        <w:pStyle w:val="Source"/>
        <w:keepNext/>
        <w:keepLines/>
        <w:jc w:val="center"/>
      </w:pPr>
      <w:r w:rsidRPr="00036AB1">
        <w:t xml:space="preserve">Source: Guidehouse analysis of </w:t>
      </w:r>
      <w:r w:rsidR="00763429">
        <w:t>Peoples</w:t>
      </w:r>
      <w:r w:rsidR="003C1F9A">
        <w:t xml:space="preserve"> Gas</w:t>
      </w:r>
      <w:r w:rsidRPr="00036AB1">
        <w:t xml:space="preserve"> Tracking data (2019</w:t>
      </w:r>
      <w:r w:rsidR="0063586E">
        <w:t>)</w:t>
      </w:r>
    </w:p>
    <w:p w14:paraId="1727AB44" w14:textId="77777777" w:rsidR="00036AB1" w:rsidRPr="0019667B" w:rsidRDefault="00036AB1" w:rsidP="00036AB1">
      <w:pPr>
        <w:pStyle w:val="Heading1"/>
      </w:pPr>
      <w:r>
        <w:t>Appendix</w:t>
      </w:r>
    </w:p>
    <w:p w14:paraId="67E204AD" w14:textId="72AA45E7" w:rsidR="00036AB1" w:rsidRDefault="00E605DD" w:rsidP="00036AB1">
      <w:r>
        <w:fldChar w:fldCharType="begin"/>
      </w:r>
      <w:r>
        <w:instrText xml:space="preserve"> REF _Ref74750464 \h </w:instrText>
      </w:r>
      <w:r>
        <w:fldChar w:fldCharType="separate"/>
      </w:r>
      <w:r>
        <w:t xml:space="preserve">Figure </w:t>
      </w:r>
      <w:r>
        <w:rPr>
          <w:noProof/>
        </w:rPr>
        <w:t>3</w:t>
      </w:r>
      <w:r>
        <w:fldChar w:fldCharType="end"/>
      </w:r>
      <w:r>
        <w:t xml:space="preserve">, </w:t>
      </w:r>
      <w:r w:rsidR="00597F79">
        <w:fldChar w:fldCharType="begin"/>
      </w:r>
      <w:r w:rsidR="00597F79">
        <w:instrText xml:space="preserve"> REF _Ref74734966 \h </w:instrText>
      </w:r>
      <w:r w:rsidR="00597F79">
        <w:fldChar w:fldCharType="separate"/>
      </w:r>
      <w:r w:rsidR="00597F79">
        <w:t xml:space="preserve">Table </w:t>
      </w:r>
      <w:r w:rsidR="00597F79">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597F79">
        <w:t xml:space="preserve">Table </w:t>
      </w:r>
      <w:r w:rsidR="00597F79">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BF7648">
        <w:t xml:space="preserve">Figure </w:t>
      </w:r>
      <w:r w:rsidR="00BF7648">
        <w:rPr>
          <w:noProof/>
        </w:rPr>
        <w:t>1</w:t>
      </w:r>
      <w:r w:rsidR="00BF7648">
        <w:fldChar w:fldCharType="end"/>
      </w:r>
      <w:r w:rsidR="00036AB1">
        <w:t>, employment impacts are long-term effects not confined to a particular year, and reporting in job-years can mislead readers as to the effects produced.</w:t>
      </w:r>
    </w:p>
    <w:p w14:paraId="6B84A546" w14:textId="77777777" w:rsidR="00E605DD" w:rsidRDefault="00E605DD" w:rsidP="00E605DD">
      <w:pPr>
        <w:pStyle w:val="Caption"/>
      </w:pPr>
      <w:bookmarkStart w:id="6" w:name="_Ref74749633"/>
    </w:p>
    <w:p w14:paraId="5A5F1B82" w14:textId="7A1131DB" w:rsidR="00E605DD" w:rsidRDefault="00E605DD" w:rsidP="00E605DD">
      <w:pPr>
        <w:pStyle w:val="Caption"/>
      </w:pPr>
      <w:bookmarkStart w:id="7" w:name="_Ref74750464"/>
      <w:r>
        <w:t xml:space="preserve">Figure </w:t>
      </w:r>
      <w:fldSimple w:instr=" SEQ Figure \* ARABIC ">
        <w:r>
          <w:rPr>
            <w:noProof/>
          </w:rPr>
          <w:t>3</w:t>
        </w:r>
      </w:fldSimple>
      <w:bookmarkEnd w:id="6"/>
      <w:bookmarkEnd w:id="7"/>
      <w:r>
        <w:t>. Cumulative</w:t>
      </w:r>
      <w:r w:rsidRPr="00036AB1">
        <w:t xml:space="preserve"> Economic Impacts (201</w:t>
      </w:r>
      <w:r w:rsidR="00F47D44">
        <w:t>9</w:t>
      </w:r>
      <w:r w:rsidRPr="00036AB1">
        <w:t>-204</w:t>
      </w:r>
      <w:r w:rsidR="00F47D44">
        <w:t>4</w:t>
      </w:r>
      <w:r w:rsidRPr="00036AB1">
        <w:t>)</w:t>
      </w:r>
    </w:p>
    <w:p w14:paraId="0DAF2797" w14:textId="2DAA1833" w:rsidR="00E605DD" w:rsidRDefault="003F4222" w:rsidP="00E605DD">
      <w:r>
        <w:rPr>
          <w:noProof/>
        </w:rPr>
        <mc:AlternateContent>
          <mc:Choice Requires="wps">
            <w:drawing>
              <wp:anchor distT="0" distB="0" distL="114300" distR="114300" simplePos="0" relativeHeight="251658752" behindDoc="0" locked="0" layoutInCell="1" allowOverlap="1" wp14:anchorId="46511D58" wp14:editId="7207B6DB">
                <wp:simplePos x="0" y="0"/>
                <wp:positionH relativeFrom="column">
                  <wp:posOffset>741045</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1DFAA6C2" w:rsidR="00E605DD" w:rsidRPr="00A94B4A" w:rsidRDefault="00347810" w:rsidP="00E605DD">
                            <w:pPr>
                              <w:jc w:val="center"/>
                              <w:rPr>
                                <w:color w:val="FFFFFF" w:themeColor="background1"/>
                              </w:rPr>
                            </w:pPr>
                            <w:r>
                              <w:rPr>
                                <w:color w:val="FFFFFF" w:themeColor="background1"/>
                              </w:rPr>
                              <w:t>22</w:t>
                            </w:r>
                            <w:r w:rsidR="00E605DD">
                              <w:rPr>
                                <w:color w:val="FFFFFF" w:themeColor="background1"/>
                              </w:rPr>
                              <w:t xml:space="preserve"> </w:t>
                            </w:r>
                            <w:r w:rsidR="00E605DD" w:rsidRPr="00A94B4A">
                              <w:rPr>
                                <w:color w:val="FFFFFF" w:themeColor="background1"/>
                              </w:rPr>
                              <w:t>Job Years</w:t>
                            </w:r>
                          </w:p>
                          <w:p w14:paraId="414EB716" w14:textId="4E7D085C" w:rsidR="003F4222" w:rsidRDefault="00E605DD" w:rsidP="00E605DD">
                            <w:pPr>
                              <w:jc w:val="center"/>
                              <w:rPr>
                                <w:color w:val="FFFFFF" w:themeColor="background1"/>
                              </w:rPr>
                            </w:pPr>
                            <w:r w:rsidRPr="00A94B4A">
                              <w:rPr>
                                <w:color w:val="FFFFFF" w:themeColor="background1"/>
                              </w:rPr>
                              <w:t>Labor Income: $</w:t>
                            </w:r>
                            <w:r w:rsidR="00347810">
                              <w:rPr>
                                <w:color w:val="FFFFFF" w:themeColor="background1"/>
                              </w:rPr>
                              <w:t>1</w:t>
                            </w:r>
                            <w:r w:rsidR="003F4222">
                              <w:rPr>
                                <w:color w:val="FFFFFF" w:themeColor="background1"/>
                              </w:rPr>
                              <w:t>M</w:t>
                            </w:r>
                          </w:p>
                          <w:p w14:paraId="24B9BA56" w14:textId="213148BE" w:rsidR="00E605DD" w:rsidRPr="00A94B4A" w:rsidRDefault="00E605DD" w:rsidP="00E605DD">
                            <w:pPr>
                              <w:jc w:val="center"/>
                              <w:rPr>
                                <w:color w:val="FFFFFF" w:themeColor="background1"/>
                              </w:rPr>
                            </w:pPr>
                            <w:r w:rsidRPr="00A94B4A">
                              <w:rPr>
                                <w:color w:val="FFFFFF" w:themeColor="background1"/>
                              </w:rPr>
                              <w:t>Industry Output: $</w:t>
                            </w:r>
                            <w:r w:rsidR="00347810">
                              <w:rPr>
                                <w:color w:val="FFFFFF" w:themeColor="background1"/>
                              </w:rPr>
                              <w:t>5</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35pt;margin-top:156pt;width:9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1DFAA6C2" w:rsidR="00E605DD" w:rsidRPr="00A94B4A" w:rsidRDefault="00347810" w:rsidP="00E605DD">
                      <w:pPr>
                        <w:jc w:val="center"/>
                        <w:rPr>
                          <w:color w:val="FFFFFF" w:themeColor="background1"/>
                        </w:rPr>
                      </w:pPr>
                      <w:r>
                        <w:rPr>
                          <w:color w:val="FFFFFF" w:themeColor="background1"/>
                        </w:rPr>
                        <w:t>22</w:t>
                      </w:r>
                      <w:r w:rsidR="00E605DD">
                        <w:rPr>
                          <w:color w:val="FFFFFF" w:themeColor="background1"/>
                        </w:rPr>
                        <w:t xml:space="preserve"> </w:t>
                      </w:r>
                      <w:r w:rsidR="00E605DD" w:rsidRPr="00A94B4A">
                        <w:rPr>
                          <w:color w:val="FFFFFF" w:themeColor="background1"/>
                        </w:rPr>
                        <w:t>Job Years</w:t>
                      </w:r>
                    </w:p>
                    <w:p w14:paraId="414EB716" w14:textId="4E7D085C" w:rsidR="003F4222" w:rsidRDefault="00E605DD" w:rsidP="00E605DD">
                      <w:pPr>
                        <w:jc w:val="center"/>
                        <w:rPr>
                          <w:color w:val="FFFFFF" w:themeColor="background1"/>
                        </w:rPr>
                      </w:pPr>
                      <w:r w:rsidRPr="00A94B4A">
                        <w:rPr>
                          <w:color w:val="FFFFFF" w:themeColor="background1"/>
                        </w:rPr>
                        <w:t>Labor Income: $</w:t>
                      </w:r>
                      <w:r w:rsidR="00347810">
                        <w:rPr>
                          <w:color w:val="FFFFFF" w:themeColor="background1"/>
                        </w:rPr>
                        <w:t>1</w:t>
                      </w:r>
                      <w:r w:rsidR="003F4222">
                        <w:rPr>
                          <w:color w:val="FFFFFF" w:themeColor="background1"/>
                        </w:rPr>
                        <w:t>M</w:t>
                      </w:r>
                    </w:p>
                    <w:p w14:paraId="24B9BA56" w14:textId="213148BE" w:rsidR="00E605DD" w:rsidRPr="00A94B4A" w:rsidRDefault="00E605DD" w:rsidP="00E605DD">
                      <w:pPr>
                        <w:jc w:val="center"/>
                        <w:rPr>
                          <w:color w:val="FFFFFF" w:themeColor="background1"/>
                        </w:rPr>
                      </w:pPr>
                      <w:r w:rsidRPr="00A94B4A">
                        <w:rPr>
                          <w:color w:val="FFFFFF" w:themeColor="background1"/>
                        </w:rPr>
                        <w:t>Industry Output: $</w:t>
                      </w:r>
                      <w:r w:rsidR="00347810">
                        <w:rPr>
                          <w:color w:val="FFFFFF" w:themeColor="background1"/>
                        </w:rPr>
                        <w:t>5</w:t>
                      </w:r>
                      <w:r w:rsidR="003F4222">
                        <w:rPr>
                          <w:color w:val="FFFFFF" w:themeColor="background1"/>
                        </w:rPr>
                        <w:t>M</w:t>
                      </w:r>
                    </w:p>
                  </w:txbxContent>
                </v:textbox>
              </v:roundrect>
            </w:pict>
          </mc:Fallback>
        </mc:AlternateContent>
      </w:r>
      <w:r w:rsidR="00161CBA">
        <w:rPr>
          <w:noProof/>
        </w:rPr>
        <mc:AlternateContent>
          <mc:Choice Requires="wps">
            <w:drawing>
              <wp:anchor distT="0" distB="0" distL="114300" distR="114300" simplePos="0" relativeHeight="251650560" behindDoc="0" locked="0" layoutInCell="1" allowOverlap="1" wp14:anchorId="51E29352" wp14:editId="03878EF8">
                <wp:simplePos x="0" y="0"/>
                <wp:positionH relativeFrom="column">
                  <wp:posOffset>304137</wp:posOffset>
                </wp:positionH>
                <wp:positionV relativeFrom="paragraph">
                  <wp:posOffset>780553</wp:posOffset>
                </wp:positionV>
                <wp:extent cx="1733550" cy="771277"/>
                <wp:effectExtent l="0" t="0" r="19050" b="10160"/>
                <wp:wrapNone/>
                <wp:docPr id="9" name="Rectangle: Rounded Corners 9"/>
                <wp:cNvGraphicFramePr/>
                <a:graphic xmlns:a="http://schemas.openxmlformats.org/drawingml/2006/main">
                  <a:graphicData uri="http://schemas.microsoft.com/office/word/2010/wordprocessingShape">
                    <wps:wsp>
                      <wps:cNvSpPr/>
                      <wps:spPr>
                        <a:xfrm>
                          <a:off x="0" y="0"/>
                          <a:ext cx="1733550" cy="7712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5AF944E3" w:rsidR="00E605DD" w:rsidRPr="00A94B4A" w:rsidRDefault="0063586E" w:rsidP="00E605DD">
                            <w:pPr>
                              <w:jc w:val="center"/>
                              <w:rPr>
                                <w:color w:val="FFFFFF" w:themeColor="background1"/>
                              </w:rPr>
                            </w:pPr>
                            <w:r>
                              <w:rPr>
                                <w:color w:val="FFFFFF" w:themeColor="background1"/>
                              </w:rPr>
                              <w:t>423</w:t>
                            </w:r>
                            <w:r w:rsidR="00E605DD" w:rsidRPr="00A94B4A">
                              <w:rPr>
                                <w:color w:val="FFFFFF" w:themeColor="background1"/>
                              </w:rPr>
                              <w:t xml:space="preserve"> Job Years</w:t>
                            </w:r>
                          </w:p>
                          <w:p w14:paraId="6D974279" w14:textId="07B08DD6" w:rsidR="00E605DD" w:rsidRPr="00A94B4A" w:rsidRDefault="00E605DD" w:rsidP="00E605DD">
                            <w:pPr>
                              <w:jc w:val="center"/>
                              <w:rPr>
                                <w:color w:val="FFFFFF" w:themeColor="background1"/>
                              </w:rPr>
                            </w:pPr>
                            <w:r w:rsidRPr="00A94B4A">
                              <w:rPr>
                                <w:color w:val="FFFFFF" w:themeColor="background1"/>
                              </w:rPr>
                              <w:t>Labor Income: $</w:t>
                            </w:r>
                            <w:r w:rsidR="00347810">
                              <w:rPr>
                                <w:color w:val="FFFFFF" w:themeColor="background1"/>
                              </w:rPr>
                              <w:t>29</w:t>
                            </w:r>
                            <w:r w:rsidRPr="00A94B4A">
                              <w:rPr>
                                <w:color w:val="FFFFFF" w:themeColor="background1"/>
                              </w:rPr>
                              <w:t>M</w:t>
                            </w:r>
                          </w:p>
                          <w:p w14:paraId="5EDE1C9B" w14:textId="2A0DC325" w:rsidR="00E605DD" w:rsidRPr="00A94B4A" w:rsidRDefault="00E605DD" w:rsidP="00E605DD">
                            <w:pPr>
                              <w:jc w:val="center"/>
                              <w:rPr>
                                <w:color w:val="FFFFFF" w:themeColor="background1"/>
                              </w:rPr>
                            </w:pPr>
                            <w:r w:rsidRPr="00A94B4A">
                              <w:rPr>
                                <w:color w:val="FFFFFF" w:themeColor="background1"/>
                              </w:rPr>
                              <w:t>Industry Output: $</w:t>
                            </w:r>
                            <w:r w:rsidR="00347810">
                              <w:rPr>
                                <w:color w:val="FFFFFF" w:themeColor="background1"/>
                              </w:rPr>
                              <w:t>88</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3.95pt;margin-top:61.45pt;width:136.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5AF944E3" w:rsidR="00E605DD" w:rsidRPr="00A94B4A" w:rsidRDefault="0063586E" w:rsidP="00E605DD">
                      <w:pPr>
                        <w:jc w:val="center"/>
                        <w:rPr>
                          <w:color w:val="FFFFFF" w:themeColor="background1"/>
                        </w:rPr>
                      </w:pPr>
                      <w:r>
                        <w:rPr>
                          <w:color w:val="FFFFFF" w:themeColor="background1"/>
                        </w:rPr>
                        <w:t>423</w:t>
                      </w:r>
                      <w:r w:rsidR="00E605DD" w:rsidRPr="00A94B4A">
                        <w:rPr>
                          <w:color w:val="FFFFFF" w:themeColor="background1"/>
                        </w:rPr>
                        <w:t xml:space="preserve"> Job Years</w:t>
                      </w:r>
                    </w:p>
                    <w:p w14:paraId="6D974279" w14:textId="07B08DD6" w:rsidR="00E605DD" w:rsidRPr="00A94B4A" w:rsidRDefault="00E605DD" w:rsidP="00E605DD">
                      <w:pPr>
                        <w:jc w:val="center"/>
                        <w:rPr>
                          <w:color w:val="FFFFFF" w:themeColor="background1"/>
                        </w:rPr>
                      </w:pPr>
                      <w:r w:rsidRPr="00A94B4A">
                        <w:rPr>
                          <w:color w:val="FFFFFF" w:themeColor="background1"/>
                        </w:rPr>
                        <w:t>Labor Income: $</w:t>
                      </w:r>
                      <w:r w:rsidR="00347810">
                        <w:rPr>
                          <w:color w:val="FFFFFF" w:themeColor="background1"/>
                        </w:rPr>
                        <w:t>29</w:t>
                      </w:r>
                      <w:r w:rsidRPr="00A94B4A">
                        <w:rPr>
                          <w:color w:val="FFFFFF" w:themeColor="background1"/>
                        </w:rPr>
                        <w:t>M</w:t>
                      </w:r>
                    </w:p>
                    <w:p w14:paraId="5EDE1C9B" w14:textId="2A0DC325" w:rsidR="00E605DD" w:rsidRPr="00A94B4A" w:rsidRDefault="00E605DD" w:rsidP="00E605DD">
                      <w:pPr>
                        <w:jc w:val="center"/>
                        <w:rPr>
                          <w:color w:val="FFFFFF" w:themeColor="background1"/>
                        </w:rPr>
                      </w:pPr>
                      <w:r w:rsidRPr="00A94B4A">
                        <w:rPr>
                          <w:color w:val="FFFFFF" w:themeColor="background1"/>
                        </w:rPr>
                        <w:t>Industry Output: $</w:t>
                      </w:r>
                      <w:r w:rsidR="00347810">
                        <w:rPr>
                          <w:color w:val="FFFFFF" w:themeColor="background1"/>
                        </w:rPr>
                        <w:t>88</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53632" behindDoc="0" locked="0" layoutInCell="1" allowOverlap="1" wp14:anchorId="0ED02131" wp14:editId="716F275E">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CE29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90pt;margin-top:124.75pt;width:26.25pt;height:2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" adj="11653" fillcolor="#cbcbcb [1311]" strokecolor="black [3213]" strokeweight="1pt"/>
            </w:pict>
          </mc:Fallback>
        </mc:AlternateContent>
      </w:r>
      <w:r w:rsidR="00E605DD" w:rsidRPr="00A94B4A">
        <w:rPr>
          <w:noProof/>
        </w:rPr>
        <w:drawing>
          <wp:inline distT="0" distB="0" distL="0" distR="0" wp14:anchorId="6DB6EAB8" wp14:editId="1D577461">
            <wp:extent cx="21717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1700" cy="3867150"/>
                    </a:xfrm>
                    <a:prstGeom prst="rect">
                      <a:avLst/>
                    </a:prstGeom>
                  </pic:spPr>
                </pic:pic>
              </a:graphicData>
            </a:graphic>
          </wp:inline>
        </w:drawing>
      </w:r>
    </w:p>
    <w:p w14:paraId="584F72B9" w14:textId="77777777" w:rsidR="0011056F" w:rsidRPr="00036AB1" w:rsidRDefault="0011056F" w:rsidP="0011056F">
      <w:pP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 (2019</w:t>
      </w:r>
      <w:r>
        <w:rPr>
          <w:i/>
          <w:iCs/>
          <w:sz w:val="16"/>
          <w:szCs w:val="16"/>
        </w:rPr>
        <w:t>)</w:t>
      </w:r>
    </w:p>
    <w:p w14:paraId="0BBEC0DC" w14:textId="2FF9742A" w:rsidR="0092045D" w:rsidRDefault="0092045D" w:rsidP="00036AB1"/>
    <w:p w14:paraId="78F37F8D" w14:textId="09F98535" w:rsidR="00036AB1" w:rsidRDefault="00036AB1" w:rsidP="00036AB1">
      <w:pPr>
        <w:pStyle w:val="Caption"/>
      </w:pPr>
      <w:bookmarkStart w:id="8" w:name="_Ref74734966"/>
      <w:r>
        <w:lastRenderedPageBreak/>
        <w:t xml:space="preserve">Table </w:t>
      </w:r>
      <w:r w:rsidR="00E7085F">
        <w:fldChar w:fldCharType="begin"/>
      </w:r>
      <w:r w:rsidR="00E7085F">
        <w:instrText xml:space="preserve"> SEQ Table \* ARABIC </w:instrText>
      </w:r>
      <w:r w:rsidR="00E7085F">
        <w:fldChar w:fldCharType="separate"/>
      </w:r>
      <w:r w:rsidR="00274872">
        <w:rPr>
          <w:noProof/>
        </w:rPr>
        <w:t>3</w:t>
      </w:r>
      <w:r w:rsidR="00E7085F">
        <w:rPr>
          <w:noProof/>
        </w:rPr>
        <w:fldChar w:fldCharType="end"/>
      </w:r>
      <w:bookmarkEnd w:id="8"/>
      <w:r>
        <w:t xml:space="preserve">: </w:t>
      </w:r>
      <w:r w:rsidRPr="00036AB1">
        <w:t>Cumulative Economic Impacts (201</w:t>
      </w:r>
      <w:r w:rsidR="007F4FC9">
        <w:t>9</w:t>
      </w:r>
      <w:r w:rsidRPr="00036AB1">
        <w:t>-204</w:t>
      </w:r>
      <w:r w:rsidR="007F4FC9">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AC4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E45D24">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4C6924" w:rsidRPr="00C9208F" w14:paraId="77308687"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4C6924" w:rsidRPr="00C9208F" w:rsidRDefault="004C6924" w:rsidP="004C6924">
            <w:pPr>
              <w:jc w:val="left"/>
              <w:rPr>
                <w:rFonts w:cs="Arial"/>
                <w:szCs w:val="20"/>
              </w:rPr>
            </w:pPr>
            <w:r>
              <w:t>Job Years</w:t>
            </w:r>
          </w:p>
        </w:tc>
        <w:tc>
          <w:tcPr>
            <w:tcW w:w="1890" w:type="dxa"/>
          </w:tcPr>
          <w:p w14:paraId="5D85762A" w14:textId="15CEF049" w:rsidR="004C6924" w:rsidRPr="009217E3" w:rsidRDefault="004C6924" w:rsidP="00AC4D97">
            <w:pPr>
              <w:cnfStyle w:val="000000100000" w:firstRow="0" w:lastRow="0" w:firstColumn="0" w:lastColumn="0" w:oddVBand="0" w:evenVBand="0" w:oddHBand="1" w:evenHBand="0" w:firstRowFirstColumn="0" w:firstRowLastColumn="0" w:lastRowFirstColumn="0" w:lastRowLastColumn="0"/>
            </w:pPr>
            <w:r w:rsidRPr="005E79B2">
              <w:t>423 Job Years</w:t>
            </w:r>
          </w:p>
        </w:tc>
        <w:tc>
          <w:tcPr>
            <w:tcW w:w="1440" w:type="dxa"/>
          </w:tcPr>
          <w:p w14:paraId="64131BBF" w14:textId="6F0F87FE" w:rsidR="004C6924" w:rsidRPr="00C9208F"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5E79B2">
              <w:t>22 Job Years</w:t>
            </w:r>
          </w:p>
        </w:tc>
        <w:tc>
          <w:tcPr>
            <w:tcW w:w="2070" w:type="dxa"/>
          </w:tcPr>
          <w:p w14:paraId="4C1C5D35" w14:textId="7010D54B" w:rsidR="004C6924"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5E79B2">
              <w:t>445 Job Years</w:t>
            </w:r>
          </w:p>
        </w:tc>
      </w:tr>
      <w:tr w:rsidR="004C6924" w:rsidRPr="00C9208F" w14:paraId="7565B16F"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4C6924" w:rsidRPr="00C9208F" w:rsidRDefault="004C6924" w:rsidP="004C6924">
            <w:pPr>
              <w:jc w:val="left"/>
              <w:rPr>
                <w:rFonts w:cs="Arial"/>
                <w:szCs w:val="20"/>
              </w:rPr>
            </w:pPr>
            <w:r>
              <w:t xml:space="preserve">Labor </w:t>
            </w:r>
            <w:r w:rsidRPr="00036AB1">
              <w:t>Income</w:t>
            </w:r>
          </w:p>
        </w:tc>
        <w:tc>
          <w:tcPr>
            <w:tcW w:w="1890" w:type="dxa"/>
          </w:tcPr>
          <w:p w14:paraId="466DAD95" w14:textId="60EB5987" w:rsidR="004C6924" w:rsidRPr="001264F0" w:rsidRDefault="004C6924" w:rsidP="00AC4D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5E79B2">
              <w:t>$29 M</w:t>
            </w:r>
          </w:p>
        </w:tc>
        <w:tc>
          <w:tcPr>
            <w:tcW w:w="1440" w:type="dxa"/>
          </w:tcPr>
          <w:p w14:paraId="78A90B3C" w14:textId="1FDF7252" w:rsidR="004C6924" w:rsidRPr="001264F0" w:rsidRDefault="004C6924" w:rsidP="00AC4D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5E79B2">
              <w:t>$1 M</w:t>
            </w:r>
          </w:p>
        </w:tc>
        <w:tc>
          <w:tcPr>
            <w:tcW w:w="2070" w:type="dxa"/>
          </w:tcPr>
          <w:p w14:paraId="08210266" w14:textId="3405D0DE" w:rsidR="004C6924" w:rsidRPr="001264F0" w:rsidRDefault="004C6924" w:rsidP="00AC4D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5E79B2">
              <w:t>$30 M</w:t>
            </w:r>
          </w:p>
        </w:tc>
      </w:tr>
      <w:tr w:rsidR="004C6924" w:rsidRPr="00C9208F" w14:paraId="2270ABAE"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4C6924" w:rsidRPr="00C9208F" w:rsidRDefault="004C6924" w:rsidP="004C6924">
            <w:pPr>
              <w:jc w:val="left"/>
              <w:rPr>
                <w:rFonts w:cs="Arial"/>
                <w:szCs w:val="20"/>
              </w:rPr>
            </w:pPr>
            <w:r>
              <w:t>Industry Output</w:t>
            </w:r>
          </w:p>
        </w:tc>
        <w:tc>
          <w:tcPr>
            <w:tcW w:w="1890" w:type="dxa"/>
          </w:tcPr>
          <w:p w14:paraId="2737253E" w14:textId="25D0EA75" w:rsidR="004C6924" w:rsidRPr="001264F0" w:rsidRDefault="004C6924" w:rsidP="00AC4D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5E79B2">
              <w:t>$88 M</w:t>
            </w:r>
          </w:p>
        </w:tc>
        <w:tc>
          <w:tcPr>
            <w:tcW w:w="1440" w:type="dxa"/>
          </w:tcPr>
          <w:p w14:paraId="099C7E37" w14:textId="765D707B" w:rsidR="004C6924" w:rsidRPr="001264F0" w:rsidRDefault="004C6924" w:rsidP="00AC4D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5E79B2">
              <w:t>$5 M</w:t>
            </w:r>
          </w:p>
        </w:tc>
        <w:tc>
          <w:tcPr>
            <w:tcW w:w="2070" w:type="dxa"/>
          </w:tcPr>
          <w:p w14:paraId="53A2AA6B" w14:textId="1A346536" w:rsidR="004C6924" w:rsidRPr="001264F0" w:rsidRDefault="004C6924" w:rsidP="00AC4D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5E79B2">
              <w:t>$93 M</w:t>
            </w:r>
          </w:p>
        </w:tc>
      </w:tr>
    </w:tbl>
    <w:p w14:paraId="5776FFC3" w14:textId="0FC7B91E" w:rsidR="00036AB1" w:rsidRPr="00036AB1" w:rsidRDefault="00036AB1" w:rsidP="00036AB1">
      <w:pPr>
        <w:jc w:val="center"/>
        <w:rPr>
          <w:i/>
          <w:iCs/>
          <w:sz w:val="16"/>
          <w:szCs w:val="16"/>
        </w:rPr>
      </w:pPr>
      <w:r w:rsidRPr="00036AB1">
        <w:rPr>
          <w:i/>
          <w:iCs/>
          <w:sz w:val="16"/>
          <w:szCs w:val="16"/>
        </w:rPr>
        <w:t xml:space="preserve">Source: Guidehouse analysis of </w:t>
      </w:r>
      <w:r w:rsidR="00763429">
        <w:rPr>
          <w:i/>
          <w:iCs/>
          <w:sz w:val="16"/>
          <w:szCs w:val="16"/>
        </w:rPr>
        <w:t>Peoples</w:t>
      </w:r>
      <w:r w:rsidR="003C1F9A">
        <w:rPr>
          <w:i/>
          <w:iCs/>
          <w:sz w:val="16"/>
          <w:szCs w:val="16"/>
        </w:rPr>
        <w:t xml:space="preserve"> Gas</w:t>
      </w:r>
      <w:r w:rsidRPr="00036AB1">
        <w:rPr>
          <w:i/>
          <w:iCs/>
          <w:sz w:val="16"/>
          <w:szCs w:val="16"/>
        </w:rPr>
        <w:t xml:space="preserve"> Tracking data (2019</w:t>
      </w:r>
      <w:r w:rsidR="0011056F">
        <w:rPr>
          <w:i/>
          <w:iCs/>
          <w:sz w:val="16"/>
          <w:szCs w:val="16"/>
        </w:rPr>
        <w:t>)</w:t>
      </w:r>
    </w:p>
    <w:p w14:paraId="0B3EB59C" w14:textId="77777777" w:rsidR="00036AB1" w:rsidRDefault="00036AB1" w:rsidP="002F21D4"/>
    <w:p w14:paraId="7FC9C602" w14:textId="77777777" w:rsidR="00036AB1" w:rsidRDefault="00036AB1" w:rsidP="002F21D4"/>
    <w:p w14:paraId="7ABE3E99" w14:textId="4B06627E" w:rsidR="00036AB1" w:rsidRDefault="00036AB1" w:rsidP="00036AB1">
      <w:pPr>
        <w:pStyle w:val="Caption"/>
      </w:pPr>
      <w:bookmarkStart w:id="9" w:name="_Ref74734975"/>
      <w:r>
        <w:t xml:space="preserve">Table </w:t>
      </w:r>
      <w:r w:rsidR="00E7085F">
        <w:fldChar w:fldCharType="begin"/>
      </w:r>
      <w:r w:rsidR="00E7085F">
        <w:instrText xml:space="preserve"> SEQ Table \* ARABIC </w:instrText>
      </w:r>
      <w:r w:rsidR="00E7085F">
        <w:fldChar w:fldCharType="separate"/>
      </w:r>
      <w:r w:rsidR="00274872">
        <w:rPr>
          <w:noProof/>
        </w:rPr>
        <w:t>4</w:t>
      </w:r>
      <w:r w:rsidR="00E7085F">
        <w:rPr>
          <w:noProof/>
        </w:rPr>
        <w:fldChar w:fldCharType="end"/>
      </w:r>
      <w:bookmarkEnd w:id="9"/>
      <w:r>
        <w:t xml:space="preserve">: </w:t>
      </w:r>
      <w:r w:rsidRPr="00036AB1">
        <w:t>Job-Year Impacts by Category (201</w:t>
      </w:r>
      <w:r w:rsidR="007F4FC9">
        <w:t>9</w:t>
      </w:r>
      <w:r w:rsidRPr="00036AB1">
        <w:t>-204</w:t>
      </w:r>
      <w:r w:rsidR="007F4FC9">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AC4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E45D24">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AC4D97">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4C6924" w:rsidRPr="00C9208F" w14:paraId="4A29FC7A"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4C6924" w:rsidRPr="00C9208F" w:rsidRDefault="004C6924" w:rsidP="004C6924">
            <w:pPr>
              <w:jc w:val="left"/>
              <w:rPr>
                <w:rFonts w:cs="Arial"/>
                <w:szCs w:val="20"/>
              </w:rPr>
            </w:pPr>
            <w:r>
              <w:t>Direct</w:t>
            </w:r>
          </w:p>
        </w:tc>
        <w:tc>
          <w:tcPr>
            <w:tcW w:w="1890" w:type="dxa"/>
          </w:tcPr>
          <w:p w14:paraId="61C1A86F" w14:textId="79317E03" w:rsidR="004C6924" w:rsidRPr="009217E3" w:rsidRDefault="004C6924" w:rsidP="00AC4D97">
            <w:pPr>
              <w:cnfStyle w:val="000000100000" w:firstRow="0" w:lastRow="0" w:firstColumn="0" w:lastColumn="0" w:oddVBand="0" w:evenVBand="0" w:oddHBand="1" w:evenHBand="0" w:firstRowFirstColumn="0" w:firstRowLastColumn="0" w:lastRowFirstColumn="0" w:lastRowLastColumn="0"/>
            </w:pPr>
            <w:r w:rsidRPr="009D55EE">
              <w:t>177 Job Years</w:t>
            </w:r>
          </w:p>
        </w:tc>
        <w:tc>
          <w:tcPr>
            <w:tcW w:w="1440" w:type="dxa"/>
          </w:tcPr>
          <w:p w14:paraId="5D67A342" w14:textId="28209568" w:rsidR="004C6924" w:rsidRPr="00C9208F"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9D55EE">
              <w:t>0 Job Years</w:t>
            </w:r>
          </w:p>
        </w:tc>
        <w:tc>
          <w:tcPr>
            <w:tcW w:w="2070" w:type="dxa"/>
          </w:tcPr>
          <w:p w14:paraId="6BEEFB42" w14:textId="06157491" w:rsidR="004C6924"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9D55EE">
              <w:t>177 Job Years</w:t>
            </w:r>
          </w:p>
        </w:tc>
      </w:tr>
      <w:tr w:rsidR="004C6924" w:rsidRPr="00C9208F" w14:paraId="72A04DF0"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4C6924" w:rsidRPr="00C9208F" w:rsidRDefault="004C6924" w:rsidP="004C6924">
            <w:pPr>
              <w:jc w:val="left"/>
              <w:rPr>
                <w:rFonts w:cs="Arial"/>
                <w:szCs w:val="20"/>
              </w:rPr>
            </w:pPr>
            <w:r>
              <w:t>Indirect</w:t>
            </w:r>
          </w:p>
        </w:tc>
        <w:tc>
          <w:tcPr>
            <w:tcW w:w="1890" w:type="dxa"/>
          </w:tcPr>
          <w:p w14:paraId="51013D1F" w14:textId="3E531D99" w:rsidR="004C6924" w:rsidRPr="009217E3" w:rsidRDefault="004C6924" w:rsidP="00AC4D97">
            <w:pPr>
              <w:cnfStyle w:val="000000010000" w:firstRow="0" w:lastRow="0" w:firstColumn="0" w:lastColumn="0" w:oddVBand="0" w:evenVBand="0" w:oddHBand="0" w:evenHBand="1" w:firstRowFirstColumn="0" w:firstRowLastColumn="0" w:lastRowFirstColumn="0" w:lastRowLastColumn="0"/>
            </w:pPr>
            <w:r w:rsidRPr="009D55EE">
              <w:t>76 Job Years</w:t>
            </w:r>
          </w:p>
        </w:tc>
        <w:tc>
          <w:tcPr>
            <w:tcW w:w="1440" w:type="dxa"/>
          </w:tcPr>
          <w:p w14:paraId="37929E10" w14:textId="32827FA0" w:rsidR="004C6924" w:rsidRPr="00C9208F" w:rsidRDefault="004C6924" w:rsidP="00AC4D97">
            <w:pPr>
              <w:cnfStyle w:val="000000010000" w:firstRow="0" w:lastRow="0" w:firstColumn="0" w:lastColumn="0" w:oddVBand="0" w:evenVBand="0" w:oddHBand="0" w:evenHBand="1" w:firstRowFirstColumn="0" w:firstRowLastColumn="0" w:lastRowFirstColumn="0" w:lastRowLastColumn="0"/>
              <w:rPr>
                <w:rFonts w:cs="Arial"/>
              </w:rPr>
            </w:pPr>
            <w:r w:rsidRPr="009D55EE">
              <w:t>14 Job Years</w:t>
            </w:r>
          </w:p>
        </w:tc>
        <w:tc>
          <w:tcPr>
            <w:tcW w:w="2070" w:type="dxa"/>
          </w:tcPr>
          <w:p w14:paraId="0EC69073" w14:textId="2E7F4607" w:rsidR="004C6924" w:rsidRPr="265C4667" w:rsidRDefault="004C6924" w:rsidP="00AC4D97">
            <w:pPr>
              <w:cnfStyle w:val="000000010000" w:firstRow="0" w:lastRow="0" w:firstColumn="0" w:lastColumn="0" w:oddVBand="0" w:evenVBand="0" w:oddHBand="0" w:evenHBand="1" w:firstRowFirstColumn="0" w:firstRowLastColumn="0" w:lastRowFirstColumn="0" w:lastRowLastColumn="0"/>
              <w:rPr>
                <w:rFonts w:cs="Arial"/>
              </w:rPr>
            </w:pPr>
            <w:r w:rsidRPr="009D55EE">
              <w:t>90 Job Years</w:t>
            </w:r>
          </w:p>
        </w:tc>
      </w:tr>
      <w:tr w:rsidR="004C6924" w:rsidRPr="00C9208F" w14:paraId="1E3C1A53" w14:textId="77777777" w:rsidTr="00AC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4C6924" w:rsidRPr="00C9208F" w:rsidRDefault="004C6924" w:rsidP="004C6924">
            <w:pPr>
              <w:jc w:val="left"/>
              <w:rPr>
                <w:rFonts w:cs="Arial"/>
                <w:szCs w:val="20"/>
              </w:rPr>
            </w:pPr>
            <w:r>
              <w:t xml:space="preserve">Induced </w:t>
            </w:r>
          </w:p>
        </w:tc>
        <w:tc>
          <w:tcPr>
            <w:tcW w:w="1890" w:type="dxa"/>
          </w:tcPr>
          <w:p w14:paraId="08C146A2" w14:textId="2EC8E93A" w:rsidR="004C6924" w:rsidRPr="009217E3" w:rsidRDefault="004C6924" w:rsidP="00AC4D97">
            <w:pPr>
              <w:cnfStyle w:val="000000100000" w:firstRow="0" w:lastRow="0" w:firstColumn="0" w:lastColumn="0" w:oddVBand="0" w:evenVBand="0" w:oddHBand="1" w:evenHBand="0" w:firstRowFirstColumn="0" w:firstRowLastColumn="0" w:lastRowFirstColumn="0" w:lastRowLastColumn="0"/>
            </w:pPr>
            <w:r w:rsidRPr="009D55EE">
              <w:t>169 Job Years</w:t>
            </w:r>
          </w:p>
        </w:tc>
        <w:tc>
          <w:tcPr>
            <w:tcW w:w="1440" w:type="dxa"/>
          </w:tcPr>
          <w:p w14:paraId="79BF675A" w14:textId="0A685926" w:rsidR="004C6924" w:rsidRPr="00C9208F"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9D55EE">
              <w:t>8 Job Years</w:t>
            </w:r>
          </w:p>
        </w:tc>
        <w:tc>
          <w:tcPr>
            <w:tcW w:w="2070" w:type="dxa"/>
          </w:tcPr>
          <w:p w14:paraId="3EECD1DE" w14:textId="494D237B" w:rsidR="004C6924" w:rsidRPr="265C4667" w:rsidRDefault="004C6924" w:rsidP="00AC4D97">
            <w:pPr>
              <w:cnfStyle w:val="000000100000" w:firstRow="0" w:lastRow="0" w:firstColumn="0" w:lastColumn="0" w:oddVBand="0" w:evenVBand="0" w:oddHBand="1" w:evenHBand="0" w:firstRowFirstColumn="0" w:firstRowLastColumn="0" w:lastRowFirstColumn="0" w:lastRowLastColumn="0"/>
              <w:rPr>
                <w:rFonts w:cs="Arial"/>
              </w:rPr>
            </w:pPr>
            <w:r w:rsidRPr="009D55EE">
              <w:t>177 Job Years</w:t>
            </w:r>
          </w:p>
        </w:tc>
      </w:tr>
      <w:tr w:rsidR="004C6924" w:rsidRPr="00C9208F" w14:paraId="01E29B81" w14:textId="77777777" w:rsidTr="00AC4D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4C6924" w:rsidRDefault="004C6924" w:rsidP="004C6924">
            <w:pPr>
              <w:jc w:val="left"/>
            </w:pPr>
            <w:r>
              <w:t>Total</w:t>
            </w:r>
          </w:p>
        </w:tc>
        <w:tc>
          <w:tcPr>
            <w:tcW w:w="1890" w:type="dxa"/>
          </w:tcPr>
          <w:p w14:paraId="352DC15F" w14:textId="39DA2F3A" w:rsidR="004C6924" w:rsidRPr="00F543EA" w:rsidRDefault="004C6924" w:rsidP="00AC4D97">
            <w:pPr>
              <w:cnfStyle w:val="000000010000" w:firstRow="0" w:lastRow="0" w:firstColumn="0" w:lastColumn="0" w:oddVBand="0" w:evenVBand="0" w:oddHBand="0" w:evenHBand="1" w:firstRowFirstColumn="0" w:firstRowLastColumn="0" w:lastRowFirstColumn="0" w:lastRowLastColumn="0"/>
            </w:pPr>
            <w:r w:rsidRPr="009D55EE">
              <w:t>423 Job Years</w:t>
            </w:r>
          </w:p>
        </w:tc>
        <w:tc>
          <w:tcPr>
            <w:tcW w:w="1440" w:type="dxa"/>
          </w:tcPr>
          <w:p w14:paraId="37602531" w14:textId="382A322D" w:rsidR="004C6924" w:rsidRPr="00F543EA" w:rsidRDefault="004C6924" w:rsidP="00AC4D97">
            <w:pPr>
              <w:cnfStyle w:val="000000010000" w:firstRow="0" w:lastRow="0" w:firstColumn="0" w:lastColumn="0" w:oddVBand="0" w:evenVBand="0" w:oddHBand="0" w:evenHBand="1" w:firstRowFirstColumn="0" w:firstRowLastColumn="0" w:lastRowFirstColumn="0" w:lastRowLastColumn="0"/>
            </w:pPr>
            <w:r w:rsidRPr="009D55EE">
              <w:t>22 Job Years</w:t>
            </w:r>
          </w:p>
        </w:tc>
        <w:tc>
          <w:tcPr>
            <w:tcW w:w="2070" w:type="dxa"/>
          </w:tcPr>
          <w:p w14:paraId="7E7FA4CF" w14:textId="6851CE29" w:rsidR="004C6924" w:rsidRPr="00F543EA" w:rsidRDefault="004C6924" w:rsidP="00AC4D97">
            <w:pPr>
              <w:cnfStyle w:val="000000010000" w:firstRow="0" w:lastRow="0" w:firstColumn="0" w:lastColumn="0" w:oddVBand="0" w:evenVBand="0" w:oddHBand="0" w:evenHBand="1" w:firstRowFirstColumn="0" w:firstRowLastColumn="0" w:lastRowFirstColumn="0" w:lastRowLastColumn="0"/>
            </w:pPr>
            <w:r w:rsidRPr="009D55EE">
              <w:t>445 Job Years</w:t>
            </w:r>
          </w:p>
        </w:tc>
      </w:tr>
    </w:tbl>
    <w:p w14:paraId="5555D168" w14:textId="77777777" w:rsidR="0011056F" w:rsidRPr="00036AB1" w:rsidRDefault="0011056F" w:rsidP="0011056F">
      <w:pPr>
        <w:jc w:val="cente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 (2019</w:t>
      </w:r>
      <w:r>
        <w:rPr>
          <w:i/>
          <w:iCs/>
          <w:sz w:val="16"/>
          <w:szCs w:val="16"/>
        </w:rPr>
        <w:t>)</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(e.g. industry output, labor income, and jobs)</w:t>
      </w:r>
    </w:p>
    <w:p w14:paraId="7A78EF69" w14:textId="77777777" w:rsidR="00A56403" w:rsidRDefault="00A56403" w:rsidP="00A56403">
      <w:pPr>
        <w:pStyle w:val="ListParagraph"/>
      </w:pPr>
    </w:p>
    <w:p w14:paraId="0C857DE4" w14:textId="77777777" w:rsidR="00A56403" w:rsidRDefault="00A56403" w:rsidP="00A56403">
      <w:pPr>
        <w:pStyle w:val="ListParagraph"/>
      </w:pPr>
    </w:p>
    <w:p w14:paraId="783B5949" w14:textId="77777777" w:rsidR="00A56403" w:rsidRDefault="00A56403" w:rsidP="00A56403">
      <w:pPr>
        <w:pStyle w:val="Caption"/>
      </w:pPr>
      <w:r>
        <w:t xml:space="preserve">Figure </w:t>
      </w:r>
      <w:fldSimple w:instr=" SEQ Figure \* ARABIC ">
        <w:r>
          <w:rPr>
            <w:noProof/>
          </w:rPr>
          <w:t>4</w:t>
        </w:r>
      </w:fldSimple>
      <w:r>
        <w:t>. Economic Impact Assessment Methodology</w:t>
      </w:r>
    </w:p>
    <w:p w14:paraId="17DD2DF9" w14:textId="77777777" w:rsidR="00A56403" w:rsidRDefault="00A56403" w:rsidP="00A56403">
      <w:pPr>
        <w:pStyle w:val="ListParagraph"/>
        <w:ind w:left="0"/>
      </w:pPr>
      <w:r>
        <w:rPr>
          <w:noProof/>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0A06648A" w14:textId="2287B5A4" w:rsidR="00A56403" w:rsidRDefault="00461120" w:rsidP="00461120">
      <w:pPr>
        <w:jc w:val="center"/>
      </w:pPr>
      <w:r w:rsidRPr="00036AB1">
        <w:rPr>
          <w:i/>
          <w:iCs/>
          <w:sz w:val="16"/>
          <w:szCs w:val="16"/>
        </w:rPr>
        <w:t>Source: Guidehouse</w:t>
      </w:r>
    </w:p>
    <w:sectPr w:rsidR="00A56403"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7BAB" w14:textId="77777777" w:rsidR="006119CF" w:rsidRDefault="006119CF" w:rsidP="00142B10">
      <w:r>
        <w:separator/>
      </w:r>
    </w:p>
  </w:endnote>
  <w:endnote w:type="continuationSeparator" w:id="0">
    <w:p w14:paraId="1E3A7212" w14:textId="77777777" w:rsidR="006119CF" w:rsidRDefault="006119CF"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BA9" w14:textId="77777777" w:rsidR="006119CF" w:rsidRDefault="006119CF" w:rsidP="00142B10">
      <w:r>
        <w:separator/>
      </w:r>
    </w:p>
  </w:footnote>
  <w:footnote w:type="continuationSeparator" w:id="0">
    <w:p w14:paraId="78272B01" w14:textId="77777777" w:rsidR="006119CF" w:rsidRDefault="006119CF" w:rsidP="001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1AEA1319" w:rsidR="00AC2683" w:rsidRDefault="00AC2683">
    <w:pPr>
      <w:pStyle w:val="Header"/>
      <w:rPr>
        <w:szCs w:val="18"/>
      </w:rPr>
    </w:pPr>
    <w:r w:rsidRPr="00AC2683">
      <w:rPr>
        <w:szCs w:val="18"/>
      </w:rPr>
      <w:t xml:space="preserve">2019 </w:t>
    </w:r>
    <w:r w:rsidR="004C6924">
      <w:rPr>
        <w:szCs w:val="18"/>
      </w:rPr>
      <w:t xml:space="preserve">Peoples </w:t>
    </w:r>
    <w:r w:rsidR="003C1F9A">
      <w:rPr>
        <w:szCs w:val="18"/>
      </w:rPr>
      <w:t>Gas</w:t>
    </w:r>
    <w:r w:rsidR="0011056F">
      <w:rPr>
        <w:szCs w:val="18"/>
      </w:rPr>
      <w:t xml:space="preserve"> - Energy Efficiency </w:t>
    </w:r>
    <w:r w:rsidRPr="00AC2683">
      <w:rPr>
        <w:szCs w:val="18"/>
      </w:rPr>
      <w:t xml:space="preserve">Portfolio </w:t>
    </w:r>
    <w:r w:rsidR="005D26AD">
      <w:rPr>
        <w:szCs w:val="18"/>
      </w:rPr>
      <w:t xml:space="preserve">Economic </w:t>
    </w:r>
    <w:r w:rsidR="00E867F3">
      <w:rPr>
        <w:szCs w:val="18"/>
      </w:rPr>
      <w:t xml:space="preserve">Impact </w:t>
    </w:r>
    <w:r w:rsidRPr="00AC2683">
      <w:rPr>
        <w:szCs w:val="18"/>
      </w:rPr>
      <w:t xml:space="preserve">Reporting </w:t>
    </w:r>
  </w:p>
  <w:p w14:paraId="0737BA77" w14:textId="3928C1AE" w:rsidR="003B5FD8" w:rsidRDefault="00AC2683">
    <w:pPr>
      <w:pStyle w:val="Header"/>
      <w:rPr>
        <w:szCs w:val="18"/>
      </w:rPr>
    </w:pPr>
    <w:r>
      <w:rPr>
        <w:szCs w:val="18"/>
      </w:rPr>
      <w:t>Ju</w:t>
    </w:r>
    <w:r w:rsidR="000268CD">
      <w:rPr>
        <w:szCs w:val="18"/>
      </w:rPr>
      <w:t>ly 8</w:t>
    </w:r>
    <w:r>
      <w:rPr>
        <w:szCs w:val="18"/>
      </w:rPr>
      <w:t>, 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22FE9"/>
    <w:rsid w:val="00024E45"/>
    <w:rsid w:val="0002630D"/>
    <w:rsid w:val="000268CD"/>
    <w:rsid w:val="00036AB1"/>
    <w:rsid w:val="0005106B"/>
    <w:rsid w:val="000567D5"/>
    <w:rsid w:val="00062C02"/>
    <w:rsid w:val="00065C83"/>
    <w:rsid w:val="001006B6"/>
    <w:rsid w:val="0010536E"/>
    <w:rsid w:val="00107CE0"/>
    <w:rsid w:val="0011056F"/>
    <w:rsid w:val="001264F0"/>
    <w:rsid w:val="001468E7"/>
    <w:rsid w:val="00161CBA"/>
    <w:rsid w:val="00165113"/>
    <w:rsid w:val="00193025"/>
    <w:rsid w:val="001A7DB7"/>
    <w:rsid w:val="001C644F"/>
    <w:rsid w:val="001D4CE4"/>
    <w:rsid w:val="00262229"/>
    <w:rsid w:val="00273232"/>
    <w:rsid w:val="00274872"/>
    <w:rsid w:val="00283CBE"/>
    <w:rsid w:val="002A2FF6"/>
    <w:rsid w:val="002A72F8"/>
    <w:rsid w:val="002A7DA1"/>
    <w:rsid w:val="002B08B3"/>
    <w:rsid w:val="002B1D1F"/>
    <w:rsid w:val="002D4C44"/>
    <w:rsid w:val="002E726A"/>
    <w:rsid w:val="002E7F10"/>
    <w:rsid w:val="002F03A5"/>
    <w:rsid w:val="002F21D4"/>
    <w:rsid w:val="00310504"/>
    <w:rsid w:val="00317161"/>
    <w:rsid w:val="00317C46"/>
    <w:rsid w:val="00340652"/>
    <w:rsid w:val="00347810"/>
    <w:rsid w:val="00392B50"/>
    <w:rsid w:val="003A25BC"/>
    <w:rsid w:val="003A5CBA"/>
    <w:rsid w:val="003B0439"/>
    <w:rsid w:val="003B5FD8"/>
    <w:rsid w:val="003C1F9A"/>
    <w:rsid w:val="003F4222"/>
    <w:rsid w:val="003F7790"/>
    <w:rsid w:val="00461120"/>
    <w:rsid w:val="004762B7"/>
    <w:rsid w:val="004C6924"/>
    <w:rsid w:val="004D0927"/>
    <w:rsid w:val="004E7D1F"/>
    <w:rsid w:val="004F7E34"/>
    <w:rsid w:val="005057F7"/>
    <w:rsid w:val="00521A0F"/>
    <w:rsid w:val="00534A71"/>
    <w:rsid w:val="00544D1E"/>
    <w:rsid w:val="00545910"/>
    <w:rsid w:val="00546E4D"/>
    <w:rsid w:val="00554E78"/>
    <w:rsid w:val="00583DB3"/>
    <w:rsid w:val="00585EDC"/>
    <w:rsid w:val="00587981"/>
    <w:rsid w:val="00591E98"/>
    <w:rsid w:val="00597D63"/>
    <w:rsid w:val="00597F79"/>
    <w:rsid w:val="005A3FFC"/>
    <w:rsid w:val="005D26AD"/>
    <w:rsid w:val="005E0B41"/>
    <w:rsid w:val="006119CF"/>
    <w:rsid w:val="00632022"/>
    <w:rsid w:val="0063586E"/>
    <w:rsid w:val="006951EE"/>
    <w:rsid w:val="00696ED9"/>
    <w:rsid w:val="006B256E"/>
    <w:rsid w:val="006D3967"/>
    <w:rsid w:val="006E2077"/>
    <w:rsid w:val="006E40A6"/>
    <w:rsid w:val="00707595"/>
    <w:rsid w:val="007125BA"/>
    <w:rsid w:val="00744676"/>
    <w:rsid w:val="007502EC"/>
    <w:rsid w:val="0075071E"/>
    <w:rsid w:val="00754BF5"/>
    <w:rsid w:val="00763429"/>
    <w:rsid w:val="00763F86"/>
    <w:rsid w:val="007753F0"/>
    <w:rsid w:val="00797D77"/>
    <w:rsid w:val="007A0A70"/>
    <w:rsid w:val="007C040E"/>
    <w:rsid w:val="007E3937"/>
    <w:rsid w:val="007E78B9"/>
    <w:rsid w:val="007F1BB1"/>
    <w:rsid w:val="007F4FC9"/>
    <w:rsid w:val="00803AE3"/>
    <w:rsid w:val="00825140"/>
    <w:rsid w:val="00825A30"/>
    <w:rsid w:val="00833D6E"/>
    <w:rsid w:val="00850734"/>
    <w:rsid w:val="00851AF3"/>
    <w:rsid w:val="00897230"/>
    <w:rsid w:val="008C260B"/>
    <w:rsid w:val="008C2AFD"/>
    <w:rsid w:val="008E7B2E"/>
    <w:rsid w:val="00900B29"/>
    <w:rsid w:val="0090758C"/>
    <w:rsid w:val="00911BAE"/>
    <w:rsid w:val="0092045D"/>
    <w:rsid w:val="00942BFD"/>
    <w:rsid w:val="0094593B"/>
    <w:rsid w:val="00961CF0"/>
    <w:rsid w:val="00970240"/>
    <w:rsid w:val="00973F9C"/>
    <w:rsid w:val="009A2381"/>
    <w:rsid w:val="009A556C"/>
    <w:rsid w:val="009D1A60"/>
    <w:rsid w:val="009D463C"/>
    <w:rsid w:val="00A51010"/>
    <w:rsid w:val="00A56403"/>
    <w:rsid w:val="00A650AE"/>
    <w:rsid w:val="00A70A40"/>
    <w:rsid w:val="00A73891"/>
    <w:rsid w:val="00A94D41"/>
    <w:rsid w:val="00AA3F31"/>
    <w:rsid w:val="00AB3983"/>
    <w:rsid w:val="00AC2683"/>
    <w:rsid w:val="00AC4D97"/>
    <w:rsid w:val="00AE770A"/>
    <w:rsid w:val="00AF0183"/>
    <w:rsid w:val="00B06FC9"/>
    <w:rsid w:val="00B071BA"/>
    <w:rsid w:val="00B27961"/>
    <w:rsid w:val="00B532E0"/>
    <w:rsid w:val="00B53DB2"/>
    <w:rsid w:val="00B62839"/>
    <w:rsid w:val="00B97607"/>
    <w:rsid w:val="00BC2D33"/>
    <w:rsid w:val="00BD20A9"/>
    <w:rsid w:val="00BE6133"/>
    <w:rsid w:val="00BF2C10"/>
    <w:rsid w:val="00BF39CD"/>
    <w:rsid w:val="00BF7648"/>
    <w:rsid w:val="00C22F67"/>
    <w:rsid w:val="00C64934"/>
    <w:rsid w:val="00C67635"/>
    <w:rsid w:val="00CA063B"/>
    <w:rsid w:val="00CB04D3"/>
    <w:rsid w:val="00CD6801"/>
    <w:rsid w:val="00D03412"/>
    <w:rsid w:val="00D045CE"/>
    <w:rsid w:val="00D31206"/>
    <w:rsid w:val="00D618C4"/>
    <w:rsid w:val="00D67ED0"/>
    <w:rsid w:val="00D7394E"/>
    <w:rsid w:val="00D87575"/>
    <w:rsid w:val="00D93D46"/>
    <w:rsid w:val="00D9560E"/>
    <w:rsid w:val="00DA46FB"/>
    <w:rsid w:val="00DC71CA"/>
    <w:rsid w:val="00DD10DB"/>
    <w:rsid w:val="00DF1A64"/>
    <w:rsid w:val="00E02903"/>
    <w:rsid w:val="00E14833"/>
    <w:rsid w:val="00E16641"/>
    <w:rsid w:val="00E40460"/>
    <w:rsid w:val="00E548E7"/>
    <w:rsid w:val="00E57A3D"/>
    <w:rsid w:val="00E605DD"/>
    <w:rsid w:val="00E7085F"/>
    <w:rsid w:val="00E867F3"/>
    <w:rsid w:val="00EA1935"/>
    <w:rsid w:val="00EB6C58"/>
    <w:rsid w:val="00ED614F"/>
    <w:rsid w:val="00ED79A8"/>
    <w:rsid w:val="00F24286"/>
    <w:rsid w:val="00F373D9"/>
    <w:rsid w:val="00F46FB8"/>
    <w:rsid w:val="00F47D44"/>
    <w:rsid w:val="00F649BC"/>
    <w:rsid w:val="00F77E16"/>
    <w:rsid w:val="00F80188"/>
    <w:rsid w:val="00F96F74"/>
    <w:rsid w:val="00FA66DC"/>
    <w:rsid w:val="00FD6544"/>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279787"/>
  <w15:docId w15:val="{08137B37-DDFD-4E60-86AE-4347D50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ston001\Guidehouse\Econ%20Impacts%20of%20IL%20EE%20Programs%20-%20Documents\Docs\06152021%20ver.1%20ComEd%20Mem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ccesshub.sharepoint.com/sites/NEI/Shared%20Documents/Data/People's%20Gas/PeoplesGas_Portfolio_2019%20Impacts_202105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ccesshub.sharepoint.com/sites/NEI/Shared%20Documents/Data/People's%20Gas/PeoplesGas_Portfolio_2019%20Impacts_20210506.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areaChart>
        <c:grouping val="stacked"/>
        <c:varyColors val="0"/>
        <c:ser>
          <c:idx val="0"/>
          <c:order val="0"/>
          <c:tx>
            <c:strRef>
              <c:f>Impact_Analysis!$R$110</c:f>
              <c:strCache>
                <c:ptCount val="1"/>
                <c:pt idx="0">
                  <c:v>Direct</c:v>
                </c:pt>
              </c:strCache>
            </c:strRef>
          </c:tx>
          <c:spPr>
            <a:solidFill>
              <a:schemeClr val="accent1">
                <a:shade val="65000"/>
              </a:schemeClr>
            </a:solidFill>
            <a:ln>
              <a:noFill/>
            </a:ln>
            <a:effectLst/>
          </c:spPr>
          <c:cat>
            <c:numRef>
              <c:f>Impact_Analysis!$S$109:$AS$109</c:f>
              <c:numCache>
                <c:formatCode>General</c:formatCode>
                <c:ptCount val="2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numCache>
            </c:numRef>
          </c:cat>
          <c:val>
            <c:numRef>
              <c:f>Impact_Analysis!$S$110:$AS$110</c:f>
              <c:numCache>
                <c:formatCode>#,##0</c:formatCode>
                <c:ptCount val="27"/>
                <c:pt idx="0" formatCode="General">
                  <c:v>0</c:v>
                </c:pt>
                <c:pt idx="1">
                  <c:v>159.10211043689057</c:v>
                </c:pt>
                <c:pt idx="2">
                  <c:v>1.7858923702734648</c:v>
                </c:pt>
                <c:pt idx="3">
                  <c:v>1.7560599070581144</c:v>
                </c:pt>
                <c:pt idx="4">
                  <c:v>1.6840840303050539</c:v>
                </c:pt>
                <c:pt idx="5">
                  <c:v>1.6840840303050539</c:v>
                </c:pt>
                <c:pt idx="6">
                  <c:v>1.4053548110403367</c:v>
                </c:pt>
                <c:pt idx="7">
                  <c:v>1.0529324460071487</c:v>
                </c:pt>
                <c:pt idx="8">
                  <c:v>1.0529324460071487</c:v>
                </c:pt>
                <c:pt idx="9">
                  <c:v>1.0217592131088806</c:v>
                </c:pt>
                <c:pt idx="10">
                  <c:v>1.0217592131088806</c:v>
                </c:pt>
                <c:pt idx="11">
                  <c:v>0.89566659472826338</c:v>
                </c:pt>
                <c:pt idx="12">
                  <c:v>0.59280357402314854</c:v>
                </c:pt>
                <c:pt idx="13">
                  <c:v>0.59280357402314854</c:v>
                </c:pt>
                <c:pt idx="14">
                  <c:v>0.59171900206196559</c:v>
                </c:pt>
                <c:pt idx="15">
                  <c:v>0.59171900206196559</c:v>
                </c:pt>
                <c:pt idx="16">
                  <c:v>0.48800937984633919</c:v>
                </c:pt>
                <c:pt idx="17">
                  <c:v>0.48707242516706151</c:v>
                </c:pt>
                <c:pt idx="18">
                  <c:v>0.46442454145185241</c:v>
                </c:pt>
                <c:pt idx="19">
                  <c:v>0.46442454145185241</c:v>
                </c:pt>
                <c:pt idx="20">
                  <c:v>0.46442454145185241</c:v>
                </c:pt>
                <c:pt idx="21">
                  <c:v>4.5147789226064449E-3</c:v>
                </c:pt>
                <c:pt idx="22">
                  <c:v>4.5147789226064449E-3</c:v>
                </c:pt>
                <c:pt idx="23">
                  <c:v>1.9677491954632953E-3</c:v>
                </c:pt>
                <c:pt idx="24">
                  <c:v>1.9677491954632953E-3</c:v>
                </c:pt>
                <c:pt idx="25">
                  <c:v>1.9677491954632953E-3</c:v>
                </c:pt>
                <c:pt idx="26">
                  <c:v>0</c:v>
                </c:pt>
              </c:numCache>
            </c:numRef>
          </c:val>
          <c:extLst>
            <c:ext xmlns:c16="http://schemas.microsoft.com/office/drawing/2014/chart" uri="{C3380CC4-5D6E-409C-BE32-E72D297353CC}">
              <c16:uniqueId val="{00000000-4340-4C3D-8F28-703DD21446FB}"/>
            </c:ext>
          </c:extLst>
        </c:ser>
        <c:ser>
          <c:idx val="1"/>
          <c:order val="1"/>
          <c:tx>
            <c:strRef>
              <c:f>Impact_Analysis!$R$111</c:f>
              <c:strCache>
                <c:ptCount val="1"/>
                <c:pt idx="0">
                  <c:v>Indirect</c:v>
                </c:pt>
              </c:strCache>
            </c:strRef>
          </c:tx>
          <c:spPr>
            <a:solidFill>
              <a:schemeClr val="accent1"/>
            </a:solidFill>
            <a:ln>
              <a:noFill/>
            </a:ln>
            <a:effectLst/>
          </c:spPr>
          <c:cat>
            <c:numRef>
              <c:f>Impact_Analysis!$S$109:$AS$109</c:f>
              <c:numCache>
                <c:formatCode>General</c:formatCode>
                <c:ptCount val="2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numCache>
            </c:numRef>
          </c:cat>
          <c:val>
            <c:numRef>
              <c:f>Impact_Analysis!$S$111:$AS$111</c:f>
              <c:numCache>
                <c:formatCode>#,##0</c:formatCode>
                <c:ptCount val="27"/>
                <c:pt idx="0" formatCode="General">
                  <c:v>0</c:v>
                </c:pt>
                <c:pt idx="1">
                  <c:v>75.513159365701313</c:v>
                </c:pt>
                <c:pt idx="2">
                  <c:v>1.4510700219527037</c:v>
                </c:pt>
                <c:pt idx="3">
                  <c:v>1.4268306031762095</c:v>
                </c:pt>
                <c:pt idx="4">
                  <c:v>1.3683488946485369</c:v>
                </c:pt>
                <c:pt idx="5">
                  <c:v>1.3683488946485369</c:v>
                </c:pt>
                <c:pt idx="6">
                  <c:v>1.1418763361396598</c:v>
                </c:pt>
                <c:pt idx="7">
                  <c:v>0.85552675680469459</c:v>
                </c:pt>
                <c:pt idx="8">
                  <c:v>0.85552675680469459</c:v>
                </c:pt>
                <c:pt idx="9">
                  <c:v>0.83019793828294874</c:v>
                </c:pt>
                <c:pt idx="10">
                  <c:v>0.83019793828294874</c:v>
                </c:pt>
                <c:pt idx="11">
                  <c:v>0.72774539323197318</c:v>
                </c:pt>
                <c:pt idx="12">
                  <c:v>0.48166368225185513</c:v>
                </c:pt>
                <c:pt idx="13">
                  <c:v>0.48166368225185513</c:v>
                </c:pt>
                <c:pt idx="14">
                  <c:v>0.48078244781370061</c:v>
                </c:pt>
                <c:pt idx="15">
                  <c:v>0.48078244781370061</c:v>
                </c:pt>
                <c:pt idx="16">
                  <c:v>0.39651649411454687</c:v>
                </c:pt>
                <c:pt idx="17">
                  <c:v>0.39575520140191822</c:v>
                </c:pt>
                <c:pt idx="18">
                  <c:v>0.37735338409935648</c:v>
                </c:pt>
                <c:pt idx="19">
                  <c:v>0.37735338409935648</c:v>
                </c:pt>
                <c:pt idx="20">
                  <c:v>0.37735338409935648</c:v>
                </c:pt>
                <c:pt idx="21">
                  <c:v>3.6683399623544904E-3</c:v>
                </c:pt>
                <c:pt idx="22">
                  <c:v>3.6683399623544904E-3</c:v>
                </c:pt>
                <c:pt idx="23">
                  <c:v>1.5988319989412971E-3</c:v>
                </c:pt>
                <c:pt idx="24">
                  <c:v>1.5988319989412971E-3</c:v>
                </c:pt>
                <c:pt idx="25">
                  <c:v>1.5988319989412971E-3</c:v>
                </c:pt>
                <c:pt idx="26">
                  <c:v>0</c:v>
                </c:pt>
              </c:numCache>
            </c:numRef>
          </c:val>
          <c:extLst>
            <c:ext xmlns:c16="http://schemas.microsoft.com/office/drawing/2014/chart" uri="{C3380CC4-5D6E-409C-BE32-E72D297353CC}">
              <c16:uniqueId val="{00000001-4340-4C3D-8F28-703DD21446FB}"/>
            </c:ext>
          </c:extLst>
        </c:ser>
        <c:ser>
          <c:idx val="2"/>
          <c:order val="2"/>
          <c:tx>
            <c:strRef>
              <c:f>Impact_Analysis!$R$112</c:f>
              <c:strCache>
                <c:ptCount val="1"/>
                <c:pt idx="0">
                  <c:v>Induced</c:v>
                </c:pt>
              </c:strCache>
            </c:strRef>
          </c:tx>
          <c:spPr>
            <a:solidFill>
              <a:schemeClr val="accent1">
                <a:tint val="65000"/>
              </a:schemeClr>
            </a:solidFill>
            <a:ln>
              <a:noFill/>
            </a:ln>
            <a:effectLst/>
          </c:spPr>
          <c:cat>
            <c:numRef>
              <c:f>Impact_Analysis!$S$109:$AS$109</c:f>
              <c:numCache>
                <c:formatCode>General</c:formatCode>
                <c:ptCount val="2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numCache>
            </c:numRef>
          </c:cat>
          <c:val>
            <c:numRef>
              <c:f>Impact_Analysis!$S$112:$AS$112</c:f>
              <c:numCache>
                <c:formatCode>#,##0</c:formatCode>
                <c:ptCount val="27"/>
                <c:pt idx="0" formatCode="General">
                  <c:v>0</c:v>
                </c:pt>
                <c:pt idx="1">
                  <c:v>49.516524083337011</c:v>
                </c:pt>
                <c:pt idx="2">
                  <c:v>12.585341448298987</c:v>
                </c:pt>
                <c:pt idx="3">
                  <c:v>12.375109442127451</c:v>
                </c:pt>
                <c:pt idx="4">
                  <c:v>11.867889074284552</c:v>
                </c:pt>
                <c:pt idx="5">
                  <c:v>11.867889074284552</c:v>
                </c:pt>
                <c:pt idx="6">
                  <c:v>9.9036596198930109</c:v>
                </c:pt>
                <c:pt idx="7">
                  <c:v>7.4201080510599073</c:v>
                </c:pt>
                <c:pt idx="8">
                  <c:v>7.4201080510599073</c:v>
                </c:pt>
                <c:pt idx="9">
                  <c:v>7.2004275223772183</c:v>
                </c:pt>
                <c:pt idx="10">
                  <c:v>7.2004275223772183</c:v>
                </c:pt>
                <c:pt idx="11">
                  <c:v>6.3118416910893398</c:v>
                </c:pt>
                <c:pt idx="12">
                  <c:v>4.1775392039504</c:v>
                </c:pt>
                <c:pt idx="13">
                  <c:v>4.1775392039504</c:v>
                </c:pt>
                <c:pt idx="14">
                  <c:v>4.1698961294382189</c:v>
                </c:pt>
                <c:pt idx="15">
                  <c:v>4.1698961294382189</c:v>
                </c:pt>
                <c:pt idx="16">
                  <c:v>3.439045251309492</c:v>
                </c:pt>
                <c:pt idx="17">
                  <c:v>3.4324424488357432</c:v>
                </c:pt>
                <c:pt idx="18">
                  <c:v>3.2728408096878954</c:v>
                </c:pt>
                <c:pt idx="19">
                  <c:v>3.2728408096878954</c:v>
                </c:pt>
                <c:pt idx="20">
                  <c:v>3.2728408096878954</c:v>
                </c:pt>
                <c:pt idx="21">
                  <c:v>3.1816046280484934E-2</c:v>
                </c:pt>
                <c:pt idx="22">
                  <c:v>3.1816046280484934E-2</c:v>
                </c:pt>
                <c:pt idx="23">
                  <c:v>1.3866902575841705E-2</c:v>
                </c:pt>
                <c:pt idx="24">
                  <c:v>1.3866902575841705E-2</c:v>
                </c:pt>
                <c:pt idx="25">
                  <c:v>1.3866902575841705E-2</c:v>
                </c:pt>
                <c:pt idx="26">
                  <c:v>0</c:v>
                </c:pt>
              </c:numCache>
            </c:numRef>
          </c:val>
          <c:extLst>
            <c:ext xmlns:c16="http://schemas.microsoft.com/office/drawing/2014/chart" uri="{C3380CC4-5D6E-409C-BE32-E72D297353CC}">
              <c16:uniqueId val="{00000002-4340-4C3D-8F28-703DD21446FB}"/>
            </c:ext>
          </c:extLst>
        </c:ser>
        <c:dLbls>
          <c:showLegendKey val="0"/>
          <c:showVal val="0"/>
          <c:showCatName val="0"/>
          <c:showSerName val="0"/>
          <c:showPercent val="0"/>
          <c:showBubbleSize val="0"/>
        </c:dLbls>
        <c:axId val="5571616"/>
        <c:axId val="6056624"/>
      </c:areaChart>
      <c:catAx>
        <c:axId val="5571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6624"/>
        <c:crosses val="autoZero"/>
        <c:auto val="1"/>
        <c:lblAlgn val="ctr"/>
        <c:lblOffset val="100"/>
        <c:tickLblSkip val="2"/>
        <c:noMultiLvlLbl val="0"/>
      </c:catAx>
      <c:valAx>
        <c:axId val="60566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Jobs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6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315069991251093"/>
          <c:y val="9.2416651827506802E-2"/>
          <c:w val="0.8162937445319336"/>
          <c:h val="0.83252534765478303"/>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Impact_Analysis!$R$144:$U$144</c:f>
              <c:strCache>
                <c:ptCount val="4"/>
                <c:pt idx="0">
                  <c:v>Labor Income</c:v>
                </c:pt>
                <c:pt idx="1">
                  <c:v>Industry Output</c:v>
                </c:pt>
                <c:pt idx="2">
                  <c:v>Labor Income</c:v>
                </c:pt>
                <c:pt idx="3">
                  <c:v>Industry Output</c:v>
                </c:pt>
              </c:strCache>
            </c:strRef>
          </c:cat>
          <c:val>
            <c:numRef>
              <c:f>Impact_Analysis!$R$149:$U$149</c:f>
              <c:numCache>
                <c:formatCode>"$"#,##0_);[Red]\("$"#,##0\)</c:formatCode>
                <c:ptCount val="4"/>
                <c:pt idx="0">
                  <c:v>14.774955885882163</c:v>
                </c:pt>
                <c:pt idx="1">
                  <c:v>40.750518765836794</c:v>
                </c:pt>
                <c:pt idx="2">
                  <c:v>15.590939455838919</c:v>
                </c:pt>
                <c:pt idx="3">
                  <c:v>52.231111572579714</c:v>
                </c:pt>
              </c:numCache>
            </c:numRef>
          </c:val>
          <c:extLst>
            <c:ext xmlns:c16="http://schemas.microsoft.com/office/drawing/2014/chart" uri="{C3380CC4-5D6E-409C-BE32-E72D297353CC}">
              <c16:uniqueId val="{00000000-889A-4B8A-94D2-C81BDC909AFB}"/>
            </c:ext>
          </c:extLst>
        </c:ser>
        <c:dLbls>
          <c:showLegendKey val="0"/>
          <c:showVal val="0"/>
          <c:showCatName val="0"/>
          <c:showSerName val="0"/>
          <c:showPercent val="0"/>
          <c:showBubbleSize val="0"/>
        </c:dLbls>
        <c:gapWidth val="150"/>
        <c:overlap val="100"/>
        <c:axId val="708522319"/>
        <c:axId val="693795135"/>
      </c:barChart>
      <c:catAx>
        <c:axId val="708522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3795135"/>
        <c:crosses val="autoZero"/>
        <c:auto val="1"/>
        <c:lblAlgn val="ctr"/>
        <c:lblOffset val="100"/>
        <c:noMultiLvlLbl val="0"/>
      </c:catAx>
      <c:valAx>
        <c:axId val="69379513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8522319"/>
        <c:crosses val="autoZero"/>
        <c:crossBetween val="between"/>
      </c:valAx>
      <c:spPr>
        <a:noFill/>
        <a:ln w="9525">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0.17232</cdr:x>
      <cdr:y>0.02387</cdr:y>
    </cdr:from>
    <cdr:to>
      <cdr:x>0.94848</cdr:x>
      <cdr:y>0.17673</cdr:y>
    </cdr:to>
    <cdr:grpSp>
      <cdr:nvGrpSpPr>
        <cdr:cNvPr id="5" name="Group 4">
          <a:extLst xmlns:a="http://schemas.openxmlformats.org/drawingml/2006/main">
            <a:ext uri="{FF2B5EF4-FFF2-40B4-BE49-F238E27FC236}">
              <a16:creationId xmlns:a16="http://schemas.microsoft.com/office/drawing/2014/main" id="{67A56365-8B1A-45B2-9E48-2C1A9711806F}"/>
            </a:ext>
          </a:extLst>
        </cdr:cNvPr>
        <cdr:cNvGrpSpPr/>
      </cdr:nvGrpSpPr>
      <cdr:grpSpPr>
        <a:xfrm xmlns:a="http://schemas.openxmlformats.org/drawingml/2006/main">
          <a:off x="930302" y="88066"/>
          <a:ext cx="4190338" cy="563940"/>
          <a:chOff x="932043" y="85742"/>
          <a:chExt cx="4198229" cy="549059"/>
        </a:xfrm>
      </cdr:grpSpPr>
      <cdr:sp macro="" textlink="">
        <cdr:nvSpPr>
          <cdr:cNvPr id="2" name="TextBox 1">
            <a:extLst xmlns:a="http://schemas.openxmlformats.org/drawingml/2006/main">
              <a:ext uri="{FF2B5EF4-FFF2-40B4-BE49-F238E27FC236}">
                <a16:creationId xmlns:a16="http://schemas.microsoft.com/office/drawing/2014/main" id="{16097A14-9848-409E-87C1-69BB1DE42341}"/>
              </a:ext>
            </a:extLst>
          </cdr:cNvPr>
          <cdr:cNvSpPr txBox="1"/>
        </cdr:nvSpPr>
        <cdr:spPr>
          <a:xfrm xmlns:a="http://schemas.openxmlformats.org/drawingml/2006/main">
            <a:off x="932043" y="85742"/>
            <a:ext cx="1959705" cy="549059"/>
          </a:xfrm>
          <a:prstGeom xmlns:a="http://schemas.openxmlformats.org/drawingml/2006/main" prst="rect">
            <a:avLst/>
          </a:prstGeom>
          <a:ln xmlns:a="http://schemas.openxmlformats.org/drawingml/2006/main" w="9525">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1000" b="1"/>
              <a:t>Incentives, Rebates, Net IMC, Program</a:t>
            </a:r>
            <a:r>
              <a:rPr lang="en-US" sz="1000" b="1" baseline="0"/>
              <a:t> Admin, &amp; Fuel/Transp. Costs (2019)</a:t>
            </a:r>
            <a:endParaRPr lang="en-US" sz="1000" b="1"/>
          </a:p>
        </cdr:txBody>
      </cdr:sp>
      <cdr:sp macro="" textlink="">
        <cdr:nvSpPr>
          <cdr:cNvPr id="3" name="TextBox 1">
            <a:extLst xmlns:a="http://schemas.openxmlformats.org/drawingml/2006/main">
              <a:ext uri="{FF2B5EF4-FFF2-40B4-BE49-F238E27FC236}">
                <a16:creationId xmlns:a16="http://schemas.microsoft.com/office/drawing/2014/main" id="{9AD6EF0A-4639-47A6-B242-5A3C4A4CAFFD}"/>
              </a:ext>
            </a:extLst>
          </cdr:cNvPr>
          <cdr:cNvSpPr txBox="1"/>
        </cdr:nvSpPr>
        <cdr:spPr>
          <a:xfrm xmlns:a="http://schemas.openxmlformats.org/drawingml/2006/main">
            <a:off x="3057712" y="85743"/>
            <a:ext cx="2072560" cy="541316"/>
          </a:xfrm>
          <a:prstGeom xmlns:a="http://schemas.openxmlformats.org/drawingml/2006/main" prst="rect">
            <a:avLst/>
          </a:prstGeom>
          <a:ln xmlns:a="http://schemas.openxmlformats.org/drawingml/2006/main" w="9525">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Net Ratepayer Savings</a:t>
            </a:r>
          </a:p>
          <a:p xmlns:a="http://schemas.openxmlformats.org/drawingml/2006/main">
            <a:pPr algn="ctr"/>
            <a:r>
              <a:rPr lang="en-US" sz="1000" b="1"/>
              <a:t> (2019-2044)</a:t>
            </a:r>
          </a:p>
        </cdr:txBody>
      </cdr:sp>
    </cdr:grpSp>
  </cdr:relSizeAnchor>
</c:userShape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73DC4A5DDC49B0CED45EC9976292" ma:contentTypeVersion="9" ma:contentTypeDescription="Create a new document." ma:contentTypeScope="" ma:versionID="7b453393dec6ec6feb64dad5c806125a">
  <xsd:schema xmlns:xsd="http://www.w3.org/2001/XMLSchema" xmlns:xs="http://www.w3.org/2001/XMLSchema" xmlns:p="http://schemas.microsoft.com/office/2006/metadata/properties" xmlns:ns2="67e9b6a8-c849-4050-9287-68e125088126" targetNamespace="http://schemas.microsoft.com/office/2006/metadata/properties" ma:root="true" ma:fieldsID="62e8bcc888c7aca14d2b7c01fc583fc8" ns2:_="">
    <xsd:import namespace="67e9b6a8-c849-4050-9287-68e125088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6a8-c849-4050-9287-68e125088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E4232-D3D7-45E4-B540-3A77CF6EE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6a8-c849-4050-9287-68e12508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9C047-3691-4319-A87E-738E5DA0D385}">
  <ds:schemaRefs>
    <ds:schemaRef ds:uri="http://schemas.openxmlformats.org/officeDocument/2006/bibliography"/>
  </ds:schemaRefs>
</ds:datastoreItem>
</file>

<file path=customXml/itemProps3.xml><?xml version="1.0" encoding="utf-8"?>
<ds:datastoreItem xmlns:ds="http://schemas.openxmlformats.org/officeDocument/2006/customXml" ds:itemID="{EFD93F32-DCAB-437D-8022-5D5B42100F9B}">
  <ds:schemaRefs>
    <ds:schemaRef ds:uri="http://www.w3.org/XML/1998/namespace"/>
    <ds:schemaRef ds:uri="http://purl.org/dc/terms/"/>
    <ds:schemaRef ds:uri="http://schemas.microsoft.com/office/2006/documentManagement/types"/>
    <ds:schemaRef ds:uri="67e9b6a8-c849-4050-9287-68e125088126"/>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E27BF390-C24C-486E-A7DD-342357954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06152021 ver.1 ComEd Memo</Template>
  <TotalTime>0</TotalTime>
  <Pages>5</Pages>
  <Words>912</Words>
  <Characters>5649</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June 20, 2001</vt:lpstr>
      <vt:lpstr>Introduction</vt:lpstr>
      <vt:lpstr>Results</vt:lpstr>
      <vt:lpstr>    Summary of Input Data</vt:lpstr>
      <vt:lpstr>    Employment Impacts </vt:lpstr>
      <vt:lpstr>    Industry Labor Income and Business Sales </vt:lpstr>
      <vt:lpstr>Appendix</vt:lpstr>
      <vt:lpstr>    Economic Impact Assessment Methodology </vt:lpstr>
    </vt:vector>
  </TitlesOfParts>
  <Company>VisionTrust</Company>
  <LinksUpToDate>false</LinksUpToDate>
  <CharactersWithSpaces>6548</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Adam Winston</dc:creator>
  <cp:keywords/>
  <dc:description/>
  <cp:lastModifiedBy>Celia Johnson</cp:lastModifiedBy>
  <cp:revision>2</cp:revision>
  <cp:lastPrinted>2003-03-31T18:06:00Z</cp:lastPrinted>
  <dcterms:created xsi:type="dcterms:W3CDTF">2021-07-12T11:39:00Z</dcterms:created>
  <dcterms:modified xsi:type="dcterms:W3CDTF">2021-07-12T11:39:00Z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0x010100913073DC4A5DDC49B0CED45EC9976292</vt:lpwstr>
  </property>
</Properties>
</file>